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369F" w14:textId="77777777" w:rsidR="000B19AD" w:rsidRPr="004C131F" w:rsidRDefault="000B19AD" w:rsidP="000B19AD">
      <w:pPr>
        <w:rPr>
          <w:sz w:val="24"/>
          <w:szCs w:val="28"/>
        </w:rPr>
      </w:pPr>
    </w:p>
    <w:p w14:paraId="64B41B4C" w14:textId="77777777" w:rsidR="000B19AD" w:rsidRDefault="000B19AD" w:rsidP="000B19AD"/>
    <w:p w14:paraId="67F6938B" w14:textId="77777777" w:rsidR="000B19AD" w:rsidRDefault="000B19AD" w:rsidP="000B19AD"/>
    <w:p w14:paraId="39C423F5" w14:textId="30D2659A" w:rsidR="00F0745F" w:rsidRPr="000B19AD" w:rsidRDefault="00EF3EA7" w:rsidP="000B19AD">
      <w:pPr>
        <w:pStyle w:val="Heading1"/>
        <w:spacing w:before="0" w:after="240"/>
        <w:rPr>
          <w:rFonts w:cs="Arial"/>
          <w:sz w:val="40"/>
          <w:szCs w:val="40"/>
        </w:rPr>
      </w:pPr>
      <w:r w:rsidRPr="000B19AD">
        <w:rPr>
          <w:rFonts w:cs="Arial"/>
          <w:sz w:val="40"/>
          <w:szCs w:val="40"/>
        </w:rPr>
        <w:t xml:space="preserve">Risk </w:t>
      </w:r>
      <w:r w:rsidR="000B19AD" w:rsidRPr="000B19AD">
        <w:rPr>
          <w:rFonts w:cs="Arial"/>
          <w:sz w:val="40"/>
          <w:szCs w:val="40"/>
        </w:rPr>
        <w:t>a</w:t>
      </w:r>
      <w:r w:rsidRPr="000B19AD">
        <w:rPr>
          <w:rFonts w:cs="Arial"/>
          <w:sz w:val="40"/>
          <w:szCs w:val="40"/>
        </w:rPr>
        <w:t xml:space="preserve">ssessment and </w:t>
      </w:r>
      <w:r w:rsidR="000B19AD" w:rsidRPr="000B19AD">
        <w:rPr>
          <w:rFonts w:cs="Arial"/>
          <w:sz w:val="40"/>
          <w:szCs w:val="40"/>
        </w:rPr>
        <w:t>r</w:t>
      </w:r>
      <w:r w:rsidRPr="000B19AD">
        <w:rPr>
          <w:rFonts w:cs="Arial"/>
          <w:sz w:val="40"/>
          <w:szCs w:val="40"/>
        </w:rPr>
        <w:t xml:space="preserve">isk </w:t>
      </w:r>
      <w:r w:rsidR="000B19AD" w:rsidRPr="000B19AD">
        <w:rPr>
          <w:rFonts w:cs="Arial"/>
          <w:sz w:val="40"/>
          <w:szCs w:val="40"/>
        </w:rPr>
        <w:t>m</w:t>
      </w:r>
      <w:r w:rsidRPr="000B19AD">
        <w:rPr>
          <w:rFonts w:cs="Arial"/>
          <w:sz w:val="40"/>
          <w:szCs w:val="40"/>
        </w:rPr>
        <w:t>anagement</w:t>
      </w:r>
    </w:p>
    <w:p w14:paraId="57A996D5" w14:textId="7C949A40" w:rsidR="00CD65F2" w:rsidRDefault="00CD65F2" w:rsidP="000B19AD">
      <w:pPr>
        <w:spacing w:before="0" w:after="240"/>
        <w:rPr>
          <w:rFonts w:cs="Arial"/>
        </w:rPr>
      </w:pPr>
      <w:bookmarkStart w:id="0" w:name="_Hlk157585292"/>
      <w:r w:rsidRPr="000E598D">
        <w:rPr>
          <w:rFonts w:cs="Arial"/>
        </w:rPr>
        <w:t>Risk assessment and management are vital</w:t>
      </w:r>
      <w:r w:rsidR="00110897">
        <w:rPr>
          <w:rFonts w:cs="Arial"/>
        </w:rPr>
        <w:t>,</w:t>
      </w:r>
      <w:r w:rsidRPr="000E598D">
        <w:rPr>
          <w:rFonts w:cs="Arial"/>
        </w:rPr>
        <w:t xml:space="preserve"> </w:t>
      </w:r>
      <w:r>
        <w:rPr>
          <w:rFonts w:cs="Arial"/>
        </w:rPr>
        <w:t xml:space="preserve">non-negotiable </w:t>
      </w:r>
      <w:r w:rsidRPr="000E598D">
        <w:rPr>
          <w:rFonts w:cs="Arial"/>
        </w:rPr>
        <w:t xml:space="preserve">elements in designing </w:t>
      </w:r>
      <w:r>
        <w:rPr>
          <w:rFonts w:cs="Arial"/>
        </w:rPr>
        <w:t xml:space="preserve">and delivering </w:t>
      </w:r>
      <w:r w:rsidRPr="000E598D">
        <w:rPr>
          <w:rFonts w:cs="Arial"/>
        </w:rPr>
        <w:t>effective crime prevention</w:t>
      </w:r>
      <w:r w:rsidR="00110897">
        <w:rPr>
          <w:rFonts w:cs="Arial"/>
        </w:rPr>
        <w:t xml:space="preserve"> and youth justice</w:t>
      </w:r>
      <w:r w:rsidRPr="000E598D">
        <w:rPr>
          <w:rFonts w:cs="Arial"/>
        </w:rPr>
        <w:t xml:space="preserve"> programs</w:t>
      </w:r>
      <w:r>
        <w:rPr>
          <w:rFonts w:cs="Arial"/>
        </w:rPr>
        <w:t xml:space="preserve">. </w:t>
      </w:r>
      <w:r w:rsidRPr="000E598D">
        <w:rPr>
          <w:rFonts w:cs="Arial"/>
        </w:rPr>
        <w:t>Understanding the difference between the two is crucial for ensuring the success and sustainability of your project.</w:t>
      </w:r>
    </w:p>
    <w:p w14:paraId="200C5A39" w14:textId="6B269EC2" w:rsidR="00CD65F2" w:rsidRDefault="00CD65F2" w:rsidP="000B19AD">
      <w:pPr>
        <w:spacing w:before="0" w:after="240"/>
        <w:rPr>
          <w:rFonts w:cs="Arial"/>
        </w:rPr>
      </w:pPr>
      <w:r w:rsidRPr="003E255B">
        <w:rPr>
          <w:rFonts w:cs="Arial"/>
          <w:b/>
          <w:bCs/>
          <w:i/>
          <w:iCs/>
          <w:noProof/>
        </w:rPr>
        <mc:AlternateContent>
          <mc:Choice Requires="wps">
            <w:drawing>
              <wp:anchor distT="0" distB="0" distL="114300" distR="114300" simplePos="0" relativeHeight="251659264" behindDoc="0" locked="0" layoutInCell="1" allowOverlap="1" wp14:anchorId="43A55816" wp14:editId="66E3736A">
                <wp:simplePos x="0" y="0"/>
                <wp:positionH relativeFrom="column">
                  <wp:posOffset>0</wp:posOffset>
                </wp:positionH>
                <wp:positionV relativeFrom="paragraph">
                  <wp:posOffset>46990</wp:posOffset>
                </wp:positionV>
                <wp:extent cx="5706745" cy="920750"/>
                <wp:effectExtent l="57150" t="19050" r="65405" b="88900"/>
                <wp:wrapNone/>
                <wp:docPr id="12" name="Rectangle 12"/>
                <wp:cNvGraphicFramePr/>
                <a:graphic xmlns:a="http://schemas.openxmlformats.org/drawingml/2006/main">
                  <a:graphicData uri="http://schemas.microsoft.com/office/word/2010/wordprocessingShape">
                    <wps:wsp>
                      <wps:cNvSpPr/>
                      <wps:spPr>
                        <a:xfrm>
                          <a:off x="0" y="0"/>
                          <a:ext cx="5706745" cy="920750"/>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5572FEF8" w14:textId="77777777" w:rsidR="00CD65F2" w:rsidRPr="005C7FA1" w:rsidRDefault="00CD65F2" w:rsidP="00CD65F2">
                            <w:pPr>
                              <w:spacing w:before="0" w:after="0"/>
                              <w:rPr>
                                <w:b/>
                                <w:bCs/>
                                <w:color w:val="FFFFFF" w:themeColor="background1"/>
                              </w:rPr>
                            </w:pPr>
                            <w:r w:rsidRPr="005C7FA1">
                              <w:rPr>
                                <w:b/>
                                <w:bCs/>
                                <w:color w:val="FFFFFF" w:themeColor="background1"/>
                              </w:rPr>
                              <w:t>Integrating risk assessment into program design from the start is crucial. It helps us foresee and tackle potential challenges early on, ensuring our initiatives are solid and lasting. By treating risk assessment as a foundational step, we can address issues thoroughly, avoiding last-minute fixes and creating stronger outcomes for everyone involved.</w:t>
                            </w:r>
                          </w:p>
                          <w:p w14:paraId="37AC6189" w14:textId="77777777" w:rsidR="00CD65F2" w:rsidRPr="005C7FA1" w:rsidRDefault="00CD65F2" w:rsidP="00CD65F2">
                            <w:pPr>
                              <w:spacing w:before="0" w:after="0"/>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5816" id="Rectangle 12" o:spid="_x0000_s1026" style="position:absolute;margin-left:0;margin-top:3.7pt;width:449.3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" fillcolor="#4b479d" stroked="f" strokeweight=".5pt">
                <v:shadow on="t" color="black" opacity="26214f" origin=",-.5" offset="0,3pt"/>
                <v:textbox>
                  <w:txbxContent>
                    <w:p w14:paraId="5572FEF8" w14:textId="77777777" w:rsidR="00CD65F2" w:rsidRPr="005C7FA1" w:rsidRDefault="00CD65F2" w:rsidP="00CD65F2">
                      <w:pPr>
                        <w:spacing w:before="0" w:after="0"/>
                        <w:rPr>
                          <w:b/>
                          <w:bCs/>
                          <w:color w:val="FFFFFF" w:themeColor="background1"/>
                        </w:rPr>
                      </w:pPr>
                      <w:r w:rsidRPr="005C7FA1">
                        <w:rPr>
                          <w:b/>
                          <w:bCs/>
                          <w:color w:val="FFFFFF" w:themeColor="background1"/>
                        </w:rPr>
                        <w:t>Integrating risk assessment into program design from the start is crucial. It helps us foresee and tackle potential challenges early on, ensuring our initiatives are solid and lasting. By treating risk assessment as a foundational step, we can address issues thoroughly, avoiding last-minute fixes and creating stronger outcomes for everyone involved.</w:t>
                      </w:r>
                    </w:p>
                    <w:p w14:paraId="37AC6189" w14:textId="77777777" w:rsidR="00CD65F2" w:rsidRPr="005C7FA1" w:rsidRDefault="00CD65F2" w:rsidP="00CD65F2">
                      <w:pPr>
                        <w:spacing w:before="0" w:after="0"/>
                        <w:rPr>
                          <w:b/>
                          <w:bCs/>
                          <w:color w:val="FFFFFF" w:themeColor="background1"/>
                        </w:rPr>
                      </w:pPr>
                    </w:p>
                  </w:txbxContent>
                </v:textbox>
              </v:rect>
            </w:pict>
          </mc:Fallback>
        </mc:AlternateContent>
      </w:r>
    </w:p>
    <w:p w14:paraId="14EE0551" w14:textId="77777777" w:rsidR="00CD65F2" w:rsidRDefault="00CD65F2" w:rsidP="000B19AD">
      <w:pPr>
        <w:spacing w:before="0" w:after="240"/>
        <w:rPr>
          <w:rFonts w:cs="Arial"/>
        </w:rPr>
      </w:pPr>
    </w:p>
    <w:p w14:paraId="0A4EA848" w14:textId="77777777" w:rsidR="00CD65F2" w:rsidRDefault="00CD65F2" w:rsidP="000B19AD">
      <w:pPr>
        <w:spacing w:before="0" w:after="240"/>
        <w:rPr>
          <w:rFonts w:cs="Arial"/>
        </w:rPr>
      </w:pPr>
    </w:p>
    <w:p w14:paraId="069A79F2" w14:textId="77777777" w:rsidR="00CD65F2" w:rsidRDefault="00CD65F2" w:rsidP="000B19AD">
      <w:pPr>
        <w:spacing w:before="0" w:after="240"/>
        <w:rPr>
          <w:rFonts w:cs="Arial"/>
        </w:rPr>
      </w:pPr>
    </w:p>
    <w:p w14:paraId="699D8835" w14:textId="7C4ECB72" w:rsidR="00CD65F2" w:rsidRDefault="00CD65F2" w:rsidP="000B19AD">
      <w:pPr>
        <w:spacing w:before="0" w:after="240"/>
        <w:ind w:right="-20"/>
        <w:rPr>
          <w:rFonts w:eastAsia="Arial" w:cs="Arial"/>
        </w:rPr>
      </w:pPr>
      <w:r w:rsidRPr="412ADD41">
        <w:rPr>
          <w:rFonts w:eastAsia="Arial" w:cs="Arial"/>
          <w:b/>
          <w:bCs/>
        </w:rPr>
        <w:t xml:space="preserve">Risk </w:t>
      </w:r>
      <w:r w:rsidR="000B19AD">
        <w:rPr>
          <w:rFonts w:eastAsia="Arial" w:cs="Arial"/>
          <w:b/>
          <w:bCs/>
        </w:rPr>
        <w:t>a</w:t>
      </w:r>
      <w:r w:rsidRPr="412ADD41">
        <w:rPr>
          <w:rFonts w:eastAsia="Arial" w:cs="Arial"/>
          <w:b/>
          <w:bCs/>
        </w:rPr>
        <w:t xml:space="preserve">ssessment </w:t>
      </w:r>
      <w:r w:rsidRPr="412ADD41">
        <w:rPr>
          <w:rFonts w:eastAsia="Arial" w:cs="Arial"/>
        </w:rPr>
        <w:t>involves identifying potential challenges (Red Flag</w:t>
      </w:r>
      <w:r w:rsidR="00110897">
        <w:rPr>
          <w:rFonts w:eastAsia="Arial" w:cs="Arial"/>
        </w:rPr>
        <w:t>s</w:t>
      </w:r>
      <w:r w:rsidRPr="412ADD41">
        <w:rPr>
          <w:rFonts w:eastAsia="Arial" w:cs="Arial"/>
        </w:rPr>
        <w:t>) and evaluating the</w:t>
      </w:r>
      <w:r w:rsidR="00DD42BE">
        <w:rPr>
          <w:rFonts w:eastAsia="Arial" w:cs="Arial"/>
        </w:rPr>
        <w:t xml:space="preserve"> seriousness of impact if it does occur (</w:t>
      </w:r>
      <w:r w:rsidRPr="412ADD41">
        <w:rPr>
          <w:rFonts w:eastAsia="Arial" w:cs="Arial"/>
        </w:rPr>
        <w:t>severity</w:t>
      </w:r>
      <w:r w:rsidR="00DD42BE">
        <w:rPr>
          <w:rFonts w:eastAsia="Arial" w:cs="Arial"/>
        </w:rPr>
        <w:t>)</w:t>
      </w:r>
      <w:r w:rsidRPr="412ADD41">
        <w:rPr>
          <w:rFonts w:eastAsia="Arial" w:cs="Arial"/>
        </w:rPr>
        <w:t xml:space="preserve"> and likelihood. This step helps you understand the scope of potential risks (Red Flag</w:t>
      </w:r>
      <w:r w:rsidR="00110897">
        <w:rPr>
          <w:rFonts w:eastAsia="Arial" w:cs="Arial"/>
        </w:rPr>
        <w:t>s</w:t>
      </w:r>
      <w:r w:rsidRPr="412ADD41">
        <w:rPr>
          <w:rFonts w:eastAsia="Arial" w:cs="Arial"/>
        </w:rPr>
        <w:t>) that may impact your program.</w:t>
      </w:r>
    </w:p>
    <w:p w14:paraId="5B7F3843" w14:textId="77777777" w:rsidR="00CD65F2" w:rsidRDefault="00CD65F2" w:rsidP="000B19AD">
      <w:pPr>
        <w:pStyle w:val="ListParagraph"/>
        <w:numPr>
          <w:ilvl w:val="0"/>
          <w:numId w:val="22"/>
        </w:numPr>
        <w:spacing w:before="0" w:after="240"/>
        <w:ind w:right="-20"/>
        <w:rPr>
          <w:rFonts w:eastAsia="Arial" w:cs="Arial"/>
          <w:szCs w:val="22"/>
        </w:rPr>
      </w:pPr>
      <w:r w:rsidRPr="412ADD41">
        <w:rPr>
          <w:rFonts w:eastAsia="Arial" w:cs="Arial"/>
        </w:rPr>
        <w:t xml:space="preserve">If your program involves high-risk young people, potential risks may include safety concerns for staff, other participants, and the young people themselves, as well as risks to property, the environment, reputation, and resources. </w:t>
      </w:r>
    </w:p>
    <w:p w14:paraId="3A9E4878" w14:textId="77777777" w:rsidR="00CD65F2" w:rsidRDefault="00CD65F2" w:rsidP="000B19AD">
      <w:pPr>
        <w:pStyle w:val="ListParagraph"/>
        <w:numPr>
          <w:ilvl w:val="0"/>
          <w:numId w:val="22"/>
        </w:numPr>
        <w:spacing w:before="0" w:after="240"/>
        <w:ind w:right="-20"/>
        <w:rPr>
          <w:rFonts w:eastAsia="Arial" w:cs="Arial"/>
          <w:i/>
          <w:iCs/>
          <w:szCs w:val="22"/>
        </w:rPr>
      </w:pPr>
      <w:r w:rsidRPr="412ADD41">
        <w:rPr>
          <w:rFonts w:eastAsia="Arial" w:cs="Arial"/>
          <w:i/>
          <w:iCs/>
        </w:rPr>
        <w:t>For example, how would you identify if a young person is a risk to themselves or someone else if they disclose information to you?</w:t>
      </w:r>
    </w:p>
    <w:p w14:paraId="1FED9910" w14:textId="26234C33" w:rsidR="00CD65F2" w:rsidRDefault="00CD65F2" w:rsidP="000B19AD">
      <w:pPr>
        <w:spacing w:before="0" w:after="240"/>
        <w:ind w:left="-20" w:right="-20"/>
        <w:rPr>
          <w:rFonts w:eastAsia="Arial" w:cs="Arial"/>
          <w:szCs w:val="22"/>
        </w:rPr>
      </w:pPr>
      <w:r w:rsidRPr="412ADD41">
        <w:rPr>
          <w:rFonts w:eastAsia="Arial" w:cs="Arial"/>
          <w:b/>
          <w:bCs/>
          <w:szCs w:val="22"/>
        </w:rPr>
        <w:t xml:space="preserve">Risk </w:t>
      </w:r>
      <w:r w:rsidR="000B19AD">
        <w:rPr>
          <w:rFonts w:eastAsia="Arial" w:cs="Arial"/>
          <w:b/>
          <w:bCs/>
          <w:szCs w:val="22"/>
        </w:rPr>
        <w:t>m</w:t>
      </w:r>
      <w:r w:rsidRPr="412ADD41">
        <w:rPr>
          <w:rFonts w:eastAsia="Arial" w:cs="Arial"/>
          <w:b/>
          <w:bCs/>
          <w:szCs w:val="22"/>
        </w:rPr>
        <w:t xml:space="preserve">anagement </w:t>
      </w:r>
      <w:r w:rsidRPr="412ADD41">
        <w:rPr>
          <w:rFonts w:eastAsia="Arial" w:cs="Arial"/>
          <w:szCs w:val="22"/>
        </w:rPr>
        <w:t>focuses on developing strategies to mitigate identified risks (Red Flags) and minimise their impact on your program. This may include reviewing intake forms for each young person, creating a risk matrix and plan, ensuring correct staff-to-participant ratios, providing trauma-informed training for staff to handle potential challenges effectively, having case discussions about young people and providing supervision to staff.</w:t>
      </w:r>
      <w:r w:rsidRPr="412ADD41">
        <w:rPr>
          <w:rFonts w:eastAsia="Arial" w:cs="Arial"/>
          <w:i/>
          <w:iCs/>
          <w:szCs w:val="22"/>
        </w:rPr>
        <w:t xml:space="preserve"> </w:t>
      </w:r>
    </w:p>
    <w:p w14:paraId="57C93314" w14:textId="7F439F56" w:rsidR="00CD65F2" w:rsidRPr="000B19AD" w:rsidRDefault="00CD65F2" w:rsidP="000B19AD">
      <w:pPr>
        <w:pStyle w:val="ListParagraph"/>
        <w:numPr>
          <w:ilvl w:val="0"/>
          <w:numId w:val="21"/>
        </w:numPr>
        <w:spacing w:before="0" w:after="240"/>
        <w:ind w:right="-20"/>
        <w:rPr>
          <w:rFonts w:eastAsia="Arial" w:cs="Arial"/>
          <w:szCs w:val="22"/>
        </w:rPr>
      </w:pPr>
      <w:r w:rsidRPr="412ADD41">
        <w:rPr>
          <w:rFonts w:eastAsia="Arial" w:cs="Arial"/>
          <w:i/>
          <w:iCs/>
          <w:szCs w:val="22"/>
        </w:rPr>
        <w:t>For example, if a disclosure from a young person has put themselves or someone else at risk how would your program manage this?</w:t>
      </w:r>
    </w:p>
    <w:p w14:paraId="5183EAC4" w14:textId="661422EC" w:rsidR="00CD65F2" w:rsidRPr="001A7BA0" w:rsidRDefault="001A7BA0" w:rsidP="000B19AD">
      <w:pPr>
        <w:spacing w:before="0" w:after="240"/>
        <w:rPr>
          <w:rFonts w:cs="Arial"/>
          <w:b/>
          <w:bCs/>
          <w:color w:val="C00000"/>
          <w:sz w:val="32"/>
          <w:szCs w:val="36"/>
        </w:rPr>
      </w:pPr>
      <w:r w:rsidRPr="001A7BA0">
        <w:rPr>
          <w:rFonts w:cs="Arial"/>
          <w:b/>
          <w:bCs/>
          <w:color w:val="C00000"/>
          <w:sz w:val="32"/>
          <w:szCs w:val="36"/>
        </w:rPr>
        <w:t>Key steps in risk assessment and management</w:t>
      </w:r>
    </w:p>
    <w:p w14:paraId="4CD25052" w14:textId="48574283" w:rsidR="00CD65F2" w:rsidRPr="0009375E" w:rsidRDefault="00CD65F2" w:rsidP="000B19AD">
      <w:pPr>
        <w:pStyle w:val="ListParagraph"/>
        <w:numPr>
          <w:ilvl w:val="0"/>
          <w:numId w:val="24"/>
        </w:numPr>
        <w:spacing w:before="0" w:after="240"/>
        <w:rPr>
          <w:rFonts w:cs="Arial"/>
        </w:rPr>
      </w:pPr>
      <w:r w:rsidRPr="0009375E">
        <w:rPr>
          <w:rFonts w:cs="Arial"/>
          <w:b/>
          <w:bCs/>
        </w:rPr>
        <w:t xml:space="preserve">Identifying </w:t>
      </w:r>
      <w:r w:rsidR="00D139D0" w:rsidRPr="0009375E">
        <w:rPr>
          <w:rFonts w:cs="Arial"/>
          <w:b/>
          <w:bCs/>
        </w:rPr>
        <w:t>potential risks</w:t>
      </w:r>
      <w:r w:rsidRPr="0009375E">
        <w:rPr>
          <w:rFonts w:cs="Arial"/>
          <w:b/>
          <w:bCs/>
        </w:rPr>
        <w:t>:</w:t>
      </w:r>
      <w:r w:rsidRPr="0009375E">
        <w:rPr>
          <w:rFonts w:cs="Arial"/>
        </w:rPr>
        <w:t xml:space="preserve"> Recognise financial, logistical, staffing, and environmental factors that may affect program implementation.</w:t>
      </w:r>
    </w:p>
    <w:p w14:paraId="3B6041F1" w14:textId="627FC17C" w:rsidR="00CD65F2" w:rsidRPr="0009375E" w:rsidRDefault="00CD65F2" w:rsidP="000B19AD">
      <w:pPr>
        <w:pStyle w:val="ListParagraph"/>
        <w:numPr>
          <w:ilvl w:val="0"/>
          <w:numId w:val="24"/>
        </w:numPr>
        <w:spacing w:before="0" w:after="240"/>
        <w:rPr>
          <w:rFonts w:cs="Arial"/>
        </w:rPr>
      </w:pPr>
      <w:r w:rsidRPr="0009375E">
        <w:rPr>
          <w:rFonts w:cs="Arial"/>
          <w:b/>
          <w:bCs/>
        </w:rPr>
        <w:t xml:space="preserve">Assessing </w:t>
      </w:r>
      <w:r w:rsidR="00D139D0" w:rsidRPr="0009375E">
        <w:rPr>
          <w:rFonts w:cs="Arial"/>
          <w:b/>
          <w:bCs/>
        </w:rPr>
        <w:t>risk severity and likelihood</w:t>
      </w:r>
      <w:r w:rsidRPr="0009375E">
        <w:rPr>
          <w:rFonts w:cs="Arial"/>
          <w:b/>
          <w:bCs/>
        </w:rPr>
        <w:t>:</w:t>
      </w:r>
      <w:r w:rsidRPr="0009375E">
        <w:rPr>
          <w:rFonts w:cs="Arial"/>
        </w:rPr>
        <w:t xml:space="preserve"> Evaluate the consequences and probability of each identified risk scenario.</w:t>
      </w:r>
    </w:p>
    <w:p w14:paraId="76CE8075" w14:textId="6989E6D4" w:rsidR="00CD65F2" w:rsidRPr="0009375E" w:rsidRDefault="00CD65F2" w:rsidP="000B19AD">
      <w:pPr>
        <w:pStyle w:val="ListParagraph"/>
        <w:numPr>
          <w:ilvl w:val="0"/>
          <w:numId w:val="24"/>
        </w:numPr>
        <w:spacing w:before="0" w:after="240"/>
        <w:rPr>
          <w:rFonts w:cs="Arial"/>
        </w:rPr>
      </w:pPr>
      <w:r w:rsidRPr="0009375E">
        <w:rPr>
          <w:rFonts w:cs="Arial"/>
          <w:b/>
          <w:bCs/>
        </w:rPr>
        <w:t xml:space="preserve">Developing </w:t>
      </w:r>
      <w:r w:rsidR="00D139D0" w:rsidRPr="0009375E">
        <w:rPr>
          <w:rFonts w:cs="Arial"/>
          <w:b/>
          <w:bCs/>
        </w:rPr>
        <w:t>risk mitigation strategies</w:t>
      </w:r>
      <w:r w:rsidRPr="0009375E">
        <w:rPr>
          <w:rFonts w:cs="Arial"/>
          <w:b/>
          <w:bCs/>
        </w:rPr>
        <w:t>:</w:t>
      </w:r>
      <w:r w:rsidRPr="0009375E">
        <w:rPr>
          <w:rFonts w:cs="Arial"/>
        </w:rPr>
        <w:t xml:space="preserve"> Create plans to address risks and allocate resources accordingly.</w:t>
      </w:r>
    </w:p>
    <w:p w14:paraId="6B22F466" w14:textId="59993DF7" w:rsidR="00CD65F2" w:rsidRPr="0009375E" w:rsidRDefault="00CD65F2" w:rsidP="000B19AD">
      <w:pPr>
        <w:pStyle w:val="ListParagraph"/>
        <w:numPr>
          <w:ilvl w:val="0"/>
          <w:numId w:val="24"/>
        </w:numPr>
        <w:spacing w:before="0" w:after="240"/>
        <w:rPr>
          <w:rFonts w:cs="Arial"/>
        </w:rPr>
      </w:pPr>
      <w:r w:rsidRPr="0009375E">
        <w:rPr>
          <w:rFonts w:cs="Arial"/>
          <w:b/>
          <w:bCs/>
        </w:rPr>
        <w:t xml:space="preserve">Monitoring and </w:t>
      </w:r>
      <w:r w:rsidR="00D139D0" w:rsidRPr="0009375E">
        <w:rPr>
          <w:rFonts w:cs="Arial"/>
          <w:b/>
          <w:bCs/>
        </w:rPr>
        <w:t>reviewing r</w:t>
      </w:r>
      <w:r w:rsidRPr="0009375E">
        <w:rPr>
          <w:rFonts w:cs="Arial"/>
          <w:b/>
          <w:bCs/>
        </w:rPr>
        <w:t>isks:</w:t>
      </w:r>
      <w:r w:rsidRPr="0009375E">
        <w:rPr>
          <w:rFonts w:cs="Arial"/>
        </w:rPr>
        <w:t xml:space="preserve"> Regularly review and update risk assessments as new risks emerge or evolve over time.</w:t>
      </w:r>
    </w:p>
    <w:p w14:paraId="1D44EBB2" w14:textId="35DD5207" w:rsidR="00CD65F2" w:rsidRDefault="00CD65F2" w:rsidP="000B19AD">
      <w:pPr>
        <w:spacing w:before="0" w:after="240"/>
        <w:rPr>
          <w:rFonts w:cs="Arial"/>
        </w:rPr>
      </w:pPr>
      <w:r w:rsidRPr="000E598D">
        <w:rPr>
          <w:rFonts w:cs="Arial"/>
        </w:rPr>
        <w:t xml:space="preserve">By incorporating robust risk assessment and management practices into your program design, you can proactively address challenges and increase the likelihood of achieving your </w:t>
      </w:r>
      <w:r w:rsidR="00110897">
        <w:rPr>
          <w:rFonts w:cs="Arial"/>
        </w:rPr>
        <w:t>program’s</w:t>
      </w:r>
      <w:r w:rsidRPr="000E598D">
        <w:rPr>
          <w:rFonts w:cs="Arial"/>
        </w:rPr>
        <w:t xml:space="preserve"> objectives.</w:t>
      </w:r>
    </w:p>
    <w:p w14:paraId="08E7E9DE" w14:textId="332373F2" w:rsidR="00CD65F2" w:rsidRDefault="00CD65F2" w:rsidP="000B19AD">
      <w:pPr>
        <w:spacing w:before="0" w:after="240"/>
      </w:pPr>
      <w:r>
        <w:lastRenderedPageBreak/>
        <w:t>When applying for grants, it</w:t>
      </w:r>
      <w:r w:rsidR="004C131F">
        <w:t xml:space="preserve"> i</w:t>
      </w:r>
      <w:r>
        <w:t xml:space="preserve">s essential to provide evidence of your risk assessment and management process to demonstrate your organisation's preparedness and accountability. </w:t>
      </w:r>
    </w:p>
    <w:p w14:paraId="223D2663" w14:textId="4E62B7F5" w:rsidR="00CD65F2" w:rsidRPr="000B19AD" w:rsidRDefault="00CD65F2" w:rsidP="000B19AD">
      <w:pPr>
        <w:spacing w:before="0" w:after="240"/>
        <w:rPr>
          <w:b/>
          <w:bCs/>
          <w:color w:val="4B479D"/>
          <w:sz w:val="26"/>
          <w:szCs w:val="26"/>
        </w:rPr>
      </w:pPr>
      <w:r w:rsidRPr="000B19AD">
        <w:rPr>
          <w:b/>
          <w:bCs/>
          <w:color w:val="4B479D"/>
          <w:sz w:val="26"/>
          <w:szCs w:val="26"/>
        </w:rPr>
        <w:t xml:space="preserve">Risk </w:t>
      </w:r>
      <w:r w:rsidR="000B19AD" w:rsidRPr="000B19AD">
        <w:rPr>
          <w:b/>
          <w:bCs/>
          <w:color w:val="4B479D"/>
          <w:sz w:val="26"/>
          <w:szCs w:val="26"/>
        </w:rPr>
        <w:t>assessment examples</w:t>
      </w:r>
    </w:p>
    <w:p w14:paraId="1100DC9C" w14:textId="487E0D91" w:rsidR="00CD65F2" w:rsidRDefault="00CD65F2" w:rsidP="000B19AD">
      <w:pPr>
        <w:spacing w:before="0" w:after="240"/>
      </w:pPr>
      <w:r>
        <w:rPr>
          <w:rFonts w:cs="Arial"/>
          <w:noProof/>
        </w:rPr>
        <w:drawing>
          <wp:inline distT="0" distB="0" distL="0" distR="0" wp14:anchorId="73219942" wp14:editId="3C86C121">
            <wp:extent cx="5486400" cy="2743200"/>
            <wp:effectExtent l="1905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B7E691" w14:textId="3947EEC4" w:rsidR="00CD65F2" w:rsidRPr="000B19AD" w:rsidRDefault="00CD65F2" w:rsidP="000B19AD">
      <w:pPr>
        <w:spacing w:before="0" w:after="240"/>
        <w:rPr>
          <w:b/>
          <w:bCs/>
          <w:color w:val="4B479D"/>
          <w:sz w:val="26"/>
          <w:szCs w:val="26"/>
        </w:rPr>
      </w:pPr>
      <w:r w:rsidRPr="000B19AD">
        <w:rPr>
          <w:b/>
          <w:bCs/>
          <w:color w:val="4B479D"/>
          <w:sz w:val="26"/>
          <w:szCs w:val="26"/>
        </w:rPr>
        <w:t xml:space="preserve">Risk </w:t>
      </w:r>
      <w:r w:rsidR="000B19AD" w:rsidRPr="000B19AD">
        <w:rPr>
          <w:b/>
          <w:bCs/>
          <w:color w:val="4B479D"/>
          <w:sz w:val="26"/>
          <w:szCs w:val="26"/>
        </w:rPr>
        <w:t>management examples</w:t>
      </w:r>
    </w:p>
    <w:p w14:paraId="5602305F" w14:textId="2D06902B" w:rsidR="00CD65F2" w:rsidRDefault="00CD65F2" w:rsidP="000B19AD">
      <w:pPr>
        <w:spacing w:before="0" w:after="240"/>
      </w:pPr>
      <w:r>
        <w:rPr>
          <w:rFonts w:cs="Arial"/>
          <w:noProof/>
        </w:rPr>
        <w:drawing>
          <wp:inline distT="0" distB="0" distL="0" distR="0" wp14:anchorId="6FD58B6C" wp14:editId="170FB32E">
            <wp:extent cx="5486400" cy="2743200"/>
            <wp:effectExtent l="1905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7DD6776" w14:textId="77777777" w:rsidR="00CD65F2" w:rsidRPr="00A902BE" w:rsidRDefault="00CD65F2" w:rsidP="000B19AD">
      <w:pPr>
        <w:spacing w:before="0" w:after="240"/>
        <w:rPr>
          <w:sz w:val="20"/>
          <w:szCs w:val="20"/>
        </w:rPr>
      </w:pPr>
    </w:p>
    <w:p w14:paraId="2086936A" w14:textId="77777777" w:rsidR="00CD65F2" w:rsidRPr="00A902BE" w:rsidRDefault="00CD65F2" w:rsidP="000B19AD">
      <w:pPr>
        <w:spacing w:before="0" w:after="240"/>
        <w:rPr>
          <w:sz w:val="20"/>
          <w:szCs w:val="20"/>
        </w:rPr>
      </w:pPr>
    </w:p>
    <w:p w14:paraId="65D21CAD" w14:textId="77777777" w:rsidR="00CD65F2" w:rsidRDefault="00CD65F2" w:rsidP="000B19AD">
      <w:pPr>
        <w:spacing w:before="0" w:after="240"/>
        <w:rPr>
          <w:sz w:val="20"/>
          <w:szCs w:val="20"/>
        </w:rPr>
      </w:pPr>
    </w:p>
    <w:p w14:paraId="374DF394" w14:textId="6173088A" w:rsidR="006F28ED" w:rsidRPr="000B19AD" w:rsidRDefault="006F28ED" w:rsidP="000B19AD">
      <w:pPr>
        <w:pStyle w:val="Heading2"/>
        <w:spacing w:before="0" w:after="240"/>
        <w:rPr>
          <w:rFonts w:cs="Arial"/>
          <w:color w:val="C00000"/>
          <w:sz w:val="32"/>
          <w:szCs w:val="32"/>
        </w:rPr>
      </w:pPr>
      <w:r w:rsidRPr="001A7BA0">
        <w:rPr>
          <w:rFonts w:cs="Arial"/>
          <w:color w:val="C00000"/>
          <w:sz w:val="32"/>
          <w:szCs w:val="32"/>
        </w:rPr>
        <w:lastRenderedPageBreak/>
        <w:t>Integration</w:t>
      </w:r>
      <w:r w:rsidRPr="000B19AD">
        <w:rPr>
          <w:rFonts w:cs="Arial"/>
          <w:color w:val="C00000"/>
          <w:sz w:val="32"/>
          <w:szCs w:val="32"/>
        </w:rPr>
        <w:t xml:space="preserve"> </w:t>
      </w:r>
      <w:r w:rsidR="000B19AD" w:rsidRPr="000B19AD">
        <w:rPr>
          <w:rFonts w:cs="Arial"/>
          <w:color w:val="C00000"/>
          <w:sz w:val="32"/>
          <w:szCs w:val="32"/>
        </w:rPr>
        <w:t>with program design</w:t>
      </w:r>
    </w:p>
    <w:p w14:paraId="31D7327C" w14:textId="40BB24BB" w:rsidR="00CD65F2" w:rsidRPr="00A902BE" w:rsidRDefault="00CD65F2" w:rsidP="000B19AD">
      <w:pPr>
        <w:spacing w:before="0" w:after="240"/>
        <w:rPr>
          <w:sz w:val="20"/>
          <w:szCs w:val="20"/>
        </w:rPr>
      </w:pPr>
      <w:r>
        <w:rPr>
          <w:rFonts w:cs="Arial"/>
          <w:noProof/>
        </w:rPr>
        <w:drawing>
          <wp:inline distT="0" distB="0" distL="0" distR="0" wp14:anchorId="667CF305" wp14:editId="5059AF98">
            <wp:extent cx="5486400" cy="3302000"/>
            <wp:effectExtent l="0" t="0" r="0" b="127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493BDFC" w14:textId="77777777" w:rsidR="00CD65F2" w:rsidRDefault="00CD65F2" w:rsidP="000B19AD">
      <w:pPr>
        <w:spacing w:before="0" w:after="240"/>
      </w:pPr>
      <w:r>
        <w:t>These are not comprehensive lists, and you must make sure that the actions you take are appropriate to your organisation, program, participants, and community.</w:t>
      </w:r>
    </w:p>
    <w:p w14:paraId="02EC2F63" w14:textId="77777777" w:rsidR="00CD65F2" w:rsidRDefault="00CD65F2" w:rsidP="000B19AD">
      <w:pPr>
        <w:spacing w:before="0" w:after="240"/>
      </w:pPr>
      <w:r>
        <w:t>By effectively demonstrating your organisation's risk assessment process and providing evidence of risk management strategies, you can instil confidence in grant funders and stakeholders, ultimately enhancing the success and impact of your program.</w:t>
      </w:r>
    </w:p>
    <w:p w14:paraId="4FFA0EAE" w14:textId="5A4D9D68" w:rsidR="00FC6B0E" w:rsidRDefault="00FC6B0E" w:rsidP="000B19AD">
      <w:pPr>
        <w:spacing w:before="0" w:after="240"/>
        <w:rPr>
          <w:rFonts w:cs="Arial"/>
        </w:rPr>
      </w:pPr>
    </w:p>
    <w:p w14:paraId="471215C8" w14:textId="77777777" w:rsidR="00FC6B0E" w:rsidRDefault="00FC6B0E" w:rsidP="000B19AD">
      <w:pPr>
        <w:spacing w:before="0" w:after="240"/>
        <w:rPr>
          <w:rFonts w:cs="Arial"/>
        </w:rPr>
      </w:pPr>
    </w:p>
    <w:p w14:paraId="02151DE9" w14:textId="77777777" w:rsidR="00FC6B0E" w:rsidRDefault="00FC6B0E" w:rsidP="000B19AD">
      <w:pPr>
        <w:spacing w:before="0" w:after="240"/>
        <w:rPr>
          <w:rFonts w:cs="Arial"/>
        </w:rPr>
      </w:pPr>
    </w:p>
    <w:bookmarkEnd w:id="0"/>
    <w:p w14:paraId="6899EA5E" w14:textId="77777777" w:rsidR="00AF367F" w:rsidRDefault="00AF367F" w:rsidP="000B19AD">
      <w:pPr>
        <w:spacing w:before="0" w:after="240"/>
        <w:rPr>
          <w:rFonts w:cs="Arial"/>
        </w:rPr>
      </w:pPr>
    </w:p>
    <w:sectPr w:rsidR="00AF367F" w:rsidSect="002D1D8B">
      <w:headerReference w:type="default" r:id="rId27"/>
      <w:footerReference w:type="default" r:id="rId28"/>
      <w:headerReference w:type="first" r:id="rId29"/>
      <w:footerReference w:type="first" r:id="rId3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F84E" w14:textId="77777777" w:rsidR="00A21208" w:rsidRDefault="00A21208" w:rsidP="00CC47BE">
      <w:r>
        <w:separator/>
      </w:r>
    </w:p>
  </w:endnote>
  <w:endnote w:type="continuationSeparator" w:id="0">
    <w:p w14:paraId="0D4AC960" w14:textId="77777777" w:rsidR="00A21208" w:rsidRDefault="00A21208"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2195CF64"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392E86C9"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CBDC" w14:textId="77777777" w:rsidR="00A21208" w:rsidRDefault="00A21208" w:rsidP="00CC47BE">
      <w:r>
        <w:separator/>
      </w:r>
    </w:p>
  </w:footnote>
  <w:footnote w:type="continuationSeparator" w:id="0">
    <w:p w14:paraId="44D498E4" w14:textId="77777777" w:rsidR="00A21208" w:rsidRDefault="00A21208"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A1A"/>
    <w:multiLevelType w:val="hybridMultilevel"/>
    <w:tmpl w:val="D36C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14"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25"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480612">
    <w:abstractNumId w:val="10"/>
  </w:num>
  <w:num w:numId="2" w16cid:durableId="424571198">
    <w:abstractNumId w:val="7"/>
  </w:num>
  <w:num w:numId="3" w16cid:durableId="1782263392">
    <w:abstractNumId w:val="20"/>
  </w:num>
  <w:num w:numId="4" w16cid:durableId="1092320439">
    <w:abstractNumId w:val="27"/>
  </w:num>
  <w:num w:numId="5" w16cid:durableId="905071742">
    <w:abstractNumId w:val="1"/>
  </w:num>
  <w:num w:numId="6" w16cid:durableId="1965117224">
    <w:abstractNumId w:val="21"/>
  </w:num>
  <w:num w:numId="7" w16cid:durableId="150408082">
    <w:abstractNumId w:val="3"/>
  </w:num>
  <w:num w:numId="8" w16cid:durableId="809128440">
    <w:abstractNumId w:val="19"/>
  </w:num>
  <w:num w:numId="9" w16cid:durableId="232551021">
    <w:abstractNumId w:val="0"/>
  </w:num>
  <w:num w:numId="10" w16cid:durableId="1768189793">
    <w:abstractNumId w:val="11"/>
  </w:num>
  <w:num w:numId="11" w16cid:durableId="2037458878">
    <w:abstractNumId w:val="25"/>
  </w:num>
  <w:num w:numId="12" w16cid:durableId="1764647493">
    <w:abstractNumId w:val="15"/>
  </w:num>
  <w:num w:numId="13" w16cid:durableId="1756323777">
    <w:abstractNumId w:val="12"/>
  </w:num>
  <w:num w:numId="14" w16cid:durableId="2093156251">
    <w:abstractNumId w:val="23"/>
  </w:num>
  <w:num w:numId="15" w16cid:durableId="1213079650">
    <w:abstractNumId w:val="28"/>
  </w:num>
  <w:num w:numId="16" w16cid:durableId="1049261986">
    <w:abstractNumId w:val="17"/>
  </w:num>
  <w:num w:numId="17" w16cid:durableId="479344114">
    <w:abstractNumId w:val="18"/>
  </w:num>
  <w:num w:numId="18" w16cid:durableId="954559061">
    <w:abstractNumId w:val="4"/>
  </w:num>
  <w:num w:numId="19" w16cid:durableId="1253973861">
    <w:abstractNumId w:val="8"/>
  </w:num>
  <w:num w:numId="20" w16cid:durableId="2137604594">
    <w:abstractNumId w:val="6"/>
  </w:num>
  <w:num w:numId="21" w16cid:durableId="1526209683">
    <w:abstractNumId w:val="13"/>
  </w:num>
  <w:num w:numId="22" w16cid:durableId="1540900797">
    <w:abstractNumId w:val="24"/>
  </w:num>
  <w:num w:numId="23" w16cid:durableId="1792245213">
    <w:abstractNumId w:val="26"/>
  </w:num>
  <w:num w:numId="24" w16cid:durableId="1761632683">
    <w:abstractNumId w:val="9"/>
  </w:num>
  <w:num w:numId="25" w16cid:durableId="206917167">
    <w:abstractNumId w:val="14"/>
  </w:num>
  <w:num w:numId="26" w16cid:durableId="40175319">
    <w:abstractNumId w:val="5"/>
  </w:num>
  <w:num w:numId="27" w16cid:durableId="100295872">
    <w:abstractNumId w:val="22"/>
  </w:num>
  <w:num w:numId="28" w16cid:durableId="1844588719">
    <w:abstractNumId w:val="16"/>
  </w:num>
  <w:num w:numId="29" w16cid:durableId="1588072255">
    <w:abstractNumId w:val="2"/>
  </w:num>
  <w:num w:numId="30" w16cid:durableId="21489448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1A4F"/>
    <w:rsid w:val="00033938"/>
    <w:rsid w:val="000715F1"/>
    <w:rsid w:val="00077C0B"/>
    <w:rsid w:val="000874D5"/>
    <w:rsid w:val="00093237"/>
    <w:rsid w:val="000952F9"/>
    <w:rsid w:val="000A1594"/>
    <w:rsid w:val="000A4EAA"/>
    <w:rsid w:val="000B19AD"/>
    <w:rsid w:val="000B2864"/>
    <w:rsid w:val="000C4E25"/>
    <w:rsid w:val="000D7DC9"/>
    <w:rsid w:val="00103704"/>
    <w:rsid w:val="0010593A"/>
    <w:rsid w:val="00107FB6"/>
    <w:rsid w:val="00110897"/>
    <w:rsid w:val="00110F4A"/>
    <w:rsid w:val="00115CF8"/>
    <w:rsid w:val="00117610"/>
    <w:rsid w:val="001325FF"/>
    <w:rsid w:val="00136B47"/>
    <w:rsid w:val="001416EA"/>
    <w:rsid w:val="0014635D"/>
    <w:rsid w:val="00152B05"/>
    <w:rsid w:val="00182289"/>
    <w:rsid w:val="00185E9D"/>
    <w:rsid w:val="001A7BA0"/>
    <w:rsid w:val="001B7355"/>
    <w:rsid w:val="001D3D34"/>
    <w:rsid w:val="001E0676"/>
    <w:rsid w:val="001E2C7D"/>
    <w:rsid w:val="001E3A53"/>
    <w:rsid w:val="002043CC"/>
    <w:rsid w:val="00204BA2"/>
    <w:rsid w:val="0021162C"/>
    <w:rsid w:val="002336C3"/>
    <w:rsid w:val="00240429"/>
    <w:rsid w:val="00275F5C"/>
    <w:rsid w:val="00281857"/>
    <w:rsid w:val="00282D19"/>
    <w:rsid w:val="002A2B78"/>
    <w:rsid w:val="002B7882"/>
    <w:rsid w:val="002B7EAC"/>
    <w:rsid w:val="002C38BA"/>
    <w:rsid w:val="002C3A74"/>
    <w:rsid w:val="002D1D8B"/>
    <w:rsid w:val="0030382E"/>
    <w:rsid w:val="00341A7F"/>
    <w:rsid w:val="00350B4C"/>
    <w:rsid w:val="00357341"/>
    <w:rsid w:val="003829F2"/>
    <w:rsid w:val="00382E59"/>
    <w:rsid w:val="003913D0"/>
    <w:rsid w:val="003A024C"/>
    <w:rsid w:val="003A662E"/>
    <w:rsid w:val="003C6D3F"/>
    <w:rsid w:val="003E255B"/>
    <w:rsid w:val="003E5A2B"/>
    <w:rsid w:val="003F1710"/>
    <w:rsid w:val="003F207A"/>
    <w:rsid w:val="00401CC8"/>
    <w:rsid w:val="00420B89"/>
    <w:rsid w:val="00456CC6"/>
    <w:rsid w:val="004573B3"/>
    <w:rsid w:val="004853E5"/>
    <w:rsid w:val="00486CCE"/>
    <w:rsid w:val="004905A9"/>
    <w:rsid w:val="004945C2"/>
    <w:rsid w:val="004A20D9"/>
    <w:rsid w:val="004A409F"/>
    <w:rsid w:val="004B38BF"/>
    <w:rsid w:val="004C131F"/>
    <w:rsid w:val="004D73AD"/>
    <w:rsid w:val="004E2FE6"/>
    <w:rsid w:val="00500A0D"/>
    <w:rsid w:val="005167C2"/>
    <w:rsid w:val="00532FF5"/>
    <w:rsid w:val="00552C07"/>
    <w:rsid w:val="00562E96"/>
    <w:rsid w:val="00571654"/>
    <w:rsid w:val="00576445"/>
    <w:rsid w:val="0058652D"/>
    <w:rsid w:val="005879B3"/>
    <w:rsid w:val="005A3D14"/>
    <w:rsid w:val="005B738E"/>
    <w:rsid w:val="005C7FA1"/>
    <w:rsid w:val="005D0464"/>
    <w:rsid w:val="005D0C8A"/>
    <w:rsid w:val="005E41F3"/>
    <w:rsid w:val="005F1560"/>
    <w:rsid w:val="00602595"/>
    <w:rsid w:val="00606ED3"/>
    <w:rsid w:val="00631713"/>
    <w:rsid w:val="006352D0"/>
    <w:rsid w:val="00661EF4"/>
    <w:rsid w:val="00664379"/>
    <w:rsid w:val="00667B8B"/>
    <w:rsid w:val="006B279B"/>
    <w:rsid w:val="006B37A0"/>
    <w:rsid w:val="006B7F57"/>
    <w:rsid w:val="006C54D1"/>
    <w:rsid w:val="006C5E53"/>
    <w:rsid w:val="006E1B8A"/>
    <w:rsid w:val="006F1A6F"/>
    <w:rsid w:val="006F1E61"/>
    <w:rsid w:val="006F28ED"/>
    <w:rsid w:val="006F4875"/>
    <w:rsid w:val="00716B19"/>
    <w:rsid w:val="00720E7E"/>
    <w:rsid w:val="00734C1E"/>
    <w:rsid w:val="007563DA"/>
    <w:rsid w:val="00772146"/>
    <w:rsid w:val="0079768A"/>
    <w:rsid w:val="007B69C2"/>
    <w:rsid w:val="007D7E29"/>
    <w:rsid w:val="007F5D3F"/>
    <w:rsid w:val="00800935"/>
    <w:rsid w:val="00807D3A"/>
    <w:rsid w:val="00824028"/>
    <w:rsid w:val="00855DC5"/>
    <w:rsid w:val="00866F82"/>
    <w:rsid w:val="008A1063"/>
    <w:rsid w:val="008A4DC0"/>
    <w:rsid w:val="008B54B2"/>
    <w:rsid w:val="008C5743"/>
    <w:rsid w:val="008E19CE"/>
    <w:rsid w:val="008E7672"/>
    <w:rsid w:val="008F4B8D"/>
    <w:rsid w:val="009242B5"/>
    <w:rsid w:val="00925693"/>
    <w:rsid w:val="00934DFA"/>
    <w:rsid w:val="00953594"/>
    <w:rsid w:val="0095364C"/>
    <w:rsid w:val="00960E47"/>
    <w:rsid w:val="00980122"/>
    <w:rsid w:val="009E6F43"/>
    <w:rsid w:val="00A03863"/>
    <w:rsid w:val="00A108B6"/>
    <w:rsid w:val="00A150C2"/>
    <w:rsid w:val="00A17D7D"/>
    <w:rsid w:val="00A21208"/>
    <w:rsid w:val="00A50768"/>
    <w:rsid w:val="00A50CCE"/>
    <w:rsid w:val="00A66EAE"/>
    <w:rsid w:val="00A84D45"/>
    <w:rsid w:val="00AB0438"/>
    <w:rsid w:val="00AB0F20"/>
    <w:rsid w:val="00AB4059"/>
    <w:rsid w:val="00AC0300"/>
    <w:rsid w:val="00AE6BF5"/>
    <w:rsid w:val="00AF2957"/>
    <w:rsid w:val="00AF367F"/>
    <w:rsid w:val="00B47DD2"/>
    <w:rsid w:val="00B55A35"/>
    <w:rsid w:val="00B65B73"/>
    <w:rsid w:val="00B665BA"/>
    <w:rsid w:val="00B67C9C"/>
    <w:rsid w:val="00B81050"/>
    <w:rsid w:val="00B843BC"/>
    <w:rsid w:val="00B8612A"/>
    <w:rsid w:val="00BA218B"/>
    <w:rsid w:val="00BA655F"/>
    <w:rsid w:val="00BB4A6C"/>
    <w:rsid w:val="00BC2ADC"/>
    <w:rsid w:val="00BF1408"/>
    <w:rsid w:val="00BF6BE9"/>
    <w:rsid w:val="00C00321"/>
    <w:rsid w:val="00C1016A"/>
    <w:rsid w:val="00C26F73"/>
    <w:rsid w:val="00C315BF"/>
    <w:rsid w:val="00C32418"/>
    <w:rsid w:val="00C33017"/>
    <w:rsid w:val="00C515E5"/>
    <w:rsid w:val="00C535D6"/>
    <w:rsid w:val="00C7159A"/>
    <w:rsid w:val="00C8017C"/>
    <w:rsid w:val="00C90CA5"/>
    <w:rsid w:val="00C94F77"/>
    <w:rsid w:val="00CA3142"/>
    <w:rsid w:val="00CB41C8"/>
    <w:rsid w:val="00CC1EB0"/>
    <w:rsid w:val="00CC47BE"/>
    <w:rsid w:val="00CD4100"/>
    <w:rsid w:val="00CD65F2"/>
    <w:rsid w:val="00D004A6"/>
    <w:rsid w:val="00D139D0"/>
    <w:rsid w:val="00D333E2"/>
    <w:rsid w:val="00D36432"/>
    <w:rsid w:val="00D368FE"/>
    <w:rsid w:val="00D54B5B"/>
    <w:rsid w:val="00D7016B"/>
    <w:rsid w:val="00D73A51"/>
    <w:rsid w:val="00D75454"/>
    <w:rsid w:val="00D83E61"/>
    <w:rsid w:val="00D84955"/>
    <w:rsid w:val="00D851D9"/>
    <w:rsid w:val="00DA5166"/>
    <w:rsid w:val="00DB431C"/>
    <w:rsid w:val="00DC5A82"/>
    <w:rsid w:val="00DD42BE"/>
    <w:rsid w:val="00DE4D32"/>
    <w:rsid w:val="00DE6432"/>
    <w:rsid w:val="00E27276"/>
    <w:rsid w:val="00E6458E"/>
    <w:rsid w:val="00E84AA7"/>
    <w:rsid w:val="00E93BD9"/>
    <w:rsid w:val="00E97684"/>
    <w:rsid w:val="00E97993"/>
    <w:rsid w:val="00EA2385"/>
    <w:rsid w:val="00EA5D85"/>
    <w:rsid w:val="00EB2FE2"/>
    <w:rsid w:val="00EC3C95"/>
    <w:rsid w:val="00EC4CE9"/>
    <w:rsid w:val="00ED6EAE"/>
    <w:rsid w:val="00EF3EA7"/>
    <w:rsid w:val="00F06D5C"/>
    <w:rsid w:val="00F0745F"/>
    <w:rsid w:val="00F13CC2"/>
    <w:rsid w:val="00F16F79"/>
    <w:rsid w:val="00F3412C"/>
    <w:rsid w:val="00F435AA"/>
    <w:rsid w:val="00F47ABE"/>
    <w:rsid w:val="00F52464"/>
    <w:rsid w:val="00F52C5F"/>
    <w:rsid w:val="00F66333"/>
    <w:rsid w:val="00F6707A"/>
    <w:rsid w:val="00F742FA"/>
    <w:rsid w:val="00F975A5"/>
    <w:rsid w:val="00FC6B0E"/>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FC6B0E"/>
    <w:rPr>
      <w:rFonts w:ascii="Arial" w:hAnsi="Arial"/>
      <w:sz w:val="22"/>
    </w:rPr>
  </w:style>
  <w:style w:type="paragraph" w:styleId="Revision">
    <w:name w:val="Revision"/>
    <w:hidden/>
    <w:uiPriority w:val="99"/>
    <w:semiHidden/>
    <w:rsid w:val="00110897"/>
    <w:rPr>
      <w:rFonts w:ascii="Arial" w:hAnsi="Arial"/>
      <w:sz w:val="22"/>
    </w:rPr>
  </w:style>
  <w:style w:type="paragraph" w:styleId="CommentSubject">
    <w:name w:val="annotation subject"/>
    <w:basedOn w:val="CommentText"/>
    <w:next w:val="CommentText"/>
    <w:link w:val="CommentSubjectChar"/>
    <w:uiPriority w:val="99"/>
    <w:semiHidden/>
    <w:unhideWhenUsed/>
    <w:rsid w:val="00E97993"/>
    <w:rPr>
      <w:b/>
      <w:bCs/>
    </w:rPr>
  </w:style>
  <w:style w:type="character" w:customStyle="1" w:styleId="CommentSubjectChar">
    <w:name w:val="Comment Subject Char"/>
    <w:basedOn w:val="CommentTextChar"/>
    <w:link w:val="CommentSubject"/>
    <w:uiPriority w:val="99"/>
    <w:semiHidden/>
    <w:rsid w:val="00E979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53858937">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Developing a risk register</a:t>
          </a:r>
          <a:endParaRPr lang="en-AU" sz="1050">
            <a:solidFill>
              <a:sysClr val="windowText" lastClr="000000"/>
            </a:solidFill>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4F70C8B0-FCA3-45CC-9C49-CF3D5605A353}">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Conducting site inspections</a:t>
          </a:r>
          <a:endParaRPr lang="en-AU" sz="1050">
            <a:solidFill>
              <a:sysClr val="windowText" lastClr="000000"/>
            </a:solidFill>
            <a:latin typeface="Arial" panose="020B0604020202020204" pitchFamily="34" charset="0"/>
            <a:cs typeface="Arial" panose="020B0604020202020204" pitchFamily="34" charset="0"/>
          </a:endParaRPr>
        </a:p>
      </dgm:t>
    </dgm:pt>
    <dgm:pt modelId="{7443B6F7-5AEC-472F-805A-692BA5099A34}" type="par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F69E28CE-9FA6-49B8-8271-029DC6F8D5D6}" type="sib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70B1AF89-DFB0-4257-89CF-D58A053997D0}">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Reviewing past incidents</a:t>
          </a:r>
          <a:endParaRPr lang="en-AU" sz="1050">
            <a:solidFill>
              <a:sysClr val="windowText" lastClr="000000"/>
            </a:solidFill>
            <a:latin typeface="Arial" panose="020B0604020202020204" pitchFamily="34" charset="0"/>
            <a:cs typeface="Arial" panose="020B0604020202020204" pitchFamily="34" charset="0"/>
          </a:endParaRPr>
        </a:p>
      </dgm:t>
    </dgm:pt>
    <dgm:pt modelId="{49E0DF2E-B5B7-4300-AD51-A0423BAA5262}" type="par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5221C9E4-9D90-4C2B-A23F-AC4E9EE76DE9}" type="sib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E85453CD-FE1E-435B-8AFA-28F52682602A}">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Consultation with stakeholders</a:t>
          </a:r>
          <a:endParaRPr lang="en-AU" sz="1050">
            <a:solidFill>
              <a:sysClr val="windowText" lastClr="000000"/>
            </a:solidFill>
            <a:latin typeface="Arial" panose="020B0604020202020204" pitchFamily="34" charset="0"/>
            <a:cs typeface="Arial" panose="020B0604020202020204" pitchFamily="34" charset="0"/>
          </a:endParaRPr>
        </a:p>
      </dgm:t>
    </dgm:pt>
    <dgm:pt modelId="{E7778F73-B924-4D67-8E1F-DE47572C4275}" type="par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022FF80E-BCB3-42EA-8C2E-82B6044EDDAD}" type="sib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EDBFC050-CA83-4A2A-9072-E70A733F2972}">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Researching relevant regulations and standards</a:t>
          </a:r>
          <a:endParaRPr lang="en-AU" sz="1050">
            <a:solidFill>
              <a:sysClr val="windowText" lastClr="000000"/>
            </a:solidFill>
            <a:latin typeface="Arial" panose="020B0604020202020204" pitchFamily="34" charset="0"/>
            <a:cs typeface="Arial" panose="020B0604020202020204" pitchFamily="34" charset="0"/>
          </a:endParaRPr>
        </a:p>
      </dgm:t>
    </dgm:pt>
    <dgm:pt modelId="{9DCD2CB2-4A27-47D9-891E-EB6C9B518114}" type="par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912DA9ED-0F78-4609-AF5C-62A764F8EE97}" type="sib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4F069F07-47E7-4DA0-A3DE-6191CC35958B}">
      <dgm:prSet phldrT="[Tex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Documenting all identified risks, their potential impact, and likelihood of occurrence.</a:t>
          </a:r>
        </a:p>
      </dgm:t>
    </dgm:pt>
    <dgm:pt modelId="{10861FB5-6F15-4E89-BDF6-4D0DAF3BC165}" type="par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216F56A5-F0C8-477B-847C-CA22969DE146}">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Identifying potential hazards or safety concerns in physical locations where the program will take place.</a:t>
          </a:r>
        </a:p>
      </dgm:t>
    </dgm:pt>
    <dgm:pt modelId="{8DF32DD0-7F99-46DC-A10D-BA8CD5D2BBFD}" type="par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64566AE4-8813-4F3D-95AA-E32B0574967B}" type="sib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Gathering insights from participants, staff, and community members to identify potential risks and concerns.</a:t>
          </a: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B12F716-7014-490C-988A-07B6F04DE3F2}">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Ensuring compliance with legal requirements and industry best practices.</a:t>
          </a:r>
        </a:p>
      </dgm:t>
    </dgm:pt>
    <dgm:pt modelId="{3AF2B73D-8720-47B1-88F2-A6CEE6C04254}" type="par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309C00AC-079D-48D0-9981-1D8F3ACFAE7F}" type="sib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E5BD1B89-6FAF-435A-A544-89CFDC8B2918}">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Learning from previous experiences to anticipate and mitigate similar risks in the future.</a:t>
          </a:r>
        </a:p>
      </dgm:t>
    </dgm:pt>
    <dgm:pt modelId="{CCCD156C-B6AC-4E2E-9929-C8C21C9669C1}" type="par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F487780B-0F5A-4F47-9909-41D27137BED3}" type="sib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5" custScaleX="77158">
        <dgm:presLayoutVars>
          <dgm:chMax val="1"/>
          <dgm:bulletEnabled val="1"/>
        </dgm:presLayoutVars>
      </dgm:prSet>
      <dgm:spPr/>
    </dgm:pt>
    <dgm:pt modelId="{289BD9C2-1F39-415C-BD5F-368D5B4EC74D}" type="pres">
      <dgm:prSet presAssocID="{9DA3B349-2E3F-482D-871E-80FE03FC6718}" presName="descendantText" presStyleLbl="alignAccFollowNode1" presStyleIdx="0" presStyleCnt="5" custScaleX="116042" custScaleY="117227">
        <dgm:presLayoutVars>
          <dgm:bulletEnabled val="1"/>
        </dgm:presLayoutVars>
      </dgm:prSet>
      <dgm:spPr/>
    </dgm:pt>
    <dgm:pt modelId="{E5EEB5B5-E9EA-41DD-AE5F-6308895E7A50}" type="pres">
      <dgm:prSet presAssocID="{6043DF2F-BE8F-4FB9-A09C-C54AC51128B1}" presName="sp" presStyleCnt="0"/>
      <dgm:spPr/>
    </dgm:pt>
    <dgm:pt modelId="{149A4C18-9E91-48C8-AE99-C6D6B20F5F67}" type="pres">
      <dgm:prSet presAssocID="{4F70C8B0-FCA3-45CC-9C49-CF3D5605A353}" presName="linNode" presStyleCnt="0"/>
      <dgm:spPr/>
    </dgm:pt>
    <dgm:pt modelId="{FE3A359C-AFF8-44D2-926C-6566E5283348}" type="pres">
      <dgm:prSet presAssocID="{4F70C8B0-FCA3-45CC-9C49-CF3D5605A353}" presName="parentText" presStyleLbl="node1" presStyleIdx="1" presStyleCnt="5" custScaleX="107463" custScaleY="113482">
        <dgm:presLayoutVars>
          <dgm:chMax val="1"/>
          <dgm:bulletEnabled val="1"/>
        </dgm:presLayoutVars>
      </dgm:prSet>
      <dgm:spPr/>
    </dgm:pt>
    <dgm:pt modelId="{161DD136-51A2-43ED-913C-6B9E8C45F69E}" type="pres">
      <dgm:prSet presAssocID="{4F70C8B0-FCA3-45CC-9C49-CF3D5605A353}" presName="descendantText" presStyleLbl="alignAccFollowNode1" presStyleIdx="1" presStyleCnt="5" custScaleX="162700" custScaleY="135705">
        <dgm:presLayoutVars>
          <dgm:bulletEnabled val="1"/>
        </dgm:presLayoutVars>
      </dgm:prSet>
      <dgm:spPr/>
    </dgm:pt>
    <dgm:pt modelId="{C2B9B864-DAA0-43F2-AC54-B3C162F3191B}" type="pres">
      <dgm:prSet presAssocID="{F69E28CE-9FA6-49B8-8271-029DC6F8D5D6}" presName="sp" presStyleCnt="0"/>
      <dgm:spPr/>
    </dgm:pt>
    <dgm:pt modelId="{CFE97FC1-EFE5-483D-914D-20636D2684D2}" type="pres">
      <dgm:prSet presAssocID="{70B1AF89-DFB0-4257-89CF-D58A053997D0}" presName="linNode" presStyleCnt="0"/>
      <dgm:spPr/>
    </dgm:pt>
    <dgm:pt modelId="{53DE4440-9995-43C4-B134-945B41B2E950}" type="pres">
      <dgm:prSet presAssocID="{70B1AF89-DFB0-4257-89CF-D58A053997D0}" presName="parentText" presStyleLbl="node1" presStyleIdx="2" presStyleCnt="5" custScaleX="81761" custScaleY="114500">
        <dgm:presLayoutVars>
          <dgm:chMax val="1"/>
          <dgm:bulletEnabled val="1"/>
        </dgm:presLayoutVars>
      </dgm:prSet>
      <dgm:spPr/>
    </dgm:pt>
    <dgm:pt modelId="{8E85561C-9F24-4CC1-B3B3-B00F9F399BAB}" type="pres">
      <dgm:prSet presAssocID="{70B1AF89-DFB0-4257-89CF-D58A053997D0}" presName="descendantText" presStyleLbl="alignAccFollowNode1" presStyleIdx="2" presStyleCnt="5" custScaleX="123275" custScaleY="126650">
        <dgm:presLayoutVars>
          <dgm:bulletEnabled val="1"/>
        </dgm:presLayoutVars>
      </dgm:prSet>
      <dgm:spPr/>
    </dgm:pt>
    <dgm:pt modelId="{244A6849-108B-41ED-A9DA-CBC5678A98EC}" type="pres">
      <dgm:prSet presAssocID="{5221C9E4-9D90-4C2B-A23F-AC4E9EE76DE9}" presName="sp" presStyleCnt="0"/>
      <dgm:spPr/>
    </dgm:pt>
    <dgm:pt modelId="{E64A1E5B-ED6E-466F-968F-9D6E355680EA}" type="pres">
      <dgm:prSet presAssocID="{E85453CD-FE1E-435B-8AFA-28F52682602A}" presName="linNode" presStyleCnt="0"/>
      <dgm:spPr/>
    </dgm:pt>
    <dgm:pt modelId="{8A3EEFB3-1FEB-453C-93F0-215717F0F4F8}" type="pres">
      <dgm:prSet presAssocID="{E85453CD-FE1E-435B-8AFA-28F52682602A}" presName="parentText" presStyleLbl="node1" presStyleIdx="3" presStyleCnt="5" custScaleX="82902">
        <dgm:presLayoutVars>
          <dgm:chMax val="1"/>
          <dgm:bulletEnabled val="1"/>
        </dgm:presLayoutVars>
      </dgm:prSet>
      <dgm:spPr/>
    </dgm:pt>
    <dgm:pt modelId="{D803B37A-6959-4EB8-A93A-5F8BF340E836}" type="pres">
      <dgm:prSet presAssocID="{E85453CD-FE1E-435B-8AFA-28F52682602A}" presName="descendantText" presStyleLbl="alignAccFollowNode1" presStyleIdx="3" presStyleCnt="5" custScaleX="126305" custScaleY="111984">
        <dgm:presLayoutVars>
          <dgm:bulletEnabled val="1"/>
        </dgm:presLayoutVars>
      </dgm:prSet>
      <dgm:spPr/>
    </dgm:pt>
    <dgm:pt modelId="{72FB7FED-51C7-4EA1-A981-9ED827E69A1A}" type="pres">
      <dgm:prSet presAssocID="{022FF80E-BCB3-42EA-8C2E-82B6044EDDAD}" presName="sp" presStyleCnt="0"/>
      <dgm:spPr/>
    </dgm:pt>
    <dgm:pt modelId="{083613E5-7ACC-491A-B08A-7CD7BC653C85}" type="pres">
      <dgm:prSet presAssocID="{EDBFC050-CA83-4A2A-9072-E70A733F2972}" presName="linNode" presStyleCnt="0"/>
      <dgm:spPr/>
    </dgm:pt>
    <dgm:pt modelId="{878D9C85-24E2-4ED1-9111-A6E13DE442A9}" type="pres">
      <dgm:prSet presAssocID="{EDBFC050-CA83-4A2A-9072-E70A733F2972}" presName="parentText" presStyleLbl="node1" presStyleIdx="4" presStyleCnt="5" custScaleX="95479">
        <dgm:presLayoutVars>
          <dgm:chMax val="1"/>
          <dgm:bulletEnabled val="1"/>
        </dgm:presLayoutVars>
      </dgm:prSet>
      <dgm:spPr/>
    </dgm:pt>
    <dgm:pt modelId="{2C2D0545-5589-4305-BCB1-67BE15E8DF4C}" type="pres">
      <dgm:prSet presAssocID="{EDBFC050-CA83-4A2A-9072-E70A733F2972}" presName="descendantText" presStyleLbl="alignAccFollowNode1" presStyleIdx="4" presStyleCnt="5" custScaleX="143201" custScaleY="109474">
        <dgm:presLayoutVars>
          <dgm:bulletEnabled val="1"/>
        </dgm:presLayoutVars>
      </dgm:prSet>
      <dgm:spPr/>
    </dgm:pt>
  </dgm:ptLst>
  <dgm:cxnLst>
    <dgm:cxn modelId="{53341001-CAF7-49E9-A0C0-688CEF099AFB}" type="presOf" srcId="{E85453CD-FE1E-435B-8AFA-28F52682602A}" destId="{8A3EEFB3-1FEB-453C-93F0-215717F0F4F8}" srcOrd="0" destOrd="0" presId="urn:microsoft.com/office/officeart/2005/8/layout/vList5"/>
    <dgm:cxn modelId="{C2BF1A04-FF55-4CE3-8CEC-9AF0F06BE997}" type="presOf" srcId="{70B1AF89-DFB0-4257-89CF-D58A053997D0}" destId="{53DE4440-9995-43C4-B134-945B41B2E950}" srcOrd="0" destOrd="0" presId="urn:microsoft.com/office/officeart/2005/8/layout/vList5"/>
    <dgm:cxn modelId="{9A788010-2C8B-4895-99E0-6EAB41E45956}" srcId="{4F70C8B0-FCA3-45CC-9C49-CF3D5605A353}" destId="{216F56A5-F0C8-477B-847C-CA22969DE146}" srcOrd="0" destOrd="0" parTransId="{8DF32DD0-7F99-46DC-A10D-BA8CD5D2BBFD}" sibTransId="{64566AE4-8813-4F3D-95AA-E32B0574967B}"/>
    <dgm:cxn modelId="{A47EFD27-C881-4346-92E8-CD6CF5E8EB97}" type="presOf" srcId="{9DA3B349-2E3F-482D-871E-80FE03FC6718}" destId="{F276D0B6-9EC9-4B88-8D06-8F88B979A364}" srcOrd="0" destOrd="0" presId="urn:microsoft.com/office/officeart/2005/8/layout/vList5"/>
    <dgm:cxn modelId="{C214F836-7E48-464F-9A2F-84680995597C}" type="presOf" srcId="{8B12F716-7014-490C-988A-07B6F04DE3F2}" destId="{2C2D0545-5589-4305-BCB1-67BE15E8DF4C}" srcOrd="0" destOrd="0" presId="urn:microsoft.com/office/officeart/2005/8/layout/vList5"/>
    <dgm:cxn modelId="{2CE47744-92B5-4587-8755-EE556B6833EA}" srcId="{70B1AF89-DFB0-4257-89CF-D58A053997D0}" destId="{E5BD1B89-6FAF-435A-A544-89CFDC8B2918}" srcOrd="0" destOrd="0" parTransId="{CCCD156C-B6AC-4E2E-9929-C8C21C9669C1}" sibTransId="{F487780B-0F5A-4F47-9909-41D27137BED3}"/>
    <dgm:cxn modelId="{6EC5DE4E-4200-433D-A2DB-26910A5BE59A}" type="presOf" srcId="{E5BD1B89-6FAF-435A-A544-89CFDC8B2918}" destId="{8E85561C-9F24-4CC1-B3B3-B00F9F399BAB}" srcOrd="0" destOrd="0" presId="urn:microsoft.com/office/officeart/2005/8/layout/vList5"/>
    <dgm:cxn modelId="{B7C7D44F-53D0-40DD-BB52-F9980002E9DF}" srcId="{D001B5BA-24A2-4454-AD79-1084C846C7BF}" destId="{4F70C8B0-FCA3-45CC-9C49-CF3D5605A353}" srcOrd="1" destOrd="0" parTransId="{7443B6F7-5AEC-472F-805A-692BA5099A34}" sibTransId="{F69E28CE-9FA6-49B8-8271-029DC6F8D5D6}"/>
    <dgm:cxn modelId="{21E94F51-74BA-42E5-901E-9207F5BE1467}" type="presOf" srcId="{216F56A5-F0C8-477B-847C-CA22969DE146}" destId="{161DD136-51A2-43ED-913C-6B9E8C45F69E}" srcOrd="0" destOrd="0" presId="urn:microsoft.com/office/officeart/2005/8/layout/vList5"/>
    <dgm:cxn modelId="{1A252B58-C0EC-4AB6-B4F8-883A3148EF06}" srcId="{E85453CD-FE1E-435B-8AFA-28F52682602A}" destId="{32E61794-B256-44C2-99A6-4FF6D1DD0127}" srcOrd="0" destOrd="0" parTransId="{E5325BBF-09B6-4971-A7D9-782E29855716}" sibTransId="{865C2F9A-EC93-43E7-A0C8-23B1CFF55D4D}"/>
    <dgm:cxn modelId="{3B22B958-D96F-40C8-BED8-33E738EC15EB}" srcId="{D001B5BA-24A2-4454-AD79-1084C846C7BF}" destId="{EDBFC050-CA83-4A2A-9072-E70A733F2972}" srcOrd="4" destOrd="0" parTransId="{9DCD2CB2-4A27-47D9-891E-EB6C9B518114}" sibTransId="{912DA9ED-0F78-4609-AF5C-62A764F8EE97}"/>
    <dgm:cxn modelId="{8A62C558-FAEA-4B7D-A220-ECD39F092BFC}" type="presOf" srcId="{32E61794-B256-44C2-99A6-4FF6D1DD0127}" destId="{D803B37A-6959-4EB8-A93A-5F8BF340E836}" srcOrd="0" destOrd="0" presId="urn:microsoft.com/office/officeart/2005/8/layout/vList5"/>
    <dgm:cxn modelId="{86A6E379-6814-489D-B900-B8EE64F20FF2}" srcId="{9DA3B349-2E3F-482D-871E-80FE03FC6718}" destId="{4F069F07-47E7-4DA0-A3DE-6191CC35958B}" srcOrd="0" destOrd="0" parTransId="{10861FB5-6F15-4E89-BDF6-4D0DAF3BC165}" sibTransId="{4D3147A0-0ECE-40E5-9AA9-2EA41CC0F6C5}"/>
    <dgm:cxn modelId="{2C5BC384-A09D-4996-B30B-4DB3895E73FA}" type="presOf" srcId="{EDBFC050-CA83-4A2A-9072-E70A733F2972}" destId="{878D9C85-24E2-4ED1-9111-A6E13DE442A9}" srcOrd="0" destOrd="0" presId="urn:microsoft.com/office/officeart/2005/8/layout/vList5"/>
    <dgm:cxn modelId="{326B3891-79F7-4701-84A2-9DFE294EC014}" srcId="{D001B5BA-24A2-4454-AD79-1084C846C7BF}" destId="{E85453CD-FE1E-435B-8AFA-28F52682602A}" srcOrd="3" destOrd="0" parTransId="{E7778F73-B924-4D67-8E1F-DE47572C4275}" sibTransId="{022FF80E-BCB3-42EA-8C2E-82B6044EDDAD}"/>
    <dgm:cxn modelId="{E91A29AD-771C-4613-8579-04EB7C894597}" type="presOf" srcId="{4F069F07-47E7-4DA0-A3DE-6191CC35958B}" destId="{289BD9C2-1F39-415C-BD5F-368D5B4EC74D}" srcOrd="0" destOrd="0" presId="urn:microsoft.com/office/officeart/2005/8/layout/vList5"/>
    <dgm:cxn modelId="{E061B0C2-5CA3-43DD-9D33-864A45F2424A}" type="presOf" srcId="{4F70C8B0-FCA3-45CC-9C49-CF3D5605A353}" destId="{FE3A359C-AFF8-44D2-926C-6566E5283348}" srcOrd="0" destOrd="0" presId="urn:microsoft.com/office/officeart/2005/8/layout/vList5"/>
    <dgm:cxn modelId="{1F18C0D2-73EE-4B56-99D3-F9765F044807}" srcId="{EDBFC050-CA83-4A2A-9072-E70A733F2972}" destId="{8B12F716-7014-490C-988A-07B6F04DE3F2}" srcOrd="0" destOrd="0" parTransId="{3AF2B73D-8720-47B1-88F2-A6CEE6C04254}" sibTransId="{309C00AC-079D-48D0-9981-1D8F3ACFAE7F}"/>
    <dgm:cxn modelId="{F9984ED9-91C6-4DD3-B3E5-D75932C18F36}" srcId="{D001B5BA-24A2-4454-AD79-1084C846C7BF}" destId="{70B1AF89-DFB0-4257-89CF-D58A053997D0}" srcOrd="2" destOrd="0" parTransId="{49E0DF2E-B5B7-4300-AD51-A0423BAA5262}" sibTransId="{5221C9E4-9D90-4C2B-A23F-AC4E9EE76DE9}"/>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7F4A2CDB-0379-4F53-857C-4776DCC197F5}" type="presParOf" srcId="{01A0B38A-F67F-42EA-B609-92F56506D886}" destId="{289BD9C2-1F39-415C-BD5F-368D5B4EC74D}"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B472E83E-4C7A-4DC9-9FAC-D2E547434541}" type="presParOf" srcId="{2050E787-5E3F-46B7-BAC1-D57184604063}" destId="{149A4C18-9E91-48C8-AE99-C6D6B20F5F67}" srcOrd="2" destOrd="0" presId="urn:microsoft.com/office/officeart/2005/8/layout/vList5"/>
    <dgm:cxn modelId="{BDE2773D-AEDB-4982-AAB8-0FB745672912}" type="presParOf" srcId="{149A4C18-9E91-48C8-AE99-C6D6B20F5F67}" destId="{FE3A359C-AFF8-44D2-926C-6566E5283348}" srcOrd="0" destOrd="0" presId="urn:microsoft.com/office/officeart/2005/8/layout/vList5"/>
    <dgm:cxn modelId="{568A7097-EB22-4A4D-9D51-863061548D19}" type="presParOf" srcId="{149A4C18-9E91-48C8-AE99-C6D6B20F5F67}" destId="{161DD136-51A2-43ED-913C-6B9E8C45F69E}" srcOrd="1" destOrd="0" presId="urn:microsoft.com/office/officeart/2005/8/layout/vList5"/>
    <dgm:cxn modelId="{E59636C8-E1D0-4AC0-82A6-27021C63EFD8}" type="presParOf" srcId="{2050E787-5E3F-46B7-BAC1-D57184604063}" destId="{C2B9B864-DAA0-43F2-AC54-B3C162F3191B}" srcOrd="3" destOrd="0" presId="urn:microsoft.com/office/officeart/2005/8/layout/vList5"/>
    <dgm:cxn modelId="{7C46C645-648C-4D75-A9CF-E1B913EAFF53}" type="presParOf" srcId="{2050E787-5E3F-46B7-BAC1-D57184604063}" destId="{CFE97FC1-EFE5-483D-914D-20636D2684D2}" srcOrd="4" destOrd="0" presId="urn:microsoft.com/office/officeart/2005/8/layout/vList5"/>
    <dgm:cxn modelId="{0D0F8ABC-47EC-4087-B877-05967778FC2A}" type="presParOf" srcId="{CFE97FC1-EFE5-483D-914D-20636D2684D2}" destId="{53DE4440-9995-43C4-B134-945B41B2E950}" srcOrd="0" destOrd="0" presId="urn:microsoft.com/office/officeart/2005/8/layout/vList5"/>
    <dgm:cxn modelId="{246B1D3F-5AC0-4CFA-81F5-201927F6DE8E}" type="presParOf" srcId="{CFE97FC1-EFE5-483D-914D-20636D2684D2}" destId="{8E85561C-9F24-4CC1-B3B3-B00F9F399BAB}" srcOrd="1" destOrd="0" presId="urn:microsoft.com/office/officeart/2005/8/layout/vList5"/>
    <dgm:cxn modelId="{DBFB2E67-187B-49FB-9E5B-C4348D8391B0}" type="presParOf" srcId="{2050E787-5E3F-46B7-BAC1-D57184604063}" destId="{244A6849-108B-41ED-A9DA-CBC5678A98EC}" srcOrd="5" destOrd="0" presId="urn:microsoft.com/office/officeart/2005/8/layout/vList5"/>
    <dgm:cxn modelId="{670CDE60-9F74-4E02-A3F8-21AE9BB3E0B0}" type="presParOf" srcId="{2050E787-5E3F-46B7-BAC1-D57184604063}" destId="{E64A1E5B-ED6E-466F-968F-9D6E355680EA}" srcOrd="6" destOrd="0" presId="urn:microsoft.com/office/officeart/2005/8/layout/vList5"/>
    <dgm:cxn modelId="{9881D117-5F4F-42ED-84AB-33F6A1602359}" type="presParOf" srcId="{E64A1E5B-ED6E-466F-968F-9D6E355680EA}" destId="{8A3EEFB3-1FEB-453C-93F0-215717F0F4F8}" srcOrd="0" destOrd="0" presId="urn:microsoft.com/office/officeart/2005/8/layout/vList5"/>
    <dgm:cxn modelId="{0E611F42-887F-4819-978C-EE77555841B5}" type="presParOf" srcId="{E64A1E5B-ED6E-466F-968F-9D6E355680EA}" destId="{D803B37A-6959-4EB8-A93A-5F8BF340E836}" srcOrd="1" destOrd="0" presId="urn:microsoft.com/office/officeart/2005/8/layout/vList5"/>
    <dgm:cxn modelId="{D64FE750-80C7-4012-A443-22E4ED2D0CF0}" type="presParOf" srcId="{2050E787-5E3F-46B7-BAC1-D57184604063}" destId="{72FB7FED-51C7-4EA1-A981-9ED827E69A1A}" srcOrd="7" destOrd="0" presId="urn:microsoft.com/office/officeart/2005/8/layout/vList5"/>
    <dgm:cxn modelId="{1C7EF097-3BD7-46A2-83DC-706102885D7E}" type="presParOf" srcId="{2050E787-5E3F-46B7-BAC1-D57184604063}" destId="{083613E5-7ACC-491A-B08A-7CD7BC653C85}" srcOrd="8" destOrd="0" presId="urn:microsoft.com/office/officeart/2005/8/layout/vList5"/>
    <dgm:cxn modelId="{CA305484-DF5E-4D65-A1AF-B6A066E21B19}" type="presParOf" srcId="{083613E5-7ACC-491A-B08A-7CD7BC653C85}" destId="{878D9C85-24E2-4ED1-9111-A6E13DE442A9}" srcOrd="0" destOrd="0" presId="urn:microsoft.com/office/officeart/2005/8/layout/vList5"/>
    <dgm:cxn modelId="{B64D471E-2261-4752-BAFF-CD783A3C76F2}" type="presParOf" srcId="{083613E5-7ACC-491A-B08A-7CD7BC653C85}" destId="{2C2D0545-5589-4305-BCB1-67BE15E8DF4C}"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9DA3B349-2E3F-482D-871E-80FE03FC6718}">
      <dgm:prSet phldrT="[Tex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Creating a risk management plan</a:t>
          </a:r>
          <a:endParaRPr lang="en-AU" sz="105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4F70C8B0-FCA3-45CC-9C49-CF3D5605A353}">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Implementing staff training</a:t>
          </a:r>
          <a:endParaRPr lang="en-AU" sz="1050">
            <a:latin typeface="Arial" panose="020B0604020202020204" pitchFamily="34" charset="0"/>
            <a:cs typeface="Arial" panose="020B0604020202020204" pitchFamily="34" charset="0"/>
          </a:endParaRPr>
        </a:p>
      </dgm:t>
    </dgm:pt>
    <dgm:pt modelId="{7443B6F7-5AEC-472F-805A-692BA5099A34}" type="par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F69E28CE-9FA6-49B8-8271-029DC6F8D5D6}" type="sib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70B1AF89-DFB0-4257-89CF-D58A053997D0}">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Establishing policies and procedures</a:t>
          </a:r>
          <a:endParaRPr lang="en-AU" sz="1050">
            <a:latin typeface="Arial" panose="020B0604020202020204" pitchFamily="34" charset="0"/>
            <a:cs typeface="Arial" panose="020B0604020202020204" pitchFamily="34" charset="0"/>
          </a:endParaRPr>
        </a:p>
      </dgm:t>
    </dgm:pt>
    <dgm:pt modelId="{49E0DF2E-B5B7-4300-AD51-A0423BAA5262}" type="par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5221C9E4-9D90-4C2B-A23F-AC4E9EE76DE9}" type="sib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E85453CD-FE1E-435B-8AFA-28F52682602A}">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Allocating resources</a:t>
          </a:r>
          <a:endParaRPr lang="en-AU" sz="1050">
            <a:latin typeface="Arial" panose="020B0604020202020204" pitchFamily="34" charset="0"/>
            <a:cs typeface="Arial" panose="020B0604020202020204" pitchFamily="34" charset="0"/>
          </a:endParaRPr>
        </a:p>
      </dgm:t>
    </dgm:pt>
    <dgm:pt modelId="{E7778F73-B924-4D67-8E1F-DE47572C4275}" type="par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022FF80E-BCB3-42EA-8C2E-82B6044EDDAD}" type="sib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EDBFC050-CA83-4A2A-9072-E70A733F2972}">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Regular monitoring and review</a:t>
          </a:r>
          <a:endParaRPr lang="en-AU" sz="1050">
            <a:latin typeface="Arial" panose="020B0604020202020204" pitchFamily="34" charset="0"/>
            <a:cs typeface="Arial" panose="020B0604020202020204" pitchFamily="34" charset="0"/>
          </a:endParaRPr>
        </a:p>
      </dgm:t>
    </dgm:pt>
    <dgm:pt modelId="{9DCD2CB2-4A27-47D9-891E-EB6C9B518114}" type="par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912DA9ED-0F78-4609-AF5C-62A764F8EE97}" type="sib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4F069F07-47E7-4DA0-A3DE-6191CC35958B}">
      <dgm:prSet phldrT="[Text]" custT="1"/>
      <dgm:spPr>
        <a:solidFill>
          <a:srgbClr val="C00000">
            <a:alpha val="2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Outlining strategies and procedures to address identified risks effectively.</a:t>
          </a:r>
        </a:p>
      </dgm:t>
    </dgm:pt>
    <dgm:pt modelId="{10861FB5-6F15-4E89-BDF6-4D0DAF3BC165}" type="par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216F56A5-F0C8-477B-847C-CA22969DE146}">
      <dgm:prSet custT="1"/>
      <dgm:spPr>
        <a:solidFill>
          <a:srgbClr val="C00000">
            <a:alpha val="2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Providing comprehensive training to staff members on risk identification, mitigation, and response protocols.</a:t>
          </a:r>
        </a:p>
      </dgm:t>
    </dgm:pt>
    <dgm:pt modelId="{8DF32DD0-7F99-46DC-A10D-BA8CD5D2BBFD}" type="par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64566AE4-8813-4F3D-95AA-E32B0574967B}" type="sib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C00000">
            <a:alpha val="2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Ensuring sufficient resources are available to address identified risks, such as budgeting for safety equipment or additional staffing.</a:t>
          </a: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B12F716-7014-490C-988A-07B6F04DE3F2}">
      <dgm:prSet custT="1"/>
      <dgm:spPr>
        <a:solidFill>
          <a:srgbClr val="C00000">
            <a:alpha val="2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Continuously assessing and updating the risk management plan to address new risks or changes in circumstances.</a:t>
          </a:r>
        </a:p>
      </dgm:t>
    </dgm:pt>
    <dgm:pt modelId="{3AF2B73D-8720-47B1-88F2-A6CEE6C04254}" type="par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309C00AC-079D-48D0-9981-1D8F3ACFAE7F}" type="sib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E5BD1B89-6FAF-435A-A544-89CFDC8B2918}">
      <dgm:prSet custT="1"/>
      <dgm:spPr>
        <a:solidFill>
          <a:srgbClr val="C00000">
            <a:alpha val="20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Developing clear guidelines for handling emergencies, incidents, and other risk-related situations.</a:t>
          </a:r>
        </a:p>
      </dgm:t>
    </dgm:pt>
    <dgm:pt modelId="{CCCD156C-B6AC-4E2E-9929-C8C21C9669C1}" type="par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F487780B-0F5A-4F47-9909-41D27137BED3}" type="sib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5" custScaleX="77158">
        <dgm:presLayoutVars>
          <dgm:chMax val="1"/>
          <dgm:bulletEnabled val="1"/>
        </dgm:presLayoutVars>
      </dgm:prSet>
      <dgm:spPr/>
    </dgm:pt>
    <dgm:pt modelId="{289BD9C2-1F39-415C-BD5F-368D5B4EC74D}" type="pres">
      <dgm:prSet presAssocID="{9DA3B349-2E3F-482D-871E-80FE03FC6718}" presName="descendantText" presStyleLbl="alignAccFollowNode1" presStyleIdx="0" presStyleCnt="5" custScaleX="116042" custScaleY="117227">
        <dgm:presLayoutVars>
          <dgm:bulletEnabled val="1"/>
        </dgm:presLayoutVars>
      </dgm:prSet>
      <dgm:spPr/>
    </dgm:pt>
    <dgm:pt modelId="{E5EEB5B5-E9EA-41DD-AE5F-6308895E7A50}" type="pres">
      <dgm:prSet presAssocID="{6043DF2F-BE8F-4FB9-A09C-C54AC51128B1}" presName="sp" presStyleCnt="0"/>
      <dgm:spPr/>
    </dgm:pt>
    <dgm:pt modelId="{149A4C18-9E91-48C8-AE99-C6D6B20F5F67}" type="pres">
      <dgm:prSet presAssocID="{4F70C8B0-FCA3-45CC-9C49-CF3D5605A353}" presName="linNode" presStyleCnt="0"/>
      <dgm:spPr/>
    </dgm:pt>
    <dgm:pt modelId="{FE3A359C-AFF8-44D2-926C-6566E5283348}" type="pres">
      <dgm:prSet presAssocID="{4F70C8B0-FCA3-45CC-9C49-CF3D5605A353}" presName="parentText" presStyleLbl="node1" presStyleIdx="1" presStyleCnt="5" custScaleX="107463" custScaleY="113482">
        <dgm:presLayoutVars>
          <dgm:chMax val="1"/>
          <dgm:bulletEnabled val="1"/>
        </dgm:presLayoutVars>
      </dgm:prSet>
      <dgm:spPr/>
    </dgm:pt>
    <dgm:pt modelId="{161DD136-51A2-43ED-913C-6B9E8C45F69E}" type="pres">
      <dgm:prSet presAssocID="{4F70C8B0-FCA3-45CC-9C49-CF3D5605A353}" presName="descendantText" presStyleLbl="alignAccFollowNode1" presStyleIdx="1" presStyleCnt="5" custScaleX="162700" custScaleY="135705">
        <dgm:presLayoutVars>
          <dgm:bulletEnabled val="1"/>
        </dgm:presLayoutVars>
      </dgm:prSet>
      <dgm:spPr/>
    </dgm:pt>
    <dgm:pt modelId="{C2B9B864-DAA0-43F2-AC54-B3C162F3191B}" type="pres">
      <dgm:prSet presAssocID="{F69E28CE-9FA6-49B8-8271-029DC6F8D5D6}" presName="sp" presStyleCnt="0"/>
      <dgm:spPr/>
    </dgm:pt>
    <dgm:pt modelId="{CFE97FC1-EFE5-483D-914D-20636D2684D2}" type="pres">
      <dgm:prSet presAssocID="{70B1AF89-DFB0-4257-89CF-D58A053997D0}" presName="linNode" presStyleCnt="0"/>
      <dgm:spPr/>
    </dgm:pt>
    <dgm:pt modelId="{53DE4440-9995-43C4-B134-945B41B2E950}" type="pres">
      <dgm:prSet presAssocID="{70B1AF89-DFB0-4257-89CF-D58A053997D0}" presName="parentText" presStyleLbl="node1" presStyleIdx="2" presStyleCnt="5" custScaleX="81761" custScaleY="114500">
        <dgm:presLayoutVars>
          <dgm:chMax val="1"/>
          <dgm:bulletEnabled val="1"/>
        </dgm:presLayoutVars>
      </dgm:prSet>
      <dgm:spPr/>
    </dgm:pt>
    <dgm:pt modelId="{8E85561C-9F24-4CC1-B3B3-B00F9F399BAB}" type="pres">
      <dgm:prSet presAssocID="{70B1AF89-DFB0-4257-89CF-D58A053997D0}" presName="descendantText" presStyleLbl="alignAccFollowNode1" presStyleIdx="2" presStyleCnt="5" custScaleX="123275" custScaleY="126650">
        <dgm:presLayoutVars>
          <dgm:bulletEnabled val="1"/>
        </dgm:presLayoutVars>
      </dgm:prSet>
      <dgm:spPr/>
    </dgm:pt>
    <dgm:pt modelId="{244A6849-108B-41ED-A9DA-CBC5678A98EC}" type="pres">
      <dgm:prSet presAssocID="{5221C9E4-9D90-4C2B-A23F-AC4E9EE76DE9}" presName="sp" presStyleCnt="0"/>
      <dgm:spPr/>
    </dgm:pt>
    <dgm:pt modelId="{E64A1E5B-ED6E-466F-968F-9D6E355680EA}" type="pres">
      <dgm:prSet presAssocID="{E85453CD-FE1E-435B-8AFA-28F52682602A}" presName="linNode" presStyleCnt="0"/>
      <dgm:spPr/>
    </dgm:pt>
    <dgm:pt modelId="{8A3EEFB3-1FEB-453C-93F0-215717F0F4F8}" type="pres">
      <dgm:prSet presAssocID="{E85453CD-FE1E-435B-8AFA-28F52682602A}" presName="parentText" presStyleLbl="node1" presStyleIdx="3" presStyleCnt="5" custScaleX="82902">
        <dgm:presLayoutVars>
          <dgm:chMax val="1"/>
          <dgm:bulletEnabled val="1"/>
        </dgm:presLayoutVars>
      </dgm:prSet>
      <dgm:spPr/>
    </dgm:pt>
    <dgm:pt modelId="{D803B37A-6959-4EB8-A93A-5F8BF340E836}" type="pres">
      <dgm:prSet presAssocID="{E85453CD-FE1E-435B-8AFA-28F52682602A}" presName="descendantText" presStyleLbl="alignAccFollowNode1" presStyleIdx="3" presStyleCnt="5" custScaleX="126305" custScaleY="111984">
        <dgm:presLayoutVars>
          <dgm:bulletEnabled val="1"/>
        </dgm:presLayoutVars>
      </dgm:prSet>
      <dgm:spPr/>
    </dgm:pt>
    <dgm:pt modelId="{72FB7FED-51C7-4EA1-A981-9ED827E69A1A}" type="pres">
      <dgm:prSet presAssocID="{022FF80E-BCB3-42EA-8C2E-82B6044EDDAD}" presName="sp" presStyleCnt="0"/>
      <dgm:spPr/>
    </dgm:pt>
    <dgm:pt modelId="{083613E5-7ACC-491A-B08A-7CD7BC653C85}" type="pres">
      <dgm:prSet presAssocID="{EDBFC050-CA83-4A2A-9072-E70A733F2972}" presName="linNode" presStyleCnt="0"/>
      <dgm:spPr/>
    </dgm:pt>
    <dgm:pt modelId="{878D9C85-24E2-4ED1-9111-A6E13DE442A9}" type="pres">
      <dgm:prSet presAssocID="{EDBFC050-CA83-4A2A-9072-E70A733F2972}" presName="parentText" presStyleLbl="node1" presStyleIdx="4" presStyleCnt="5" custScaleX="95479">
        <dgm:presLayoutVars>
          <dgm:chMax val="1"/>
          <dgm:bulletEnabled val="1"/>
        </dgm:presLayoutVars>
      </dgm:prSet>
      <dgm:spPr/>
    </dgm:pt>
    <dgm:pt modelId="{2C2D0545-5589-4305-BCB1-67BE15E8DF4C}" type="pres">
      <dgm:prSet presAssocID="{EDBFC050-CA83-4A2A-9072-E70A733F2972}" presName="descendantText" presStyleLbl="alignAccFollowNode1" presStyleIdx="4" presStyleCnt="5" custScaleX="143201" custScaleY="109474">
        <dgm:presLayoutVars>
          <dgm:bulletEnabled val="1"/>
        </dgm:presLayoutVars>
      </dgm:prSet>
      <dgm:spPr/>
    </dgm:pt>
  </dgm:ptLst>
  <dgm:cxnLst>
    <dgm:cxn modelId="{53341001-CAF7-49E9-A0C0-688CEF099AFB}" type="presOf" srcId="{E85453CD-FE1E-435B-8AFA-28F52682602A}" destId="{8A3EEFB3-1FEB-453C-93F0-215717F0F4F8}" srcOrd="0" destOrd="0" presId="urn:microsoft.com/office/officeart/2005/8/layout/vList5"/>
    <dgm:cxn modelId="{C2BF1A04-FF55-4CE3-8CEC-9AF0F06BE997}" type="presOf" srcId="{70B1AF89-DFB0-4257-89CF-D58A053997D0}" destId="{53DE4440-9995-43C4-B134-945B41B2E950}" srcOrd="0" destOrd="0" presId="urn:microsoft.com/office/officeart/2005/8/layout/vList5"/>
    <dgm:cxn modelId="{9A788010-2C8B-4895-99E0-6EAB41E45956}" srcId="{4F70C8B0-FCA3-45CC-9C49-CF3D5605A353}" destId="{216F56A5-F0C8-477B-847C-CA22969DE146}" srcOrd="0" destOrd="0" parTransId="{8DF32DD0-7F99-46DC-A10D-BA8CD5D2BBFD}" sibTransId="{64566AE4-8813-4F3D-95AA-E32B0574967B}"/>
    <dgm:cxn modelId="{A47EFD27-C881-4346-92E8-CD6CF5E8EB97}" type="presOf" srcId="{9DA3B349-2E3F-482D-871E-80FE03FC6718}" destId="{F276D0B6-9EC9-4B88-8D06-8F88B979A364}" srcOrd="0" destOrd="0" presId="urn:microsoft.com/office/officeart/2005/8/layout/vList5"/>
    <dgm:cxn modelId="{C214F836-7E48-464F-9A2F-84680995597C}" type="presOf" srcId="{8B12F716-7014-490C-988A-07B6F04DE3F2}" destId="{2C2D0545-5589-4305-BCB1-67BE15E8DF4C}" srcOrd="0" destOrd="0" presId="urn:microsoft.com/office/officeart/2005/8/layout/vList5"/>
    <dgm:cxn modelId="{2CE47744-92B5-4587-8755-EE556B6833EA}" srcId="{70B1AF89-DFB0-4257-89CF-D58A053997D0}" destId="{E5BD1B89-6FAF-435A-A544-89CFDC8B2918}" srcOrd="0" destOrd="0" parTransId="{CCCD156C-B6AC-4E2E-9929-C8C21C9669C1}" sibTransId="{F487780B-0F5A-4F47-9909-41D27137BED3}"/>
    <dgm:cxn modelId="{6EC5DE4E-4200-433D-A2DB-26910A5BE59A}" type="presOf" srcId="{E5BD1B89-6FAF-435A-A544-89CFDC8B2918}" destId="{8E85561C-9F24-4CC1-B3B3-B00F9F399BAB}" srcOrd="0" destOrd="0" presId="urn:microsoft.com/office/officeart/2005/8/layout/vList5"/>
    <dgm:cxn modelId="{B7C7D44F-53D0-40DD-BB52-F9980002E9DF}" srcId="{D001B5BA-24A2-4454-AD79-1084C846C7BF}" destId="{4F70C8B0-FCA3-45CC-9C49-CF3D5605A353}" srcOrd="1" destOrd="0" parTransId="{7443B6F7-5AEC-472F-805A-692BA5099A34}" sibTransId="{F69E28CE-9FA6-49B8-8271-029DC6F8D5D6}"/>
    <dgm:cxn modelId="{21E94F51-74BA-42E5-901E-9207F5BE1467}" type="presOf" srcId="{216F56A5-F0C8-477B-847C-CA22969DE146}" destId="{161DD136-51A2-43ED-913C-6B9E8C45F69E}" srcOrd="0" destOrd="0" presId="urn:microsoft.com/office/officeart/2005/8/layout/vList5"/>
    <dgm:cxn modelId="{1A252B58-C0EC-4AB6-B4F8-883A3148EF06}" srcId="{E85453CD-FE1E-435B-8AFA-28F52682602A}" destId="{32E61794-B256-44C2-99A6-4FF6D1DD0127}" srcOrd="0" destOrd="0" parTransId="{E5325BBF-09B6-4971-A7D9-782E29855716}" sibTransId="{865C2F9A-EC93-43E7-A0C8-23B1CFF55D4D}"/>
    <dgm:cxn modelId="{3B22B958-D96F-40C8-BED8-33E738EC15EB}" srcId="{D001B5BA-24A2-4454-AD79-1084C846C7BF}" destId="{EDBFC050-CA83-4A2A-9072-E70A733F2972}" srcOrd="4" destOrd="0" parTransId="{9DCD2CB2-4A27-47D9-891E-EB6C9B518114}" sibTransId="{912DA9ED-0F78-4609-AF5C-62A764F8EE97}"/>
    <dgm:cxn modelId="{8A62C558-FAEA-4B7D-A220-ECD39F092BFC}" type="presOf" srcId="{32E61794-B256-44C2-99A6-4FF6D1DD0127}" destId="{D803B37A-6959-4EB8-A93A-5F8BF340E836}" srcOrd="0" destOrd="0" presId="urn:microsoft.com/office/officeart/2005/8/layout/vList5"/>
    <dgm:cxn modelId="{86A6E379-6814-489D-B900-B8EE64F20FF2}" srcId="{9DA3B349-2E3F-482D-871E-80FE03FC6718}" destId="{4F069F07-47E7-4DA0-A3DE-6191CC35958B}" srcOrd="0" destOrd="0" parTransId="{10861FB5-6F15-4E89-BDF6-4D0DAF3BC165}" sibTransId="{4D3147A0-0ECE-40E5-9AA9-2EA41CC0F6C5}"/>
    <dgm:cxn modelId="{2C5BC384-A09D-4996-B30B-4DB3895E73FA}" type="presOf" srcId="{EDBFC050-CA83-4A2A-9072-E70A733F2972}" destId="{878D9C85-24E2-4ED1-9111-A6E13DE442A9}" srcOrd="0" destOrd="0" presId="urn:microsoft.com/office/officeart/2005/8/layout/vList5"/>
    <dgm:cxn modelId="{326B3891-79F7-4701-84A2-9DFE294EC014}" srcId="{D001B5BA-24A2-4454-AD79-1084C846C7BF}" destId="{E85453CD-FE1E-435B-8AFA-28F52682602A}" srcOrd="3" destOrd="0" parTransId="{E7778F73-B924-4D67-8E1F-DE47572C4275}" sibTransId="{022FF80E-BCB3-42EA-8C2E-82B6044EDDAD}"/>
    <dgm:cxn modelId="{E91A29AD-771C-4613-8579-04EB7C894597}" type="presOf" srcId="{4F069F07-47E7-4DA0-A3DE-6191CC35958B}" destId="{289BD9C2-1F39-415C-BD5F-368D5B4EC74D}" srcOrd="0" destOrd="0" presId="urn:microsoft.com/office/officeart/2005/8/layout/vList5"/>
    <dgm:cxn modelId="{E061B0C2-5CA3-43DD-9D33-864A45F2424A}" type="presOf" srcId="{4F70C8B0-FCA3-45CC-9C49-CF3D5605A353}" destId="{FE3A359C-AFF8-44D2-926C-6566E5283348}" srcOrd="0" destOrd="0" presId="urn:microsoft.com/office/officeart/2005/8/layout/vList5"/>
    <dgm:cxn modelId="{1F18C0D2-73EE-4B56-99D3-F9765F044807}" srcId="{EDBFC050-CA83-4A2A-9072-E70A733F2972}" destId="{8B12F716-7014-490C-988A-07B6F04DE3F2}" srcOrd="0" destOrd="0" parTransId="{3AF2B73D-8720-47B1-88F2-A6CEE6C04254}" sibTransId="{309C00AC-079D-48D0-9981-1D8F3ACFAE7F}"/>
    <dgm:cxn modelId="{F9984ED9-91C6-4DD3-B3E5-D75932C18F36}" srcId="{D001B5BA-24A2-4454-AD79-1084C846C7BF}" destId="{70B1AF89-DFB0-4257-89CF-D58A053997D0}" srcOrd="2" destOrd="0" parTransId="{49E0DF2E-B5B7-4300-AD51-A0423BAA5262}" sibTransId="{5221C9E4-9D90-4C2B-A23F-AC4E9EE76DE9}"/>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7F4A2CDB-0379-4F53-857C-4776DCC197F5}" type="presParOf" srcId="{01A0B38A-F67F-42EA-B609-92F56506D886}" destId="{289BD9C2-1F39-415C-BD5F-368D5B4EC74D}"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B472E83E-4C7A-4DC9-9FAC-D2E547434541}" type="presParOf" srcId="{2050E787-5E3F-46B7-BAC1-D57184604063}" destId="{149A4C18-9E91-48C8-AE99-C6D6B20F5F67}" srcOrd="2" destOrd="0" presId="urn:microsoft.com/office/officeart/2005/8/layout/vList5"/>
    <dgm:cxn modelId="{BDE2773D-AEDB-4982-AAB8-0FB745672912}" type="presParOf" srcId="{149A4C18-9E91-48C8-AE99-C6D6B20F5F67}" destId="{FE3A359C-AFF8-44D2-926C-6566E5283348}" srcOrd="0" destOrd="0" presId="urn:microsoft.com/office/officeart/2005/8/layout/vList5"/>
    <dgm:cxn modelId="{568A7097-EB22-4A4D-9D51-863061548D19}" type="presParOf" srcId="{149A4C18-9E91-48C8-AE99-C6D6B20F5F67}" destId="{161DD136-51A2-43ED-913C-6B9E8C45F69E}" srcOrd="1" destOrd="0" presId="urn:microsoft.com/office/officeart/2005/8/layout/vList5"/>
    <dgm:cxn modelId="{E59636C8-E1D0-4AC0-82A6-27021C63EFD8}" type="presParOf" srcId="{2050E787-5E3F-46B7-BAC1-D57184604063}" destId="{C2B9B864-DAA0-43F2-AC54-B3C162F3191B}" srcOrd="3" destOrd="0" presId="urn:microsoft.com/office/officeart/2005/8/layout/vList5"/>
    <dgm:cxn modelId="{7C46C645-648C-4D75-A9CF-E1B913EAFF53}" type="presParOf" srcId="{2050E787-5E3F-46B7-BAC1-D57184604063}" destId="{CFE97FC1-EFE5-483D-914D-20636D2684D2}" srcOrd="4" destOrd="0" presId="urn:microsoft.com/office/officeart/2005/8/layout/vList5"/>
    <dgm:cxn modelId="{0D0F8ABC-47EC-4087-B877-05967778FC2A}" type="presParOf" srcId="{CFE97FC1-EFE5-483D-914D-20636D2684D2}" destId="{53DE4440-9995-43C4-B134-945B41B2E950}" srcOrd="0" destOrd="0" presId="urn:microsoft.com/office/officeart/2005/8/layout/vList5"/>
    <dgm:cxn modelId="{246B1D3F-5AC0-4CFA-81F5-201927F6DE8E}" type="presParOf" srcId="{CFE97FC1-EFE5-483D-914D-20636D2684D2}" destId="{8E85561C-9F24-4CC1-B3B3-B00F9F399BAB}" srcOrd="1" destOrd="0" presId="urn:microsoft.com/office/officeart/2005/8/layout/vList5"/>
    <dgm:cxn modelId="{DBFB2E67-187B-49FB-9E5B-C4348D8391B0}" type="presParOf" srcId="{2050E787-5E3F-46B7-BAC1-D57184604063}" destId="{244A6849-108B-41ED-A9DA-CBC5678A98EC}" srcOrd="5" destOrd="0" presId="urn:microsoft.com/office/officeart/2005/8/layout/vList5"/>
    <dgm:cxn modelId="{670CDE60-9F74-4E02-A3F8-21AE9BB3E0B0}" type="presParOf" srcId="{2050E787-5E3F-46B7-BAC1-D57184604063}" destId="{E64A1E5B-ED6E-466F-968F-9D6E355680EA}" srcOrd="6" destOrd="0" presId="urn:microsoft.com/office/officeart/2005/8/layout/vList5"/>
    <dgm:cxn modelId="{9881D117-5F4F-42ED-84AB-33F6A1602359}" type="presParOf" srcId="{E64A1E5B-ED6E-466F-968F-9D6E355680EA}" destId="{8A3EEFB3-1FEB-453C-93F0-215717F0F4F8}" srcOrd="0" destOrd="0" presId="urn:microsoft.com/office/officeart/2005/8/layout/vList5"/>
    <dgm:cxn modelId="{0E611F42-887F-4819-978C-EE77555841B5}" type="presParOf" srcId="{E64A1E5B-ED6E-466F-968F-9D6E355680EA}" destId="{D803B37A-6959-4EB8-A93A-5F8BF340E836}" srcOrd="1" destOrd="0" presId="urn:microsoft.com/office/officeart/2005/8/layout/vList5"/>
    <dgm:cxn modelId="{D64FE750-80C7-4012-A443-22E4ED2D0CF0}" type="presParOf" srcId="{2050E787-5E3F-46B7-BAC1-D57184604063}" destId="{72FB7FED-51C7-4EA1-A981-9ED827E69A1A}" srcOrd="7" destOrd="0" presId="urn:microsoft.com/office/officeart/2005/8/layout/vList5"/>
    <dgm:cxn modelId="{1C7EF097-3BD7-46A2-83DC-706102885D7E}" type="presParOf" srcId="{2050E787-5E3F-46B7-BAC1-D57184604063}" destId="{083613E5-7ACC-491A-B08A-7CD7BC653C85}" srcOrd="8" destOrd="0" presId="urn:microsoft.com/office/officeart/2005/8/layout/vList5"/>
    <dgm:cxn modelId="{CA305484-DF5E-4D65-A1AF-B6A066E21B19}" type="presParOf" srcId="{083613E5-7ACC-491A-B08A-7CD7BC653C85}" destId="{878D9C85-24E2-4ED1-9111-A6E13DE442A9}" srcOrd="0" destOrd="0" presId="urn:microsoft.com/office/officeart/2005/8/layout/vList5"/>
    <dgm:cxn modelId="{B64D471E-2261-4752-BAFF-CD783A3C76F2}" type="presParOf" srcId="{083613E5-7ACC-491A-B08A-7CD7BC653C85}" destId="{2C2D0545-5589-4305-BCB1-67BE15E8DF4C}"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2_2" csCatId="accent2" phldr="1"/>
      <dgm:spPr/>
      <dgm:t>
        <a:bodyPr/>
        <a:lstStyle/>
        <a:p>
          <a:endParaRPr lang="en-AU"/>
        </a:p>
      </dgm:t>
    </dgm:pt>
    <dgm:pt modelId="{9DA3B349-2E3F-482D-871E-80FE03FC6718}">
      <dgm:prSet phldrT="[Tex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Incorporating risk assessment into program planning</a:t>
          </a:r>
          <a:endParaRPr lang="en-AU" sz="105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4F70C8B0-FCA3-45CC-9C49-CF3D5605A353}">
      <dgm:prSe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Embedding risk management procedures into program activities</a:t>
          </a:r>
          <a:endParaRPr lang="en-AU" sz="1050">
            <a:latin typeface="Arial" panose="020B0604020202020204" pitchFamily="34" charset="0"/>
            <a:cs typeface="Arial" panose="020B0604020202020204" pitchFamily="34" charset="0"/>
          </a:endParaRPr>
        </a:p>
      </dgm:t>
    </dgm:pt>
    <dgm:pt modelId="{7443B6F7-5AEC-472F-805A-692BA5099A34}" type="par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F69E28CE-9FA6-49B8-8271-029DC6F8D5D6}" type="sibTrans" cxnId="{B7C7D44F-53D0-40DD-BB52-F9980002E9DF}">
      <dgm:prSet/>
      <dgm:spPr/>
      <dgm:t>
        <a:bodyPr/>
        <a:lstStyle/>
        <a:p>
          <a:endParaRPr lang="en-AU" sz="1000">
            <a:latin typeface="Arial" panose="020B0604020202020204" pitchFamily="34" charset="0"/>
            <a:cs typeface="Arial" panose="020B0604020202020204" pitchFamily="34" charset="0"/>
          </a:endParaRPr>
        </a:p>
      </dgm:t>
    </dgm:pt>
    <dgm:pt modelId="{70B1AF89-DFB0-4257-89CF-D58A053997D0}">
      <dgm:prSe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Establishing communication channels</a:t>
          </a:r>
          <a:endParaRPr lang="en-AU" sz="1050">
            <a:latin typeface="Arial" panose="020B0604020202020204" pitchFamily="34" charset="0"/>
            <a:cs typeface="Arial" panose="020B0604020202020204" pitchFamily="34" charset="0"/>
          </a:endParaRPr>
        </a:p>
      </dgm:t>
    </dgm:pt>
    <dgm:pt modelId="{49E0DF2E-B5B7-4300-AD51-A0423BAA5262}" type="par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5221C9E4-9D90-4C2B-A23F-AC4E9EE76DE9}" type="sibTrans" cxnId="{F9984ED9-91C6-4DD3-B3E5-D75932C18F36}">
      <dgm:prSet/>
      <dgm:spPr/>
      <dgm:t>
        <a:bodyPr/>
        <a:lstStyle/>
        <a:p>
          <a:endParaRPr lang="en-AU" sz="1000">
            <a:latin typeface="Arial" panose="020B0604020202020204" pitchFamily="34" charset="0"/>
            <a:cs typeface="Arial" panose="020B0604020202020204" pitchFamily="34" charset="0"/>
          </a:endParaRPr>
        </a:p>
      </dgm:t>
    </dgm:pt>
    <dgm:pt modelId="{E85453CD-FE1E-435B-8AFA-28F52682602A}">
      <dgm:prSe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Reviewing and updating risk management practices</a:t>
          </a:r>
          <a:endParaRPr lang="en-AU" sz="1050">
            <a:latin typeface="Arial" panose="020B0604020202020204" pitchFamily="34" charset="0"/>
            <a:cs typeface="Arial" panose="020B0604020202020204" pitchFamily="34" charset="0"/>
          </a:endParaRPr>
        </a:p>
      </dgm:t>
    </dgm:pt>
    <dgm:pt modelId="{E7778F73-B924-4D67-8E1F-DE47572C4275}" type="par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022FF80E-BCB3-42EA-8C2E-82B6044EDDAD}" type="sibTrans" cxnId="{326B3891-79F7-4701-84A2-9DFE294EC014}">
      <dgm:prSet/>
      <dgm:spPr/>
      <dgm:t>
        <a:bodyPr/>
        <a:lstStyle/>
        <a:p>
          <a:endParaRPr lang="en-AU" sz="1000">
            <a:latin typeface="Arial" panose="020B0604020202020204" pitchFamily="34" charset="0"/>
            <a:cs typeface="Arial" panose="020B0604020202020204" pitchFamily="34" charset="0"/>
          </a:endParaRPr>
        </a:p>
      </dgm:t>
    </dgm:pt>
    <dgm:pt modelId="{EDBFC050-CA83-4A2A-9072-E70A733F2972}">
      <dgm:prSe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Incorporating risk assessment into program planning</a:t>
          </a:r>
          <a:endParaRPr lang="en-AU" sz="1050">
            <a:latin typeface="Arial" panose="020B0604020202020204" pitchFamily="34" charset="0"/>
            <a:cs typeface="Arial" panose="020B0604020202020204" pitchFamily="34" charset="0"/>
          </a:endParaRPr>
        </a:p>
      </dgm:t>
    </dgm:pt>
    <dgm:pt modelId="{9DCD2CB2-4A27-47D9-891E-EB6C9B518114}" type="par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912DA9ED-0F78-4609-AF5C-62A764F8EE97}" type="sibTrans" cxnId="{3B22B958-D96F-40C8-BED8-33E738EC15EB}">
      <dgm:prSet/>
      <dgm:spPr/>
      <dgm:t>
        <a:bodyPr/>
        <a:lstStyle/>
        <a:p>
          <a:endParaRPr lang="en-AU" sz="1000">
            <a:latin typeface="Arial" panose="020B0604020202020204" pitchFamily="34" charset="0"/>
            <a:cs typeface="Arial" panose="020B0604020202020204" pitchFamily="34" charset="0"/>
          </a:endParaRPr>
        </a:p>
      </dgm:t>
    </dgm:pt>
    <dgm:pt modelId="{4F069F07-47E7-4DA0-A3DE-6191CC35958B}">
      <dgm:prSet phldrT="[Tex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Identifying potential risks during the initial program design phase and developing strategies to address them.</a:t>
          </a:r>
        </a:p>
      </dgm:t>
    </dgm:pt>
    <dgm:pt modelId="{10861FB5-6F15-4E89-BDF6-4D0DAF3BC165}" type="par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1000">
            <a:latin typeface="Arial" panose="020B0604020202020204" pitchFamily="34" charset="0"/>
            <a:cs typeface="Arial" panose="020B0604020202020204" pitchFamily="34" charset="0"/>
          </a:endParaRPr>
        </a:p>
      </dgm:t>
    </dgm:pt>
    <dgm:pt modelId="{216F56A5-F0C8-477B-847C-CA22969DE146}">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Integrating risk mitigation measures into program implementation to ensure ongoing safety and effectiveness.</a:t>
          </a:r>
        </a:p>
      </dgm:t>
    </dgm:pt>
    <dgm:pt modelId="{8DF32DD0-7F99-46DC-A10D-BA8CD5D2BBFD}" type="par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64566AE4-8813-4F3D-95AA-E32B0574967B}" type="sibTrans" cxnId="{9A788010-2C8B-4895-99E0-6EAB41E45956}">
      <dgm:prSet/>
      <dgm:spPr/>
      <dgm:t>
        <a:bodyPr/>
        <a:lstStyle/>
        <a:p>
          <a:endParaRPr lang="en-AU" sz="1000">
            <a:latin typeface="Arial" panose="020B0604020202020204" pitchFamily="34" charset="0"/>
            <a:cs typeface="Arial" panose="020B0604020202020204" pitchFamily="34" charset="0"/>
          </a:endParaRPr>
        </a:p>
      </dgm:t>
    </dgm:pt>
    <dgm:pt modelId="{32E61794-B256-44C2-99A6-4FF6D1DD0127}">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Regularly reviewing the effectiveness of risk assessment and management processes and making adjustments as needed to improve outcomes and ensure program success.</a:t>
          </a:r>
        </a:p>
      </dgm:t>
    </dgm:pt>
    <dgm:pt modelId="{E5325BBF-09B6-4971-A7D9-782E29855716}" type="par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65C2F9A-EC93-43E7-A0C8-23B1CFF55D4D}" type="sibTrans" cxnId="{1A252B58-C0EC-4AB6-B4F8-883A3148EF06}">
      <dgm:prSet/>
      <dgm:spPr/>
      <dgm:t>
        <a:bodyPr/>
        <a:lstStyle/>
        <a:p>
          <a:endParaRPr lang="en-AU" sz="1000">
            <a:latin typeface="Arial" panose="020B0604020202020204" pitchFamily="34" charset="0"/>
            <a:cs typeface="Arial" panose="020B0604020202020204" pitchFamily="34" charset="0"/>
          </a:endParaRPr>
        </a:p>
      </dgm:t>
    </dgm:pt>
    <dgm:pt modelId="{8B12F716-7014-490C-988A-07B6F04DE3F2}">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Identifying potential risks during the initial program design phase and developing strategies to address them.</a:t>
          </a:r>
        </a:p>
      </dgm:t>
    </dgm:pt>
    <dgm:pt modelId="{3AF2B73D-8720-47B1-88F2-A6CEE6C04254}" type="par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309C00AC-079D-48D0-9981-1D8F3ACFAE7F}" type="sibTrans" cxnId="{1F18C0D2-73EE-4B56-99D3-F9765F044807}">
      <dgm:prSet/>
      <dgm:spPr/>
      <dgm:t>
        <a:bodyPr/>
        <a:lstStyle/>
        <a:p>
          <a:endParaRPr lang="en-AU" sz="1000">
            <a:latin typeface="Arial" panose="020B0604020202020204" pitchFamily="34" charset="0"/>
            <a:cs typeface="Arial" panose="020B0604020202020204" pitchFamily="34" charset="0"/>
          </a:endParaRPr>
        </a:p>
      </dgm:t>
    </dgm:pt>
    <dgm:pt modelId="{E5BD1B89-6FAF-435A-A544-89CFDC8B2918}">
      <dgm:prSet custT="1"/>
      <dgm:spPr>
        <a:solidFill>
          <a:srgbClr val="4B479D">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Facilitating open communication among stakeholders to report and address emerging risks in a timely manner.</a:t>
          </a:r>
        </a:p>
      </dgm:t>
    </dgm:pt>
    <dgm:pt modelId="{CCCD156C-B6AC-4E2E-9929-C8C21C9669C1}" type="par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F487780B-0F5A-4F47-9909-41D27137BED3}" type="sibTrans" cxnId="{2CE47744-92B5-4587-8755-EE556B6833EA}">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5" custScaleX="77158">
        <dgm:presLayoutVars>
          <dgm:chMax val="1"/>
          <dgm:bulletEnabled val="1"/>
        </dgm:presLayoutVars>
      </dgm:prSet>
      <dgm:spPr/>
    </dgm:pt>
    <dgm:pt modelId="{289BD9C2-1F39-415C-BD5F-368D5B4EC74D}" type="pres">
      <dgm:prSet presAssocID="{9DA3B349-2E3F-482D-871E-80FE03FC6718}" presName="descendantText" presStyleLbl="alignAccFollowNode1" presStyleIdx="0" presStyleCnt="5" custScaleX="116042" custScaleY="117227">
        <dgm:presLayoutVars>
          <dgm:bulletEnabled val="1"/>
        </dgm:presLayoutVars>
      </dgm:prSet>
      <dgm:spPr/>
    </dgm:pt>
    <dgm:pt modelId="{E5EEB5B5-E9EA-41DD-AE5F-6308895E7A50}" type="pres">
      <dgm:prSet presAssocID="{6043DF2F-BE8F-4FB9-A09C-C54AC51128B1}" presName="sp" presStyleCnt="0"/>
      <dgm:spPr/>
    </dgm:pt>
    <dgm:pt modelId="{149A4C18-9E91-48C8-AE99-C6D6B20F5F67}" type="pres">
      <dgm:prSet presAssocID="{4F70C8B0-FCA3-45CC-9C49-CF3D5605A353}" presName="linNode" presStyleCnt="0"/>
      <dgm:spPr/>
    </dgm:pt>
    <dgm:pt modelId="{FE3A359C-AFF8-44D2-926C-6566E5283348}" type="pres">
      <dgm:prSet presAssocID="{4F70C8B0-FCA3-45CC-9C49-CF3D5605A353}" presName="parentText" presStyleLbl="node1" presStyleIdx="1" presStyleCnt="5" custScaleX="107463" custScaleY="113482">
        <dgm:presLayoutVars>
          <dgm:chMax val="1"/>
          <dgm:bulletEnabled val="1"/>
        </dgm:presLayoutVars>
      </dgm:prSet>
      <dgm:spPr/>
    </dgm:pt>
    <dgm:pt modelId="{161DD136-51A2-43ED-913C-6B9E8C45F69E}" type="pres">
      <dgm:prSet presAssocID="{4F70C8B0-FCA3-45CC-9C49-CF3D5605A353}" presName="descendantText" presStyleLbl="alignAccFollowNode1" presStyleIdx="1" presStyleCnt="5" custScaleX="162700" custScaleY="135705">
        <dgm:presLayoutVars>
          <dgm:bulletEnabled val="1"/>
        </dgm:presLayoutVars>
      </dgm:prSet>
      <dgm:spPr/>
    </dgm:pt>
    <dgm:pt modelId="{C2B9B864-DAA0-43F2-AC54-B3C162F3191B}" type="pres">
      <dgm:prSet presAssocID="{F69E28CE-9FA6-49B8-8271-029DC6F8D5D6}" presName="sp" presStyleCnt="0"/>
      <dgm:spPr/>
    </dgm:pt>
    <dgm:pt modelId="{CFE97FC1-EFE5-483D-914D-20636D2684D2}" type="pres">
      <dgm:prSet presAssocID="{70B1AF89-DFB0-4257-89CF-D58A053997D0}" presName="linNode" presStyleCnt="0"/>
      <dgm:spPr/>
    </dgm:pt>
    <dgm:pt modelId="{53DE4440-9995-43C4-B134-945B41B2E950}" type="pres">
      <dgm:prSet presAssocID="{70B1AF89-DFB0-4257-89CF-D58A053997D0}" presName="parentText" presStyleLbl="node1" presStyleIdx="2" presStyleCnt="5" custScaleX="81761" custScaleY="114500">
        <dgm:presLayoutVars>
          <dgm:chMax val="1"/>
          <dgm:bulletEnabled val="1"/>
        </dgm:presLayoutVars>
      </dgm:prSet>
      <dgm:spPr/>
    </dgm:pt>
    <dgm:pt modelId="{8E85561C-9F24-4CC1-B3B3-B00F9F399BAB}" type="pres">
      <dgm:prSet presAssocID="{70B1AF89-DFB0-4257-89CF-D58A053997D0}" presName="descendantText" presStyleLbl="alignAccFollowNode1" presStyleIdx="2" presStyleCnt="5" custScaleX="123275" custScaleY="126650">
        <dgm:presLayoutVars>
          <dgm:bulletEnabled val="1"/>
        </dgm:presLayoutVars>
      </dgm:prSet>
      <dgm:spPr/>
    </dgm:pt>
    <dgm:pt modelId="{244A6849-108B-41ED-A9DA-CBC5678A98EC}" type="pres">
      <dgm:prSet presAssocID="{5221C9E4-9D90-4C2B-A23F-AC4E9EE76DE9}" presName="sp" presStyleCnt="0"/>
      <dgm:spPr/>
    </dgm:pt>
    <dgm:pt modelId="{E64A1E5B-ED6E-466F-968F-9D6E355680EA}" type="pres">
      <dgm:prSet presAssocID="{E85453CD-FE1E-435B-8AFA-28F52682602A}" presName="linNode" presStyleCnt="0"/>
      <dgm:spPr/>
    </dgm:pt>
    <dgm:pt modelId="{8A3EEFB3-1FEB-453C-93F0-215717F0F4F8}" type="pres">
      <dgm:prSet presAssocID="{E85453CD-FE1E-435B-8AFA-28F52682602A}" presName="parentText" presStyleLbl="node1" presStyleIdx="3" presStyleCnt="5" custScaleX="82902">
        <dgm:presLayoutVars>
          <dgm:chMax val="1"/>
          <dgm:bulletEnabled val="1"/>
        </dgm:presLayoutVars>
      </dgm:prSet>
      <dgm:spPr/>
    </dgm:pt>
    <dgm:pt modelId="{D803B37A-6959-4EB8-A93A-5F8BF340E836}" type="pres">
      <dgm:prSet presAssocID="{E85453CD-FE1E-435B-8AFA-28F52682602A}" presName="descendantText" presStyleLbl="alignAccFollowNode1" presStyleIdx="3" presStyleCnt="5" custScaleX="126305" custScaleY="111984">
        <dgm:presLayoutVars>
          <dgm:bulletEnabled val="1"/>
        </dgm:presLayoutVars>
      </dgm:prSet>
      <dgm:spPr/>
    </dgm:pt>
    <dgm:pt modelId="{72FB7FED-51C7-4EA1-A981-9ED827E69A1A}" type="pres">
      <dgm:prSet presAssocID="{022FF80E-BCB3-42EA-8C2E-82B6044EDDAD}" presName="sp" presStyleCnt="0"/>
      <dgm:spPr/>
    </dgm:pt>
    <dgm:pt modelId="{083613E5-7ACC-491A-B08A-7CD7BC653C85}" type="pres">
      <dgm:prSet presAssocID="{EDBFC050-CA83-4A2A-9072-E70A733F2972}" presName="linNode" presStyleCnt="0"/>
      <dgm:spPr/>
    </dgm:pt>
    <dgm:pt modelId="{878D9C85-24E2-4ED1-9111-A6E13DE442A9}" type="pres">
      <dgm:prSet presAssocID="{EDBFC050-CA83-4A2A-9072-E70A733F2972}" presName="parentText" presStyleLbl="node1" presStyleIdx="4" presStyleCnt="5" custScaleX="95479">
        <dgm:presLayoutVars>
          <dgm:chMax val="1"/>
          <dgm:bulletEnabled val="1"/>
        </dgm:presLayoutVars>
      </dgm:prSet>
      <dgm:spPr/>
    </dgm:pt>
    <dgm:pt modelId="{2C2D0545-5589-4305-BCB1-67BE15E8DF4C}" type="pres">
      <dgm:prSet presAssocID="{EDBFC050-CA83-4A2A-9072-E70A733F2972}" presName="descendantText" presStyleLbl="alignAccFollowNode1" presStyleIdx="4" presStyleCnt="5" custScaleX="143201" custScaleY="109474">
        <dgm:presLayoutVars>
          <dgm:bulletEnabled val="1"/>
        </dgm:presLayoutVars>
      </dgm:prSet>
      <dgm:spPr/>
    </dgm:pt>
  </dgm:ptLst>
  <dgm:cxnLst>
    <dgm:cxn modelId="{53341001-CAF7-49E9-A0C0-688CEF099AFB}" type="presOf" srcId="{E85453CD-FE1E-435B-8AFA-28F52682602A}" destId="{8A3EEFB3-1FEB-453C-93F0-215717F0F4F8}" srcOrd="0" destOrd="0" presId="urn:microsoft.com/office/officeart/2005/8/layout/vList5"/>
    <dgm:cxn modelId="{C2BF1A04-FF55-4CE3-8CEC-9AF0F06BE997}" type="presOf" srcId="{70B1AF89-DFB0-4257-89CF-D58A053997D0}" destId="{53DE4440-9995-43C4-B134-945B41B2E950}" srcOrd="0" destOrd="0" presId="urn:microsoft.com/office/officeart/2005/8/layout/vList5"/>
    <dgm:cxn modelId="{9A788010-2C8B-4895-99E0-6EAB41E45956}" srcId="{4F70C8B0-FCA3-45CC-9C49-CF3D5605A353}" destId="{216F56A5-F0C8-477B-847C-CA22969DE146}" srcOrd="0" destOrd="0" parTransId="{8DF32DD0-7F99-46DC-A10D-BA8CD5D2BBFD}" sibTransId="{64566AE4-8813-4F3D-95AA-E32B0574967B}"/>
    <dgm:cxn modelId="{A47EFD27-C881-4346-92E8-CD6CF5E8EB97}" type="presOf" srcId="{9DA3B349-2E3F-482D-871E-80FE03FC6718}" destId="{F276D0B6-9EC9-4B88-8D06-8F88B979A364}" srcOrd="0" destOrd="0" presId="urn:microsoft.com/office/officeart/2005/8/layout/vList5"/>
    <dgm:cxn modelId="{C214F836-7E48-464F-9A2F-84680995597C}" type="presOf" srcId="{8B12F716-7014-490C-988A-07B6F04DE3F2}" destId="{2C2D0545-5589-4305-BCB1-67BE15E8DF4C}" srcOrd="0" destOrd="0" presId="urn:microsoft.com/office/officeart/2005/8/layout/vList5"/>
    <dgm:cxn modelId="{2CE47744-92B5-4587-8755-EE556B6833EA}" srcId="{70B1AF89-DFB0-4257-89CF-D58A053997D0}" destId="{E5BD1B89-6FAF-435A-A544-89CFDC8B2918}" srcOrd="0" destOrd="0" parTransId="{CCCD156C-B6AC-4E2E-9929-C8C21C9669C1}" sibTransId="{F487780B-0F5A-4F47-9909-41D27137BED3}"/>
    <dgm:cxn modelId="{6EC5DE4E-4200-433D-A2DB-26910A5BE59A}" type="presOf" srcId="{E5BD1B89-6FAF-435A-A544-89CFDC8B2918}" destId="{8E85561C-9F24-4CC1-B3B3-B00F9F399BAB}" srcOrd="0" destOrd="0" presId="urn:microsoft.com/office/officeart/2005/8/layout/vList5"/>
    <dgm:cxn modelId="{B7C7D44F-53D0-40DD-BB52-F9980002E9DF}" srcId="{D001B5BA-24A2-4454-AD79-1084C846C7BF}" destId="{4F70C8B0-FCA3-45CC-9C49-CF3D5605A353}" srcOrd="1" destOrd="0" parTransId="{7443B6F7-5AEC-472F-805A-692BA5099A34}" sibTransId="{F69E28CE-9FA6-49B8-8271-029DC6F8D5D6}"/>
    <dgm:cxn modelId="{21E94F51-74BA-42E5-901E-9207F5BE1467}" type="presOf" srcId="{216F56A5-F0C8-477B-847C-CA22969DE146}" destId="{161DD136-51A2-43ED-913C-6B9E8C45F69E}" srcOrd="0" destOrd="0" presId="urn:microsoft.com/office/officeart/2005/8/layout/vList5"/>
    <dgm:cxn modelId="{1A252B58-C0EC-4AB6-B4F8-883A3148EF06}" srcId="{E85453CD-FE1E-435B-8AFA-28F52682602A}" destId="{32E61794-B256-44C2-99A6-4FF6D1DD0127}" srcOrd="0" destOrd="0" parTransId="{E5325BBF-09B6-4971-A7D9-782E29855716}" sibTransId="{865C2F9A-EC93-43E7-A0C8-23B1CFF55D4D}"/>
    <dgm:cxn modelId="{3B22B958-D96F-40C8-BED8-33E738EC15EB}" srcId="{D001B5BA-24A2-4454-AD79-1084C846C7BF}" destId="{EDBFC050-CA83-4A2A-9072-E70A733F2972}" srcOrd="4" destOrd="0" parTransId="{9DCD2CB2-4A27-47D9-891E-EB6C9B518114}" sibTransId="{912DA9ED-0F78-4609-AF5C-62A764F8EE97}"/>
    <dgm:cxn modelId="{8A62C558-FAEA-4B7D-A220-ECD39F092BFC}" type="presOf" srcId="{32E61794-B256-44C2-99A6-4FF6D1DD0127}" destId="{D803B37A-6959-4EB8-A93A-5F8BF340E836}" srcOrd="0" destOrd="0" presId="urn:microsoft.com/office/officeart/2005/8/layout/vList5"/>
    <dgm:cxn modelId="{86A6E379-6814-489D-B900-B8EE64F20FF2}" srcId="{9DA3B349-2E3F-482D-871E-80FE03FC6718}" destId="{4F069F07-47E7-4DA0-A3DE-6191CC35958B}" srcOrd="0" destOrd="0" parTransId="{10861FB5-6F15-4E89-BDF6-4D0DAF3BC165}" sibTransId="{4D3147A0-0ECE-40E5-9AA9-2EA41CC0F6C5}"/>
    <dgm:cxn modelId="{2C5BC384-A09D-4996-B30B-4DB3895E73FA}" type="presOf" srcId="{EDBFC050-CA83-4A2A-9072-E70A733F2972}" destId="{878D9C85-24E2-4ED1-9111-A6E13DE442A9}" srcOrd="0" destOrd="0" presId="urn:microsoft.com/office/officeart/2005/8/layout/vList5"/>
    <dgm:cxn modelId="{326B3891-79F7-4701-84A2-9DFE294EC014}" srcId="{D001B5BA-24A2-4454-AD79-1084C846C7BF}" destId="{E85453CD-FE1E-435B-8AFA-28F52682602A}" srcOrd="3" destOrd="0" parTransId="{E7778F73-B924-4D67-8E1F-DE47572C4275}" sibTransId="{022FF80E-BCB3-42EA-8C2E-82B6044EDDAD}"/>
    <dgm:cxn modelId="{E91A29AD-771C-4613-8579-04EB7C894597}" type="presOf" srcId="{4F069F07-47E7-4DA0-A3DE-6191CC35958B}" destId="{289BD9C2-1F39-415C-BD5F-368D5B4EC74D}" srcOrd="0" destOrd="0" presId="urn:microsoft.com/office/officeart/2005/8/layout/vList5"/>
    <dgm:cxn modelId="{E061B0C2-5CA3-43DD-9D33-864A45F2424A}" type="presOf" srcId="{4F70C8B0-FCA3-45CC-9C49-CF3D5605A353}" destId="{FE3A359C-AFF8-44D2-926C-6566E5283348}" srcOrd="0" destOrd="0" presId="urn:microsoft.com/office/officeart/2005/8/layout/vList5"/>
    <dgm:cxn modelId="{1F18C0D2-73EE-4B56-99D3-F9765F044807}" srcId="{EDBFC050-CA83-4A2A-9072-E70A733F2972}" destId="{8B12F716-7014-490C-988A-07B6F04DE3F2}" srcOrd="0" destOrd="0" parTransId="{3AF2B73D-8720-47B1-88F2-A6CEE6C04254}" sibTransId="{309C00AC-079D-48D0-9981-1D8F3ACFAE7F}"/>
    <dgm:cxn modelId="{F9984ED9-91C6-4DD3-B3E5-D75932C18F36}" srcId="{D001B5BA-24A2-4454-AD79-1084C846C7BF}" destId="{70B1AF89-DFB0-4257-89CF-D58A053997D0}" srcOrd="2" destOrd="0" parTransId="{49E0DF2E-B5B7-4300-AD51-A0423BAA5262}" sibTransId="{5221C9E4-9D90-4C2B-A23F-AC4E9EE76DE9}"/>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7F4A2CDB-0379-4F53-857C-4776DCC197F5}" type="presParOf" srcId="{01A0B38A-F67F-42EA-B609-92F56506D886}" destId="{289BD9C2-1F39-415C-BD5F-368D5B4EC74D}"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B472E83E-4C7A-4DC9-9FAC-D2E547434541}" type="presParOf" srcId="{2050E787-5E3F-46B7-BAC1-D57184604063}" destId="{149A4C18-9E91-48C8-AE99-C6D6B20F5F67}" srcOrd="2" destOrd="0" presId="urn:microsoft.com/office/officeart/2005/8/layout/vList5"/>
    <dgm:cxn modelId="{BDE2773D-AEDB-4982-AAB8-0FB745672912}" type="presParOf" srcId="{149A4C18-9E91-48C8-AE99-C6D6B20F5F67}" destId="{FE3A359C-AFF8-44D2-926C-6566E5283348}" srcOrd="0" destOrd="0" presId="urn:microsoft.com/office/officeart/2005/8/layout/vList5"/>
    <dgm:cxn modelId="{568A7097-EB22-4A4D-9D51-863061548D19}" type="presParOf" srcId="{149A4C18-9E91-48C8-AE99-C6D6B20F5F67}" destId="{161DD136-51A2-43ED-913C-6B9E8C45F69E}" srcOrd="1" destOrd="0" presId="urn:microsoft.com/office/officeart/2005/8/layout/vList5"/>
    <dgm:cxn modelId="{E59636C8-E1D0-4AC0-82A6-27021C63EFD8}" type="presParOf" srcId="{2050E787-5E3F-46B7-BAC1-D57184604063}" destId="{C2B9B864-DAA0-43F2-AC54-B3C162F3191B}" srcOrd="3" destOrd="0" presId="urn:microsoft.com/office/officeart/2005/8/layout/vList5"/>
    <dgm:cxn modelId="{7C46C645-648C-4D75-A9CF-E1B913EAFF53}" type="presParOf" srcId="{2050E787-5E3F-46B7-BAC1-D57184604063}" destId="{CFE97FC1-EFE5-483D-914D-20636D2684D2}" srcOrd="4" destOrd="0" presId="urn:microsoft.com/office/officeart/2005/8/layout/vList5"/>
    <dgm:cxn modelId="{0D0F8ABC-47EC-4087-B877-05967778FC2A}" type="presParOf" srcId="{CFE97FC1-EFE5-483D-914D-20636D2684D2}" destId="{53DE4440-9995-43C4-B134-945B41B2E950}" srcOrd="0" destOrd="0" presId="urn:microsoft.com/office/officeart/2005/8/layout/vList5"/>
    <dgm:cxn modelId="{246B1D3F-5AC0-4CFA-81F5-201927F6DE8E}" type="presParOf" srcId="{CFE97FC1-EFE5-483D-914D-20636D2684D2}" destId="{8E85561C-9F24-4CC1-B3B3-B00F9F399BAB}" srcOrd="1" destOrd="0" presId="urn:microsoft.com/office/officeart/2005/8/layout/vList5"/>
    <dgm:cxn modelId="{DBFB2E67-187B-49FB-9E5B-C4348D8391B0}" type="presParOf" srcId="{2050E787-5E3F-46B7-BAC1-D57184604063}" destId="{244A6849-108B-41ED-A9DA-CBC5678A98EC}" srcOrd="5" destOrd="0" presId="urn:microsoft.com/office/officeart/2005/8/layout/vList5"/>
    <dgm:cxn modelId="{670CDE60-9F74-4E02-A3F8-21AE9BB3E0B0}" type="presParOf" srcId="{2050E787-5E3F-46B7-BAC1-D57184604063}" destId="{E64A1E5B-ED6E-466F-968F-9D6E355680EA}" srcOrd="6" destOrd="0" presId="urn:microsoft.com/office/officeart/2005/8/layout/vList5"/>
    <dgm:cxn modelId="{9881D117-5F4F-42ED-84AB-33F6A1602359}" type="presParOf" srcId="{E64A1E5B-ED6E-466F-968F-9D6E355680EA}" destId="{8A3EEFB3-1FEB-453C-93F0-215717F0F4F8}" srcOrd="0" destOrd="0" presId="urn:microsoft.com/office/officeart/2005/8/layout/vList5"/>
    <dgm:cxn modelId="{0E611F42-887F-4819-978C-EE77555841B5}" type="presParOf" srcId="{E64A1E5B-ED6E-466F-968F-9D6E355680EA}" destId="{D803B37A-6959-4EB8-A93A-5F8BF340E836}" srcOrd="1" destOrd="0" presId="urn:microsoft.com/office/officeart/2005/8/layout/vList5"/>
    <dgm:cxn modelId="{D64FE750-80C7-4012-A443-22E4ED2D0CF0}" type="presParOf" srcId="{2050E787-5E3F-46B7-BAC1-D57184604063}" destId="{72FB7FED-51C7-4EA1-A981-9ED827E69A1A}" srcOrd="7" destOrd="0" presId="urn:microsoft.com/office/officeart/2005/8/layout/vList5"/>
    <dgm:cxn modelId="{1C7EF097-3BD7-46A2-83DC-706102885D7E}" type="presParOf" srcId="{2050E787-5E3F-46B7-BAC1-D57184604063}" destId="{083613E5-7ACC-491A-B08A-7CD7BC653C85}" srcOrd="8" destOrd="0" presId="urn:microsoft.com/office/officeart/2005/8/layout/vList5"/>
    <dgm:cxn modelId="{CA305484-DF5E-4D65-A1AF-B6A066E21B19}" type="presParOf" srcId="{083613E5-7ACC-491A-B08A-7CD7BC653C85}" destId="{878D9C85-24E2-4ED1-9111-A6E13DE442A9}" srcOrd="0" destOrd="0" presId="urn:microsoft.com/office/officeart/2005/8/layout/vList5"/>
    <dgm:cxn modelId="{B64D471E-2261-4752-BAFF-CD783A3C76F2}" type="presParOf" srcId="{083613E5-7ACC-491A-B08A-7CD7BC653C85}" destId="{2C2D0545-5589-4305-BCB1-67BE15E8DF4C}"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BD9C2-1F39-415C-BD5F-368D5B4EC74D}">
      <dsp:nvSpPr>
        <dsp:cNvPr id="0" name=""/>
        <dsp:cNvSpPr/>
      </dsp:nvSpPr>
      <dsp:spPr>
        <a:xfrm rot="5400000">
          <a:off x="3253668" y="-1744503"/>
          <a:ext cx="469175" cy="399101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Documenting all identified risks, their potential impact, and likelihood of occurrence.</a:t>
          </a:r>
        </a:p>
      </dsp:txBody>
      <dsp:txXfrm rot="-5400000">
        <a:off x="1492748" y="39320"/>
        <a:ext cx="3968114" cy="423369"/>
      </dsp:txXfrm>
    </dsp:sp>
    <dsp:sp modelId="{F276D0B6-9EC9-4B88-8D06-8F88B979A364}">
      <dsp:nvSpPr>
        <dsp:cNvPr id="0" name=""/>
        <dsp:cNvSpPr/>
      </dsp:nvSpPr>
      <dsp:spPr>
        <a:xfrm>
          <a:off x="50" y="862"/>
          <a:ext cx="1492697" cy="50028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Developing a risk register</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4472" y="25284"/>
        <a:ext cx="1443853" cy="451441"/>
      </dsp:txXfrm>
    </dsp:sp>
    <dsp:sp modelId="{161DD136-51A2-43ED-913C-6B9E8C45F69E}">
      <dsp:nvSpPr>
        <dsp:cNvPr id="0" name=""/>
        <dsp:cNvSpPr/>
      </dsp:nvSpPr>
      <dsp:spPr>
        <a:xfrm rot="5400000">
          <a:off x="3214719" y="-1190036"/>
          <a:ext cx="543130" cy="4000130"/>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Identifying potential hazards or safety concerns in physical locations where the program will take place.</a:t>
          </a:r>
        </a:p>
      </dsp:txBody>
      <dsp:txXfrm rot="-5400000">
        <a:off x="1486220" y="564976"/>
        <a:ext cx="3973617" cy="490104"/>
      </dsp:txXfrm>
    </dsp:sp>
    <dsp:sp modelId="{FE3A359C-AFF8-44D2-926C-6566E5283348}">
      <dsp:nvSpPr>
        <dsp:cNvPr id="0" name=""/>
        <dsp:cNvSpPr/>
      </dsp:nvSpPr>
      <dsp:spPr>
        <a:xfrm>
          <a:off x="50" y="526162"/>
          <a:ext cx="1486168" cy="567734"/>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Conducting site inspections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7764" y="553876"/>
        <a:ext cx="1430740" cy="512306"/>
      </dsp:txXfrm>
    </dsp:sp>
    <dsp:sp modelId="{8E85561C-9F24-4CC1-B3B3-B00F9F399BAB}">
      <dsp:nvSpPr>
        <dsp:cNvPr id="0" name=""/>
        <dsp:cNvSpPr/>
      </dsp:nvSpPr>
      <dsp:spPr>
        <a:xfrm rot="5400000">
          <a:off x="3234190" y="-591980"/>
          <a:ext cx="506889" cy="3994609"/>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Learning from previous experiences to anticipate and mitigate similar risks in the future.</a:t>
          </a:r>
        </a:p>
      </dsp:txBody>
      <dsp:txXfrm rot="-5400000">
        <a:off x="1490330" y="1176624"/>
        <a:ext cx="3969865" cy="457401"/>
      </dsp:txXfrm>
    </dsp:sp>
    <dsp:sp modelId="{53DE4440-9995-43C4-B134-945B41B2E950}">
      <dsp:nvSpPr>
        <dsp:cNvPr id="0" name=""/>
        <dsp:cNvSpPr/>
      </dsp:nvSpPr>
      <dsp:spPr>
        <a:xfrm>
          <a:off x="50" y="1118910"/>
          <a:ext cx="1490280" cy="572827"/>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Reviewing past incidents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013" y="1146873"/>
        <a:ext cx="1434354" cy="516901"/>
      </dsp:txXfrm>
    </dsp:sp>
    <dsp:sp modelId="{D803B37A-6959-4EB8-A93A-5F8BF340E836}">
      <dsp:nvSpPr>
        <dsp:cNvPr id="0" name=""/>
        <dsp:cNvSpPr/>
      </dsp:nvSpPr>
      <dsp:spPr>
        <a:xfrm rot="5400000">
          <a:off x="3258138" y="-36191"/>
          <a:ext cx="448191" cy="4006173"/>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Gathering insights from participants, staff, and community members to identify potential risks and concerns.</a:t>
          </a:r>
        </a:p>
      </dsp:txBody>
      <dsp:txXfrm rot="-5400000">
        <a:off x="1479148" y="1764678"/>
        <a:ext cx="3984294" cy="404433"/>
      </dsp:txXfrm>
    </dsp:sp>
    <dsp:sp modelId="{8A3EEFB3-1FEB-453C-93F0-215717F0F4F8}">
      <dsp:nvSpPr>
        <dsp:cNvPr id="0" name=""/>
        <dsp:cNvSpPr/>
      </dsp:nvSpPr>
      <dsp:spPr>
        <a:xfrm>
          <a:off x="50" y="1716752"/>
          <a:ext cx="1479097" cy="50028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Consultation with stakeholders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4472" y="1741174"/>
        <a:ext cx="1430253" cy="451441"/>
      </dsp:txXfrm>
    </dsp:sp>
    <dsp:sp modelId="{2C2D0545-5589-4305-BCB1-67BE15E8DF4C}">
      <dsp:nvSpPr>
        <dsp:cNvPr id="0" name=""/>
        <dsp:cNvSpPr/>
      </dsp:nvSpPr>
      <dsp:spPr>
        <a:xfrm rot="5400000">
          <a:off x="3269972" y="498587"/>
          <a:ext cx="438146" cy="3987214"/>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Ensuring compliance with legal requirements and industry best practices.</a:t>
          </a:r>
        </a:p>
      </dsp:txBody>
      <dsp:txXfrm rot="-5400000">
        <a:off x="1495439" y="2294510"/>
        <a:ext cx="3965825" cy="395368"/>
      </dsp:txXfrm>
    </dsp:sp>
    <dsp:sp modelId="{878D9C85-24E2-4ED1-9111-A6E13DE442A9}">
      <dsp:nvSpPr>
        <dsp:cNvPr id="0" name=""/>
        <dsp:cNvSpPr/>
      </dsp:nvSpPr>
      <dsp:spPr>
        <a:xfrm>
          <a:off x="50" y="2242052"/>
          <a:ext cx="1495388" cy="50028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Researching relevant regulations and standards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4472" y="2266474"/>
        <a:ext cx="1446544" cy="4514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BD9C2-1F39-415C-BD5F-368D5B4EC74D}">
      <dsp:nvSpPr>
        <dsp:cNvPr id="0" name=""/>
        <dsp:cNvSpPr/>
      </dsp:nvSpPr>
      <dsp:spPr>
        <a:xfrm rot="5400000">
          <a:off x="3253668" y="-1744503"/>
          <a:ext cx="469175" cy="3991017"/>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Outlining strategies and procedures to address identified risks effectively.</a:t>
          </a:r>
        </a:p>
      </dsp:txBody>
      <dsp:txXfrm rot="-5400000">
        <a:off x="1492748" y="39320"/>
        <a:ext cx="3968114" cy="423369"/>
      </dsp:txXfrm>
    </dsp:sp>
    <dsp:sp modelId="{F276D0B6-9EC9-4B88-8D06-8F88B979A364}">
      <dsp:nvSpPr>
        <dsp:cNvPr id="0" name=""/>
        <dsp:cNvSpPr/>
      </dsp:nvSpPr>
      <dsp:spPr>
        <a:xfrm>
          <a:off x="50" y="862"/>
          <a:ext cx="1492697" cy="500285"/>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Creating a risk management plan</a:t>
          </a:r>
          <a:endParaRPr lang="en-AU" sz="1050" kern="1200">
            <a:latin typeface="Arial" panose="020B0604020202020204" pitchFamily="34" charset="0"/>
            <a:cs typeface="Arial" panose="020B0604020202020204" pitchFamily="34" charset="0"/>
          </a:endParaRPr>
        </a:p>
      </dsp:txBody>
      <dsp:txXfrm>
        <a:off x="24472" y="25284"/>
        <a:ext cx="1443853" cy="451441"/>
      </dsp:txXfrm>
    </dsp:sp>
    <dsp:sp modelId="{161DD136-51A2-43ED-913C-6B9E8C45F69E}">
      <dsp:nvSpPr>
        <dsp:cNvPr id="0" name=""/>
        <dsp:cNvSpPr/>
      </dsp:nvSpPr>
      <dsp:spPr>
        <a:xfrm rot="5400000">
          <a:off x="3214719" y="-1190036"/>
          <a:ext cx="543130" cy="4000130"/>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Providing comprehensive training to staff members on risk identification, mitigation, and response protocols.</a:t>
          </a:r>
        </a:p>
      </dsp:txBody>
      <dsp:txXfrm rot="-5400000">
        <a:off x="1486220" y="564976"/>
        <a:ext cx="3973617" cy="490104"/>
      </dsp:txXfrm>
    </dsp:sp>
    <dsp:sp modelId="{FE3A359C-AFF8-44D2-926C-6566E5283348}">
      <dsp:nvSpPr>
        <dsp:cNvPr id="0" name=""/>
        <dsp:cNvSpPr/>
      </dsp:nvSpPr>
      <dsp:spPr>
        <a:xfrm>
          <a:off x="50" y="526162"/>
          <a:ext cx="1486168" cy="567734"/>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Implementing staff training</a:t>
          </a:r>
          <a:endParaRPr lang="en-AU" sz="1050" kern="1200">
            <a:latin typeface="Arial" panose="020B0604020202020204" pitchFamily="34" charset="0"/>
            <a:cs typeface="Arial" panose="020B0604020202020204" pitchFamily="34" charset="0"/>
          </a:endParaRPr>
        </a:p>
      </dsp:txBody>
      <dsp:txXfrm>
        <a:off x="27764" y="553876"/>
        <a:ext cx="1430740" cy="512306"/>
      </dsp:txXfrm>
    </dsp:sp>
    <dsp:sp modelId="{8E85561C-9F24-4CC1-B3B3-B00F9F399BAB}">
      <dsp:nvSpPr>
        <dsp:cNvPr id="0" name=""/>
        <dsp:cNvSpPr/>
      </dsp:nvSpPr>
      <dsp:spPr>
        <a:xfrm rot="5400000">
          <a:off x="3234190" y="-591980"/>
          <a:ext cx="506889" cy="3994609"/>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Developing clear guidelines for handling emergencies, incidents, and other risk-related situations.</a:t>
          </a:r>
        </a:p>
      </dsp:txBody>
      <dsp:txXfrm rot="-5400000">
        <a:off x="1490330" y="1176624"/>
        <a:ext cx="3969865" cy="457401"/>
      </dsp:txXfrm>
    </dsp:sp>
    <dsp:sp modelId="{53DE4440-9995-43C4-B134-945B41B2E950}">
      <dsp:nvSpPr>
        <dsp:cNvPr id="0" name=""/>
        <dsp:cNvSpPr/>
      </dsp:nvSpPr>
      <dsp:spPr>
        <a:xfrm>
          <a:off x="50" y="1118910"/>
          <a:ext cx="1490280" cy="57282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Establishing policies and procedures</a:t>
          </a:r>
          <a:endParaRPr lang="en-AU" sz="1050" kern="1200">
            <a:latin typeface="Arial" panose="020B0604020202020204" pitchFamily="34" charset="0"/>
            <a:cs typeface="Arial" panose="020B0604020202020204" pitchFamily="34" charset="0"/>
          </a:endParaRPr>
        </a:p>
      </dsp:txBody>
      <dsp:txXfrm>
        <a:off x="28013" y="1146873"/>
        <a:ext cx="1434354" cy="516901"/>
      </dsp:txXfrm>
    </dsp:sp>
    <dsp:sp modelId="{D803B37A-6959-4EB8-A93A-5F8BF340E836}">
      <dsp:nvSpPr>
        <dsp:cNvPr id="0" name=""/>
        <dsp:cNvSpPr/>
      </dsp:nvSpPr>
      <dsp:spPr>
        <a:xfrm rot="5400000">
          <a:off x="3258138" y="-36191"/>
          <a:ext cx="448191" cy="4006173"/>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Ensuring sufficient resources are available to address identified risks, such as budgeting for safety equipment or additional staffing.</a:t>
          </a:r>
        </a:p>
      </dsp:txBody>
      <dsp:txXfrm rot="-5400000">
        <a:off x="1479148" y="1764678"/>
        <a:ext cx="3984294" cy="404433"/>
      </dsp:txXfrm>
    </dsp:sp>
    <dsp:sp modelId="{8A3EEFB3-1FEB-453C-93F0-215717F0F4F8}">
      <dsp:nvSpPr>
        <dsp:cNvPr id="0" name=""/>
        <dsp:cNvSpPr/>
      </dsp:nvSpPr>
      <dsp:spPr>
        <a:xfrm>
          <a:off x="50" y="1716752"/>
          <a:ext cx="1479097" cy="500285"/>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Allocating resources</a:t>
          </a:r>
          <a:endParaRPr lang="en-AU" sz="1050" kern="1200">
            <a:latin typeface="Arial" panose="020B0604020202020204" pitchFamily="34" charset="0"/>
            <a:cs typeface="Arial" panose="020B0604020202020204" pitchFamily="34" charset="0"/>
          </a:endParaRPr>
        </a:p>
      </dsp:txBody>
      <dsp:txXfrm>
        <a:off x="24472" y="1741174"/>
        <a:ext cx="1430253" cy="451441"/>
      </dsp:txXfrm>
    </dsp:sp>
    <dsp:sp modelId="{2C2D0545-5589-4305-BCB1-67BE15E8DF4C}">
      <dsp:nvSpPr>
        <dsp:cNvPr id="0" name=""/>
        <dsp:cNvSpPr/>
      </dsp:nvSpPr>
      <dsp:spPr>
        <a:xfrm rot="5400000">
          <a:off x="3269972" y="498587"/>
          <a:ext cx="438146" cy="3987214"/>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Continuously assessing and updating the risk management plan to address new risks or changes in circumstances.</a:t>
          </a:r>
        </a:p>
      </dsp:txBody>
      <dsp:txXfrm rot="-5400000">
        <a:off x="1495439" y="2294510"/>
        <a:ext cx="3965825" cy="395368"/>
      </dsp:txXfrm>
    </dsp:sp>
    <dsp:sp modelId="{878D9C85-24E2-4ED1-9111-A6E13DE442A9}">
      <dsp:nvSpPr>
        <dsp:cNvPr id="0" name=""/>
        <dsp:cNvSpPr/>
      </dsp:nvSpPr>
      <dsp:spPr>
        <a:xfrm>
          <a:off x="50" y="2242052"/>
          <a:ext cx="1495388" cy="500285"/>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Regular monitoring and review</a:t>
          </a:r>
          <a:endParaRPr lang="en-AU" sz="1050" kern="1200">
            <a:latin typeface="Arial" panose="020B0604020202020204" pitchFamily="34" charset="0"/>
            <a:cs typeface="Arial" panose="020B0604020202020204" pitchFamily="34" charset="0"/>
          </a:endParaRPr>
        </a:p>
      </dsp:txBody>
      <dsp:txXfrm>
        <a:off x="24472" y="2266474"/>
        <a:ext cx="1446544" cy="4514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BD9C2-1F39-415C-BD5F-368D5B4EC74D}">
      <dsp:nvSpPr>
        <dsp:cNvPr id="0" name=""/>
        <dsp:cNvSpPr/>
      </dsp:nvSpPr>
      <dsp:spPr>
        <a:xfrm rot="5400000">
          <a:off x="3205882" y="-1693373"/>
          <a:ext cx="564748" cy="3991017"/>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Identifying potential risks during the initial program design phase and developing strategies to address them.</a:t>
          </a:r>
        </a:p>
      </dsp:txBody>
      <dsp:txXfrm rot="-5400000">
        <a:off x="1492748" y="47330"/>
        <a:ext cx="3963448" cy="509610"/>
      </dsp:txXfrm>
    </dsp:sp>
    <dsp:sp modelId="{F276D0B6-9EC9-4B88-8D06-8F88B979A364}">
      <dsp:nvSpPr>
        <dsp:cNvPr id="0" name=""/>
        <dsp:cNvSpPr/>
      </dsp:nvSpPr>
      <dsp:spPr>
        <a:xfrm>
          <a:off x="50" y="1037"/>
          <a:ext cx="1492697" cy="602195"/>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Incorporating risk assessment into program planning</a:t>
          </a:r>
          <a:endParaRPr lang="en-AU" sz="1050" kern="1200">
            <a:latin typeface="Arial" panose="020B0604020202020204" pitchFamily="34" charset="0"/>
            <a:cs typeface="Arial" panose="020B0604020202020204" pitchFamily="34" charset="0"/>
          </a:endParaRPr>
        </a:p>
      </dsp:txBody>
      <dsp:txXfrm>
        <a:off x="29447" y="30434"/>
        <a:ext cx="1433903" cy="543401"/>
      </dsp:txXfrm>
    </dsp:sp>
    <dsp:sp modelId="{161DD136-51A2-43ED-913C-6B9E8C45F69E}">
      <dsp:nvSpPr>
        <dsp:cNvPr id="0" name=""/>
        <dsp:cNvSpPr/>
      </dsp:nvSpPr>
      <dsp:spPr>
        <a:xfrm rot="5400000">
          <a:off x="3159400" y="-1025030"/>
          <a:ext cx="653767" cy="4000130"/>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Integrating risk mitigation measures into program implementation to ensure ongoing safety and effectiveness.</a:t>
          </a:r>
        </a:p>
      </dsp:txBody>
      <dsp:txXfrm rot="-5400000">
        <a:off x="1486219" y="680065"/>
        <a:ext cx="3968216" cy="589939"/>
      </dsp:txXfrm>
    </dsp:sp>
    <dsp:sp modelId="{FE3A359C-AFF8-44D2-926C-6566E5283348}">
      <dsp:nvSpPr>
        <dsp:cNvPr id="0" name=""/>
        <dsp:cNvSpPr/>
      </dsp:nvSpPr>
      <dsp:spPr>
        <a:xfrm>
          <a:off x="50" y="633343"/>
          <a:ext cx="1486168" cy="683383"/>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Embedding risk management procedures into program activities</a:t>
          </a:r>
          <a:endParaRPr lang="en-AU" sz="1050" kern="1200">
            <a:latin typeface="Arial" panose="020B0604020202020204" pitchFamily="34" charset="0"/>
            <a:cs typeface="Arial" panose="020B0604020202020204" pitchFamily="34" charset="0"/>
          </a:endParaRPr>
        </a:p>
      </dsp:txBody>
      <dsp:txXfrm>
        <a:off x="33410" y="666703"/>
        <a:ext cx="1419448" cy="616663"/>
      </dsp:txXfrm>
    </dsp:sp>
    <dsp:sp modelId="{8E85561C-9F24-4CC1-B3B3-B00F9F399BAB}">
      <dsp:nvSpPr>
        <dsp:cNvPr id="0" name=""/>
        <dsp:cNvSpPr/>
      </dsp:nvSpPr>
      <dsp:spPr>
        <a:xfrm rot="5400000">
          <a:off x="3182562" y="-305710"/>
          <a:ext cx="610144" cy="3994609"/>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Facilitating open communication among stakeholders to report and address emerging risks in a timely manner.</a:t>
          </a:r>
        </a:p>
      </dsp:txBody>
      <dsp:txXfrm rot="-5400000">
        <a:off x="1490330" y="1416307"/>
        <a:ext cx="3964824" cy="550574"/>
      </dsp:txXfrm>
    </dsp:sp>
    <dsp:sp modelId="{53DE4440-9995-43C4-B134-945B41B2E950}">
      <dsp:nvSpPr>
        <dsp:cNvPr id="0" name=""/>
        <dsp:cNvSpPr/>
      </dsp:nvSpPr>
      <dsp:spPr>
        <a:xfrm>
          <a:off x="50" y="1346836"/>
          <a:ext cx="1490280" cy="68951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Establishing communication channels</a:t>
          </a:r>
          <a:endParaRPr lang="en-AU" sz="1050" kern="1200">
            <a:latin typeface="Arial" panose="020B0604020202020204" pitchFamily="34" charset="0"/>
            <a:cs typeface="Arial" panose="020B0604020202020204" pitchFamily="34" charset="0"/>
          </a:endParaRPr>
        </a:p>
      </dsp:txBody>
      <dsp:txXfrm>
        <a:off x="33709" y="1380495"/>
        <a:ext cx="1422962" cy="622196"/>
      </dsp:txXfrm>
    </dsp:sp>
    <dsp:sp modelId="{D803B37A-6959-4EB8-A93A-5F8BF340E836}">
      <dsp:nvSpPr>
        <dsp:cNvPr id="0" name=""/>
        <dsp:cNvSpPr/>
      </dsp:nvSpPr>
      <dsp:spPr>
        <a:xfrm rot="5400000">
          <a:off x="3212489" y="364472"/>
          <a:ext cx="539490" cy="4006173"/>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Regularly reviewing the effectiveness of risk assessment and management processes and making adjustments as needed to improve outcomes and ensure program success.</a:t>
          </a:r>
        </a:p>
      </dsp:txBody>
      <dsp:txXfrm rot="-5400000">
        <a:off x="1479148" y="2124149"/>
        <a:ext cx="3979837" cy="486818"/>
      </dsp:txXfrm>
    </dsp:sp>
    <dsp:sp modelId="{8A3EEFB3-1FEB-453C-93F0-215717F0F4F8}">
      <dsp:nvSpPr>
        <dsp:cNvPr id="0" name=""/>
        <dsp:cNvSpPr/>
      </dsp:nvSpPr>
      <dsp:spPr>
        <a:xfrm>
          <a:off x="50" y="2066460"/>
          <a:ext cx="1479097" cy="602195"/>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Reviewing and updating risk management practices</a:t>
          </a:r>
          <a:endParaRPr lang="en-AU" sz="1050" kern="1200">
            <a:latin typeface="Arial" panose="020B0604020202020204" pitchFamily="34" charset="0"/>
            <a:cs typeface="Arial" panose="020B0604020202020204" pitchFamily="34" charset="0"/>
          </a:endParaRPr>
        </a:p>
      </dsp:txBody>
      <dsp:txXfrm>
        <a:off x="29447" y="2095857"/>
        <a:ext cx="1420303" cy="543401"/>
      </dsp:txXfrm>
    </dsp:sp>
    <dsp:sp modelId="{2C2D0545-5589-4305-BCB1-67BE15E8DF4C}">
      <dsp:nvSpPr>
        <dsp:cNvPr id="0" name=""/>
        <dsp:cNvSpPr/>
      </dsp:nvSpPr>
      <dsp:spPr>
        <a:xfrm rot="5400000">
          <a:off x="3225346" y="1006257"/>
          <a:ext cx="527398" cy="3987214"/>
        </a:xfrm>
        <a:prstGeom prst="round2Same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Identifying potential risks during the initial program design phase and developing strategies to address them.</a:t>
          </a:r>
        </a:p>
      </dsp:txBody>
      <dsp:txXfrm rot="-5400000">
        <a:off x="1495439" y="2761910"/>
        <a:ext cx="3961469" cy="475908"/>
      </dsp:txXfrm>
    </dsp:sp>
    <dsp:sp modelId="{878D9C85-24E2-4ED1-9111-A6E13DE442A9}">
      <dsp:nvSpPr>
        <dsp:cNvPr id="0" name=""/>
        <dsp:cNvSpPr/>
      </dsp:nvSpPr>
      <dsp:spPr>
        <a:xfrm>
          <a:off x="50" y="2698766"/>
          <a:ext cx="1495388" cy="602195"/>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Incorporating risk assessment into program planning</a:t>
          </a:r>
          <a:endParaRPr lang="en-AU" sz="1050" kern="1200">
            <a:latin typeface="Arial" panose="020B0604020202020204" pitchFamily="34" charset="0"/>
            <a:cs typeface="Arial" panose="020B0604020202020204" pitchFamily="34" charset="0"/>
          </a:endParaRPr>
        </a:p>
      </dsp:txBody>
      <dsp:txXfrm>
        <a:off x="29447" y="2728163"/>
        <a:ext cx="1436594" cy="54340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2.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3.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4112</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141</cp:revision>
  <cp:lastPrinted>2024-06-04T05:57:00Z</cp:lastPrinted>
  <dcterms:created xsi:type="dcterms:W3CDTF">2023-10-25T00:46:00Z</dcterms:created>
  <dcterms:modified xsi:type="dcterms:W3CDTF">2024-06-04T06:03:00Z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