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50FBA" w14:textId="402C426E" w:rsidR="003263ED" w:rsidRDefault="00FD44A2">
      <w:pPr>
        <w:pStyle w:val="BodyText"/>
        <w:ind w:left="0"/>
        <w:rPr>
          <w:rFonts w:ascii="Times New Roman"/>
          <w:sz w:val="20"/>
        </w:rPr>
      </w:pPr>
      <w:r>
        <w:rPr>
          <w:noProof/>
        </w:rPr>
        <mc:AlternateContent>
          <mc:Choice Requires="wpg">
            <w:drawing>
              <wp:anchor distT="0" distB="0" distL="114300" distR="114300" simplePos="0" relativeHeight="238186496" behindDoc="1" locked="0" layoutInCell="1" allowOverlap="1" wp14:anchorId="1F44F3CB" wp14:editId="58F4BE10">
                <wp:simplePos x="0" y="0"/>
                <wp:positionH relativeFrom="page">
                  <wp:posOffset>0</wp:posOffset>
                </wp:positionH>
                <wp:positionV relativeFrom="page">
                  <wp:posOffset>0</wp:posOffset>
                </wp:positionV>
                <wp:extent cx="7556500" cy="2753995"/>
                <wp:effectExtent l="0" t="0" r="0" b="0"/>
                <wp:wrapNone/>
                <wp:docPr id="574"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753995"/>
                          <a:chOff x="0" y="0"/>
                          <a:chExt cx="11900" cy="4337"/>
                        </a:xfrm>
                      </wpg:grpSpPr>
                      <pic:pic xmlns:pic="http://schemas.openxmlformats.org/drawingml/2006/picture">
                        <pic:nvPicPr>
                          <pic:cNvPr id="575" name="Picture 5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0" cy="4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5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 y="0"/>
                            <a:ext cx="11866" cy="4247"/>
                          </a:xfrm>
                          <a:prstGeom prst="rect">
                            <a:avLst/>
                          </a:prstGeom>
                          <a:noFill/>
                          <a:extLst>
                            <a:ext uri="{909E8E84-426E-40DD-AFC4-6F175D3DCCD1}">
                              <a14:hiddenFill xmlns:a14="http://schemas.microsoft.com/office/drawing/2010/main">
                                <a:solidFill>
                                  <a:srgbClr val="FFFFFF"/>
                                </a:solidFill>
                              </a14:hiddenFill>
                            </a:ext>
                          </a:extLst>
                        </pic:spPr>
                      </pic:pic>
                      <wps:wsp>
                        <wps:cNvPr id="577" name="AutoShape 559"/>
                        <wps:cNvSpPr>
                          <a:spLocks/>
                        </wps:cNvSpPr>
                        <wps:spPr bwMode="auto">
                          <a:xfrm>
                            <a:off x="34" y="0"/>
                            <a:ext cx="11866" cy="4247"/>
                          </a:xfrm>
                          <a:custGeom>
                            <a:avLst/>
                            <a:gdLst>
                              <a:gd name="T0" fmla="+- 0 34 34"/>
                              <a:gd name="T1" fmla="*/ T0 w 11866"/>
                              <a:gd name="T2" fmla="*/ 4247 h 4247"/>
                              <a:gd name="T3" fmla="+- 0 11899 34"/>
                              <a:gd name="T4" fmla="*/ T3 w 11866"/>
                              <a:gd name="T5" fmla="*/ 4247 h 4247"/>
                              <a:gd name="T6" fmla="+- 0 34 34"/>
                              <a:gd name="T7" fmla="*/ T6 w 11866"/>
                              <a:gd name="T8" fmla="*/ 0 h 4247"/>
                              <a:gd name="T9" fmla="+- 0 34 34"/>
                              <a:gd name="T10" fmla="*/ T9 w 11866"/>
                              <a:gd name="T11" fmla="*/ 4247 h 4247"/>
                            </a:gdLst>
                            <a:ahLst/>
                            <a:cxnLst>
                              <a:cxn ang="0">
                                <a:pos x="T1" y="T2"/>
                              </a:cxn>
                              <a:cxn ang="0">
                                <a:pos x="T4" y="T5"/>
                              </a:cxn>
                              <a:cxn ang="0">
                                <a:pos x="T7" y="T8"/>
                              </a:cxn>
                              <a:cxn ang="0">
                                <a:pos x="T10" y="T11"/>
                              </a:cxn>
                            </a:cxnLst>
                            <a:rect l="0" t="0" r="r" b="b"/>
                            <a:pathLst>
                              <a:path w="11866" h="4247">
                                <a:moveTo>
                                  <a:pt x="0" y="4247"/>
                                </a:moveTo>
                                <a:lnTo>
                                  <a:pt x="11865" y="4247"/>
                                </a:lnTo>
                                <a:moveTo>
                                  <a:pt x="0" y="0"/>
                                </a:moveTo>
                                <a:lnTo>
                                  <a:pt x="0" y="4247"/>
                                </a:lnTo>
                              </a:path>
                            </a:pathLst>
                          </a:custGeom>
                          <a:noFill/>
                          <a:ln w="9525">
                            <a:solidFill>
                              <a:srgbClr val="AC18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8B906" id="Group 558" o:spid="_x0000_s1026" style="position:absolute;margin-left:0;margin-top:0;width:595pt;height:216.85pt;z-index:-265129984;mso-position-horizontal-relative:page;mso-position-vertical-relative:page" coordsize="11900,4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 o:spid="_x0000_s1027" type="#_x0000_t75" style="position:absolute;width:11900;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">
                  <v:imagedata r:id="rId13" o:title=""/>
                </v:shape>
                <v:shape id="Picture 560" o:spid="_x0000_s1028" type="#_x0000_t75" style="position:absolute;left:34;width:11866;height:4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">
                  <v:imagedata r:id="rId14" o:title=""/>
                </v:shape>
                <v:shape id="AutoShape 559" o:spid="_x0000_s1029" style="position:absolute;left:34;width:11866;height:4247;visibility:visible;mso-wrap-style:square;v-text-anchor:top" coordsize="11866,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" path="m,4247r11865,m,l,4247e" filled="f" strokecolor="#ac1833">
                  <v:path arrowok="t" o:connecttype="custom" o:connectlocs="0,4247;11865,4247;0,0;0,4247" o:connectangles="0,0,0,0"/>
                </v:shape>
                <w10:wrap anchorx="page" anchory="page"/>
              </v:group>
            </w:pict>
          </mc:Fallback>
        </mc:AlternateContent>
      </w:r>
    </w:p>
    <w:p w14:paraId="44E923F1" w14:textId="77777777" w:rsidR="003263ED" w:rsidRDefault="003263ED">
      <w:pPr>
        <w:pStyle w:val="BodyText"/>
        <w:ind w:left="0"/>
        <w:rPr>
          <w:rFonts w:ascii="Times New Roman"/>
          <w:sz w:val="20"/>
        </w:rPr>
      </w:pPr>
    </w:p>
    <w:p w14:paraId="3F14B86E" w14:textId="77777777" w:rsidR="003263ED" w:rsidRDefault="003263ED">
      <w:pPr>
        <w:pStyle w:val="BodyText"/>
        <w:ind w:left="0"/>
        <w:rPr>
          <w:rFonts w:ascii="Times New Roman"/>
          <w:sz w:val="20"/>
        </w:rPr>
      </w:pPr>
    </w:p>
    <w:p w14:paraId="18F432AC" w14:textId="77777777" w:rsidR="003263ED" w:rsidRDefault="003263ED">
      <w:pPr>
        <w:pStyle w:val="BodyText"/>
        <w:ind w:left="0"/>
        <w:rPr>
          <w:rFonts w:ascii="Times New Roman"/>
          <w:sz w:val="20"/>
        </w:rPr>
      </w:pPr>
    </w:p>
    <w:p w14:paraId="6B48BABC" w14:textId="77777777" w:rsidR="003263ED" w:rsidRDefault="003263ED">
      <w:pPr>
        <w:pStyle w:val="BodyText"/>
        <w:ind w:left="0"/>
        <w:rPr>
          <w:rFonts w:ascii="Times New Roman"/>
          <w:sz w:val="20"/>
        </w:rPr>
      </w:pPr>
    </w:p>
    <w:p w14:paraId="6030BEB9" w14:textId="77777777" w:rsidR="003263ED" w:rsidRDefault="003263ED">
      <w:pPr>
        <w:pStyle w:val="BodyText"/>
        <w:ind w:left="0"/>
        <w:rPr>
          <w:rFonts w:ascii="Times New Roman"/>
          <w:sz w:val="20"/>
        </w:rPr>
      </w:pPr>
    </w:p>
    <w:p w14:paraId="4911A5EF" w14:textId="77777777" w:rsidR="003263ED" w:rsidRDefault="003263ED">
      <w:pPr>
        <w:pStyle w:val="BodyText"/>
        <w:ind w:left="0"/>
        <w:rPr>
          <w:rFonts w:ascii="Times New Roman"/>
          <w:sz w:val="20"/>
        </w:rPr>
      </w:pPr>
    </w:p>
    <w:p w14:paraId="45179CCA" w14:textId="77777777" w:rsidR="003263ED" w:rsidRDefault="003263ED">
      <w:pPr>
        <w:pStyle w:val="BodyText"/>
        <w:ind w:left="0"/>
        <w:rPr>
          <w:rFonts w:ascii="Times New Roman"/>
          <w:sz w:val="20"/>
        </w:rPr>
      </w:pPr>
    </w:p>
    <w:p w14:paraId="35E6B87E" w14:textId="77777777" w:rsidR="003263ED" w:rsidRDefault="003263ED">
      <w:pPr>
        <w:pStyle w:val="BodyText"/>
        <w:ind w:left="0"/>
        <w:rPr>
          <w:rFonts w:ascii="Times New Roman"/>
          <w:sz w:val="20"/>
        </w:rPr>
      </w:pPr>
    </w:p>
    <w:p w14:paraId="6F407BB5" w14:textId="77777777" w:rsidR="003263ED" w:rsidRDefault="003263ED">
      <w:pPr>
        <w:pStyle w:val="BodyText"/>
        <w:ind w:left="0"/>
        <w:rPr>
          <w:rFonts w:ascii="Times New Roman"/>
          <w:sz w:val="20"/>
        </w:rPr>
      </w:pPr>
    </w:p>
    <w:p w14:paraId="17D6C8F7" w14:textId="77777777" w:rsidR="003263ED" w:rsidRDefault="003263ED">
      <w:pPr>
        <w:pStyle w:val="BodyText"/>
        <w:ind w:left="0"/>
        <w:rPr>
          <w:rFonts w:ascii="Times New Roman"/>
          <w:sz w:val="20"/>
        </w:rPr>
      </w:pPr>
    </w:p>
    <w:p w14:paraId="25E86919" w14:textId="77777777" w:rsidR="003263ED" w:rsidRDefault="003263ED">
      <w:pPr>
        <w:pStyle w:val="BodyText"/>
        <w:ind w:left="0"/>
        <w:rPr>
          <w:rFonts w:ascii="Times New Roman"/>
          <w:sz w:val="20"/>
        </w:rPr>
      </w:pPr>
    </w:p>
    <w:p w14:paraId="6014B4DA" w14:textId="77777777" w:rsidR="003263ED" w:rsidRDefault="003263ED">
      <w:pPr>
        <w:pStyle w:val="BodyText"/>
        <w:ind w:left="0"/>
        <w:rPr>
          <w:rFonts w:ascii="Times New Roman"/>
          <w:sz w:val="20"/>
        </w:rPr>
      </w:pPr>
    </w:p>
    <w:p w14:paraId="156B080F" w14:textId="77777777" w:rsidR="003263ED" w:rsidRDefault="003263ED">
      <w:pPr>
        <w:pStyle w:val="BodyText"/>
        <w:ind w:left="0"/>
        <w:rPr>
          <w:rFonts w:ascii="Times New Roman"/>
          <w:sz w:val="20"/>
        </w:rPr>
      </w:pPr>
    </w:p>
    <w:p w14:paraId="4620DA67" w14:textId="77777777" w:rsidR="003263ED" w:rsidRDefault="003263ED">
      <w:pPr>
        <w:pStyle w:val="BodyText"/>
        <w:ind w:left="0"/>
        <w:rPr>
          <w:rFonts w:ascii="Times New Roman"/>
          <w:sz w:val="20"/>
        </w:rPr>
      </w:pPr>
    </w:p>
    <w:p w14:paraId="756768AC" w14:textId="77777777" w:rsidR="003263ED" w:rsidRDefault="003263ED">
      <w:pPr>
        <w:pStyle w:val="BodyText"/>
        <w:ind w:left="0"/>
        <w:rPr>
          <w:rFonts w:ascii="Times New Roman"/>
          <w:sz w:val="20"/>
        </w:rPr>
      </w:pPr>
    </w:p>
    <w:p w14:paraId="1B2784B9" w14:textId="77777777" w:rsidR="003263ED" w:rsidRDefault="003263ED">
      <w:pPr>
        <w:pStyle w:val="BodyText"/>
        <w:ind w:left="0"/>
        <w:rPr>
          <w:rFonts w:ascii="Times New Roman"/>
          <w:sz w:val="20"/>
        </w:rPr>
      </w:pPr>
    </w:p>
    <w:p w14:paraId="561B78F5" w14:textId="77777777" w:rsidR="003263ED" w:rsidRDefault="003263ED">
      <w:pPr>
        <w:pStyle w:val="BodyText"/>
        <w:ind w:left="0"/>
        <w:rPr>
          <w:rFonts w:ascii="Times New Roman"/>
          <w:sz w:val="20"/>
        </w:rPr>
      </w:pPr>
    </w:p>
    <w:p w14:paraId="76FC4157" w14:textId="77777777" w:rsidR="003263ED" w:rsidRDefault="003263ED">
      <w:pPr>
        <w:pStyle w:val="BodyText"/>
        <w:ind w:left="0"/>
        <w:rPr>
          <w:rFonts w:ascii="Times New Roman"/>
          <w:sz w:val="20"/>
        </w:rPr>
      </w:pPr>
    </w:p>
    <w:p w14:paraId="4663ADDA" w14:textId="77777777" w:rsidR="003263ED" w:rsidRDefault="003263ED">
      <w:pPr>
        <w:pStyle w:val="BodyText"/>
        <w:ind w:left="0"/>
        <w:rPr>
          <w:rFonts w:ascii="Times New Roman"/>
          <w:sz w:val="20"/>
        </w:rPr>
      </w:pPr>
    </w:p>
    <w:p w14:paraId="791158C9" w14:textId="77777777" w:rsidR="003263ED" w:rsidRDefault="003263ED">
      <w:pPr>
        <w:pStyle w:val="BodyText"/>
        <w:ind w:left="0"/>
        <w:rPr>
          <w:rFonts w:ascii="Times New Roman"/>
          <w:sz w:val="20"/>
        </w:rPr>
      </w:pPr>
    </w:p>
    <w:p w14:paraId="298819FF" w14:textId="77777777" w:rsidR="003263ED" w:rsidRDefault="003263ED">
      <w:pPr>
        <w:pStyle w:val="BodyText"/>
        <w:ind w:left="0"/>
        <w:rPr>
          <w:rFonts w:ascii="Times New Roman"/>
          <w:sz w:val="20"/>
        </w:rPr>
      </w:pPr>
    </w:p>
    <w:p w14:paraId="655A1298" w14:textId="77777777" w:rsidR="003263ED" w:rsidRDefault="003263ED">
      <w:pPr>
        <w:pStyle w:val="BodyText"/>
        <w:spacing w:before="9"/>
        <w:ind w:left="0"/>
        <w:rPr>
          <w:rFonts w:ascii="Times New Roman"/>
          <w:sz w:val="25"/>
        </w:rPr>
      </w:pPr>
    </w:p>
    <w:p w14:paraId="4B882B95" w14:textId="77777777" w:rsidR="003263ED" w:rsidRDefault="00021B70">
      <w:pPr>
        <w:spacing w:before="100"/>
        <w:ind w:left="1299" w:right="2536" w:hanging="2"/>
        <w:jc w:val="center"/>
        <w:rPr>
          <w:b/>
          <w:sz w:val="90"/>
        </w:rPr>
      </w:pPr>
      <w:r>
        <w:rPr>
          <w:b/>
          <w:color w:val="AC1D37"/>
          <w:sz w:val="90"/>
        </w:rPr>
        <w:t>Youth Justice Reforms Review</w:t>
      </w:r>
    </w:p>
    <w:p w14:paraId="41FCCF37" w14:textId="77777777" w:rsidR="003263ED" w:rsidRDefault="00021B70">
      <w:pPr>
        <w:spacing w:before="603" w:line="309" w:lineRule="auto"/>
        <w:ind w:left="3693" w:right="4930"/>
        <w:jc w:val="center"/>
        <w:rPr>
          <w:sz w:val="28"/>
        </w:rPr>
      </w:pPr>
      <w:r>
        <w:rPr>
          <w:color w:val="AC1D37"/>
          <w:sz w:val="28"/>
        </w:rPr>
        <w:t>Final Report March 2022</w:t>
      </w:r>
    </w:p>
    <w:p w14:paraId="1AA653E3" w14:textId="77777777" w:rsidR="003263ED" w:rsidRDefault="003263ED">
      <w:pPr>
        <w:spacing w:line="309" w:lineRule="auto"/>
        <w:jc w:val="center"/>
        <w:rPr>
          <w:sz w:val="28"/>
        </w:rPr>
        <w:sectPr w:rsidR="003263ED">
          <w:type w:val="continuous"/>
          <w:pgSz w:w="11900" w:h="16850"/>
          <w:pgMar w:top="0" w:right="0" w:bottom="280" w:left="1240" w:header="720" w:footer="720" w:gutter="0"/>
          <w:cols w:space="720"/>
        </w:sectPr>
      </w:pPr>
    </w:p>
    <w:p w14:paraId="5808AA63" w14:textId="77777777" w:rsidR="003263ED" w:rsidRDefault="00021B70">
      <w:pPr>
        <w:pStyle w:val="Heading1"/>
        <w:spacing w:before="161"/>
        <w:ind w:left="200"/>
      </w:pPr>
      <w:bookmarkStart w:id="0" w:name="_bookmark0"/>
      <w:bookmarkEnd w:id="0"/>
      <w:r>
        <w:rPr>
          <w:color w:val="AC1D37"/>
        </w:rPr>
        <w:lastRenderedPageBreak/>
        <w:t>Contents</w:t>
      </w:r>
    </w:p>
    <w:p w14:paraId="5F7D6D88" w14:textId="77777777" w:rsidR="003263ED" w:rsidRDefault="003263ED">
      <w:pPr>
        <w:sectPr w:rsidR="003263ED">
          <w:footerReference w:type="default" r:id="rId15"/>
          <w:pgSz w:w="11900" w:h="16850"/>
          <w:pgMar w:top="1600" w:right="0" w:bottom="1439" w:left="1240" w:header="0" w:footer="897" w:gutter="0"/>
          <w:pgNumType w:start="1"/>
          <w:cols w:space="720"/>
        </w:sectPr>
      </w:pPr>
    </w:p>
    <w:sdt>
      <w:sdtPr>
        <w:id w:val="866955441"/>
        <w:docPartObj>
          <w:docPartGallery w:val="Table of Contents"/>
          <w:docPartUnique/>
        </w:docPartObj>
      </w:sdtPr>
      <w:sdtEndPr/>
      <w:sdtContent>
        <w:p w14:paraId="69DFE4E1" w14:textId="77777777" w:rsidR="003263ED" w:rsidRDefault="00FD44A2">
          <w:pPr>
            <w:pStyle w:val="TOC1"/>
            <w:tabs>
              <w:tab w:val="left" w:leader="dot" w:pos="9093"/>
            </w:tabs>
            <w:spacing w:before="239"/>
            <w:ind w:left="200" w:firstLine="0"/>
          </w:pPr>
          <w:hyperlink w:anchor="_bookmark0" w:history="1">
            <w:r w:rsidR="00021B70">
              <w:t>Contents</w:t>
            </w:r>
            <w:r w:rsidR="00021B70">
              <w:tab/>
              <w:t>1</w:t>
            </w:r>
          </w:hyperlink>
        </w:p>
        <w:p w14:paraId="4D5C69D9" w14:textId="77777777" w:rsidR="003263ED" w:rsidRDefault="00FD44A2">
          <w:pPr>
            <w:pStyle w:val="TOC2"/>
            <w:tabs>
              <w:tab w:val="left" w:leader="dot" w:pos="9101"/>
            </w:tabs>
            <w:spacing w:before="60"/>
            <w:ind w:left="421" w:firstLine="0"/>
          </w:pPr>
          <w:hyperlink w:anchor="_bookmark1" w:history="1">
            <w:r w:rsidR="00021B70">
              <w:t>Glossary</w:t>
            </w:r>
            <w:r w:rsidR="00021B70">
              <w:tab/>
              <w:t>7</w:t>
            </w:r>
          </w:hyperlink>
        </w:p>
        <w:p w14:paraId="6D558910" w14:textId="77777777" w:rsidR="003263ED" w:rsidRDefault="00FD44A2">
          <w:pPr>
            <w:pStyle w:val="TOC1"/>
            <w:tabs>
              <w:tab w:val="left" w:leader="dot" w:pos="9093"/>
            </w:tabs>
            <w:ind w:left="200" w:firstLine="0"/>
          </w:pPr>
          <w:hyperlink w:anchor="_bookmark2" w:history="1">
            <w:r w:rsidR="00021B70">
              <w:t>Acknowledgements</w:t>
            </w:r>
            <w:r w:rsidR="00021B70">
              <w:tab/>
              <w:t>8</w:t>
            </w:r>
          </w:hyperlink>
        </w:p>
        <w:p w14:paraId="057825D9" w14:textId="77777777" w:rsidR="003263ED" w:rsidRDefault="00FD44A2">
          <w:pPr>
            <w:pStyle w:val="TOC1"/>
            <w:tabs>
              <w:tab w:val="left" w:leader="dot" w:pos="9093"/>
            </w:tabs>
            <w:ind w:left="200" w:firstLine="0"/>
          </w:pPr>
          <w:hyperlink w:anchor="_bookmark3" w:history="1">
            <w:r w:rsidR="00021B70">
              <w:t>Executive</w:t>
            </w:r>
            <w:r w:rsidR="00021B70">
              <w:rPr>
                <w:spacing w:val="-3"/>
              </w:rPr>
              <w:t xml:space="preserve"> </w:t>
            </w:r>
            <w:r w:rsidR="00021B70">
              <w:t>Summary</w:t>
            </w:r>
            <w:r w:rsidR="00021B70">
              <w:tab/>
              <w:t>9</w:t>
            </w:r>
          </w:hyperlink>
        </w:p>
        <w:p w14:paraId="6D50B332" w14:textId="77777777" w:rsidR="003263ED" w:rsidRDefault="00FD44A2">
          <w:pPr>
            <w:pStyle w:val="TOC1"/>
            <w:numPr>
              <w:ilvl w:val="0"/>
              <w:numId w:val="46"/>
            </w:numPr>
            <w:tabs>
              <w:tab w:val="left" w:pos="1361"/>
              <w:tab w:val="left" w:pos="1362"/>
              <w:tab w:val="left" w:leader="dot" w:pos="8973"/>
            </w:tabs>
            <w:spacing w:before="61"/>
          </w:pPr>
          <w:hyperlink w:anchor="_bookmark5" w:history="1">
            <w:r w:rsidR="00021B70">
              <w:t>Introduction</w:t>
            </w:r>
            <w:r w:rsidR="00021B70">
              <w:tab/>
              <w:t>15</w:t>
            </w:r>
          </w:hyperlink>
        </w:p>
        <w:p w14:paraId="4BF77C4D" w14:textId="77777777" w:rsidR="003263ED" w:rsidRDefault="00FD44A2">
          <w:pPr>
            <w:pStyle w:val="TOC2"/>
            <w:numPr>
              <w:ilvl w:val="1"/>
              <w:numId w:val="46"/>
            </w:numPr>
            <w:tabs>
              <w:tab w:val="left" w:pos="1081"/>
              <w:tab w:val="left" w:pos="1082"/>
              <w:tab w:val="left" w:leader="dot" w:pos="8981"/>
            </w:tabs>
            <w:spacing w:before="60"/>
            <w:ind w:hanging="661"/>
          </w:pPr>
          <w:hyperlink w:anchor="_bookmark6" w:history="1">
            <w:r w:rsidR="00021B70">
              <w:t>Background</w:t>
            </w:r>
            <w:r w:rsidR="00021B70">
              <w:rPr>
                <w:spacing w:val="-2"/>
              </w:rPr>
              <w:t xml:space="preserve"> </w:t>
            </w:r>
            <w:r w:rsidR="00021B70">
              <w:t>to</w:t>
            </w:r>
            <w:r w:rsidR="00021B70">
              <w:rPr>
                <w:spacing w:val="-2"/>
              </w:rPr>
              <w:t xml:space="preserve"> </w:t>
            </w:r>
            <w:r w:rsidR="00021B70">
              <w:t>review</w:t>
            </w:r>
            <w:r w:rsidR="00021B70">
              <w:tab/>
              <w:t>15</w:t>
            </w:r>
          </w:hyperlink>
        </w:p>
        <w:p w14:paraId="7068689E" w14:textId="77777777" w:rsidR="003263ED" w:rsidRDefault="00FD44A2">
          <w:pPr>
            <w:pStyle w:val="TOC2"/>
            <w:numPr>
              <w:ilvl w:val="1"/>
              <w:numId w:val="46"/>
            </w:numPr>
            <w:tabs>
              <w:tab w:val="left" w:pos="1081"/>
              <w:tab w:val="left" w:pos="1082"/>
              <w:tab w:val="left" w:leader="dot" w:pos="8981"/>
            </w:tabs>
            <w:ind w:hanging="661"/>
          </w:pPr>
          <w:hyperlink w:anchor="_bookmark9" w:history="1">
            <w:r w:rsidR="00021B70">
              <w:t>Governance for youth</w:t>
            </w:r>
            <w:r w:rsidR="00021B70">
              <w:rPr>
                <w:spacing w:val="-2"/>
              </w:rPr>
              <w:t xml:space="preserve"> </w:t>
            </w:r>
            <w:r w:rsidR="00021B70">
              <w:t>justice</w:t>
            </w:r>
            <w:r w:rsidR="00021B70">
              <w:rPr>
                <w:spacing w:val="-1"/>
              </w:rPr>
              <w:t xml:space="preserve"> </w:t>
            </w:r>
            <w:r w:rsidR="00021B70">
              <w:t>reforms</w:t>
            </w:r>
            <w:r w:rsidR="00021B70">
              <w:tab/>
              <w:t>19</w:t>
            </w:r>
          </w:hyperlink>
        </w:p>
        <w:p w14:paraId="70825CA6" w14:textId="77777777" w:rsidR="003263ED" w:rsidRDefault="00FD44A2">
          <w:pPr>
            <w:pStyle w:val="TOC2"/>
            <w:numPr>
              <w:ilvl w:val="1"/>
              <w:numId w:val="46"/>
            </w:numPr>
            <w:tabs>
              <w:tab w:val="left" w:pos="1081"/>
              <w:tab w:val="left" w:pos="1082"/>
              <w:tab w:val="left" w:leader="dot" w:pos="8981"/>
            </w:tabs>
            <w:spacing w:before="20"/>
            <w:ind w:hanging="661"/>
          </w:pPr>
          <w:hyperlink w:anchor="_bookmark10" w:history="1">
            <w:r w:rsidR="00021B70">
              <w:t>Governance for</w:t>
            </w:r>
            <w:r w:rsidR="00021B70">
              <w:rPr>
                <w:spacing w:val="-3"/>
              </w:rPr>
              <w:t xml:space="preserve"> </w:t>
            </w:r>
            <w:r w:rsidR="00021B70">
              <w:t>the</w:t>
            </w:r>
            <w:r w:rsidR="00021B70">
              <w:rPr>
                <w:spacing w:val="-1"/>
              </w:rPr>
              <w:t xml:space="preserve"> </w:t>
            </w:r>
            <w:r w:rsidR="00021B70">
              <w:t>review</w:t>
            </w:r>
            <w:r w:rsidR="00021B70">
              <w:tab/>
              <w:t>20</w:t>
            </w:r>
          </w:hyperlink>
        </w:p>
        <w:p w14:paraId="542931D5" w14:textId="77777777" w:rsidR="003263ED" w:rsidRDefault="00FD44A2">
          <w:pPr>
            <w:pStyle w:val="TOC2"/>
            <w:numPr>
              <w:ilvl w:val="1"/>
              <w:numId w:val="46"/>
            </w:numPr>
            <w:tabs>
              <w:tab w:val="left" w:pos="1081"/>
              <w:tab w:val="left" w:pos="1082"/>
              <w:tab w:val="left" w:leader="dot" w:pos="8981"/>
            </w:tabs>
            <w:spacing w:before="22"/>
            <w:ind w:hanging="661"/>
          </w:pPr>
          <w:hyperlink w:anchor="_bookmark11" w:history="1">
            <w:r w:rsidR="00021B70">
              <w:t>Review</w:t>
            </w:r>
            <w:r w:rsidR="00021B70">
              <w:rPr>
                <w:spacing w:val="-2"/>
              </w:rPr>
              <w:t xml:space="preserve"> </w:t>
            </w:r>
            <w:r w:rsidR="00021B70">
              <w:t>objectives</w:t>
            </w:r>
            <w:r w:rsidR="00021B70">
              <w:tab/>
              <w:t>21</w:t>
            </w:r>
          </w:hyperlink>
        </w:p>
        <w:p w14:paraId="4B699703" w14:textId="77777777" w:rsidR="003263ED" w:rsidRDefault="00FD44A2">
          <w:pPr>
            <w:pStyle w:val="TOC2"/>
            <w:numPr>
              <w:ilvl w:val="1"/>
              <w:numId w:val="46"/>
            </w:numPr>
            <w:tabs>
              <w:tab w:val="left" w:pos="1081"/>
              <w:tab w:val="left" w:pos="1082"/>
              <w:tab w:val="left" w:leader="dot" w:pos="8981"/>
            </w:tabs>
            <w:ind w:hanging="661"/>
          </w:pPr>
          <w:hyperlink w:anchor="_bookmark12" w:history="1">
            <w:r w:rsidR="00021B70">
              <w:t>Report</w:t>
            </w:r>
            <w:r w:rsidR="00021B70">
              <w:rPr>
                <w:spacing w:val="-2"/>
              </w:rPr>
              <w:t xml:space="preserve"> </w:t>
            </w:r>
            <w:r w:rsidR="00021B70">
              <w:t>format</w:t>
            </w:r>
            <w:r w:rsidR="00021B70">
              <w:tab/>
              <w:t>21</w:t>
            </w:r>
          </w:hyperlink>
        </w:p>
        <w:p w14:paraId="2CD337BD" w14:textId="77777777" w:rsidR="003263ED" w:rsidRDefault="00FD44A2">
          <w:pPr>
            <w:pStyle w:val="TOC1"/>
            <w:numPr>
              <w:ilvl w:val="0"/>
              <w:numId w:val="46"/>
            </w:numPr>
            <w:tabs>
              <w:tab w:val="left" w:pos="1361"/>
              <w:tab w:val="left" w:pos="1362"/>
              <w:tab w:val="left" w:leader="dot" w:pos="8973"/>
            </w:tabs>
          </w:pPr>
          <w:hyperlink w:anchor="_bookmark13" w:history="1">
            <w:r w:rsidR="00021B70">
              <w:t>Literature review and</w:t>
            </w:r>
            <w:r w:rsidR="00021B70">
              <w:rPr>
                <w:spacing w:val="-7"/>
              </w:rPr>
              <w:t xml:space="preserve"> </w:t>
            </w:r>
            <w:r w:rsidR="00021B70">
              <w:t>jurisdictional</w:t>
            </w:r>
            <w:r w:rsidR="00021B70">
              <w:rPr>
                <w:spacing w:val="-3"/>
              </w:rPr>
              <w:t xml:space="preserve"> </w:t>
            </w:r>
            <w:r w:rsidR="00021B70">
              <w:t>analysis</w:t>
            </w:r>
            <w:r w:rsidR="00021B70">
              <w:tab/>
              <w:t>22</w:t>
            </w:r>
          </w:hyperlink>
        </w:p>
        <w:p w14:paraId="3E0E2BD8" w14:textId="77777777" w:rsidR="003263ED" w:rsidRDefault="00FD44A2">
          <w:pPr>
            <w:pStyle w:val="TOC2"/>
            <w:numPr>
              <w:ilvl w:val="1"/>
              <w:numId w:val="46"/>
            </w:numPr>
            <w:tabs>
              <w:tab w:val="left" w:pos="1081"/>
              <w:tab w:val="left" w:pos="1082"/>
              <w:tab w:val="left" w:leader="dot" w:pos="8981"/>
            </w:tabs>
            <w:spacing w:before="61"/>
            <w:ind w:hanging="661"/>
          </w:pPr>
          <w:hyperlink w:anchor="_bookmark14" w:history="1">
            <w:r w:rsidR="00021B70">
              <w:t>Electronic</w:t>
            </w:r>
            <w:r w:rsidR="00021B70">
              <w:rPr>
                <w:spacing w:val="-1"/>
              </w:rPr>
              <w:t xml:space="preserve"> </w:t>
            </w:r>
            <w:r w:rsidR="00021B70">
              <w:t>monitoring</w:t>
            </w:r>
            <w:r w:rsidR="00021B70">
              <w:tab/>
              <w:t>22</w:t>
            </w:r>
          </w:hyperlink>
        </w:p>
        <w:p w14:paraId="40B4E3AC" w14:textId="77777777" w:rsidR="003263ED" w:rsidRDefault="00FD44A2">
          <w:pPr>
            <w:pStyle w:val="TOC2"/>
            <w:numPr>
              <w:ilvl w:val="1"/>
              <w:numId w:val="46"/>
            </w:numPr>
            <w:tabs>
              <w:tab w:val="left" w:pos="1081"/>
              <w:tab w:val="left" w:pos="1082"/>
              <w:tab w:val="left" w:leader="dot" w:pos="8981"/>
            </w:tabs>
            <w:ind w:hanging="661"/>
          </w:pPr>
          <w:hyperlink w:anchor="_bookmark15" w:history="1">
            <w:r w:rsidR="00021B70">
              <w:t>Show</w:t>
            </w:r>
            <w:r w:rsidR="00021B70">
              <w:rPr>
                <w:spacing w:val="-4"/>
              </w:rPr>
              <w:t xml:space="preserve"> </w:t>
            </w:r>
            <w:r w:rsidR="00021B70">
              <w:t>cause</w:t>
            </w:r>
            <w:r w:rsidR="00021B70">
              <w:tab/>
              <w:t>23</w:t>
            </w:r>
          </w:hyperlink>
        </w:p>
        <w:p w14:paraId="768F0E07" w14:textId="77777777" w:rsidR="003263ED" w:rsidRDefault="00FD44A2">
          <w:pPr>
            <w:pStyle w:val="TOC2"/>
            <w:numPr>
              <w:ilvl w:val="1"/>
              <w:numId w:val="46"/>
            </w:numPr>
            <w:tabs>
              <w:tab w:val="left" w:pos="1081"/>
              <w:tab w:val="left" w:pos="1082"/>
              <w:tab w:val="left" w:leader="dot" w:pos="8981"/>
            </w:tabs>
            <w:ind w:hanging="661"/>
          </w:pPr>
          <w:hyperlink w:anchor="_bookmark16" w:history="1">
            <w:r w:rsidR="00021B70">
              <w:t>Parental or</w:t>
            </w:r>
            <w:r w:rsidR="00021B70">
              <w:rPr>
                <w:spacing w:val="-2"/>
              </w:rPr>
              <w:t xml:space="preserve"> </w:t>
            </w:r>
            <w:r w:rsidR="00021B70">
              <w:t>family assurances</w:t>
            </w:r>
            <w:r w:rsidR="00021B70">
              <w:tab/>
              <w:t>24</w:t>
            </w:r>
          </w:hyperlink>
        </w:p>
        <w:p w14:paraId="691A2CDC" w14:textId="77777777" w:rsidR="003263ED" w:rsidRDefault="00FD44A2">
          <w:pPr>
            <w:pStyle w:val="TOC2"/>
            <w:numPr>
              <w:ilvl w:val="1"/>
              <w:numId w:val="46"/>
            </w:numPr>
            <w:tabs>
              <w:tab w:val="left" w:pos="1081"/>
              <w:tab w:val="left" w:pos="1082"/>
              <w:tab w:val="left" w:leader="dot" w:pos="8981"/>
            </w:tabs>
            <w:spacing w:before="22"/>
            <w:ind w:hanging="661"/>
          </w:pPr>
          <w:hyperlink w:anchor="_bookmark17" w:history="1">
            <w:r w:rsidR="00021B70">
              <w:t>Metal detection wands to reduce</w:t>
            </w:r>
            <w:r w:rsidR="00021B70">
              <w:rPr>
                <w:spacing w:val="-11"/>
              </w:rPr>
              <w:t xml:space="preserve"> </w:t>
            </w:r>
            <w:r w:rsidR="00021B70">
              <w:t>knife</w:t>
            </w:r>
            <w:r w:rsidR="00021B70">
              <w:rPr>
                <w:spacing w:val="-1"/>
              </w:rPr>
              <w:t xml:space="preserve"> </w:t>
            </w:r>
            <w:r w:rsidR="00021B70">
              <w:t>crime</w:t>
            </w:r>
            <w:r w:rsidR="00021B70">
              <w:tab/>
              <w:t>24</w:t>
            </w:r>
          </w:hyperlink>
        </w:p>
        <w:p w14:paraId="2C37D9C0" w14:textId="77777777" w:rsidR="003263ED" w:rsidRDefault="00FD44A2">
          <w:pPr>
            <w:pStyle w:val="TOC2"/>
            <w:numPr>
              <w:ilvl w:val="1"/>
              <w:numId w:val="46"/>
            </w:numPr>
            <w:tabs>
              <w:tab w:val="left" w:pos="1081"/>
              <w:tab w:val="left" w:pos="1082"/>
              <w:tab w:val="left" w:leader="dot" w:pos="8981"/>
            </w:tabs>
            <w:spacing w:before="20"/>
            <w:ind w:hanging="661"/>
          </w:pPr>
          <w:hyperlink w:anchor="_bookmark18" w:history="1">
            <w:r w:rsidR="00021B70">
              <w:t>Owner onus provisions to</w:t>
            </w:r>
            <w:r w:rsidR="00021B70">
              <w:rPr>
                <w:spacing w:val="-3"/>
              </w:rPr>
              <w:t xml:space="preserve"> </w:t>
            </w:r>
            <w:r w:rsidR="00021B70">
              <w:t>reduce</w:t>
            </w:r>
            <w:r w:rsidR="00021B70">
              <w:rPr>
                <w:spacing w:val="-1"/>
              </w:rPr>
              <w:t xml:space="preserve"> </w:t>
            </w:r>
            <w:r w:rsidR="00021B70">
              <w:t>hooning</w:t>
            </w:r>
            <w:r w:rsidR="00021B70">
              <w:tab/>
              <w:t>25</w:t>
            </w:r>
          </w:hyperlink>
        </w:p>
        <w:p w14:paraId="75A96ED1" w14:textId="77777777" w:rsidR="003263ED" w:rsidRDefault="00FD44A2">
          <w:pPr>
            <w:pStyle w:val="TOC2"/>
            <w:numPr>
              <w:ilvl w:val="1"/>
              <w:numId w:val="46"/>
            </w:numPr>
            <w:tabs>
              <w:tab w:val="left" w:pos="1081"/>
              <w:tab w:val="left" w:pos="1082"/>
              <w:tab w:val="left" w:leader="dot" w:pos="8981"/>
            </w:tabs>
            <w:ind w:hanging="661"/>
          </w:pPr>
          <w:hyperlink w:anchor="_bookmark19" w:history="1">
            <w:r w:rsidR="00021B70">
              <w:t>Responding to serious</w:t>
            </w:r>
            <w:r w:rsidR="00021B70">
              <w:rPr>
                <w:spacing w:val="-7"/>
              </w:rPr>
              <w:t xml:space="preserve"> </w:t>
            </w:r>
            <w:r w:rsidR="00021B70">
              <w:t>youth</w:t>
            </w:r>
            <w:r w:rsidR="00021B70">
              <w:rPr>
                <w:spacing w:val="-2"/>
              </w:rPr>
              <w:t xml:space="preserve"> </w:t>
            </w:r>
            <w:r w:rsidR="00021B70">
              <w:t>offending</w:t>
            </w:r>
            <w:r w:rsidR="00021B70">
              <w:tab/>
              <w:t>25</w:t>
            </w:r>
          </w:hyperlink>
        </w:p>
        <w:p w14:paraId="000D407D" w14:textId="77777777" w:rsidR="003263ED" w:rsidRDefault="00FD44A2">
          <w:pPr>
            <w:pStyle w:val="TOC1"/>
            <w:numPr>
              <w:ilvl w:val="0"/>
              <w:numId w:val="46"/>
            </w:numPr>
            <w:tabs>
              <w:tab w:val="left" w:pos="1361"/>
              <w:tab w:val="left" w:pos="1362"/>
              <w:tab w:val="left" w:leader="dot" w:pos="8973"/>
            </w:tabs>
            <w:spacing w:before="61"/>
          </w:pPr>
          <w:hyperlink w:anchor="_bookmark21" w:history="1">
            <w:r w:rsidR="00021B70">
              <w:t>Review scope</w:t>
            </w:r>
            <w:r w:rsidR="00021B70">
              <w:rPr>
                <w:spacing w:val="-4"/>
              </w:rPr>
              <w:t xml:space="preserve"> </w:t>
            </w:r>
            <w:r w:rsidR="00021B70">
              <w:t>and</w:t>
            </w:r>
            <w:r w:rsidR="00021B70">
              <w:rPr>
                <w:spacing w:val="-3"/>
              </w:rPr>
              <w:t xml:space="preserve"> </w:t>
            </w:r>
            <w:r w:rsidR="00021B70">
              <w:t>methodology</w:t>
            </w:r>
            <w:r w:rsidR="00021B70">
              <w:tab/>
              <w:t>29</w:t>
            </w:r>
          </w:hyperlink>
        </w:p>
        <w:p w14:paraId="176FB8EE" w14:textId="77777777" w:rsidR="003263ED" w:rsidRDefault="00FD44A2">
          <w:pPr>
            <w:pStyle w:val="TOC2"/>
            <w:numPr>
              <w:ilvl w:val="1"/>
              <w:numId w:val="46"/>
            </w:numPr>
            <w:tabs>
              <w:tab w:val="left" w:pos="1081"/>
              <w:tab w:val="left" w:pos="1082"/>
              <w:tab w:val="left" w:leader="dot" w:pos="8981"/>
            </w:tabs>
            <w:spacing w:before="60"/>
            <w:ind w:hanging="661"/>
          </w:pPr>
          <w:hyperlink w:anchor="_bookmark22" w:history="1">
            <w:r w:rsidR="00021B70">
              <w:t>Scope of</w:t>
            </w:r>
            <w:r w:rsidR="00021B70">
              <w:rPr>
                <w:spacing w:val="-3"/>
              </w:rPr>
              <w:t xml:space="preserve"> </w:t>
            </w:r>
            <w:r w:rsidR="00021B70">
              <w:t>the</w:t>
            </w:r>
            <w:r w:rsidR="00021B70">
              <w:rPr>
                <w:spacing w:val="-1"/>
              </w:rPr>
              <w:t xml:space="preserve"> </w:t>
            </w:r>
            <w:r w:rsidR="00021B70">
              <w:t>review</w:t>
            </w:r>
            <w:r w:rsidR="00021B70">
              <w:tab/>
              <w:t>29</w:t>
            </w:r>
          </w:hyperlink>
        </w:p>
        <w:p w14:paraId="34163ACF" w14:textId="77777777" w:rsidR="003263ED" w:rsidRDefault="00FD44A2">
          <w:pPr>
            <w:pStyle w:val="TOC2"/>
            <w:numPr>
              <w:ilvl w:val="1"/>
              <w:numId w:val="46"/>
            </w:numPr>
            <w:tabs>
              <w:tab w:val="left" w:pos="1081"/>
              <w:tab w:val="left" w:pos="1082"/>
              <w:tab w:val="left" w:leader="dot" w:pos="8981"/>
            </w:tabs>
            <w:ind w:hanging="661"/>
          </w:pPr>
          <w:hyperlink w:anchor="_bookmark24" w:history="1">
            <w:r w:rsidR="00021B70">
              <w:t>Review</w:t>
            </w:r>
            <w:r w:rsidR="00021B70">
              <w:rPr>
                <w:spacing w:val="-2"/>
              </w:rPr>
              <w:t xml:space="preserve"> </w:t>
            </w:r>
            <w:r w:rsidR="00021B70">
              <w:t>questions</w:t>
            </w:r>
            <w:r w:rsidR="00021B70">
              <w:tab/>
              <w:t>30</w:t>
            </w:r>
          </w:hyperlink>
        </w:p>
        <w:p w14:paraId="53DAEF1C" w14:textId="77777777" w:rsidR="003263ED" w:rsidRDefault="00FD44A2">
          <w:pPr>
            <w:pStyle w:val="TOC2"/>
            <w:numPr>
              <w:ilvl w:val="1"/>
              <w:numId w:val="46"/>
            </w:numPr>
            <w:tabs>
              <w:tab w:val="left" w:pos="1081"/>
              <w:tab w:val="left" w:pos="1082"/>
              <w:tab w:val="left" w:leader="dot" w:pos="8981"/>
            </w:tabs>
            <w:spacing w:before="20"/>
            <w:ind w:hanging="661"/>
          </w:pPr>
          <w:hyperlink w:anchor="_bookmark25" w:history="1">
            <w:r w:rsidR="00021B70">
              <w:t>Methodology</w:t>
            </w:r>
            <w:r w:rsidR="00021B70">
              <w:tab/>
              <w:t>30</w:t>
            </w:r>
          </w:hyperlink>
        </w:p>
        <w:p w14:paraId="1113D99F" w14:textId="77777777" w:rsidR="003263ED" w:rsidRDefault="00FD44A2">
          <w:pPr>
            <w:pStyle w:val="TOC3"/>
            <w:numPr>
              <w:ilvl w:val="2"/>
              <w:numId w:val="46"/>
            </w:numPr>
            <w:tabs>
              <w:tab w:val="left" w:pos="1361"/>
              <w:tab w:val="left" w:pos="1362"/>
              <w:tab w:val="left" w:leader="dot" w:pos="8983"/>
            </w:tabs>
            <w:spacing w:before="9"/>
          </w:pPr>
          <w:hyperlink w:anchor="_bookmark26" w:history="1">
            <w:r w:rsidR="00021B70">
              <w:t>Method</w:t>
            </w:r>
            <w:r w:rsidR="00021B70">
              <w:tab/>
              <w:t>30</w:t>
            </w:r>
          </w:hyperlink>
        </w:p>
        <w:p w14:paraId="41905113" w14:textId="77777777" w:rsidR="003263ED" w:rsidRDefault="00FD44A2">
          <w:pPr>
            <w:pStyle w:val="TOC3"/>
            <w:numPr>
              <w:ilvl w:val="2"/>
              <w:numId w:val="46"/>
            </w:numPr>
            <w:tabs>
              <w:tab w:val="left" w:pos="1361"/>
              <w:tab w:val="left" w:pos="1362"/>
              <w:tab w:val="left" w:leader="dot" w:pos="8983"/>
            </w:tabs>
            <w:spacing w:before="8"/>
          </w:pPr>
          <w:hyperlink w:anchor="_bookmark27" w:history="1">
            <w:r w:rsidR="00021B70">
              <w:t>Program</w:t>
            </w:r>
            <w:r w:rsidR="00021B70">
              <w:rPr>
                <w:spacing w:val="-1"/>
              </w:rPr>
              <w:t xml:space="preserve"> </w:t>
            </w:r>
            <w:r w:rsidR="00021B70">
              <w:t>logic</w:t>
            </w:r>
            <w:r w:rsidR="00021B70">
              <w:tab/>
              <w:t>31</w:t>
            </w:r>
          </w:hyperlink>
        </w:p>
        <w:p w14:paraId="5883151A" w14:textId="77777777" w:rsidR="003263ED" w:rsidRDefault="00FD44A2">
          <w:pPr>
            <w:pStyle w:val="TOC3"/>
            <w:numPr>
              <w:ilvl w:val="2"/>
              <w:numId w:val="46"/>
            </w:numPr>
            <w:tabs>
              <w:tab w:val="left" w:pos="1361"/>
              <w:tab w:val="left" w:pos="1362"/>
              <w:tab w:val="left" w:leader="dot" w:pos="8983"/>
            </w:tabs>
          </w:pPr>
          <w:hyperlink w:anchor="_bookmark28" w:history="1">
            <w:r w:rsidR="00021B70">
              <w:t>Linkage of review to</w:t>
            </w:r>
            <w:r w:rsidR="00021B70">
              <w:rPr>
                <w:spacing w:val="-2"/>
              </w:rPr>
              <w:t xml:space="preserve"> </w:t>
            </w:r>
            <w:r w:rsidR="00021B70">
              <w:t>other</w:t>
            </w:r>
            <w:r w:rsidR="00021B70">
              <w:rPr>
                <w:spacing w:val="-1"/>
              </w:rPr>
              <w:t xml:space="preserve"> </w:t>
            </w:r>
            <w:r w:rsidR="00021B70">
              <w:t>evaluations</w:t>
            </w:r>
            <w:r w:rsidR="00021B70">
              <w:tab/>
              <w:t>31</w:t>
            </w:r>
          </w:hyperlink>
        </w:p>
        <w:p w14:paraId="37CD600F" w14:textId="77777777" w:rsidR="003263ED" w:rsidRDefault="00FD44A2">
          <w:pPr>
            <w:pStyle w:val="TOC3"/>
            <w:numPr>
              <w:ilvl w:val="2"/>
              <w:numId w:val="46"/>
            </w:numPr>
            <w:tabs>
              <w:tab w:val="left" w:pos="1361"/>
              <w:tab w:val="left" w:pos="1362"/>
              <w:tab w:val="left" w:leader="dot" w:pos="8983"/>
            </w:tabs>
          </w:pPr>
          <w:hyperlink w:anchor="_bookmark29" w:history="1">
            <w:r w:rsidR="00021B70">
              <w:t>Data</w:t>
            </w:r>
            <w:r w:rsidR="00021B70">
              <w:rPr>
                <w:spacing w:val="-1"/>
              </w:rPr>
              <w:t xml:space="preserve"> </w:t>
            </w:r>
            <w:r w:rsidR="00021B70">
              <w:t>sources</w:t>
            </w:r>
            <w:r w:rsidR="00021B70">
              <w:tab/>
              <w:t>31</w:t>
            </w:r>
          </w:hyperlink>
        </w:p>
        <w:p w14:paraId="5CEB0294" w14:textId="77777777" w:rsidR="003263ED" w:rsidRDefault="00FD44A2">
          <w:pPr>
            <w:pStyle w:val="TOC2"/>
            <w:numPr>
              <w:ilvl w:val="1"/>
              <w:numId w:val="46"/>
            </w:numPr>
            <w:tabs>
              <w:tab w:val="left" w:pos="1081"/>
              <w:tab w:val="left" w:pos="1082"/>
              <w:tab w:val="left" w:leader="dot" w:pos="8981"/>
            </w:tabs>
            <w:spacing w:before="20"/>
            <w:ind w:hanging="661"/>
          </w:pPr>
          <w:hyperlink w:anchor="_bookmark30" w:history="1">
            <w:r w:rsidR="00021B70">
              <w:t>Ethical considerations, including</w:t>
            </w:r>
            <w:r w:rsidR="00021B70">
              <w:rPr>
                <w:spacing w:val="-9"/>
              </w:rPr>
              <w:t xml:space="preserve"> </w:t>
            </w:r>
            <w:r w:rsidR="00021B70">
              <w:t>cultural</w:t>
            </w:r>
            <w:r w:rsidR="00021B70">
              <w:rPr>
                <w:spacing w:val="-3"/>
              </w:rPr>
              <w:t xml:space="preserve"> </w:t>
            </w:r>
            <w:r w:rsidR="00021B70">
              <w:t>appropriateness</w:t>
            </w:r>
            <w:r w:rsidR="00021B70">
              <w:tab/>
              <w:t>33</w:t>
            </w:r>
          </w:hyperlink>
        </w:p>
        <w:p w14:paraId="3ECECD85" w14:textId="77777777" w:rsidR="003263ED" w:rsidRDefault="00FD44A2">
          <w:pPr>
            <w:pStyle w:val="TOC2"/>
            <w:numPr>
              <w:ilvl w:val="1"/>
              <w:numId w:val="46"/>
            </w:numPr>
            <w:tabs>
              <w:tab w:val="left" w:pos="1081"/>
              <w:tab w:val="left" w:pos="1082"/>
              <w:tab w:val="left" w:leader="dot" w:pos="8981"/>
            </w:tabs>
            <w:ind w:hanging="661"/>
          </w:pPr>
          <w:hyperlink w:anchor="_bookmark31" w:history="1">
            <w:r w:rsidR="00021B70">
              <w:t>Limitations of</w:t>
            </w:r>
            <w:r w:rsidR="00021B70">
              <w:rPr>
                <w:spacing w:val="-2"/>
              </w:rPr>
              <w:t xml:space="preserve"> </w:t>
            </w:r>
            <w:r w:rsidR="00021B70">
              <w:t>the</w:t>
            </w:r>
            <w:r w:rsidR="00021B70">
              <w:rPr>
                <w:spacing w:val="-1"/>
              </w:rPr>
              <w:t xml:space="preserve"> </w:t>
            </w:r>
            <w:r w:rsidR="00021B70">
              <w:t>review</w:t>
            </w:r>
            <w:r w:rsidR="00021B70">
              <w:tab/>
              <w:t>34</w:t>
            </w:r>
          </w:hyperlink>
        </w:p>
        <w:p w14:paraId="1EAF346C" w14:textId="77777777" w:rsidR="003263ED" w:rsidRDefault="00FD44A2">
          <w:pPr>
            <w:pStyle w:val="TOC1"/>
            <w:numPr>
              <w:ilvl w:val="0"/>
              <w:numId w:val="46"/>
            </w:numPr>
            <w:tabs>
              <w:tab w:val="left" w:pos="1361"/>
              <w:tab w:val="left" w:pos="1362"/>
              <w:tab w:val="left" w:leader="dot" w:pos="8973"/>
            </w:tabs>
          </w:pPr>
          <w:hyperlink w:anchor="_bookmark33" w:history="1">
            <w:r w:rsidR="00021B70">
              <w:t>Stakeholder participation in</w:t>
            </w:r>
            <w:r w:rsidR="00021B70">
              <w:rPr>
                <w:spacing w:val="-8"/>
              </w:rPr>
              <w:t xml:space="preserve"> </w:t>
            </w:r>
            <w:r w:rsidR="00021B70">
              <w:t>the</w:t>
            </w:r>
            <w:r w:rsidR="00021B70">
              <w:rPr>
                <w:spacing w:val="-2"/>
              </w:rPr>
              <w:t xml:space="preserve"> </w:t>
            </w:r>
            <w:r w:rsidR="00021B70">
              <w:t>review</w:t>
            </w:r>
            <w:r w:rsidR="00021B70">
              <w:tab/>
              <w:t>37</w:t>
            </w:r>
          </w:hyperlink>
        </w:p>
        <w:p w14:paraId="427AC330" w14:textId="77777777" w:rsidR="003263ED" w:rsidRDefault="00FD44A2">
          <w:pPr>
            <w:pStyle w:val="TOC1"/>
            <w:numPr>
              <w:ilvl w:val="0"/>
              <w:numId w:val="46"/>
            </w:numPr>
            <w:tabs>
              <w:tab w:val="left" w:pos="1361"/>
              <w:tab w:val="left" w:pos="1362"/>
              <w:tab w:val="left" w:leader="dot" w:pos="8973"/>
            </w:tabs>
            <w:spacing w:before="61"/>
          </w:pPr>
          <w:hyperlink w:anchor="_bookmark38" w:history="1">
            <w:r w:rsidR="00021B70">
              <w:t>Findings – knowledge and perceived efficacy</w:t>
            </w:r>
            <w:r w:rsidR="00021B70">
              <w:rPr>
                <w:spacing w:val="-11"/>
              </w:rPr>
              <w:t xml:space="preserve"> </w:t>
            </w:r>
            <w:r w:rsidR="00021B70">
              <w:t>of</w:t>
            </w:r>
            <w:r w:rsidR="00021B70">
              <w:rPr>
                <w:spacing w:val="-1"/>
              </w:rPr>
              <w:t xml:space="preserve"> </w:t>
            </w:r>
            <w:r w:rsidR="00021B70">
              <w:t>reforms</w:t>
            </w:r>
            <w:r w:rsidR="00021B70">
              <w:tab/>
              <w:t>40</w:t>
            </w:r>
          </w:hyperlink>
        </w:p>
        <w:p w14:paraId="7A9EEBDD" w14:textId="77777777" w:rsidR="003263ED" w:rsidRDefault="00FD44A2">
          <w:pPr>
            <w:pStyle w:val="TOC2"/>
            <w:numPr>
              <w:ilvl w:val="1"/>
              <w:numId w:val="46"/>
            </w:numPr>
            <w:tabs>
              <w:tab w:val="left" w:pos="1081"/>
              <w:tab w:val="left" w:pos="1082"/>
              <w:tab w:val="left" w:leader="dot" w:pos="8981"/>
            </w:tabs>
            <w:spacing w:before="60"/>
            <w:ind w:hanging="661"/>
          </w:pPr>
          <w:hyperlink w:anchor="_bookmark39" w:history="1">
            <w:r w:rsidR="00021B70">
              <w:t>Knowledge of</w:t>
            </w:r>
            <w:r w:rsidR="00021B70">
              <w:rPr>
                <w:spacing w:val="-2"/>
              </w:rPr>
              <w:t xml:space="preserve"> </w:t>
            </w:r>
            <w:r w:rsidR="00021B70">
              <w:t>the</w:t>
            </w:r>
            <w:r w:rsidR="00021B70">
              <w:rPr>
                <w:spacing w:val="-2"/>
              </w:rPr>
              <w:t xml:space="preserve"> </w:t>
            </w:r>
            <w:r w:rsidR="00021B70">
              <w:t>reforms</w:t>
            </w:r>
            <w:r w:rsidR="00021B70">
              <w:tab/>
              <w:t>40</w:t>
            </w:r>
          </w:hyperlink>
        </w:p>
        <w:p w14:paraId="3DCB7EE9" w14:textId="77777777" w:rsidR="003263ED" w:rsidRDefault="00FD44A2">
          <w:pPr>
            <w:pStyle w:val="TOC2"/>
            <w:numPr>
              <w:ilvl w:val="1"/>
              <w:numId w:val="46"/>
            </w:numPr>
            <w:tabs>
              <w:tab w:val="left" w:pos="1081"/>
              <w:tab w:val="left" w:pos="1082"/>
              <w:tab w:val="left" w:leader="dot" w:pos="8981"/>
            </w:tabs>
            <w:spacing w:before="20"/>
            <w:ind w:hanging="661"/>
          </w:pPr>
          <w:hyperlink w:anchor="_bookmark41" w:history="1">
            <w:r w:rsidR="00021B70">
              <w:t>Perceived efficacy</w:t>
            </w:r>
            <w:r w:rsidR="00021B70">
              <w:rPr>
                <w:spacing w:val="-3"/>
              </w:rPr>
              <w:t xml:space="preserve"> </w:t>
            </w:r>
            <w:r w:rsidR="00021B70">
              <w:t>of</w:t>
            </w:r>
            <w:r w:rsidR="00021B70">
              <w:rPr>
                <w:spacing w:val="-1"/>
              </w:rPr>
              <w:t xml:space="preserve"> </w:t>
            </w:r>
            <w:r w:rsidR="00021B70">
              <w:t>reforms</w:t>
            </w:r>
            <w:r w:rsidR="00021B70">
              <w:tab/>
              <w:t>41</w:t>
            </w:r>
          </w:hyperlink>
        </w:p>
        <w:p w14:paraId="42D093C6" w14:textId="77777777" w:rsidR="003263ED" w:rsidRDefault="00FD44A2">
          <w:pPr>
            <w:pStyle w:val="TOC1"/>
            <w:numPr>
              <w:ilvl w:val="0"/>
              <w:numId w:val="46"/>
            </w:numPr>
            <w:tabs>
              <w:tab w:val="left" w:pos="1361"/>
              <w:tab w:val="left" w:pos="1362"/>
              <w:tab w:val="left" w:leader="dot" w:pos="8973"/>
            </w:tabs>
          </w:pPr>
          <w:hyperlink w:anchor="_bookmark45" w:history="1">
            <w:r w:rsidR="00021B70">
              <w:t>Findings – implementation</w:t>
            </w:r>
            <w:r w:rsidR="00021B70">
              <w:rPr>
                <w:spacing w:val="-4"/>
              </w:rPr>
              <w:t xml:space="preserve"> </w:t>
            </w:r>
            <w:r w:rsidR="00021B70">
              <w:t>of reforms</w:t>
            </w:r>
            <w:r w:rsidR="00021B70">
              <w:tab/>
              <w:t>44</w:t>
            </w:r>
          </w:hyperlink>
        </w:p>
        <w:p w14:paraId="56C1F8AE" w14:textId="77777777" w:rsidR="003263ED" w:rsidRDefault="00FD44A2">
          <w:pPr>
            <w:pStyle w:val="TOC2"/>
            <w:numPr>
              <w:ilvl w:val="1"/>
              <w:numId w:val="46"/>
            </w:numPr>
            <w:tabs>
              <w:tab w:val="left" w:pos="1081"/>
              <w:tab w:val="left" w:pos="1082"/>
              <w:tab w:val="left" w:leader="dot" w:pos="8981"/>
            </w:tabs>
            <w:spacing w:before="60"/>
            <w:ind w:hanging="661"/>
          </w:pPr>
          <w:hyperlink w:anchor="_bookmark46" w:history="1">
            <w:r w:rsidR="00021B70">
              <w:t>Youth justice reforms – overall</w:t>
            </w:r>
            <w:r w:rsidR="00021B70">
              <w:rPr>
                <w:spacing w:val="-8"/>
              </w:rPr>
              <w:t xml:space="preserve"> </w:t>
            </w:r>
            <w:r w:rsidR="00021B70">
              <w:t>implementation</w:t>
            </w:r>
            <w:r w:rsidR="00021B70">
              <w:rPr>
                <w:spacing w:val="-1"/>
              </w:rPr>
              <w:t xml:space="preserve"> </w:t>
            </w:r>
            <w:r w:rsidR="00021B70">
              <w:t>process</w:t>
            </w:r>
            <w:r w:rsidR="00021B70">
              <w:tab/>
              <w:t>44</w:t>
            </w:r>
          </w:hyperlink>
        </w:p>
        <w:p w14:paraId="6A6E1EAC" w14:textId="77777777" w:rsidR="003263ED" w:rsidRDefault="00FD44A2">
          <w:pPr>
            <w:pStyle w:val="TOC2"/>
            <w:numPr>
              <w:ilvl w:val="1"/>
              <w:numId w:val="46"/>
            </w:numPr>
            <w:tabs>
              <w:tab w:val="left" w:pos="1081"/>
              <w:tab w:val="left" w:pos="1082"/>
              <w:tab w:val="left" w:leader="dot" w:pos="8981"/>
            </w:tabs>
            <w:spacing w:before="20"/>
            <w:ind w:hanging="661"/>
          </w:pPr>
          <w:hyperlink w:anchor="_bookmark47" w:history="1">
            <w:r w:rsidR="00021B70">
              <w:t>Youth justice</w:t>
            </w:r>
            <w:r w:rsidR="00021B70">
              <w:rPr>
                <w:spacing w:val="-6"/>
              </w:rPr>
              <w:t xml:space="preserve"> </w:t>
            </w:r>
            <w:r w:rsidR="00021B70">
              <w:t>legislative</w:t>
            </w:r>
            <w:r w:rsidR="00021B70">
              <w:rPr>
                <w:spacing w:val="-2"/>
              </w:rPr>
              <w:t xml:space="preserve"> </w:t>
            </w:r>
            <w:r w:rsidR="00021B70">
              <w:t>reforms</w:t>
            </w:r>
            <w:r w:rsidR="00021B70">
              <w:tab/>
              <w:t>46</w:t>
            </w:r>
          </w:hyperlink>
        </w:p>
        <w:p w14:paraId="1D9BA92B" w14:textId="77777777" w:rsidR="003263ED" w:rsidRDefault="00FD44A2">
          <w:pPr>
            <w:pStyle w:val="TOC3"/>
            <w:numPr>
              <w:ilvl w:val="2"/>
              <w:numId w:val="46"/>
            </w:numPr>
            <w:tabs>
              <w:tab w:val="left" w:pos="1361"/>
              <w:tab w:val="left" w:pos="1362"/>
              <w:tab w:val="left" w:leader="dot" w:pos="8983"/>
            </w:tabs>
          </w:pPr>
          <w:hyperlink w:anchor="_bookmark49" w:history="1">
            <w:r w:rsidR="00021B70">
              <w:t>Electronic monitoring legislation</w:t>
            </w:r>
            <w:r w:rsidR="00021B70">
              <w:rPr>
                <w:spacing w:val="-7"/>
              </w:rPr>
              <w:t xml:space="preserve"> </w:t>
            </w:r>
            <w:r w:rsidR="00021B70">
              <w:t>and</w:t>
            </w:r>
            <w:r w:rsidR="00021B70">
              <w:rPr>
                <w:spacing w:val="-3"/>
              </w:rPr>
              <w:t xml:space="preserve"> </w:t>
            </w:r>
            <w:r w:rsidR="00021B70">
              <w:t>program</w:t>
            </w:r>
            <w:r w:rsidR="00021B70">
              <w:tab/>
              <w:t>47</w:t>
            </w:r>
          </w:hyperlink>
        </w:p>
        <w:p w14:paraId="77B593AF" w14:textId="77777777" w:rsidR="003263ED" w:rsidRDefault="00FD44A2">
          <w:pPr>
            <w:pStyle w:val="TOC3"/>
            <w:numPr>
              <w:ilvl w:val="2"/>
              <w:numId w:val="46"/>
            </w:numPr>
            <w:tabs>
              <w:tab w:val="left" w:pos="1421"/>
              <w:tab w:val="left" w:pos="1422"/>
              <w:tab w:val="left" w:leader="dot" w:pos="8983"/>
            </w:tabs>
            <w:ind w:left="1422" w:hanging="780"/>
          </w:pPr>
          <w:hyperlink w:anchor="_bookmark53" w:history="1">
            <w:r w:rsidR="00021B70">
              <w:t>Limited presumption against bail</w:t>
            </w:r>
            <w:r w:rsidR="00021B70">
              <w:rPr>
                <w:spacing w:val="-6"/>
              </w:rPr>
              <w:t xml:space="preserve"> </w:t>
            </w:r>
            <w:r w:rsidR="00021B70">
              <w:t>(show cause)</w:t>
            </w:r>
            <w:r w:rsidR="00021B70">
              <w:tab/>
              <w:t>55</w:t>
            </w:r>
          </w:hyperlink>
        </w:p>
        <w:p w14:paraId="0BEFA234" w14:textId="77777777" w:rsidR="003263ED" w:rsidRDefault="00FD44A2">
          <w:pPr>
            <w:pStyle w:val="TOC3"/>
            <w:numPr>
              <w:ilvl w:val="2"/>
              <w:numId w:val="46"/>
            </w:numPr>
            <w:tabs>
              <w:tab w:val="left" w:pos="1361"/>
              <w:tab w:val="left" w:pos="1362"/>
              <w:tab w:val="left" w:leader="dot" w:pos="8983"/>
            </w:tabs>
            <w:spacing w:before="8"/>
          </w:pPr>
          <w:hyperlink w:anchor="_bookmark60" w:history="1">
            <w:r w:rsidR="00021B70">
              <w:t>Ability of courts to seek assurances from parents or</w:t>
            </w:r>
            <w:r w:rsidR="00021B70">
              <w:rPr>
                <w:spacing w:val="-7"/>
              </w:rPr>
              <w:t xml:space="preserve"> </w:t>
            </w:r>
            <w:r w:rsidR="00021B70">
              <w:t>other</w:t>
            </w:r>
            <w:r w:rsidR="00021B70">
              <w:rPr>
                <w:spacing w:val="-1"/>
              </w:rPr>
              <w:t xml:space="preserve"> </w:t>
            </w:r>
            <w:r w:rsidR="00021B70">
              <w:t>persons</w:t>
            </w:r>
            <w:r w:rsidR="00021B70">
              <w:tab/>
              <w:t>61</w:t>
            </w:r>
          </w:hyperlink>
        </w:p>
        <w:p w14:paraId="032E61A9" w14:textId="77777777" w:rsidR="003263ED" w:rsidRDefault="00FD44A2">
          <w:pPr>
            <w:pStyle w:val="TOC3"/>
            <w:numPr>
              <w:ilvl w:val="2"/>
              <w:numId w:val="46"/>
            </w:numPr>
            <w:tabs>
              <w:tab w:val="left" w:pos="1361"/>
              <w:tab w:val="left" w:pos="1362"/>
              <w:tab w:val="left" w:leader="dot" w:pos="8983"/>
            </w:tabs>
            <w:spacing w:before="17" w:line="230" w:lineRule="auto"/>
            <w:ind w:right="1433"/>
          </w:pPr>
          <w:hyperlink w:anchor="_bookmark65" w:history="1">
            <w:r w:rsidR="00021B70">
              <w:t>Lack of accommodation or family support cannot be the sole reason to keep a</w:t>
            </w:r>
          </w:hyperlink>
          <w:hyperlink w:anchor="_bookmark65" w:history="1">
            <w:r w:rsidR="00021B70">
              <w:t xml:space="preserve"> young person</w:t>
            </w:r>
            <w:r w:rsidR="00021B70">
              <w:rPr>
                <w:spacing w:val="-2"/>
              </w:rPr>
              <w:t xml:space="preserve"> </w:t>
            </w:r>
            <w:r w:rsidR="00021B70">
              <w:t>in</w:t>
            </w:r>
            <w:r w:rsidR="00021B70">
              <w:rPr>
                <w:spacing w:val="-1"/>
              </w:rPr>
              <w:t xml:space="preserve"> </w:t>
            </w:r>
            <w:r w:rsidR="00021B70">
              <w:t>custody</w:t>
            </w:r>
            <w:r w:rsidR="00021B70">
              <w:tab/>
            </w:r>
            <w:r w:rsidR="00021B70">
              <w:rPr>
                <w:spacing w:val="-8"/>
              </w:rPr>
              <w:t>66</w:t>
            </w:r>
          </w:hyperlink>
        </w:p>
        <w:p w14:paraId="25654FC9" w14:textId="77777777" w:rsidR="003263ED" w:rsidRDefault="00FD44A2">
          <w:pPr>
            <w:pStyle w:val="TOC3"/>
            <w:numPr>
              <w:ilvl w:val="2"/>
              <w:numId w:val="46"/>
            </w:numPr>
            <w:tabs>
              <w:tab w:val="left" w:pos="1361"/>
              <w:tab w:val="left" w:pos="1362"/>
              <w:tab w:val="left" w:leader="dot" w:pos="8983"/>
            </w:tabs>
            <w:spacing w:before="9" w:after="20"/>
          </w:pPr>
          <w:hyperlink w:anchor="_bookmark67" w:history="1">
            <w:r w:rsidR="00021B70">
              <w:t>Community protected from serious</w:t>
            </w:r>
            <w:r w:rsidR="00021B70">
              <w:rPr>
                <w:spacing w:val="-6"/>
              </w:rPr>
              <w:t xml:space="preserve"> </w:t>
            </w:r>
            <w:r w:rsidR="00021B70">
              <w:t>repeat</w:t>
            </w:r>
            <w:r w:rsidR="00021B70">
              <w:rPr>
                <w:spacing w:val="-4"/>
              </w:rPr>
              <w:t xml:space="preserve"> </w:t>
            </w:r>
            <w:r w:rsidR="00021B70">
              <w:t>offenders</w:t>
            </w:r>
            <w:r w:rsidR="00021B70">
              <w:tab/>
              <w:t>68</w:t>
            </w:r>
          </w:hyperlink>
        </w:p>
        <w:p w14:paraId="3AB29F20" w14:textId="77777777" w:rsidR="003263ED" w:rsidRDefault="00FD44A2">
          <w:pPr>
            <w:pStyle w:val="TOC3"/>
            <w:numPr>
              <w:ilvl w:val="2"/>
              <w:numId w:val="46"/>
            </w:numPr>
            <w:tabs>
              <w:tab w:val="left" w:pos="1361"/>
              <w:tab w:val="left" w:pos="1362"/>
              <w:tab w:val="left" w:leader="dot" w:pos="8983"/>
            </w:tabs>
            <w:spacing w:before="89"/>
          </w:pPr>
          <w:hyperlink w:anchor="_bookmark69" w:history="1">
            <w:r w:rsidR="00021B70">
              <w:t>Offending on bail may have an impact</w:t>
            </w:r>
            <w:r w:rsidR="00021B70">
              <w:rPr>
                <w:spacing w:val="-10"/>
              </w:rPr>
              <w:t xml:space="preserve"> </w:t>
            </w:r>
            <w:r w:rsidR="00021B70">
              <w:t>on</w:t>
            </w:r>
            <w:r w:rsidR="00021B70">
              <w:rPr>
                <w:spacing w:val="-1"/>
              </w:rPr>
              <w:t xml:space="preserve"> </w:t>
            </w:r>
            <w:r w:rsidR="00021B70">
              <w:t>sentencing</w:t>
            </w:r>
            <w:r w:rsidR="00021B70">
              <w:tab/>
              <w:t>70</w:t>
            </w:r>
          </w:hyperlink>
        </w:p>
        <w:p w14:paraId="718F5594" w14:textId="77777777" w:rsidR="003263ED" w:rsidRDefault="00FD44A2">
          <w:pPr>
            <w:pStyle w:val="TOC2"/>
            <w:numPr>
              <w:ilvl w:val="1"/>
              <w:numId w:val="46"/>
            </w:numPr>
            <w:tabs>
              <w:tab w:val="left" w:pos="1081"/>
              <w:tab w:val="left" w:pos="1082"/>
              <w:tab w:val="left" w:leader="dot" w:pos="8981"/>
            </w:tabs>
            <w:ind w:hanging="661"/>
          </w:pPr>
          <w:hyperlink w:anchor="_bookmark71" w:history="1">
            <w:r w:rsidR="00021B70">
              <w:t>Youth Justice</w:t>
            </w:r>
            <w:r w:rsidR="00021B70">
              <w:rPr>
                <w:spacing w:val="-4"/>
              </w:rPr>
              <w:t xml:space="preserve"> </w:t>
            </w:r>
            <w:r w:rsidR="00021B70">
              <w:t>policy initiatives</w:t>
            </w:r>
            <w:r w:rsidR="00021B70">
              <w:tab/>
              <w:t>72</w:t>
            </w:r>
          </w:hyperlink>
        </w:p>
        <w:p w14:paraId="22D30F7F" w14:textId="77777777" w:rsidR="003263ED" w:rsidRDefault="00FD44A2">
          <w:pPr>
            <w:pStyle w:val="TOC3"/>
            <w:numPr>
              <w:ilvl w:val="2"/>
              <w:numId w:val="46"/>
            </w:numPr>
            <w:tabs>
              <w:tab w:val="left" w:pos="1361"/>
              <w:tab w:val="left" w:pos="1362"/>
              <w:tab w:val="left" w:leader="dot" w:pos="8983"/>
            </w:tabs>
            <w:spacing w:before="8"/>
          </w:pPr>
          <w:hyperlink w:anchor="_bookmark72" w:history="1">
            <w:r w:rsidR="00021B70">
              <w:t>Youth</w:t>
            </w:r>
            <w:r w:rsidR="00021B70">
              <w:rPr>
                <w:spacing w:val="-4"/>
              </w:rPr>
              <w:t xml:space="preserve"> </w:t>
            </w:r>
            <w:r w:rsidR="00021B70">
              <w:t>Co-Responder</w:t>
            </w:r>
            <w:r w:rsidR="00021B70">
              <w:rPr>
                <w:spacing w:val="-2"/>
              </w:rPr>
              <w:t xml:space="preserve"> </w:t>
            </w:r>
            <w:r w:rsidR="00021B70">
              <w:t>Teams</w:t>
            </w:r>
            <w:r w:rsidR="00021B70">
              <w:tab/>
              <w:t>73</w:t>
            </w:r>
          </w:hyperlink>
        </w:p>
        <w:p w14:paraId="16063103" w14:textId="77777777" w:rsidR="003263ED" w:rsidRDefault="00FD44A2">
          <w:pPr>
            <w:pStyle w:val="TOC3"/>
            <w:numPr>
              <w:ilvl w:val="2"/>
              <w:numId w:val="46"/>
            </w:numPr>
            <w:tabs>
              <w:tab w:val="left" w:pos="1361"/>
              <w:tab w:val="left" w:pos="1362"/>
              <w:tab w:val="left" w:leader="dot" w:pos="8983"/>
            </w:tabs>
          </w:pPr>
          <w:hyperlink w:anchor="_bookmark79" w:history="1">
            <w:r w:rsidR="00021B70">
              <w:t>Intensive</w:t>
            </w:r>
            <w:r w:rsidR="00021B70">
              <w:rPr>
                <w:spacing w:val="-1"/>
              </w:rPr>
              <w:t xml:space="preserve"> </w:t>
            </w:r>
            <w:r w:rsidR="00021B70">
              <w:t>bail Initiative</w:t>
            </w:r>
            <w:r w:rsidR="00021B70">
              <w:tab/>
              <w:t>79</w:t>
            </w:r>
          </w:hyperlink>
        </w:p>
        <w:p w14:paraId="06930A93" w14:textId="77777777" w:rsidR="003263ED" w:rsidRDefault="00FD44A2">
          <w:pPr>
            <w:pStyle w:val="TOC3"/>
            <w:numPr>
              <w:ilvl w:val="2"/>
              <w:numId w:val="46"/>
            </w:numPr>
            <w:tabs>
              <w:tab w:val="left" w:pos="1361"/>
              <w:tab w:val="left" w:pos="1362"/>
              <w:tab w:val="left" w:leader="dot" w:pos="8983"/>
            </w:tabs>
            <w:spacing w:before="8"/>
          </w:pPr>
          <w:hyperlink w:anchor="_bookmark83" w:history="1">
            <w:r w:rsidR="00021B70">
              <w:t>Extended Conditional</w:t>
            </w:r>
            <w:r w:rsidR="00021B70">
              <w:rPr>
                <w:spacing w:val="-5"/>
              </w:rPr>
              <w:t xml:space="preserve"> </w:t>
            </w:r>
            <w:r w:rsidR="00021B70">
              <w:t>Bail</w:t>
            </w:r>
            <w:r w:rsidR="00021B70">
              <w:rPr>
                <w:spacing w:val="-3"/>
              </w:rPr>
              <w:t xml:space="preserve"> </w:t>
            </w:r>
            <w:r w:rsidR="00021B70">
              <w:t>Program</w:t>
            </w:r>
            <w:r w:rsidR="00021B70">
              <w:tab/>
              <w:t>86</w:t>
            </w:r>
          </w:hyperlink>
        </w:p>
        <w:p w14:paraId="52094BA5" w14:textId="77777777" w:rsidR="003263ED" w:rsidRDefault="00FD44A2">
          <w:pPr>
            <w:pStyle w:val="TOC3"/>
            <w:numPr>
              <w:ilvl w:val="2"/>
              <w:numId w:val="46"/>
            </w:numPr>
            <w:tabs>
              <w:tab w:val="left" w:pos="1361"/>
              <w:tab w:val="left" w:pos="1362"/>
              <w:tab w:val="left" w:leader="dot" w:pos="8983"/>
            </w:tabs>
          </w:pPr>
          <w:hyperlink w:anchor="_bookmark87" w:history="1">
            <w:r w:rsidR="00021B70">
              <w:t>Youth Justice After</w:t>
            </w:r>
            <w:r w:rsidR="00021B70">
              <w:rPr>
                <w:spacing w:val="-3"/>
              </w:rPr>
              <w:t xml:space="preserve"> </w:t>
            </w:r>
            <w:r w:rsidR="00021B70">
              <w:t>Hours</w:t>
            </w:r>
            <w:r w:rsidR="00021B70">
              <w:rPr>
                <w:spacing w:val="-2"/>
              </w:rPr>
              <w:t xml:space="preserve"> </w:t>
            </w:r>
            <w:r w:rsidR="00021B70">
              <w:t>service</w:t>
            </w:r>
            <w:r w:rsidR="00021B70">
              <w:tab/>
              <w:t>89</w:t>
            </w:r>
          </w:hyperlink>
        </w:p>
        <w:p w14:paraId="49A7D328" w14:textId="77777777" w:rsidR="003263ED" w:rsidRDefault="00FD44A2">
          <w:pPr>
            <w:pStyle w:val="TOC3"/>
            <w:numPr>
              <w:ilvl w:val="2"/>
              <w:numId w:val="46"/>
            </w:numPr>
            <w:tabs>
              <w:tab w:val="left" w:pos="1361"/>
              <w:tab w:val="left" w:pos="1362"/>
              <w:tab w:val="left" w:leader="dot" w:pos="8983"/>
            </w:tabs>
          </w:pPr>
          <w:hyperlink w:anchor="_bookmark90" w:history="1">
            <w:r w:rsidR="00021B70">
              <w:t>Additional</w:t>
            </w:r>
            <w:r w:rsidR="00021B70">
              <w:rPr>
                <w:spacing w:val="-3"/>
              </w:rPr>
              <w:t xml:space="preserve"> </w:t>
            </w:r>
            <w:r w:rsidR="00021B70">
              <w:t>court</w:t>
            </w:r>
            <w:r w:rsidR="00021B70">
              <w:rPr>
                <w:spacing w:val="-2"/>
              </w:rPr>
              <w:t xml:space="preserve"> </w:t>
            </w:r>
            <w:r w:rsidR="00021B70">
              <w:t>resources</w:t>
            </w:r>
            <w:r w:rsidR="00021B70">
              <w:tab/>
              <w:t>92</w:t>
            </w:r>
          </w:hyperlink>
        </w:p>
        <w:p w14:paraId="465C73AE" w14:textId="77777777" w:rsidR="003263ED" w:rsidRDefault="00FD44A2">
          <w:pPr>
            <w:pStyle w:val="TOC3"/>
            <w:numPr>
              <w:ilvl w:val="2"/>
              <w:numId w:val="46"/>
            </w:numPr>
            <w:tabs>
              <w:tab w:val="left" w:pos="1361"/>
              <w:tab w:val="left" w:pos="1362"/>
              <w:tab w:val="left" w:leader="dot" w:pos="8983"/>
            </w:tabs>
            <w:spacing w:before="8"/>
          </w:pPr>
          <w:hyperlink w:anchor="_bookmark92" w:history="1">
            <w:r w:rsidR="00021B70">
              <w:t>Additional legal</w:t>
            </w:r>
            <w:r w:rsidR="00021B70">
              <w:rPr>
                <w:spacing w:val="-6"/>
              </w:rPr>
              <w:t xml:space="preserve"> </w:t>
            </w:r>
            <w:r w:rsidR="00021B70">
              <w:t>advocacy</w:t>
            </w:r>
            <w:r w:rsidR="00021B70">
              <w:rPr>
                <w:spacing w:val="-1"/>
              </w:rPr>
              <w:t xml:space="preserve"> </w:t>
            </w:r>
            <w:r w:rsidR="00021B70">
              <w:t>resources</w:t>
            </w:r>
            <w:r w:rsidR="00021B70">
              <w:tab/>
              <w:t>94</w:t>
            </w:r>
          </w:hyperlink>
        </w:p>
        <w:p w14:paraId="63CEC55B" w14:textId="77777777" w:rsidR="003263ED" w:rsidRDefault="00FD44A2">
          <w:pPr>
            <w:pStyle w:val="TOC3"/>
            <w:numPr>
              <w:ilvl w:val="2"/>
              <w:numId w:val="46"/>
            </w:numPr>
            <w:tabs>
              <w:tab w:val="left" w:pos="1361"/>
              <w:tab w:val="left" w:pos="1362"/>
              <w:tab w:val="left" w:leader="dot" w:pos="8983"/>
            </w:tabs>
          </w:pPr>
          <w:hyperlink w:anchor="_bookmark94" w:history="1">
            <w:r w:rsidR="00021B70">
              <w:t>Additional youth justice</w:t>
            </w:r>
            <w:r w:rsidR="00021B70">
              <w:rPr>
                <w:spacing w:val="-7"/>
              </w:rPr>
              <w:t xml:space="preserve"> </w:t>
            </w:r>
            <w:r w:rsidR="00021B70">
              <w:t>police</w:t>
            </w:r>
            <w:r w:rsidR="00021B70">
              <w:rPr>
                <w:spacing w:val="-2"/>
              </w:rPr>
              <w:t xml:space="preserve"> </w:t>
            </w:r>
            <w:r w:rsidR="00021B70">
              <w:t>prosecutors</w:t>
            </w:r>
            <w:r w:rsidR="00021B70">
              <w:tab/>
              <w:t>96</w:t>
            </w:r>
          </w:hyperlink>
        </w:p>
        <w:p w14:paraId="0E762A86" w14:textId="77777777" w:rsidR="003263ED" w:rsidRDefault="00FD44A2">
          <w:pPr>
            <w:pStyle w:val="TOC3"/>
            <w:numPr>
              <w:ilvl w:val="2"/>
              <w:numId w:val="46"/>
            </w:numPr>
            <w:tabs>
              <w:tab w:val="left" w:pos="1361"/>
              <w:tab w:val="left" w:pos="1362"/>
              <w:tab w:val="left" w:leader="dot" w:pos="8983"/>
            </w:tabs>
            <w:spacing w:before="8"/>
          </w:pPr>
          <w:hyperlink w:anchor="_bookmark96" w:history="1">
            <w:r w:rsidR="00021B70">
              <w:t>Child Safety Court</w:t>
            </w:r>
            <w:r w:rsidR="00021B70">
              <w:rPr>
                <w:spacing w:val="-11"/>
              </w:rPr>
              <w:t xml:space="preserve"> </w:t>
            </w:r>
            <w:r w:rsidR="00021B70">
              <w:t>Liaison</w:t>
            </w:r>
            <w:r w:rsidR="00021B70">
              <w:rPr>
                <w:spacing w:val="-3"/>
              </w:rPr>
              <w:t xml:space="preserve"> </w:t>
            </w:r>
            <w:r w:rsidR="00021B70">
              <w:t>Officers</w:t>
            </w:r>
            <w:r w:rsidR="00021B70">
              <w:tab/>
              <w:t>99</w:t>
            </w:r>
          </w:hyperlink>
        </w:p>
        <w:p w14:paraId="664A10D2" w14:textId="77777777" w:rsidR="003263ED" w:rsidRDefault="00FD44A2">
          <w:pPr>
            <w:pStyle w:val="TOC3"/>
            <w:numPr>
              <w:ilvl w:val="2"/>
              <w:numId w:val="46"/>
            </w:numPr>
            <w:tabs>
              <w:tab w:val="left" w:pos="1361"/>
              <w:tab w:val="left" w:pos="1362"/>
              <w:tab w:val="left" w:leader="dot" w:pos="8865"/>
            </w:tabs>
          </w:pPr>
          <w:hyperlink w:anchor="_bookmark101" w:history="1">
            <w:r w:rsidR="00021B70">
              <w:t>Enhanced capability of youth justice</w:t>
            </w:r>
            <w:r w:rsidR="00021B70">
              <w:rPr>
                <w:spacing w:val="-14"/>
              </w:rPr>
              <w:t xml:space="preserve"> </w:t>
            </w:r>
            <w:r w:rsidR="00021B70">
              <w:t>court</w:t>
            </w:r>
            <w:r w:rsidR="00021B70">
              <w:rPr>
                <w:spacing w:val="-2"/>
              </w:rPr>
              <w:t xml:space="preserve"> </w:t>
            </w:r>
            <w:r w:rsidR="00021B70">
              <w:t>officers</w:t>
            </w:r>
            <w:r w:rsidR="00021B70">
              <w:tab/>
              <w:t>105</w:t>
            </w:r>
          </w:hyperlink>
        </w:p>
        <w:p w14:paraId="427446B1" w14:textId="77777777" w:rsidR="003263ED" w:rsidRDefault="00FD44A2">
          <w:pPr>
            <w:pStyle w:val="TOC2"/>
            <w:numPr>
              <w:ilvl w:val="1"/>
              <w:numId w:val="46"/>
            </w:numPr>
            <w:tabs>
              <w:tab w:val="left" w:pos="1081"/>
              <w:tab w:val="left" w:pos="1082"/>
              <w:tab w:val="left" w:leader="dot" w:pos="8863"/>
            </w:tabs>
            <w:spacing w:before="20"/>
            <w:ind w:hanging="661"/>
          </w:pPr>
          <w:hyperlink w:anchor="_bookmark102" w:history="1">
            <w:r w:rsidR="00021B70">
              <w:t>Other reforms to</w:t>
            </w:r>
            <w:r w:rsidR="00021B70">
              <w:rPr>
                <w:spacing w:val="-3"/>
              </w:rPr>
              <w:t xml:space="preserve"> </w:t>
            </w:r>
            <w:r w:rsidR="00021B70">
              <w:t>reduce</w:t>
            </w:r>
            <w:r w:rsidR="00021B70">
              <w:rPr>
                <w:spacing w:val="-3"/>
              </w:rPr>
              <w:t xml:space="preserve"> </w:t>
            </w:r>
            <w:r w:rsidR="00021B70">
              <w:t>crime</w:t>
            </w:r>
            <w:r w:rsidR="00021B70">
              <w:tab/>
              <w:t>108</w:t>
            </w:r>
          </w:hyperlink>
        </w:p>
        <w:p w14:paraId="01C8DE8E" w14:textId="77777777" w:rsidR="003263ED" w:rsidRDefault="00FD44A2">
          <w:pPr>
            <w:pStyle w:val="TOC3"/>
            <w:numPr>
              <w:ilvl w:val="2"/>
              <w:numId w:val="46"/>
            </w:numPr>
            <w:tabs>
              <w:tab w:val="left" w:pos="1361"/>
              <w:tab w:val="left" w:pos="1362"/>
              <w:tab w:val="left" w:leader="dot" w:pos="8865"/>
            </w:tabs>
          </w:pPr>
          <w:hyperlink w:anchor="_bookmark103" w:history="1">
            <w:r w:rsidR="00021B70">
              <w:t>Trial of metal</w:t>
            </w:r>
            <w:r w:rsidR="00021B70">
              <w:rPr>
                <w:spacing w:val="-2"/>
              </w:rPr>
              <w:t xml:space="preserve"> </w:t>
            </w:r>
            <w:r w:rsidR="00021B70">
              <w:t>detection</w:t>
            </w:r>
            <w:r w:rsidR="00021B70">
              <w:rPr>
                <w:spacing w:val="-3"/>
              </w:rPr>
              <w:t xml:space="preserve"> </w:t>
            </w:r>
            <w:r w:rsidR="00021B70">
              <w:t>wands</w:t>
            </w:r>
            <w:r w:rsidR="00021B70">
              <w:tab/>
              <w:t>108</w:t>
            </w:r>
          </w:hyperlink>
        </w:p>
        <w:p w14:paraId="120E906E" w14:textId="77777777" w:rsidR="003263ED" w:rsidRDefault="00FD44A2">
          <w:pPr>
            <w:pStyle w:val="TOC3"/>
            <w:numPr>
              <w:ilvl w:val="2"/>
              <w:numId w:val="46"/>
            </w:numPr>
            <w:tabs>
              <w:tab w:val="left" w:pos="1361"/>
              <w:tab w:val="left" w:pos="1362"/>
              <w:tab w:val="left" w:leader="dot" w:pos="8865"/>
            </w:tabs>
            <w:spacing w:before="8"/>
          </w:pPr>
          <w:hyperlink w:anchor="_bookmark109" w:history="1">
            <w:r w:rsidR="00021B70">
              <w:t>Anti-hooning</w:t>
            </w:r>
            <w:r w:rsidR="00021B70">
              <w:rPr>
                <w:spacing w:val="-3"/>
              </w:rPr>
              <w:t xml:space="preserve"> </w:t>
            </w:r>
            <w:r w:rsidR="00021B70">
              <w:t>legislation</w:t>
            </w:r>
            <w:r w:rsidR="00021B70">
              <w:tab/>
              <w:t>119</w:t>
            </w:r>
          </w:hyperlink>
        </w:p>
        <w:p w14:paraId="53C79132" w14:textId="77777777" w:rsidR="003263ED" w:rsidRDefault="00FD44A2">
          <w:pPr>
            <w:pStyle w:val="TOC2"/>
            <w:numPr>
              <w:ilvl w:val="1"/>
              <w:numId w:val="46"/>
            </w:numPr>
            <w:tabs>
              <w:tab w:val="left" w:pos="767"/>
              <w:tab w:val="left" w:leader="dot" w:pos="8863"/>
            </w:tabs>
            <w:ind w:left="766" w:hanging="346"/>
          </w:pPr>
          <w:hyperlink w:anchor="_bookmark112" w:history="1">
            <w:r w:rsidR="00021B70">
              <w:t>Youth</w:t>
            </w:r>
            <w:r w:rsidR="00021B70">
              <w:rPr>
                <w:spacing w:val="-2"/>
              </w:rPr>
              <w:t xml:space="preserve"> </w:t>
            </w:r>
            <w:r w:rsidR="00021B70">
              <w:t>Justice</w:t>
            </w:r>
            <w:r w:rsidR="00021B70">
              <w:rPr>
                <w:spacing w:val="-2"/>
              </w:rPr>
              <w:t xml:space="preserve"> </w:t>
            </w:r>
            <w:r w:rsidR="00021B70">
              <w:t>Taskforce</w:t>
            </w:r>
            <w:r w:rsidR="00021B70">
              <w:tab/>
              <w:t>122</w:t>
            </w:r>
          </w:hyperlink>
        </w:p>
        <w:p w14:paraId="2A1A15B7" w14:textId="77777777" w:rsidR="003263ED" w:rsidRDefault="00FD44A2">
          <w:pPr>
            <w:pStyle w:val="TOC3"/>
            <w:numPr>
              <w:ilvl w:val="2"/>
              <w:numId w:val="46"/>
            </w:numPr>
            <w:tabs>
              <w:tab w:val="left" w:pos="1361"/>
              <w:tab w:val="left" w:pos="1362"/>
              <w:tab w:val="left" w:leader="dot" w:pos="8865"/>
            </w:tabs>
            <w:spacing w:before="10"/>
          </w:pPr>
          <w:hyperlink w:anchor="_bookmark113" w:history="1">
            <w:r w:rsidR="00021B70">
              <w:t>Activity</w:t>
            </w:r>
            <w:r w:rsidR="00021B70">
              <w:rPr>
                <w:spacing w:val="-1"/>
              </w:rPr>
              <w:t xml:space="preserve"> </w:t>
            </w:r>
            <w:r w:rsidR="00021B70">
              <w:t>of</w:t>
            </w:r>
            <w:r w:rsidR="00021B70">
              <w:rPr>
                <w:spacing w:val="-1"/>
              </w:rPr>
              <w:t xml:space="preserve"> </w:t>
            </w:r>
            <w:r w:rsidR="00021B70">
              <w:t>Taskforce</w:t>
            </w:r>
            <w:r w:rsidR="00021B70">
              <w:tab/>
              <w:t>122</w:t>
            </w:r>
          </w:hyperlink>
        </w:p>
        <w:p w14:paraId="45BFCC32" w14:textId="77777777" w:rsidR="003263ED" w:rsidRDefault="00FD44A2">
          <w:pPr>
            <w:pStyle w:val="TOC3"/>
            <w:numPr>
              <w:ilvl w:val="2"/>
              <w:numId w:val="46"/>
            </w:numPr>
            <w:tabs>
              <w:tab w:val="left" w:pos="1361"/>
              <w:tab w:val="left" w:pos="1362"/>
              <w:tab w:val="left" w:leader="dot" w:pos="8865"/>
            </w:tabs>
          </w:pPr>
          <w:hyperlink w:anchor="_bookmark114" w:history="1">
            <w:r w:rsidR="00021B70">
              <w:t>Gaps and issues identified by Youth</w:t>
            </w:r>
            <w:r w:rsidR="00021B70">
              <w:rPr>
                <w:spacing w:val="-15"/>
              </w:rPr>
              <w:t xml:space="preserve"> </w:t>
            </w:r>
            <w:r w:rsidR="00021B70">
              <w:t>Justice</w:t>
            </w:r>
            <w:r w:rsidR="00021B70">
              <w:rPr>
                <w:spacing w:val="-2"/>
              </w:rPr>
              <w:t xml:space="preserve"> </w:t>
            </w:r>
            <w:r w:rsidR="00021B70">
              <w:t>Taskforce</w:t>
            </w:r>
            <w:r w:rsidR="00021B70">
              <w:tab/>
              <w:t>123</w:t>
            </w:r>
          </w:hyperlink>
        </w:p>
        <w:p w14:paraId="6A097546" w14:textId="77777777" w:rsidR="003263ED" w:rsidRDefault="00FD44A2">
          <w:pPr>
            <w:pStyle w:val="TOC3"/>
            <w:numPr>
              <w:ilvl w:val="2"/>
              <w:numId w:val="46"/>
            </w:numPr>
            <w:tabs>
              <w:tab w:val="left" w:pos="1361"/>
              <w:tab w:val="left" w:pos="1362"/>
              <w:tab w:val="left" w:leader="dot" w:pos="8865"/>
            </w:tabs>
            <w:spacing w:before="8"/>
          </w:pPr>
          <w:hyperlink w:anchor="_bookmark115" w:history="1">
            <w:r w:rsidR="00021B70">
              <w:t>Increased cross-agency collaboration and</w:t>
            </w:r>
            <w:r w:rsidR="00021B70">
              <w:rPr>
                <w:spacing w:val="-13"/>
              </w:rPr>
              <w:t xml:space="preserve"> </w:t>
            </w:r>
            <w:r w:rsidR="00021B70">
              <w:t>information</w:t>
            </w:r>
            <w:r w:rsidR="00021B70">
              <w:rPr>
                <w:spacing w:val="-1"/>
              </w:rPr>
              <w:t xml:space="preserve"> </w:t>
            </w:r>
            <w:r w:rsidR="00021B70">
              <w:t>sharing</w:t>
            </w:r>
            <w:r w:rsidR="00021B70">
              <w:tab/>
              <w:t>123</w:t>
            </w:r>
          </w:hyperlink>
        </w:p>
        <w:p w14:paraId="07E4F9D7" w14:textId="77777777" w:rsidR="003263ED" w:rsidRDefault="00FD44A2">
          <w:pPr>
            <w:pStyle w:val="TOC1"/>
            <w:numPr>
              <w:ilvl w:val="0"/>
              <w:numId w:val="46"/>
            </w:numPr>
            <w:tabs>
              <w:tab w:val="left" w:pos="1361"/>
              <w:tab w:val="left" w:pos="1362"/>
              <w:tab w:val="left" w:leader="dot" w:pos="8856"/>
            </w:tabs>
          </w:pPr>
          <w:hyperlink w:anchor="_bookmark116" w:history="1">
            <w:r w:rsidR="00021B70">
              <w:t>Alternative responses to serious,</w:t>
            </w:r>
            <w:r w:rsidR="00021B70">
              <w:rPr>
                <w:spacing w:val="-6"/>
              </w:rPr>
              <w:t xml:space="preserve"> </w:t>
            </w:r>
            <w:r w:rsidR="00021B70">
              <w:t>repeat</w:t>
            </w:r>
            <w:r w:rsidR="00021B70">
              <w:rPr>
                <w:spacing w:val="-1"/>
              </w:rPr>
              <w:t xml:space="preserve"> </w:t>
            </w:r>
            <w:r w:rsidR="00021B70">
              <w:t>offending</w:t>
            </w:r>
            <w:r w:rsidR="00021B70">
              <w:tab/>
              <w:t>125</w:t>
            </w:r>
          </w:hyperlink>
        </w:p>
        <w:p w14:paraId="765166CC" w14:textId="77777777" w:rsidR="003263ED" w:rsidRDefault="00FD44A2">
          <w:pPr>
            <w:pStyle w:val="TOC1"/>
            <w:numPr>
              <w:ilvl w:val="0"/>
              <w:numId w:val="46"/>
            </w:numPr>
            <w:tabs>
              <w:tab w:val="left" w:pos="441"/>
              <w:tab w:val="left" w:leader="dot" w:pos="8856"/>
            </w:tabs>
            <w:spacing w:before="58"/>
            <w:ind w:left="440" w:hanging="241"/>
          </w:pPr>
          <w:hyperlink w:anchor="_bookmark118" w:history="1">
            <w:r w:rsidR="00021B70">
              <w:t>Community awareness and perceptions</w:t>
            </w:r>
            <w:r w:rsidR="00021B70">
              <w:rPr>
                <w:spacing w:val="-9"/>
              </w:rPr>
              <w:t xml:space="preserve"> </w:t>
            </w:r>
            <w:r w:rsidR="00021B70">
              <w:t>of</w:t>
            </w:r>
            <w:r w:rsidR="00021B70">
              <w:rPr>
                <w:spacing w:val="-1"/>
              </w:rPr>
              <w:t xml:space="preserve"> </w:t>
            </w:r>
            <w:r w:rsidR="00021B70">
              <w:t>safety</w:t>
            </w:r>
            <w:r w:rsidR="00021B70">
              <w:tab/>
              <w:t>128</w:t>
            </w:r>
          </w:hyperlink>
        </w:p>
        <w:p w14:paraId="2BE19B11" w14:textId="77777777" w:rsidR="003263ED" w:rsidRDefault="00FD44A2">
          <w:pPr>
            <w:pStyle w:val="TOC2"/>
            <w:numPr>
              <w:ilvl w:val="1"/>
              <w:numId w:val="46"/>
            </w:numPr>
            <w:tabs>
              <w:tab w:val="left" w:pos="1081"/>
              <w:tab w:val="left" w:pos="1082"/>
              <w:tab w:val="left" w:leader="dot" w:pos="8863"/>
            </w:tabs>
            <w:spacing w:before="60"/>
            <w:ind w:hanging="661"/>
          </w:pPr>
          <w:hyperlink w:anchor="_bookmark119" w:history="1">
            <w:r w:rsidR="00021B70">
              <w:t>Youth</w:t>
            </w:r>
            <w:r w:rsidR="00021B70">
              <w:rPr>
                <w:spacing w:val="-1"/>
              </w:rPr>
              <w:t xml:space="preserve"> </w:t>
            </w:r>
            <w:r w:rsidR="00021B70">
              <w:t>Justice</w:t>
            </w:r>
            <w:r w:rsidR="00021B70">
              <w:rPr>
                <w:spacing w:val="-1"/>
              </w:rPr>
              <w:t xml:space="preserve"> </w:t>
            </w:r>
            <w:r w:rsidR="00021B70">
              <w:t>reforms</w:t>
            </w:r>
            <w:r w:rsidR="00021B70">
              <w:tab/>
              <w:t>128</w:t>
            </w:r>
          </w:hyperlink>
        </w:p>
        <w:p w14:paraId="0906B7DE" w14:textId="77777777" w:rsidR="003263ED" w:rsidRDefault="00FD44A2">
          <w:pPr>
            <w:pStyle w:val="TOC2"/>
            <w:numPr>
              <w:ilvl w:val="1"/>
              <w:numId w:val="46"/>
            </w:numPr>
            <w:tabs>
              <w:tab w:val="left" w:pos="1081"/>
              <w:tab w:val="left" w:pos="1082"/>
              <w:tab w:val="left" w:leader="dot" w:pos="8863"/>
            </w:tabs>
            <w:spacing w:before="20"/>
            <w:ind w:hanging="661"/>
          </w:pPr>
          <w:hyperlink w:anchor="_bookmark122" w:history="1">
            <w:r w:rsidR="00021B70">
              <w:t>Metal Detection</w:t>
            </w:r>
            <w:r w:rsidR="00021B70">
              <w:rPr>
                <w:spacing w:val="-5"/>
              </w:rPr>
              <w:t xml:space="preserve"> </w:t>
            </w:r>
            <w:r w:rsidR="00021B70">
              <w:t>(Wanding) trial</w:t>
            </w:r>
            <w:r w:rsidR="00021B70">
              <w:tab/>
              <w:t>131</w:t>
            </w:r>
          </w:hyperlink>
        </w:p>
        <w:p w14:paraId="61C86735" w14:textId="77777777" w:rsidR="003263ED" w:rsidRDefault="00FD44A2">
          <w:pPr>
            <w:pStyle w:val="TOC2"/>
            <w:numPr>
              <w:ilvl w:val="1"/>
              <w:numId w:val="46"/>
            </w:numPr>
            <w:tabs>
              <w:tab w:val="left" w:pos="1081"/>
              <w:tab w:val="left" w:pos="1082"/>
              <w:tab w:val="left" w:leader="dot" w:pos="8863"/>
            </w:tabs>
            <w:spacing w:before="21"/>
            <w:ind w:hanging="661"/>
          </w:pPr>
          <w:hyperlink w:anchor="_bookmark123" w:history="1">
            <w:r w:rsidR="00021B70">
              <w:t>Anti-hooning</w:t>
            </w:r>
            <w:r w:rsidR="00021B70">
              <w:rPr>
                <w:spacing w:val="-1"/>
              </w:rPr>
              <w:t xml:space="preserve"> </w:t>
            </w:r>
            <w:r w:rsidR="00021B70">
              <w:t>reforms</w:t>
            </w:r>
            <w:r w:rsidR="00021B70">
              <w:tab/>
              <w:t>131</w:t>
            </w:r>
          </w:hyperlink>
        </w:p>
        <w:p w14:paraId="602C58DC" w14:textId="77777777" w:rsidR="003263ED" w:rsidRDefault="00FD44A2">
          <w:pPr>
            <w:pStyle w:val="TOC1"/>
            <w:numPr>
              <w:ilvl w:val="0"/>
              <w:numId w:val="46"/>
            </w:numPr>
            <w:tabs>
              <w:tab w:val="left" w:pos="1361"/>
              <w:tab w:val="left" w:pos="1362"/>
              <w:tab w:val="left" w:leader="dot" w:pos="8856"/>
            </w:tabs>
            <w:spacing w:before="61"/>
          </w:pPr>
          <w:hyperlink w:anchor="_bookmark124" w:history="1">
            <w:r w:rsidR="00021B70">
              <w:t>Early impacts</w:t>
            </w:r>
            <w:r w:rsidR="00021B70">
              <w:rPr>
                <w:spacing w:val="-4"/>
              </w:rPr>
              <w:t xml:space="preserve"> </w:t>
            </w:r>
            <w:r w:rsidR="00021B70">
              <w:t>of reforms</w:t>
            </w:r>
            <w:r w:rsidR="00021B70">
              <w:tab/>
              <w:t>133</w:t>
            </w:r>
          </w:hyperlink>
        </w:p>
        <w:p w14:paraId="2059CC63" w14:textId="77777777" w:rsidR="003263ED" w:rsidRDefault="00FD44A2">
          <w:pPr>
            <w:pStyle w:val="TOC2"/>
            <w:numPr>
              <w:ilvl w:val="1"/>
              <w:numId w:val="46"/>
            </w:numPr>
            <w:tabs>
              <w:tab w:val="left" w:pos="1081"/>
              <w:tab w:val="left" w:pos="1082"/>
              <w:tab w:val="left" w:leader="dot" w:pos="8863"/>
            </w:tabs>
            <w:spacing w:before="57"/>
            <w:ind w:hanging="661"/>
          </w:pPr>
          <w:hyperlink w:anchor="_bookmark125" w:history="1">
            <w:r w:rsidR="00021B70">
              <w:t>Young people</w:t>
            </w:r>
            <w:r w:rsidR="00021B70">
              <w:rPr>
                <w:spacing w:val="-2"/>
              </w:rPr>
              <w:t xml:space="preserve"> </w:t>
            </w:r>
            <w:r w:rsidR="00021B70">
              <w:t>on bail</w:t>
            </w:r>
            <w:r w:rsidR="00021B70">
              <w:tab/>
              <w:t>133</w:t>
            </w:r>
          </w:hyperlink>
        </w:p>
        <w:p w14:paraId="3002AAFD" w14:textId="77777777" w:rsidR="003263ED" w:rsidRDefault="00FD44A2">
          <w:pPr>
            <w:pStyle w:val="TOC2"/>
            <w:numPr>
              <w:ilvl w:val="1"/>
              <w:numId w:val="46"/>
            </w:numPr>
            <w:tabs>
              <w:tab w:val="left" w:pos="1081"/>
              <w:tab w:val="left" w:pos="1082"/>
              <w:tab w:val="left" w:leader="dot" w:pos="8863"/>
            </w:tabs>
            <w:spacing w:before="22"/>
            <w:ind w:hanging="661"/>
          </w:pPr>
          <w:hyperlink w:anchor="_bookmark130" w:history="1">
            <w:r w:rsidR="00021B70">
              <w:t>Young people</w:t>
            </w:r>
            <w:r w:rsidR="00021B70">
              <w:rPr>
                <w:spacing w:val="-3"/>
              </w:rPr>
              <w:t xml:space="preserve"> </w:t>
            </w:r>
            <w:r w:rsidR="00021B70">
              <w:t>on remand</w:t>
            </w:r>
            <w:r w:rsidR="00021B70">
              <w:tab/>
              <w:t>136</w:t>
            </w:r>
          </w:hyperlink>
        </w:p>
        <w:p w14:paraId="71666826" w14:textId="77777777" w:rsidR="003263ED" w:rsidRDefault="00FD44A2">
          <w:pPr>
            <w:pStyle w:val="TOC2"/>
            <w:numPr>
              <w:ilvl w:val="1"/>
              <w:numId w:val="46"/>
            </w:numPr>
            <w:tabs>
              <w:tab w:val="left" w:pos="1081"/>
              <w:tab w:val="left" w:pos="1082"/>
              <w:tab w:val="left" w:leader="dot" w:pos="8863"/>
            </w:tabs>
            <w:ind w:hanging="661"/>
          </w:pPr>
          <w:hyperlink w:anchor="_bookmark135" w:history="1">
            <w:r w:rsidR="00021B70">
              <w:t>Young people who are sentenced</w:t>
            </w:r>
            <w:r w:rsidR="00021B70">
              <w:rPr>
                <w:spacing w:val="-7"/>
              </w:rPr>
              <w:t xml:space="preserve"> </w:t>
            </w:r>
            <w:r w:rsidR="00021B70">
              <w:t>to detention</w:t>
            </w:r>
            <w:r w:rsidR="00021B70">
              <w:tab/>
              <w:t>141</w:t>
            </w:r>
          </w:hyperlink>
        </w:p>
        <w:p w14:paraId="00B67B82" w14:textId="77777777" w:rsidR="003263ED" w:rsidRDefault="00FD44A2">
          <w:pPr>
            <w:pStyle w:val="TOC2"/>
            <w:numPr>
              <w:ilvl w:val="1"/>
              <w:numId w:val="46"/>
            </w:numPr>
            <w:tabs>
              <w:tab w:val="left" w:pos="1081"/>
              <w:tab w:val="left" w:pos="1082"/>
              <w:tab w:val="left" w:leader="dot" w:pos="8863"/>
            </w:tabs>
            <w:spacing w:before="20"/>
            <w:ind w:hanging="661"/>
          </w:pPr>
          <w:hyperlink w:anchor="_bookmark139" w:history="1">
            <w:r w:rsidR="00021B70">
              <w:t>Serious</w:t>
            </w:r>
            <w:r w:rsidR="00021B70">
              <w:rPr>
                <w:spacing w:val="-3"/>
              </w:rPr>
              <w:t xml:space="preserve"> </w:t>
            </w:r>
            <w:r w:rsidR="00021B70">
              <w:t>repeat</w:t>
            </w:r>
            <w:r w:rsidR="00021B70">
              <w:rPr>
                <w:spacing w:val="-1"/>
              </w:rPr>
              <w:t xml:space="preserve"> </w:t>
            </w:r>
            <w:r w:rsidR="00021B70">
              <w:t>offenders</w:t>
            </w:r>
            <w:r w:rsidR="00021B70">
              <w:tab/>
              <w:t>143</w:t>
            </w:r>
          </w:hyperlink>
        </w:p>
        <w:p w14:paraId="73ACEDE2" w14:textId="77777777" w:rsidR="003263ED" w:rsidRDefault="00FD44A2">
          <w:pPr>
            <w:pStyle w:val="TOC1"/>
            <w:numPr>
              <w:ilvl w:val="0"/>
              <w:numId w:val="46"/>
            </w:numPr>
            <w:tabs>
              <w:tab w:val="left" w:pos="1361"/>
              <w:tab w:val="left" w:pos="1362"/>
              <w:tab w:val="left" w:leader="dot" w:pos="8856"/>
            </w:tabs>
          </w:pPr>
          <w:hyperlink w:anchor="_bookmark144" w:history="1">
            <w:r w:rsidR="00021B70">
              <w:t>Conclusions</w:t>
            </w:r>
            <w:r w:rsidR="00021B70">
              <w:tab/>
              <w:t>148</w:t>
            </w:r>
          </w:hyperlink>
        </w:p>
        <w:p w14:paraId="4C2EF821" w14:textId="77777777" w:rsidR="003263ED" w:rsidRDefault="00FD44A2">
          <w:pPr>
            <w:pStyle w:val="TOC2"/>
            <w:numPr>
              <w:ilvl w:val="1"/>
              <w:numId w:val="46"/>
            </w:numPr>
            <w:tabs>
              <w:tab w:val="left" w:pos="1141"/>
              <w:tab w:val="left" w:pos="1142"/>
              <w:tab w:val="left" w:leader="dot" w:pos="8863"/>
            </w:tabs>
            <w:spacing w:before="60"/>
            <w:ind w:left="1141" w:hanging="721"/>
          </w:pPr>
          <w:hyperlink w:anchor="_bookmark145" w:history="1">
            <w:r w:rsidR="00021B70">
              <w:t>Achievements and strengths</w:t>
            </w:r>
            <w:r w:rsidR="00021B70">
              <w:rPr>
                <w:spacing w:val="-5"/>
              </w:rPr>
              <w:t xml:space="preserve"> </w:t>
            </w:r>
            <w:r w:rsidR="00021B70">
              <w:t>of</w:t>
            </w:r>
            <w:r w:rsidR="00021B70">
              <w:rPr>
                <w:spacing w:val="-1"/>
              </w:rPr>
              <w:t xml:space="preserve"> </w:t>
            </w:r>
            <w:r w:rsidR="00021B70">
              <w:t>reforms</w:t>
            </w:r>
            <w:r w:rsidR="00021B70">
              <w:tab/>
              <w:t>148</w:t>
            </w:r>
          </w:hyperlink>
        </w:p>
        <w:p w14:paraId="40F1E720" w14:textId="77777777" w:rsidR="003263ED" w:rsidRDefault="00FD44A2">
          <w:pPr>
            <w:pStyle w:val="TOC3"/>
            <w:numPr>
              <w:ilvl w:val="2"/>
              <w:numId w:val="46"/>
            </w:numPr>
            <w:tabs>
              <w:tab w:val="left" w:pos="1362"/>
              <w:tab w:val="left" w:leader="dot" w:pos="8865"/>
            </w:tabs>
            <w:spacing w:before="8"/>
          </w:pPr>
          <w:hyperlink w:anchor="_bookmark146" w:history="1">
            <w:r w:rsidR="00021B70">
              <w:t>Youth</w:t>
            </w:r>
            <w:r w:rsidR="00021B70">
              <w:rPr>
                <w:spacing w:val="-2"/>
              </w:rPr>
              <w:t xml:space="preserve"> </w:t>
            </w:r>
            <w:r w:rsidR="00021B70">
              <w:t>justice</w:t>
            </w:r>
            <w:r w:rsidR="00021B70">
              <w:rPr>
                <w:spacing w:val="-1"/>
              </w:rPr>
              <w:t xml:space="preserve"> </w:t>
            </w:r>
            <w:r w:rsidR="00021B70">
              <w:t>reforms</w:t>
            </w:r>
            <w:r w:rsidR="00021B70">
              <w:tab/>
              <w:t>148</w:t>
            </w:r>
          </w:hyperlink>
        </w:p>
        <w:p w14:paraId="1B3C8800" w14:textId="77777777" w:rsidR="003263ED" w:rsidRDefault="00FD44A2">
          <w:pPr>
            <w:pStyle w:val="TOC3"/>
            <w:numPr>
              <w:ilvl w:val="2"/>
              <w:numId w:val="46"/>
            </w:numPr>
            <w:tabs>
              <w:tab w:val="left" w:pos="1362"/>
              <w:tab w:val="left" w:leader="dot" w:pos="8865"/>
            </w:tabs>
            <w:spacing w:before="8"/>
          </w:pPr>
          <w:hyperlink w:anchor="_bookmark147" w:history="1">
            <w:r w:rsidR="00021B70">
              <w:t>Other reforms</w:t>
            </w:r>
            <w:r w:rsidR="00021B70">
              <w:tab/>
              <w:t>150</w:t>
            </w:r>
          </w:hyperlink>
        </w:p>
        <w:p w14:paraId="7C3A2583" w14:textId="77777777" w:rsidR="003263ED" w:rsidRDefault="00FD44A2">
          <w:pPr>
            <w:pStyle w:val="TOC2"/>
            <w:numPr>
              <w:ilvl w:val="1"/>
              <w:numId w:val="46"/>
            </w:numPr>
            <w:tabs>
              <w:tab w:val="left" w:pos="1141"/>
              <w:tab w:val="left" w:pos="1142"/>
              <w:tab w:val="left" w:leader="dot" w:pos="8863"/>
            </w:tabs>
            <w:ind w:left="1141" w:hanging="721"/>
          </w:pPr>
          <w:hyperlink w:anchor="_bookmark148" w:history="1">
            <w:r w:rsidR="00021B70">
              <w:t>Key challenges</w:t>
            </w:r>
            <w:r w:rsidR="00021B70">
              <w:tab/>
              <w:t>150</w:t>
            </w:r>
          </w:hyperlink>
        </w:p>
        <w:p w14:paraId="5DBE17A9" w14:textId="77777777" w:rsidR="003263ED" w:rsidRDefault="00FD44A2">
          <w:pPr>
            <w:pStyle w:val="TOC3"/>
            <w:numPr>
              <w:ilvl w:val="2"/>
              <w:numId w:val="46"/>
            </w:numPr>
            <w:tabs>
              <w:tab w:val="left" w:pos="1362"/>
              <w:tab w:val="left" w:leader="dot" w:pos="8865"/>
            </w:tabs>
            <w:spacing w:before="10"/>
          </w:pPr>
          <w:hyperlink w:anchor="_bookmark149" w:history="1">
            <w:r w:rsidR="00021B70">
              <w:t>Implementation of youth</w:t>
            </w:r>
            <w:r w:rsidR="00021B70">
              <w:rPr>
                <w:spacing w:val="-6"/>
              </w:rPr>
              <w:t xml:space="preserve"> </w:t>
            </w:r>
            <w:r w:rsidR="00021B70">
              <w:t>justice</w:t>
            </w:r>
            <w:r w:rsidR="00021B70">
              <w:rPr>
                <w:spacing w:val="-2"/>
              </w:rPr>
              <w:t xml:space="preserve"> </w:t>
            </w:r>
            <w:r w:rsidR="00021B70">
              <w:t>reforms</w:t>
            </w:r>
            <w:r w:rsidR="00021B70">
              <w:tab/>
              <w:t>150</w:t>
            </w:r>
          </w:hyperlink>
        </w:p>
        <w:p w14:paraId="609E9F03" w14:textId="77777777" w:rsidR="003263ED" w:rsidRDefault="00FD44A2">
          <w:pPr>
            <w:pStyle w:val="TOC3"/>
            <w:numPr>
              <w:ilvl w:val="2"/>
              <w:numId w:val="46"/>
            </w:numPr>
            <w:tabs>
              <w:tab w:val="left" w:pos="1362"/>
              <w:tab w:val="left" w:leader="dot" w:pos="8865"/>
            </w:tabs>
          </w:pPr>
          <w:hyperlink w:anchor="_bookmark150" w:history="1">
            <w:r w:rsidR="00021B70">
              <w:t>Implementation of</w:t>
            </w:r>
            <w:r w:rsidR="00021B70">
              <w:rPr>
                <w:spacing w:val="-2"/>
              </w:rPr>
              <w:t xml:space="preserve"> </w:t>
            </w:r>
            <w:r w:rsidR="00021B70">
              <w:t>other</w:t>
            </w:r>
            <w:r w:rsidR="00021B70">
              <w:rPr>
                <w:spacing w:val="-3"/>
              </w:rPr>
              <w:t xml:space="preserve"> </w:t>
            </w:r>
            <w:r w:rsidR="00021B70">
              <w:t>reforms</w:t>
            </w:r>
            <w:r w:rsidR="00021B70">
              <w:tab/>
              <w:t>152</w:t>
            </w:r>
          </w:hyperlink>
        </w:p>
        <w:p w14:paraId="40471027" w14:textId="77777777" w:rsidR="003263ED" w:rsidRDefault="00FD44A2">
          <w:pPr>
            <w:pStyle w:val="TOC3"/>
            <w:numPr>
              <w:ilvl w:val="2"/>
              <w:numId w:val="46"/>
            </w:numPr>
            <w:tabs>
              <w:tab w:val="left" w:pos="1362"/>
              <w:tab w:val="left" w:leader="dot" w:pos="8865"/>
            </w:tabs>
          </w:pPr>
          <w:hyperlink w:anchor="_bookmark151" w:history="1">
            <w:r w:rsidR="00021B70">
              <w:t>Knowledge of reforms and community concerns about</w:t>
            </w:r>
            <w:r w:rsidR="00021B70">
              <w:rPr>
                <w:spacing w:val="-11"/>
              </w:rPr>
              <w:t xml:space="preserve"> </w:t>
            </w:r>
            <w:r w:rsidR="00021B70">
              <w:t>youth</w:t>
            </w:r>
            <w:r w:rsidR="00021B70">
              <w:rPr>
                <w:spacing w:val="-4"/>
              </w:rPr>
              <w:t xml:space="preserve"> </w:t>
            </w:r>
            <w:r w:rsidR="00021B70">
              <w:t>crime</w:t>
            </w:r>
            <w:r w:rsidR="00021B70">
              <w:tab/>
              <w:t>153</w:t>
            </w:r>
          </w:hyperlink>
        </w:p>
        <w:p w14:paraId="01438EC0" w14:textId="77777777" w:rsidR="003263ED" w:rsidRDefault="00FD44A2">
          <w:pPr>
            <w:pStyle w:val="TOC2"/>
            <w:numPr>
              <w:ilvl w:val="1"/>
              <w:numId w:val="46"/>
            </w:numPr>
            <w:tabs>
              <w:tab w:val="left" w:pos="1141"/>
              <w:tab w:val="left" w:pos="1142"/>
              <w:tab w:val="left" w:leader="dot" w:pos="8863"/>
            </w:tabs>
            <w:spacing w:before="20"/>
            <w:ind w:left="1141" w:hanging="721"/>
          </w:pPr>
          <w:hyperlink w:anchor="_bookmark152" w:history="1">
            <w:r w:rsidR="00021B70">
              <w:t>Future opportunities and issues</w:t>
            </w:r>
            <w:r w:rsidR="00021B70">
              <w:rPr>
                <w:spacing w:val="-10"/>
              </w:rPr>
              <w:t xml:space="preserve"> </w:t>
            </w:r>
            <w:r w:rsidR="00021B70">
              <w:t>for</w:t>
            </w:r>
            <w:r w:rsidR="00021B70">
              <w:rPr>
                <w:spacing w:val="-1"/>
              </w:rPr>
              <w:t xml:space="preserve"> </w:t>
            </w:r>
            <w:r w:rsidR="00021B70">
              <w:t>consideration</w:t>
            </w:r>
            <w:r w:rsidR="00021B70">
              <w:tab/>
              <w:t>154</w:t>
            </w:r>
          </w:hyperlink>
        </w:p>
        <w:p w14:paraId="17C8026A" w14:textId="77777777" w:rsidR="003263ED" w:rsidRDefault="00FD44A2">
          <w:pPr>
            <w:pStyle w:val="TOC3"/>
            <w:numPr>
              <w:ilvl w:val="2"/>
              <w:numId w:val="46"/>
            </w:numPr>
            <w:tabs>
              <w:tab w:val="left" w:pos="1362"/>
              <w:tab w:val="left" w:leader="dot" w:pos="8865"/>
            </w:tabs>
          </w:pPr>
          <w:hyperlink w:anchor="_bookmark153" w:history="1">
            <w:r w:rsidR="00021B70">
              <w:t>Electronic</w:t>
            </w:r>
            <w:r w:rsidR="00021B70">
              <w:rPr>
                <w:spacing w:val="-1"/>
              </w:rPr>
              <w:t xml:space="preserve"> </w:t>
            </w:r>
            <w:r w:rsidR="00021B70">
              <w:t>monitoring</w:t>
            </w:r>
            <w:r w:rsidR="00021B70">
              <w:tab/>
              <w:t>154</w:t>
            </w:r>
          </w:hyperlink>
        </w:p>
        <w:p w14:paraId="6F116BDB" w14:textId="77777777" w:rsidR="003263ED" w:rsidRDefault="00FD44A2">
          <w:pPr>
            <w:pStyle w:val="TOC3"/>
            <w:numPr>
              <w:ilvl w:val="2"/>
              <w:numId w:val="46"/>
            </w:numPr>
            <w:tabs>
              <w:tab w:val="left" w:pos="1362"/>
              <w:tab w:val="left" w:leader="dot" w:pos="8865"/>
            </w:tabs>
            <w:spacing w:before="8"/>
          </w:pPr>
          <w:hyperlink w:anchor="_bookmark154" w:history="1">
            <w:r w:rsidR="00021B70">
              <w:t>Partnerships with Aboriginal and Torres Strait</w:t>
            </w:r>
            <w:r w:rsidR="00021B70">
              <w:rPr>
                <w:spacing w:val="-12"/>
              </w:rPr>
              <w:t xml:space="preserve"> </w:t>
            </w:r>
            <w:r w:rsidR="00021B70">
              <w:t>Islander</w:t>
            </w:r>
            <w:r w:rsidR="00021B70">
              <w:rPr>
                <w:spacing w:val="-1"/>
              </w:rPr>
              <w:t xml:space="preserve"> </w:t>
            </w:r>
            <w:r w:rsidR="00021B70">
              <w:t>people</w:t>
            </w:r>
            <w:r w:rsidR="00021B70">
              <w:tab/>
              <w:t>154</w:t>
            </w:r>
          </w:hyperlink>
        </w:p>
        <w:p w14:paraId="0A63A39D" w14:textId="77777777" w:rsidR="003263ED" w:rsidRDefault="00FD44A2">
          <w:pPr>
            <w:pStyle w:val="TOC3"/>
            <w:numPr>
              <w:ilvl w:val="2"/>
              <w:numId w:val="46"/>
            </w:numPr>
            <w:tabs>
              <w:tab w:val="left" w:pos="1362"/>
              <w:tab w:val="left" w:leader="dot" w:pos="8865"/>
            </w:tabs>
          </w:pPr>
          <w:hyperlink w:anchor="_bookmark155" w:history="1">
            <w:r w:rsidR="00021B70">
              <w:t>Identifying and managing</w:t>
            </w:r>
            <w:r w:rsidR="00021B70">
              <w:rPr>
                <w:spacing w:val="-8"/>
              </w:rPr>
              <w:t xml:space="preserve"> </w:t>
            </w:r>
            <w:r w:rsidR="00021B70">
              <w:t>cognitive</w:t>
            </w:r>
            <w:r w:rsidR="00021B70">
              <w:rPr>
                <w:spacing w:val="-1"/>
              </w:rPr>
              <w:t xml:space="preserve"> </w:t>
            </w:r>
            <w:r w:rsidR="00021B70">
              <w:t>impairments</w:t>
            </w:r>
            <w:r w:rsidR="00021B70">
              <w:tab/>
              <w:t>155</w:t>
            </w:r>
          </w:hyperlink>
        </w:p>
        <w:p w14:paraId="2B88813F" w14:textId="77777777" w:rsidR="003263ED" w:rsidRDefault="00FD44A2">
          <w:pPr>
            <w:pStyle w:val="TOC3"/>
            <w:numPr>
              <w:ilvl w:val="2"/>
              <w:numId w:val="46"/>
            </w:numPr>
            <w:tabs>
              <w:tab w:val="left" w:pos="1362"/>
              <w:tab w:val="left" w:leader="dot" w:pos="8865"/>
            </w:tabs>
            <w:spacing w:before="15" w:line="230" w:lineRule="auto"/>
            <w:ind w:right="1434"/>
          </w:pPr>
          <w:hyperlink w:anchor="_bookmark156" w:history="1">
            <w:r w:rsidR="00021B70">
              <w:t>Developing capability of the sector to work effectively with serious repeat</w:t>
            </w:r>
          </w:hyperlink>
          <w:hyperlink w:anchor="_bookmark156" w:history="1">
            <w:r w:rsidR="00021B70">
              <w:t xml:space="preserve"> offenders</w:t>
            </w:r>
            <w:r w:rsidR="00021B70">
              <w:tab/>
            </w:r>
            <w:r w:rsidR="00021B70">
              <w:rPr>
                <w:spacing w:val="-6"/>
              </w:rPr>
              <w:t>155</w:t>
            </w:r>
          </w:hyperlink>
        </w:p>
        <w:p w14:paraId="2ED3251B" w14:textId="77777777" w:rsidR="003263ED" w:rsidRDefault="00FD44A2">
          <w:pPr>
            <w:pStyle w:val="TOC3"/>
            <w:numPr>
              <w:ilvl w:val="2"/>
              <w:numId w:val="46"/>
            </w:numPr>
            <w:tabs>
              <w:tab w:val="left" w:pos="1362"/>
              <w:tab w:val="left" w:leader="dot" w:pos="8865"/>
            </w:tabs>
            <w:spacing w:before="9"/>
          </w:pPr>
          <w:hyperlink w:anchor="_bookmark157" w:history="1">
            <w:r w:rsidR="00021B70">
              <w:t>Sustained commitment to</w:t>
            </w:r>
            <w:r w:rsidR="00021B70">
              <w:rPr>
                <w:spacing w:val="-7"/>
              </w:rPr>
              <w:t xml:space="preserve"> </w:t>
            </w:r>
            <w:r w:rsidR="00021B70">
              <w:t>early</w:t>
            </w:r>
            <w:r w:rsidR="00021B70">
              <w:rPr>
                <w:spacing w:val="-2"/>
              </w:rPr>
              <w:t xml:space="preserve"> </w:t>
            </w:r>
            <w:r w:rsidR="00021B70">
              <w:t>intervention</w:t>
            </w:r>
            <w:r w:rsidR="00021B70">
              <w:tab/>
              <w:t>156</w:t>
            </w:r>
          </w:hyperlink>
        </w:p>
        <w:p w14:paraId="754340C4" w14:textId="77777777" w:rsidR="003263ED" w:rsidRDefault="00FD44A2">
          <w:pPr>
            <w:pStyle w:val="TOC3"/>
            <w:numPr>
              <w:ilvl w:val="2"/>
              <w:numId w:val="46"/>
            </w:numPr>
            <w:tabs>
              <w:tab w:val="left" w:pos="1362"/>
              <w:tab w:val="left" w:leader="dot" w:pos="8865"/>
            </w:tabs>
            <w:spacing w:before="8" w:after="44"/>
          </w:pPr>
          <w:hyperlink w:anchor="_bookmark158" w:history="1">
            <w:r w:rsidR="00021B70">
              <w:t>Developing place-based responses to preventing</w:t>
            </w:r>
            <w:r w:rsidR="00021B70">
              <w:rPr>
                <w:spacing w:val="-5"/>
              </w:rPr>
              <w:t xml:space="preserve"> </w:t>
            </w:r>
            <w:r w:rsidR="00021B70">
              <w:t>youth</w:t>
            </w:r>
            <w:r w:rsidR="00021B70">
              <w:rPr>
                <w:spacing w:val="-4"/>
              </w:rPr>
              <w:t xml:space="preserve"> </w:t>
            </w:r>
            <w:r w:rsidR="00021B70">
              <w:t>crime</w:t>
            </w:r>
            <w:r w:rsidR="00021B70">
              <w:tab/>
              <w:t>156</w:t>
            </w:r>
          </w:hyperlink>
        </w:p>
        <w:p w14:paraId="301895BE" w14:textId="77777777" w:rsidR="003263ED" w:rsidRDefault="00FD44A2">
          <w:pPr>
            <w:pStyle w:val="TOC3"/>
            <w:numPr>
              <w:ilvl w:val="2"/>
              <w:numId w:val="46"/>
            </w:numPr>
            <w:tabs>
              <w:tab w:val="left" w:pos="1362"/>
              <w:tab w:val="right" w:leader="dot" w:pos="9222"/>
            </w:tabs>
            <w:spacing w:before="89"/>
          </w:pPr>
          <w:hyperlink w:anchor="_bookmark159" w:history="1">
            <w:r w:rsidR="00021B70">
              <w:t>Improved</w:t>
            </w:r>
            <w:r w:rsidR="00021B70">
              <w:rPr>
                <w:spacing w:val="-2"/>
              </w:rPr>
              <w:t xml:space="preserve"> </w:t>
            </w:r>
            <w:r w:rsidR="00021B70">
              <w:t>data collection</w:t>
            </w:r>
            <w:r w:rsidR="00021B70">
              <w:tab/>
              <w:t>157</w:t>
            </w:r>
          </w:hyperlink>
        </w:p>
        <w:p w14:paraId="3A355B49" w14:textId="77777777" w:rsidR="003263ED" w:rsidRDefault="00FD44A2">
          <w:pPr>
            <w:pStyle w:val="TOC3"/>
            <w:numPr>
              <w:ilvl w:val="2"/>
              <w:numId w:val="46"/>
            </w:numPr>
            <w:tabs>
              <w:tab w:val="left" w:pos="1362"/>
              <w:tab w:val="right" w:leader="dot" w:pos="9222"/>
            </w:tabs>
          </w:pPr>
          <w:hyperlink w:anchor="_bookmark160" w:history="1">
            <w:r w:rsidR="00021B70">
              <w:t>Sustaining an integrated, whole of</w:t>
            </w:r>
            <w:r w:rsidR="00021B70">
              <w:rPr>
                <w:spacing w:val="-7"/>
              </w:rPr>
              <w:t xml:space="preserve"> </w:t>
            </w:r>
            <w:r w:rsidR="00021B70">
              <w:t>government</w:t>
            </w:r>
            <w:r w:rsidR="00021B70">
              <w:rPr>
                <w:spacing w:val="-1"/>
              </w:rPr>
              <w:t xml:space="preserve"> </w:t>
            </w:r>
            <w:r w:rsidR="00021B70">
              <w:t>response</w:t>
            </w:r>
            <w:r w:rsidR="00021B70">
              <w:tab/>
              <w:t>157</w:t>
            </w:r>
          </w:hyperlink>
        </w:p>
        <w:p w14:paraId="2BFBE161" w14:textId="77777777" w:rsidR="003263ED" w:rsidRDefault="00FD44A2">
          <w:pPr>
            <w:pStyle w:val="TOC3"/>
            <w:numPr>
              <w:ilvl w:val="2"/>
              <w:numId w:val="46"/>
            </w:numPr>
            <w:tabs>
              <w:tab w:val="left" w:pos="1362"/>
              <w:tab w:val="right" w:leader="dot" w:pos="9222"/>
            </w:tabs>
            <w:spacing w:before="8"/>
          </w:pPr>
          <w:hyperlink w:anchor="_bookmark161" w:history="1">
            <w:r w:rsidR="00021B70">
              <w:t>Engagement with the Queensland community about</w:t>
            </w:r>
            <w:r w:rsidR="00021B70">
              <w:rPr>
                <w:spacing w:val="-12"/>
              </w:rPr>
              <w:t xml:space="preserve"> </w:t>
            </w:r>
            <w:r w:rsidR="00021B70">
              <w:t>youth</w:t>
            </w:r>
            <w:r w:rsidR="00021B70">
              <w:rPr>
                <w:spacing w:val="-1"/>
              </w:rPr>
              <w:t xml:space="preserve"> </w:t>
            </w:r>
            <w:r w:rsidR="00021B70">
              <w:t>offending</w:t>
            </w:r>
            <w:r w:rsidR="00021B70">
              <w:tab/>
              <w:t>158</w:t>
            </w:r>
          </w:hyperlink>
        </w:p>
        <w:p w14:paraId="79020241" w14:textId="77777777" w:rsidR="003263ED" w:rsidRDefault="00FD44A2">
          <w:pPr>
            <w:pStyle w:val="TOC1"/>
            <w:tabs>
              <w:tab w:val="right" w:leader="dot" w:pos="9212"/>
            </w:tabs>
            <w:ind w:left="200" w:firstLine="0"/>
          </w:pPr>
          <w:hyperlink w:anchor="_bookmark162" w:history="1">
            <w:r w:rsidR="00021B70">
              <w:t>References</w:t>
            </w:r>
            <w:r w:rsidR="00021B70">
              <w:tab/>
              <w:t>159</w:t>
            </w:r>
          </w:hyperlink>
        </w:p>
        <w:p w14:paraId="5D1D6468" w14:textId="77777777" w:rsidR="003263ED" w:rsidRDefault="00FD44A2">
          <w:pPr>
            <w:pStyle w:val="TOC1"/>
            <w:tabs>
              <w:tab w:val="right" w:leader="dot" w:pos="9212"/>
            </w:tabs>
            <w:spacing w:before="58"/>
            <w:ind w:left="200" w:firstLine="0"/>
          </w:pPr>
          <w:hyperlink w:anchor="_bookmark163" w:history="1">
            <w:r w:rsidR="00021B70">
              <w:t>List</w:t>
            </w:r>
            <w:r w:rsidR="00021B70">
              <w:rPr>
                <w:spacing w:val="-2"/>
              </w:rPr>
              <w:t xml:space="preserve"> </w:t>
            </w:r>
            <w:r w:rsidR="00021B70">
              <w:t>of Appendices</w:t>
            </w:r>
            <w:r w:rsidR="00021B70">
              <w:tab/>
              <w:t>163</w:t>
            </w:r>
          </w:hyperlink>
        </w:p>
      </w:sdtContent>
    </w:sdt>
    <w:p w14:paraId="4BA1E018" w14:textId="77777777" w:rsidR="003263ED" w:rsidRDefault="003263ED">
      <w:pPr>
        <w:sectPr w:rsidR="003263ED">
          <w:type w:val="continuous"/>
          <w:pgSz w:w="11900" w:h="16850"/>
          <w:pgMar w:top="1610" w:right="0" w:bottom="1439" w:left="1240" w:header="720" w:footer="720" w:gutter="0"/>
          <w:cols w:space="720"/>
        </w:sectPr>
      </w:pPr>
    </w:p>
    <w:p w14:paraId="1C1ECB4B" w14:textId="77777777" w:rsidR="003263ED" w:rsidRDefault="00021B70">
      <w:pPr>
        <w:pStyle w:val="Heading4"/>
      </w:pPr>
      <w:r>
        <w:lastRenderedPageBreak/>
        <w:t>List of Tables</w:t>
      </w:r>
    </w:p>
    <w:p w14:paraId="6469B62A" w14:textId="77777777" w:rsidR="003263ED" w:rsidRDefault="00FD44A2">
      <w:pPr>
        <w:pStyle w:val="BodyText"/>
        <w:tabs>
          <w:tab w:val="left" w:leader="dot" w:pos="8973"/>
        </w:tabs>
        <w:spacing w:before="2" w:line="230" w:lineRule="auto"/>
        <w:ind w:right="1443"/>
      </w:pPr>
      <w:hyperlink w:anchor="_bookmark4" w:history="1">
        <w:r w:rsidR="00021B70">
          <w:t>Table 1: Summary of the status, efficacy and opportunities for improvement of reforms</w:t>
        </w:r>
      </w:hyperlink>
      <w:r w:rsidR="00021B70">
        <w:t xml:space="preserve"> </w:t>
      </w:r>
      <w:hyperlink w:anchor="_bookmark4" w:history="1">
        <w:r w:rsidR="00021B70">
          <w:t>targeting serious, repeat</w:t>
        </w:r>
        <w:r w:rsidR="00021B70">
          <w:rPr>
            <w:spacing w:val="-3"/>
          </w:rPr>
          <w:t xml:space="preserve"> </w:t>
        </w:r>
        <w:r w:rsidR="00021B70">
          <w:t>youth</w:t>
        </w:r>
        <w:r w:rsidR="00021B70">
          <w:rPr>
            <w:spacing w:val="-1"/>
          </w:rPr>
          <w:t xml:space="preserve"> </w:t>
        </w:r>
        <w:r w:rsidR="00021B70">
          <w:t>offenders</w:t>
        </w:r>
        <w:r w:rsidR="00021B70">
          <w:tab/>
        </w:r>
        <w:r w:rsidR="00021B70">
          <w:rPr>
            <w:spacing w:val="-8"/>
          </w:rPr>
          <w:t>12</w:t>
        </w:r>
      </w:hyperlink>
    </w:p>
    <w:p w14:paraId="467E52C2" w14:textId="77777777" w:rsidR="003263ED" w:rsidRDefault="00FD44A2">
      <w:pPr>
        <w:pStyle w:val="BodyText"/>
        <w:tabs>
          <w:tab w:val="left" w:leader="dot" w:pos="8973"/>
        </w:tabs>
        <w:spacing w:line="276" w:lineRule="exact"/>
      </w:pPr>
      <w:hyperlink w:anchor="_bookmark23" w:history="1">
        <w:r w:rsidR="00021B70">
          <w:t>Table 2: Legislative and program reforms in scope for</w:t>
        </w:r>
        <w:r w:rsidR="00021B70">
          <w:rPr>
            <w:spacing w:val="-11"/>
          </w:rPr>
          <w:t xml:space="preserve"> </w:t>
        </w:r>
        <w:r w:rsidR="00021B70">
          <w:t>the</w:t>
        </w:r>
        <w:r w:rsidR="00021B70">
          <w:rPr>
            <w:spacing w:val="-1"/>
          </w:rPr>
          <w:t xml:space="preserve"> </w:t>
        </w:r>
        <w:r w:rsidR="00021B70">
          <w:t>review</w:t>
        </w:r>
        <w:r w:rsidR="00021B70">
          <w:tab/>
          <w:t>29</w:t>
        </w:r>
      </w:hyperlink>
    </w:p>
    <w:p w14:paraId="7739ACB9" w14:textId="77777777" w:rsidR="003263ED" w:rsidRDefault="00FD44A2">
      <w:pPr>
        <w:pStyle w:val="BodyText"/>
        <w:tabs>
          <w:tab w:val="left" w:leader="dot" w:pos="8973"/>
        </w:tabs>
        <w:spacing w:line="280" w:lineRule="exact"/>
      </w:pPr>
      <w:hyperlink w:anchor="_bookmark32" w:history="1">
        <w:r w:rsidR="00021B70">
          <w:t>Table 3: Survey and data limitations</w:t>
        </w:r>
        <w:r w:rsidR="00021B70">
          <w:rPr>
            <w:spacing w:val="-13"/>
          </w:rPr>
          <w:t xml:space="preserve"> </w:t>
        </w:r>
        <w:r w:rsidR="00021B70">
          <w:t>and</w:t>
        </w:r>
        <w:r w:rsidR="00021B70">
          <w:rPr>
            <w:spacing w:val="-3"/>
          </w:rPr>
          <w:t xml:space="preserve"> </w:t>
        </w:r>
        <w:r w:rsidR="00021B70">
          <w:t>mitigation</w:t>
        </w:r>
        <w:r w:rsidR="00021B70">
          <w:tab/>
          <w:t>35</w:t>
        </w:r>
      </w:hyperlink>
    </w:p>
    <w:p w14:paraId="7AA423A6" w14:textId="77777777" w:rsidR="003263ED" w:rsidRDefault="00FD44A2">
      <w:pPr>
        <w:pStyle w:val="BodyText"/>
        <w:tabs>
          <w:tab w:val="left" w:leader="dot" w:pos="8973"/>
        </w:tabs>
        <w:spacing w:line="281" w:lineRule="exact"/>
      </w:pPr>
      <w:hyperlink w:anchor="_bookmark34" w:history="1">
        <w:r w:rsidR="00021B70">
          <w:t>Table 4: Response rate for key</w:t>
        </w:r>
        <w:r w:rsidR="00021B70">
          <w:rPr>
            <w:spacing w:val="-12"/>
          </w:rPr>
          <w:t xml:space="preserve"> </w:t>
        </w:r>
        <w:r w:rsidR="00021B70">
          <w:t>stakeholder</w:t>
        </w:r>
        <w:r w:rsidR="00021B70">
          <w:rPr>
            <w:spacing w:val="-2"/>
          </w:rPr>
          <w:t xml:space="preserve"> </w:t>
        </w:r>
        <w:r w:rsidR="00021B70">
          <w:t>surveys</w:t>
        </w:r>
        <w:r w:rsidR="00021B70">
          <w:tab/>
          <w:t>37</w:t>
        </w:r>
      </w:hyperlink>
    </w:p>
    <w:p w14:paraId="05F88D9F" w14:textId="77777777" w:rsidR="003263ED" w:rsidRDefault="00FD44A2">
      <w:pPr>
        <w:pStyle w:val="BodyText"/>
        <w:tabs>
          <w:tab w:val="left" w:leader="dot" w:pos="8973"/>
        </w:tabs>
        <w:spacing w:line="280" w:lineRule="exact"/>
      </w:pPr>
      <w:hyperlink w:anchor="_bookmark35" w:history="1">
        <w:r w:rsidR="00021B70">
          <w:t>Table 5: Response rate for service delivery</w:t>
        </w:r>
        <w:r w:rsidR="00021B70">
          <w:rPr>
            <w:spacing w:val="-9"/>
          </w:rPr>
          <w:t xml:space="preserve"> </w:t>
        </w:r>
        <w:r w:rsidR="00021B70">
          <w:t>agency</w:t>
        </w:r>
        <w:r w:rsidR="00021B70">
          <w:rPr>
            <w:spacing w:val="-2"/>
          </w:rPr>
          <w:t xml:space="preserve"> </w:t>
        </w:r>
        <w:r w:rsidR="00021B70">
          <w:t>respondents</w:t>
        </w:r>
        <w:r w:rsidR="00021B70">
          <w:tab/>
          <w:t>38</w:t>
        </w:r>
      </w:hyperlink>
    </w:p>
    <w:p w14:paraId="2B5DB90C" w14:textId="77777777" w:rsidR="003263ED" w:rsidRDefault="00FD44A2">
      <w:pPr>
        <w:pStyle w:val="BodyText"/>
        <w:tabs>
          <w:tab w:val="left" w:leader="dot" w:pos="8973"/>
        </w:tabs>
        <w:spacing w:line="280" w:lineRule="exact"/>
      </w:pPr>
      <w:hyperlink w:anchor="_bookmark36" w:history="1">
        <w:r w:rsidR="00021B70">
          <w:t>Table 6: Participation in Aboriginal and Torres Strait Islander</w:t>
        </w:r>
        <w:r w:rsidR="00021B70">
          <w:rPr>
            <w:spacing w:val="-18"/>
          </w:rPr>
          <w:t xml:space="preserve"> </w:t>
        </w:r>
        <w:r w:rsidR="00021B70">
          <w:t>community</w:t>
        </w:r>
        <w:r w:rsidR="00021B70">
          <w:rPr>
            <w:spacing w:val="-3"/>
          </w:rPr>
          <w:t xml:space="preserve"> </w:t>
        </w:r>
        <w:r w:rsidR="00021B70">
          <w:t>meetings</w:t>
        </w:r>
        <w:r w:rsidR="00021B70">
          <w:tab/>
          <w:t>38</w:t>
        </w:r>
      </w:hyperlink>
    </w:p>
    <w:p w14:paraId="4590C23F" w14:textId="77777777" w:rsidR="003263ED" w:rsidRDefault="00FD44A2">
      <w:pPr>
        <w:pStyle w:val="BodyText"/>
        <w:tabs>
          <w:tab w:val="left" w:leader="dot" w:pos="8973"/>
        </w:tabs>
        <w:spacing w:line="281" w:lineRule="exact"/>
      </w:pPr>
      <w:hyperlink w:anchor="_bookmark37" w:history="1">
        <w:r w:rsidR="00021B70">
          <w:t>Table 7: Participation in individual and</w:t>
        </w:r>
        <w:r w:rsidR="00021B70">
          <w:rPr>
            <w:spacing w:val="-11"/>
          </w:rPr>
          <w:t xml:space="preserve"> </w:t>
        </w:r>
        <w:r w:rsidR="00021B70">
          <w:t>group</w:t>
        </w:r>
        <w:r w:rsidR="00021B70">
          <w:rPr>
            <w:spacing w:val="-2"/>
          </w:rPr>
          <w:t xml:space="preserve"> </w:t>
        </w:r>
        <w:r w:rsidR="00021B70">
          <w:t>interviews/discussions</w:t>
        </w:r>
        <w:r w:rsidR="00021B70">
          <w:tab/>
          <w:t>39</w:t>
        </w:r>
      </w:hyperlink>
    </w:p>
    <w:p w14:paraId="5D78D043" w14:textId="77777777" w:rsidR="003263ED" w:rsidRDefault="00FD44A2">
      <w:pPr>
        <w:pStyle w:val="BodyText"/>
        <w:tabs>
          <w:tab w:val="left" w:leader="dot" w:pos="8973"/>
        </w:tabs>
        <w:spacing w:before="6" w:line="228" w:lineRule="auto"/>
        <w:ind w:right="1443"/>
      </w:pPr>
      <w:hyperlink w:anchor="_bookmark43" w:history="1">
        <w:r w:rsidR="00021B70">
          <w:t>Table 8: Service delivery and advocacy organisation respondents' assessment of efficacy or</w:t>
        </w:r>
      </w:hyperlink>
      <w:r w:rsidR="00021B70">
        <w:t xml:space="preserve"> </w:t>
      </w:r>
      <w:hyperlink w:anchor="_bookmark43" w:history="1">
        <w:r w:rsidR="00021B70">
          <w:t>confidence in</w:t>
        </w:r>
        <w:r w:rsidR="00021B70">
          <w:rPr>
            <w:spacing w:val="-4"/>
          </w:rPr>
          <w:t xml:space="preserve"> </w:t>
        </w:r>
        <w:r w:rsidR="00021B70">
          <w:t>legislative</w:t>
        </w:r>
        <w:r w:rsidR="00021B70">
          <w:rPr>
            <w:spacing w:val="-2"/>
          </w:rPr>
          <w:t xml:space="preserve"> </w:t>
        </w:r>
        <w:r w:rsidR="00021B70">
          <w:t>reforms</w:t>
        </w:r>
        <w:r w:rsidR="00021B70">
          <w:tab/>
        </w:r>
        <w:r w:rsidR="00021B70">
          <w:rPr>
            <w:spacing w:val="-8"/>
          </w:rPr>
          <w:t>42</w:t>
        </w:r>
      </w:hyperlink>
    </w:p>
    <w:p w14:paraId="7EDA9153" w14:textId="77777777" w:rsidR="003263ED" w:rsidRDefault="00FD44A2">
      <w:pPr>
        <w:pStyle w:val="BodyText"/>
        <w:tabs>
          <w:tab w:val="left" w:leader="dot" w:pos="8973"/>
        </w:tabs>
        <w:spacing w:before="2" w:line="230" w:lineRule="auto"/>
        <w:ind w:right="1443"/>
      </w:pPr>
      <w:hyperlink w:anchor="_bookmark44" w:history="1">
        <w:r w:rsidR="00021B70">
          <w:t>Table 9: Service delivery and advocacy organisation respondents' assessment of efficacy or</w:t>
        </w:r>
      </w:hyperlink>
      <w:r w:rsidR="00021B70">
        <w:t xml:space="preserve"> </w:t>
      </w:r>
      <w:hyperlink w:anchor="_bookmark44" w:history="1">
        <w:r w:rsidR="00021B70">
          <w:t>confidence in programs, services</w:t>
        </w:r>
        <w:r w:rsidR="00021B70">
          <w:rPr>
            <w:spacing w:val="-11"/>
          </w:rPr>
          <w:t xml:space="preserve"> </w:t>
        </w:r>
        <w:r w:rsidR="00021B70">
          <w:t>and</w:t>
        </w:r>
        <w:r w:rsidR="00021B70">
          <w:rPr>
            <w:spacing w:val="-2"/>
          </w:rPr>
          <w:t xml:space="preserve"> </w:t>
        </w:r>
        <w:r w:rsidR="00021B70">
          <w:t>resources</w:t>
        </w:r>
        <w:r w:rsidR="00021B70">
          <w:tab/>
        </w:r>
        <w:r w:rsidR="00021B70">
          <w:rPr>
            <w:spacing w:val="-8"/>
          </w:rPr>
          <w:t>43</w:t>
        </w:r>
      </w:hyperlink>
    </w:p>
    <w:p w14:paraId="22060814" w14:textId="77777777" w:rsidR="003263ED" w:rsidRDefault="00FD44A2">
      <w:pPr>
        <w:pStyle w:val="BodyText"/>
        <w:tabs>
          <w:tab w:val="left" w:leader="dot" w:pos="8973"/>
        </w:tabs>
        <w:spacing w:line="275" w:lineRule="exact"/>
      </w:pPr>
      <w:hyperlink w:anchor="_bookmark48" w:history="1">
        <w:r w:rsidR="00021B70">
          <w:t>Table 10: Summary assessment of</w:t>
        </w:r>
        <w:r w:rsidR="00021B70">
          <w:rPr>
            <w:spacing w:val="-10"/>
          </w:rPr>
          <w:t xml:space="preserve"> </w:t>
        </w:r>
        <w:r w:rsidR="00021B70">
          <w:t>legislative</w:t>
        </w:r>
        <w:r w:rsidR="00021B70">
          <w:rPr>
            <w:spacing w:val="-2"/>
          </w:rPr>
          <w:t xml:space="preserve"> </w:t>
        </w:r>
        <w:r w:rsidR="00021B70">
          <w:t>reforms</w:t>
        </w:r>
        <w:r w:rsidR="00021B70">
          <w:tab/>
          <w:t>46</w:t>
        </w:r>
      </w:hyperlink>
    </w:p>
    <w:p w14:paraId="5C70A288" w14:textId="77777777" w:rsidR="003263ED" w:rsidRDefault="00FD44A2">
      <w:pPr>
        <w:pStyle w:val="BodyText"/>
        <w:tabs>
          <w:tab w:val="left" w:leader="dot" w:pos="8973"/>
        </w:tabs>
        <w:spacing w:before="3" w:line="230" w:lineRule="auto"/>
        <w:ind w:right="1443"/>
      </w:pPr>
      <w:hyperlink w:anchor="_bookmark50" w:history="1">
        <w:r w:rsidR="00021B70">
          <w:t>Table 11: Court and defence ordered suitability assessments, number deemed suitable and</w:t>
        </w:r>
      </w:hyperlink>
      <w:r w:rsidR="00021B70">
        <w:t xml:space="preserve"> </w:t>
      </w:r>
      <w:hyperlink w:anchor="_bookmark50" w:history="1">
        <w:r w:rsidR="00021B70">
          <w:t>number of EMDs ordered 30 April to 9</w:t>
        </w:r>
        <w:r w:rsidR="00021B70">
          <w:rPr>
            <w:spacing w:val="-9"/>
          </w:rPr>
          <w:t xml:space="preserve"> </w:t>
        </w:r>
        <w:r w:rsidR="00021B70">
          <w:t>December</w:t>
        </w:r>
        <w:r w:rsidR="00021B70">
          <w:rPr>
            <w:spacing w:val="-2"/>
          </w:rPr>
          <w:t xml:space="preserve"> </w:t>
        </w:r>
        <w:r w:rsidR="00021B70">
          <w:t>2021</w:t>
        </w:r>
        <w:r w:rsidR="00021B70">
          <w:tab/>
        </w:r>
        <w:r w:rsidR="00021B70">
          <w:rPr>
            <w:spacing w:val="-8"/>
          </w:rPr>
          <w:t>50</w:t>
        </w:r>
      </w:hyperlink>
    </w:p>
    <w:p w14:paraId="68182F3E" w14:textId="77777777" w:rsidR="003263ED" w:rsidRDefault="00FD44A2">
      <w:pPr>
        <w:pStyle w:val="BodyText"/>
        <w:tabs>
          <w:tab w:val="left" w:leader="dot" w:pos="8973"/>
        </w:tabs>
        <w:spacing w:line="275" w:lineRule="exact"/>
      </w:pPr>
      <w:hyperlink w:anchor="_bookmark51" w:history="1">
        <w:r w:rsidR="00021B70">
          <w:t>Table 12: Details of EMD bail conditions ordered since 30</w:t>
        </w:r>
        <w:r w:rsidR="00021B70">
          <w:rPr>
            <w:spacing w:val="-13"/>
          </w:rPr>
          <w:t xml:space="preserve"> </w:t>
        </w:r>
        <w:r w:rsidR="00021B70">
          <w:t>Aril</w:t>
        </w:r>
        <w:r w:rsidR="00021B70">
          <w:rPr>
            <w:spacing w:val="-2"/>
          </w:rPr>
          <w:t xml:space="preserve"> </w:t>
        </w:r>
        <w:r w:rsidR="00021B70">
          <w:t>2021</w:t>
        </w:r>
        <w:r w:rsidR="00021B70">
          <w:tab/>
          <w:t>50</w:t>
        </w:r>
      </w:hyperlink>
    </w:p>
    <w:p w14:paraId="02D956B0" w14:textId="77777777" w:rsidR="003263ED" w:rsidRDefault="00FD44A2">
      <w:pPr>
        <w:pStyle w:val="BodyText"/>
        <w:spacing w:line="281" w:lineRule="exact"/>
      </w:pPr>
      <w:hyperlink w:anchor="_bookmark52" w:history="1">
        <w:r w:rsidR="00021B70">
          <w:t>Table 13: Service delivery and advocacy respondents’ assessment of efficacy of electronic</w:t>
        </w:r>
      </w:hyperlink>
    </w:p>
    <w:p w14:paraId="66DF4666" w14:textId="77777777" w:rsidR="003263ED" w:rsidRDefault="00FD44A2">
      <w:pPr>
        <w:pStyle w:val="BodyText"/>
        <w:tabs>
          <w:tab w:val="left" w:leader="dot" w:pos="8973"/>
        </w:tabs>
        <w:spacing w:line="280" w:lineRule="exact"/>
      </w:pPr>
      <w:hyperlink w:anchor="_bookmark52" w:history="1">
        <w:r w:rsidR="00021B70">
          <w:t>monitoring to address serious, repeat</w:t>
        </w:r>
        <w:r w:rsidR="00021B70">
          <w:rPr>
            <w:spacing w:val="-10"/>
          </w:rPr>
          <w:t xml:space="preserve"> </w:t>
        </w:r>
        <w:r w:rsidR="00021B70">
          <w:t>youth</w:t>
        </w:r>
        <w:r w:rsidR="00021B70">
          <w:rPr>
            <w:spacing w:val="-1"/>
          </w:rPr>
          <w:t xml:space="preserve"> </w:t>
        </w:r>
        <w:r w:rsidR="00021B70">
          <w:t>offending</w:t>
        </w:r>
        <w:r w:rsidR="00021B70">
          <w:tab/>
          <w:t>52</w:t>
        </w:r>
      </w:hyperlink>
    </w:p>
    <w:p w14:paraId="1E9C9432" w14:textId="77777777" w:rsidR="003263ED" w:rsidRDefault="00FD44A2">
      <w:pPr>
        <w:pStyle w:val="BodyText"/>
        <w:spacing w:line="280" w:lineRule="exact"/>
      </w:pPr>
      <w:hyperlink w:anchor="_bookmark57" w:history="1">
        <w:r w:rsidR="00021B70">
          <w:t>Table 14: Service delivery and advocacy respondents’ assessment of efficacy of ‘show cause’</w:t>
        </w:r>
      </w:hyperlink>
    </w:p>
    <w:p w14:paraId="77EE042C" w14:textId="77777777" w:rsidR="003263ED" w:rsidRDefault="00FD44A2">
      <w:pPr>
        <w:pStyle w:val="BodyText"/>
        <w:tabs>
          <w:tab w:val="left" w:leader="dot" w:pos="8973"/>
        </w:tabs>
        <w:spacing w:line="281" w:lineRule="exact"/>
      </w:pPr>
      <w:hyperlink w:anchor="_bookmark57" w:history="1">
        <w:r w:rsidR="00021B70">
          <w:t>to address serious, repeat</w:t>
        </w:r>
        <w:r w:rsidR="00021B70">
          <w:rPr>
            <w:spacing w:val="-4"/>
          </w:rPr>
          <w:t xml:space="preserve"> </w:t>
        </w:r>
        <w:r w:rsidR="00021B70">
          <w:t>youth</w:t>
        </w:r>
        <w:r w:rsidR="00021B70">
          <w:rPr>
            <w:spacing w:val="-1"/>
          </w:rPr>
          <w:t xml:space="preserve"> </w:t>
        </w:r>
        <w:r w:rsidR="00021B70">
          <w:t>offending</w:t>
        </w:r>
        <w:r w:rsidR="00021B70">
          <w:tab/>
          <w:t>59</w:t>
        </w:r>
      </w:hyperlink>
    </w:p>
    <w:p w14:paraId="01230D2A" w14:textId="77777777" w:rsidR="003263ED" w:rsidRDefault="00FD44A2">
      <w:pPr>
        <w:pStyle w:val="BodyText"/>
        <w:tabs>
          <w:tab w:val="left" w:leader="dot" w:pos="8973"/>
        </w:tabs>
        <w:spacing w:line="280" w:lineRule="exact"/>
      </w:pPr>
      <w:hyperlink w:anchor="_bookmark58" w:history="1">
        <w:r w:rsidR="00021B70">
          <w:t>Table 15: Outcomes of bail matters that were in</w:t>
        </w:r>
        <w:r w:rsidR="00021B70">
          <w:rPr>
            <w:spacing w:val="-12"/>
          </w:rPr>
          <w:t xml:space="preserve"> </w:t>
        </w:r>
        <w:r w:rsidR="00021B70">
          <w:t>show</w:t>
        </w:r>
        <w:r w:rsidR="00021B70">
          <w:rPr>
            <w:spacing w:val="-2"/>
          </w:rPr>
          <w:t xml:space="preserve"> </w:t>
        </w:r>
        <w:r w:rsidR="00021B70">
          <w:t>cause</w:t>
        </w:r>
        <w:r w:rsidR="00021B70">
          <w:tab/>
          <w:t>59</w:t>
        </w:r>
      </w:hyperlink>
    </w:p>
    <w:p w14:paraId="38BCBD6E" w14:textId="77777777" w:rsidR="003263ED" w:rsidRDefault="00FD44A2">
      <w:pPr>
        <w:pStyle w:val="BodyText"/>
        <w:tabs>
          <w:tab w:val="left" w:leader="dot" w:pos="8973"/>
        </w:tabs>
        <w:spacing w:before="3" w:line="230" w:lineRule="auto"/>
        <w:ind w:right="1443"/>
      </w:pPr>
      <w:hyperlink w:anchor="_bookmark62" w:history="1">
        <w:r w:rsidR="00021B70">
          <w:t>Table 16: Indication of willingness from parent or other person by court location for all youth</w:t>
        </w:r>
      </w:hyperlink>
      <w:r w:rsidR="00021B70">
        <w:t xml:space="preserve"> </w:t>
      </w:r>
      <w:hyperlink w:anchor="_bookmark62" w:history="1">
        <w:r w:rsidR="00021B70">
          <w:t>bail matters 17 May to 31</w:t>
        </w:r>
        <w:r w:rsidR="00021B70">
          <w:rPr>
            <w:spacing w:val="-8"/>
          </w:rPr>
          <w:t xml:space="preserve"> </w:t>
        </w:r>
        <w:r w:rsidR="00021B70">
          <w:t>October</w:t>
        </w:r>
        <w:r w:rsidR="00021B70">
          <w:rPr>
            <w:spacing w:val="-1"/>
          </w:rPr>
          <w:t xml:space="preserve"> </w:t>
        </w:r>
        <w:r w:rsidR="00021B70">
          <w:t>2021</w:t>
        </w:r>
        <w:r w:rsidR="00021B70">
          <w:tab/>
        </w:r>
        <w:r w:rsidR="00021B70">
          <w:rPr>
            <w:spacing w:val="-8"/>
          </w:rPr>
          <w:t>63</w:t>
        </w:r>
      </w:hyperlink>
    </w:p>
    <w:p w14:paraId="3BBBEF24" w14:textId="77777777" w:rsidR="003263ED" w:rsidRDefault="00FD44A2">
      <w:pPr>
        <w:pStyle w:val="BodyText"/>
        <w:spacing w:line="276" w:lineRule="exact"/>
      </w:pPr>
      <w:hyperlink w:anchor="_bookmark63" w:history="1">
        <w:r w:rsidR="00021B70">
          <w:t>Table 17: Service delivery and advocacy respondents’ assessment of efficacy of parental</w:t>
        </w:r>
      </w:hyperlink>
    </w:p>
    <w:p w14:paraId="33D216A4" w14:textId="77777777" w:rsidR="003263ED" w:rsidRDefault="00FD44A2">
      <w:pPr>
        <w:pStyle w:val="BodyText"/>
        <w:tabs>
          <w:tab w:val="left" w:leader="dot" w:pos="8973"/>
        </w:tabs>
        <w:spacing w:line="280" w:lineRule="exact"/>
      </w:pPr>
      <w:hyperlink w:anchor="_bookmark63" w:history="1">
        <w:r w:rsidR="00021B70">
          <w:t>willingness to support, to address serious, repeat</w:t>
        </w:r>
        <w:r w:rsidR="00021B70">
          <w:rPr>
            <w:spacing w:val="-11"/>
          </w:rPr>
          <w:t xml:space="preserve"> </w:t>
        </w:r>
        <w:r w:rsidR="00021B70">
          <w:t>youth</w:t>
        </w:r>
        <w:r w:rsidR="00021B70">
          <w:rPr>
            <w:spacing w:val="-2"/>
          </w:rPr>
          <w:t xml:space="preserve"> </w:t>
        </w:r>
        <w:r w:rsidR="00021B70">
          <w:t>offending</w:t>
        </w:r>
        <w:r w:rsidR="00021B70">
          <w:tab/>
          <w:t>64</w:t>
        </w:r>
      </w:hyperlink>
    </w:p>
    <w:p w14:paraId="1DBB4DE6" w14:textId="77777777" w:rsidR="003263ED" w:rsidRDefault="00FD44A2">
      <w:pPr>
        <w:pStyle w:val="BodyText"/>
        <w:tabs>
          <w:tab w:val="left" w:leader="dot" w:pos="8973"/>
        </w:tabs>
        <w:spacing w:line="281" w:lineRule="exact"/>
      </w:pPr>
      <w:hyperlink w:anchor="_bookmark64" w:history="1">
        <w:r w:rsidR="00021B70">
          <w:t>Table 18: Bail application outcome related to willingness</w:t>
        </w:r>
        <w:r w:rsidR="00021B70">
          <w:rPr>
            <w:spacing w:val="-15"/>
          </w:rPr>
          <w:t xml:space="preserve"> </w:t>
        </w:r>
        <w:r w:rsidR="00021B70">
          <w:t>to</w:t>
        </w:r>
        <w:r w:rsidR="00021B70">
          <w:rPr>
            <w:spacing w:val="-2"/>
          </w:rPr>
          <w:t xml:space="preserve"> </w:t>
        </w:r>
        <w:r w:rsidR="00021B70">
          <w:t>support</w:t>
        </w:r>
        <w:r w:rsidR="00021B70">
          <w:tab/>
          <w:t>65</w:t>
        </w:r>
      </w:hyperlink>
    </w:p>
    <w:p w14:paraId="35A82C80" w14:textId="77777777" w:rsidR="003263ED" w:rsidRDefault="00FD44A2">
      <w:pPr>
        <w:pStyle w:val="BodyText"/>
        <w:tabs>
          <w:tab w:val="left" w:leader="dot" w:pos="8973"/>
        </w:tabs>
        <w:spacing w:before="6" w:line="228" w:lineRule="auto"/>
        <w:ind w:right="1443"/>
      </w:pPr>
      <w:hyperlink w:anchor="_bookmark66" w:history="1">
        <w:r w:rsidR="00021B70">
          <w:t>Table 19: Assessment of efficacy of accommodation or family support not being the sole</w:t>
        </w:r>
      </w:hyperlink>
      <w:r w:rsidR="00021B70">
        <w:t xml:space="preserve"> </w:t>
      </w:r>
      <w:hyperlink w:anchor="_bookmark66" w:history="1">
        <w:r w:rsidR="00021B70">
          <w:t>reason to remand a person</w:t>
        </w:r>
        <w:r w:rsidR="00021B70">
          <w:rPr>
            <w:spacing w:val="-3"/>
          </w:rPr>
          <w:t xml:space="preserve"> </w:t>
        </w:r>
        <w:r w:rsidR="00021B70">
          <w:t>in</w:t>
        </w:r>
        <w:r w:rsidR="00021B70">
          <w:rPr>
            <w:spacing w:val="-2"/>
          </w:rPr>
          <w:t xml:space="preserve"> </w:t>
        </w:r>
        <w:r w:rsidR="00021B70">
          <w:t>custody</w:t>
        </w:r>
        <w:r w:rsidR="00021B70">
          <w:tab/>
        </w:r>
        <w:r w:rsidR="00021B70">
          <w:rPr>
            <w:spacing w:val="-8"/>
          </w:rPr>
          <w:t>67</w:t>
        </w:r>
      </w:hyperlink>
    </w:p>
    <w:p w14:paraId="0FBFE9F8" w14:textId="77777777" w:rsidR="003263ED" w:rsidRDefault="00FD44A2">
      <w:pPr>
        <w:pStyle w:val="BodyText"/>
        <w:tabs>
          <w:tab w:val="left" w:leader="dot" w:pos="8973"/>
        </w:tabs>
        <w:spacing w:before="1" w:line="230" w:lineRule="auto"/>
        <w:ind w:right="1443"/>
      </w:pPr>
      <w:hyperlink w:anchor="_bookmark68" w:history="1">
        <w:r w:rsidR="00021B70">
          <w:t>Table 20: Service delivery and advocacy respondents’ assessment of principle that</w:t>
        </w:r>
      </w:hyperlink>
      <w:hyperlink w:anchor="_bookmark68" w:history="1">
        <w:r w:rsidR="00021B70">
          <w:t xml:space="preserve"> community is protected from repeat, high risk offenders to address serious, repeat youth</w:t>
        </w:r>
      </w:hyperlink>
      <w:r w:rsidR="00021B70">
        <w:t xml:space="preserve"> </w:t>
      </w:r>
      <w:hyperlink w:anchor="_bookmark68" w:history="1">
        <w:r w:rsidR="00021B70">
          <w:t>offending</w:t>
        </w:r>
        <w:r w:rsidR="00021B70">
          <w:tab/>
        </w:r>
        <w:r w:rsidR="00021B70">
          <w:rPr>
            <w:spacing w:val="-8"/>
          </w:rPr>
          <w:t>68</w:t>
        </w:r>
      </w:hyperlink>
    </w:p>
    <w:p w14:paraId="507F7CCD" w14:textId="77777777" w:rsidR="003263ED" w:rsidRDefault="00FD44A2">
      <w:pPr>
        <w:pStyle w:val="BodyText"/>
        <w:spacing w:line="274" w:lineRule="exact"/>
      </w:pPr>
      <w:hyperlink w:anchor="_bookmark70" w:history="1">
        <w:r w:rsidR="00021B70">
          <w:t>Table 21: Service delivery and advocacy respondents’ assessment of efficacy of the</w:t>
        </w:r>
      </w:hyperlink>
    </w:p>
    <w:p w14:paraId="45E396AB" w14:textId="77777777" w:rsidR="003263ED" w:rsidRDefault="00FD44A2">
      <w:pPr>
        <w:pStyle w:val="BodyText"/>
        <w:tabs>
          <w:tab w:val="left" w:leader="dot" w:pos="8973"/>
        </w:tabs>
        <w:spacing w:line="280" w:lineRule="exact"/>
      </w:pPr>
      <w:hyperlink w:anchor="_bookmark70" w:history="1">
        <w:r w:rsidR="00021B70">
          <w:t>codification of offending on bail as an aggravating factor</w:t>
        </w:r>
        <w:r w:rsidR="00021B70">
          <w:rPr>
            <w:spacing w:val="-11"/>
          </w:rPr>
          <w:t xml:space="preserve"> </w:t>
        </w:r>
        <w:r w:rsidR="00021B70">
          <w:t>in</w:t>
        </w:r>
        <w:r w:rsidR="00021B70">
          <w:rPr>
            <w:spacing w:val="-1"/>
          </w:rPr>
          <w:t xml:space="preserve"> </w:t>
        </w:r>
        <w:r w:rsidR="00021B70">
          <w:t>sentencing</w:t>
        </w:r>
        <w:r w:rsidR="00021B70">
          <w:tab/>
          <w:t>70</w:t>
        </w:r>
      </w:hyperlink>
    </w:p>
    <w:p w14:paraId="471801ED" w14:textId="77777777" w:rsidR="003263ED" w:rsidRDefault="00FD44A2">
      <w:pPr>
        <w:pStyle w:val="BodyText"/>
        <w:tabs>
          <w:tab w:val="left" w:leader="dot" w:pos="8973"/>
        </w:tabs>
        <w:spacing w:before="2" w:line="230" w:lineRule="auto"/>
        <w:ind w:right="1443"/>
      </w:pPr>
      <w:hyperlink w:anchor="_bookmark75" w:history="1">
        <w:r w:rsidR="00021B70">
          <w:t>Table 22: Intensive Bail Supervision Interactions: Gold Coast, Logan and Townsville, 30 April</w:t>
        </w:r>
      </w:hyperlink>
      <w:r w:rsidR="00021B70">
        <w:t xml:space="preserve"> </w:t>
      </w:r>
      <w:hyperlink w:anchor="_bookmark75" w:history="1">
        <w:r w:rsidR="00021B70">
          <w:t>to 31</w:t>
        </w:r>
        <w:r w:rsidR="00021B70">
          <w:rPr>
            <w:spacing w:val="-2"/>
          </w:rPr>
          <w:t xml:space="preserve"> </w:t>
        </w:r>
        <w:r w:rsidR="00021B70">
          <w:t>October</w:t>
        </w:r>
        <w:r w:rsidR="00021B70">
          <w:rPr>
            <w:spacing w:val="-3"/>
          </w:rPr>
          <w:t xml:space="preserve"> </w:t>
        </w:r>
        <w:r w:rsidR="00021B70">
          <w:t>2021</w:t>
        </w:r>
        <w:r w:rsidR="00021B70">
          <w:tab/>
        </w:r>
        <w:r w:rsidR="00021B70">
          <w:rPr>
            <w:spacing w:val="-8"/>
          </w:rPr>
          <w:t>76</w:t>
        </w:r>
      </w:hyperlink>
    </w:p>
    <w:p w14:paraId="7F0EB8D6" w14:textId="77777777" w:rsidR="003263ED" w:rsidRDefault="00FD44A2">
      <w:pPr>
        <w:pStyle w:val="BodyText"/>
        <w:tabs>
          <w:tab w:val="left" w:leader="dot" w:pos="8973"/>
        </w:tabs>
        <w:spacing w:line="276" w:lineRule="exact"/>
      </w:pPr>
      <w:hyperlink w:anchor="_bookmark77" w:history="1">
        <w:r w:rsidR="00021B70">
          <w:t>Table 23: Compliance of young people</w:t>
        </w:r>
        <w:r w:rsidR="00021B70">
          <w:rPr>
            <w:spacing w:val="-14"/>
          </w:rPr>
          <w:t xml:space="preserve"> </w:t>
        </w:r>
        <w:r w:rsidR="00021B70">
          <w:t>with</w:t>
        </w:r>
        <w:r w:rsidR="00021B70">
          <w:rPr>
            <w:spacing w:val="-2"/>
          </w:rPr>
          <w:t xml:space="preserve"> </w:t>
        </w:r>
        <w:r w:rsidR="00021B70">
          <w:t>YCRT</w:t>
        </w:r>
        <w:r w:rsidR="00021B70">
          <w:tab/>
          <w:t>77</w:t>
        </w:r>
      </w:hyperlink>
    </w:p>
    <w:p w14:paraId="72D5DE7A" w14:textId="77777777" w:rsidR="003263ED" w:rsidRDefault="00FD44A2">
      <w:pPr>
        <w:pStyle w:val="BodyText"/>
        <w:tabs>
          <w:tab w:val="left" w:leader="dot" w:pos="8973"/>
        </w:tabs>
        <w:spacing w:line="280" w:lineRule="exact"/>
      </w:pPr>
      <w:hyperlink w:anchor="_bookmark78" w:history="1">
        <w:r w:rsidR="00021B70">
          <w:t>Table 24: Service delivery and advocacy respondents’ assessment of efficacy</w:t>
        </w:r>
        <w:r w:rsidR="00021B70">
          <w:rPr>
            <w:spacing w:val="-25"/>
          </w:rPr>
          <w:t xml:space="preserve"> </w:t>
        </w:r>
        <w:r w:rsidR="00021B70">
          <w:t>of</w:t>
        </w:r>
        <w:r w:rsidR="00021B70">
          <w:rPr>
            <w:spacing w:val="-1"/>
          </w:rPr>
          <w:t xml:space="preserve"> </w:t>
        </w:r>
        <w:r w:rsidR="00021B70">
          <w:t>YCRT</w:t>
        </w:r>
        <w:r w:rsidR="00021B70">
          <w:tab/>
          <w:t>77</w:t>
        </w:r>
      </w:hyperlink>
    </w:p>
    <w:p w14:paraId="11C4EE87" w14:textId="77777777" w:rsidR="003263ED" w:rsidRDefault="00FD44A2">
      <w:pPr>
        <w:pStyle w:val="BodyText"/>
        <w:tabs>
          <w:tab w:val="left" w:leader="dot" w:pos="8973"/>
        </w:tabs>
        <w:spacing w:line="281" w:lineRule="exact"/>
      </w:pPr>
      <w:hyperlink w:anchor="_bookmark80" w:history="1">
        <w:r w:rsidR="00021B70">
          <w:t>Table 25: Annual budget allocation for IBI for</w:t>
        </w:r>
        <w:r w:rsidR="00021B70">
          <w:rPr>
            <w:spacing w:val="-8"/>
          </w:rPr>
          <w:t xml:space="preserve"> </w:t>
        </w:r>
        <w:r w:rsidR="00021B70">
          <w:t>each</w:t>
        </w:r>
        <w:r w:rsidR="00021B70">
          <w:rPr>
            <w:spacing w:val="-3"/>
          </w:rPr>
          <w:t xml:space="preserve"> </w:t>
        </w:r>
        <w:r w:rsidR="00021B70">
          <w:t>location</w:t>
        </w:r>
        <w:r w:rsidR="00021B70">
          <w:tab/>
          <w:t>80</w:t>
        </w:r>
      </w:hyperlink>
    </w:p>
    <w:p w14:paraId="4AFF5C6D" w14:textId="77777777" w:rsidR="003263ED" w:rsidRDefault="00FD44A2">
      <w:pPr>
        <w:pStyle w:val="BodyText"/>
        <w:spacing w:line="280" w:lineRule="exact"/>
      </w:pPr>
      <w:hyperlink w:anchor="_bookmark81" w:history="1">
        <w:r w:rsidR="00021B70">
          <w:t>Table 26: Client contacts with IBI in North Brisbane and Logan, October, and November 2021</w:t>
        </w:r>
      </w:hyperlink>
    </w:p>
    <w:p w14:paraId="4189A1F5" w14:textId="77777777" w:rsidR="003263ED" w:rsidRDefault="00FD44A2">
      <w:pPr>
        <w:pStyle w:val="BodyText"/>
        <w:spacing w:line="280" w:lineRule="exact"/>
      </w:pPr>
      <w:hyperlink w:anchor="_bookmark81" w:history="1">
        <w:r w:rsidR="00021B70">
          <w:t>......................................................................................................................................................................................</w:t>
        </w:r>
        <w:r w:rsidR="00021B70">
          <w:rPr>
            <w:spacing w:val="7"/>
          </w:rPr>
          <w:t xml:space="preserve"> </w:t>
        </w:r>
        <w:r w:rsidR="00021B70">
          <w:t>82</w:t>
        </w:r>
      </w:hyperlink>
    </w:p>
    <w:p w14:paraId="5816FE1B" w14:textId="77777777" w:rsidR="003263ED" w:rsidRDefault="00FD44A2">
      <w:pPr>
        <w:pStyle w:val="BodyText"/>
        <w:tabs>
          <w:tab w:val="left" w:leader="dot" w:pos="8973"/>
        </w:tabs>
        <w:spacing w:before="4" w:line="230" w:lineRule="auto"/>
        <w:ind w:right="1443"/>
      </w:pPr>
      <w:hyperlink w:anchor="_bookmark82" w:history="1">
        <w:r w:rsidR="00021B70">
          <w:t>Table 27. Service delivery and advocacy respondents’ assessment of efficacy of Intensive Bail</w:t>
        </w:r>
      </w:hyperlink>
      <w:r w:rsidR="00021B70">
        <w:t xml:space="preserve"> </w:t>
      </w:r>
      <w:hyperlink w:anchor="_bookmark82" w:history="1">
        <w:r w:rsidR="00021B70">
          <w:t>Initiative to address serious, repeat</w:t>
        </w:r>
        <w:r w:rsidR="00021B70">
          <w:rPr>
            <w:spacing w:val="-8"/>
          </w:rPr>
          <w:t xml:space="preserve"> </w:t>
        </w:r>
        <w:r w:rsidR="00021B70">
          <w:t>youth</w:t>
        </w:r>
        <w:r w:rsidR="00021B70">
          <w:rPr>
            <w:spacing w:val="-2"/>
          </w:rPr>
          <w:t xml:space="preserve"> </w:t>
        </w:r>
        <w:r w:rsidR="00021B70">
          <w:t>offending</w:t>
        </w:r>
        <w:r w:rsidR="00021B70">
          <w:tab/>
        </w:r>
        <w:r w:rsidR="00021B70">
          <w:rPr>
            <w:spacing w:val="-8"/>
          </w:rPr>
          <w:t>83</w:t>
        </w:r>
      </w:hyperlink>
    </w:p>
    <w:p w14:paraId="051F444E" w14:textId="77777777" w:rsidR="003263ED" w:rsidRDefault="00FD44A2">
      <w:pPr>
        <w:pStyle w:val="BodyText"/>
        <w:tabs>
          <w:tab w:val="left" w:leader="dot" w:pos="8973"/>
        </w:tabs>
        <w:spacing w:line="275" w:lineRule="exact"/>
      </w:pPr>
      <w:hyperlink w:anchor="_bookmark84" w:history="1">
        <w:r w:rsidR="00021B70">
          <w:t>Table 28: Extended CBP FTEs allocation</w:t>
        </w:r>
        <w:r w:rsidR="00021B70">
          <w:rPr>
            <w:spacing w:val="-8"/>
          </w:rPr>
          <w:t xml:space="preserve"> </w:t>
        </w:r>
        <w:r w:rsidR="00021B70">
          <w:t>and</w:t>
        </w:r>
        <w:r w:rsidR="00021B70">
          <w:rPr>
            <w:spacing w:val="-2"/>
          </w:rPr>
          <w:t xml:space="preserve"> </w:t>
        </w:r>
        <w:r w:rsidR="00021B70">
          <w:t>recruitment</w:t>
        </w:r>
        <w:r w:rsidR="00021B70">
          <w:tab/>
          <w:t>87</w:t>
        </w:r>
      </w:hyperlink>
    </w:p>
    <w:p w14:paraId="1B8C066E" w14:textId="77777777" w:rsidR="003263ED" w:rsidRDefault="00FD44A2">
      <w:pPr>
        <w:pStyle w:val="BodyText"/>
        <w:tabs>
          <w:tab w:val="left" w:leader="dot" w:pos="8973"/>
        </w:tabs>
        <w:spacing w:line="281" w:lineRule="exact"/>
      </w:pPr>
      <w:hyperlink w:anchor="_bookmark85" w:history="1">
        <w:r w:rsidR="00021B70">
          <w:t>Table 29: Young people and subject to extended hours CBP July to</w:t>
        </w:r>
        <w:r w:rsidR="00021B70">
          <w:rPr>
            <w:spacing w:val="-14"/>
          </w:rPr>
          <w:t xml:space="preserve"> </w:t>
        </w:r>
        <w:r w:rsidR="00021B70">
          <w:t>November</w:t>
        </w:r>
        <w:r w:rsidR="00021B70">
          <w:rPr>
            <w:spacing w:val="-2"/>
          </w:rPr>
          <w:t xml:space="preserve"> </w:t>
        </w:r>
        <w:r w:rsidR="00021B70">
          <w:t>2021</w:t>
        </w:r>
        <w:r w:rsidR="00021B70">
          <w:tab/>
          <w:t>87</w:t>
        </w:r>
      </w:hyperlink>
    </w:p>
    <w:p w14:paraId="65DF763C" w14:textId="77777777" w:rsidR="003263ED" w:rsidRDefault="00FD44A2">
      <w:pPr>
        <w:pStyle w:val="BodyText"/>
        <w:spacing w:line="280" w:lineRule="exact"/>
      </w:pPr>
      <w:hyperlink w:anchor="_bookmark86" w:history="1">
        <w:r w:rsidR="00021B70">
          <w:t>Table 30: Service delivery and advocacy respondents’ assessment of efficacy of extended</w:t>
        </w:r>
        <w:r w:rsidR="00021B70">
          <w:rPr>
            <w:spacing w:val="-29"/>
          </w:rPr>
          <w:t xml:space="preserve"> </w:t>
        </w:r>
        <w:r w:rsidR="00021B70">
          <w:t>CBP</w:t>
        </w:r>
      </w:hyperlink>
    </w:p>
    <w:p w14:paraId="48C7D88D" w14:textId="77777777" w:rsidR="003263ED" w:rsidRDefault="00FD44A2">
      <w:pPr>
        <w:pStyle w:val="BodyText"/>
        <w:tabs>
          <w:tab w:val="left" w:leader="dot" w:pos="8973"/>
        </w:tabs>
        <w:spacing w:line="286" w:lineRule="exact"/>
      </w:pPr>
      <w:hyperlink w:anchor="_bookmark86" w:history="1">
        <w:r w:rsidR="00021B70">
          <w:t>to address serious, repeat</w:t>
        </w:r>
        <w:r w:rsidR="00021B70">
          <w:rPr>
            <w:spacing w:val="-4"/>
          </w:rPr>
          <w:t xml:space="preserve"> </w:t>
        </w:r>
        <w:r w:rsidR="00021B70">
          <w:t>youth</w:t>
        </w:r>
        <w:r w:rsidR="00021B70">
          <w:rPr>
            <w:spacing w:val="-1"/>
          </w:rPr>
          <w:t xml:space="preserve"> </w:t>
        </w:r>
        <w:r w:rsidR="00021B70">
          <w:t>offending</w:t>
        </w:r>
        <w:r w:rsidR="00021B70">
          <w:tab/>
          <w:t>88</w:t>
        </w:r>
      </w:hyperlink>
    </w:p>
    <w:p w14:paraId="35CB839F" w14:textId="77777777" w:rsidR="003263ED" w:rsidRDefault="003263ED">
      <w:pPr>
        <w:spacing w:line="286" w:lineRule="exact"/>
        <w:sectPr w:rsidR="003263ED">
          <w:pgSz w:w="11900" w:h="16850"/>
          <w:pgMar w:top="1600" w:right="0" w:bottom="1160" w:left="1240" w:header="0" w:footer="897" w:gutter="0"/>
          <w:cols w:space="720"/>
        </w:sectPr>
      </w:pPr>
    </w:p>
    <w:p w14:paraId="5B8541E7" w14:textId="77777777" w:rsidR="003263ED" w:rsidRDefault="00FD44A2">
      <w:pPr>
        <w:pStyle w:val="BodyText"/>
        <w:spacing w:before="87" w:line="287" w:lineRule="exact"/>
      </w:pPr>
      <w:hyperlink w:anchor="_bookmark89" w:history="1">
        <w:r w:rsidR="00021B70">
          <w:t>Table 31: Service delivery and advocacy respondents’ assessment of efficacy of Youth Justice</w:t>
        </w:r>
      </w:hyperlink>
    </w:p>
    <w:p w14:paraId="223E1E46" w14:textId="77777777" w:rsidR="003263ED" w:rsidRDefault="00FD44A2">
      <w:pPr>
        <w:pStyle w:val="BodyText"/>
        <w:tabs>
          <w:tab w:val="left" w:leader="dot" w:pos="8973"/>
        </w:tabs>
        <w:spacing w:line="281" w:lineRule="exact"/>
      </w:pPr>
      <w:hyperlink w:anchor="_bookmark89" w:history="1">
        <w:r w:rsidR="00021B70">
          <w:t>After Hours service to address serious, repeat</w:t>
        </w:r>
        <w:r w:rsidR="00021B70">
          <w:rPr>
            <w:spacing w:val="-6"/>
          </w:rPr>
          <w:t xml:space="preserve"> </w:t>
        </w:r>
        <w:r w:rsidR="00021B70">
          <w:t>youth</w:t>
        </w:r>
        <w:r w:rsidR="00021B70">
          <w:rPr>
            <w:spacing w:val="-1"/>
          </w:rPr>
          <w:t xml:space="preserve"> </w:t>
        </w:r>
        <w:r w:rsidR="00021B70">
          <w:t>offending</w:t>
        </w:r>
        <w:r w:rsidR="00021B70">
          <w:tab/>
          <w:t>91</w:t>
        </w:r>
      </w:hyperlink>
    </w:p>
    <w:p w14:paraId="441C37B9" w14:textId="77777777" w:rsidR="003263ED" w:rsidRDefault="00FD44A2">
      <w:pPr>
        <w:pStyle w:val="BodyText"/>
        <w:spacing w:line="280" w:lineRule="exact"/>
      </w:pPr>
      <w:hyperlink w:anchor="_bookmark91" w:history="1">
        <w:r w:rsidR="00021B70">
          <w:t>Table 32: Service delivery and advocacy respondents’ assessment of efficacy of additional</w:t>
        </w:r>
      </w:hyperlink>
    </w:p>
    <w:p w14:paraId="09929B50" w14:textId="77777777" w:rsidR="003263ED" w:rsidRDefault="00FD44A2">
      <w:pPr>
        <w:pStyle w:val="BodyText"/>
        <w:tabs>
          <w:tab w:val="left" w:leader="dot" w:pos="8973"/>
        </w:tabs>
        <w:spacing w:line="280" w:lineRule="exact"/>
      </w:pPr>
      <w:hyperlink w:anchor="_bookmark91" w:history="1">
        <w:r w:rsidR="00021B70">
          <w:t>court resources to address serious, repeat</w:t>
        </w:r>
        <w:r w:rsidR="00021B70">
          <w:rPr>
            <w:spacing w:val="-5"/>
          </w:rPr>
          <w:t xml:space="preserve"> </w:t>
        </w:r>
        <w:r w:rsidR="00021B70">
          <w:t>youth</w:t>
        </w:r>
        <w:r w:rsidR="00021B70">
          <w:rPr>
            <w:spacing w:val="-3"/>
          </w:rPr>
          <w:t xml:space="preserve"> </w:t>
        </w:r>
        <w:r w:rsidR="00021B70">
          <w:t>offending</w:t>
        </w:r>
        <w:r w:rsidR="00021B70">
          <w:tab/>
          <w:t>93</w:t>
        </w:r>
      </w:hyperlink>
    </w:p>
    <w:p w14:paraId="585CFD24" w14:textId="77777777" w:rsidR="003263ED" w:rsidRDefault="00FD44A2">
      <w:pPr>
        <w:pStyle w:val="BodyText"/>
        <w:spacing w:line="281" w:lineRule="exact"/>
      </w:pPr>
      <w:hyperlink w:anchor="_bookmark93" w:history="1">
        <w:r w:rsidR="00021B70">
          <w:t>Table 33: Service delivery and advocacy respondents’ assessment of efficacy of legal</w:t>
        </w:r>
      </w:hyperlink>
    </w:p>
    <w:p w14:paraId="026826F2" w14:textId="77777777" w:rsidR="003263ED" w:rsidRDefault="00FD44A2">
      <w:pPr>
        <w:pStyle w:val="BodyText"/>
        <w:tabs>
          <w:tab w:val="left" w:leader="dot" w:pos="8973"/>
        </w:tabs>
        <w:spacing w:line="280" w:lineRule="exact"/>
      </w:pPr>
      <w:hyperlink w:anchor="_bookmark93" w:history="1">
        <w:r w:rsidR="00021B70">
          <w:t>advocacy resources to address serious, repeat</w:t>
        </w:r>
        <w:r w:rsidR="00021B70">
          <w:rPr>
            <w:spacing w:val="-5"/>
          </w:rPr>
          <w:t xml:space="preserve"> </w:t>
        </w:r>
        <w:r w:rsidR="00021B70">
          <w:t>youth</w:t>
        </w:r>
        <w:r w:rsidR="00021B70">
          <w:rPr>
            <w:spacing w:val="-1"/>
          </w:rPr>
          <w:t xml:space="preserve"> </w:t>
        </w:r>
        <w:r w:rsidR="00021B70">
          <w:t>offending</w:t>
        </w:r>
        <w:r w:rsidR="00021B70">
          <w:tab/>
          <w:t>94</w:t>
        </w:r>
      </w:hyperlink>
    </w:p>
    <w:p w14:paraId="70AAD5B9" w14:textId="77777777" w:rsidR="003263ED" w:rsidRDefault="00FD44A2">
      <w:pPr>
        <w:pStyle w:val="BodyText"/>
        <w:tabs>
          <w:tab w:val="left" w:leader="dot" w:pos="8973"/>
        </w:tabs>
        <w:spacing w:before="2" w:line="230" w:lineRule="auto"/>
        <w:ind w:right="1443"/>
      </w:pPr>
      <w:hyperlink w:anchor="_bookmark95" w:history="1">
        <w:r w:rsidR="00021B70">
          <w:t>Table 34: Service delivery and advocacy organisation respondents’ assessment of efficacy of</w:t>
        </w:r>
      </w:hyperlink>
      <w:r w:rsidR="00021B70">
        <w:t xml:space="preserve"> </w:t>
      </w:r>
      <w:hyperlink w:anchor="_bookmark95" w:history="1">
        <w:r w:rsidR="00021B70">
          <w:t>youth justice police prosecutors to address serious, repeat</w:t>
        </w:r>
        <w:r w:rsidR="00021B70">
          <w:rPr>
            <w:spacing w:val="-14"/>
          </w:rPr>
          <w:t xml:space="preserve"> </w:t>
        </w:r>
        <w:r w:rsidR="00021B70">
          <w:t>youth</w:t>
        </w:r>
        <w:r w:rsidR="00021B70">
          <w:rPr>
            <w:spacing w:val="-2"/>
          </w:rPr>
          <w:t xml:space="preserve"> </w:t>
        </w:r>
        <w:r w:rsidR="00021B70">
          <w:t>offending</w:t>
        </w:r>
        <w:r w:rsidR="00021B70">
          <w:tab/>
        </w:r>
        <w:r w:rsidR="00021B70">
          <w:rPr>
            <w:spacing w:val="-8"/>
          </w:rPr>
          <w:t>98</w:t>
        </w:r>
      </w:hyperlink>
    </w:p>
    <w:p w14:paraId="64D602CF" w14:textId="77777777" w:rsidR="003263ED" w:rsidRDefault="00FD44A2">
      <w:pPr>
        <w:pStyle w:val="BodyText"/>
        <w:tabs>
          <w:tab w:val="left" w:leader="dot" w:pos="8856"/>
        </w:tabs>
        <w:spacing w:line="276" w:lineRule="exact"/>
      </w:pPr>
      <w:hyperlink w:anchor="_bookmark97" w:history="1">
        <w:r w:rsidR="00021B70">
          <w:t>Table 35: Allocation of CLO staff to</w:t>
        </w:r>
        <w:r w:rsidR="00021B70">
          <w:rPr>
            <w:spacing w:val="-10"/>
          </w:rPr>
          <w:t xml:space="preserve"> </w:t>
        </w:r>
        <w:r w:rsidR="00021B70">
          <w:t>court</w:t>
        </w:r>
        <w:r w:rsidR="00021B70">
          <w:rPr>
            <w:spacing w:val="-2"/>
          </w:rPr>
          <w:t xml:space="preserve"> </w:t>
        </w:r>
        <w:r w:rsidR="00021B70">
          <w:t>locations</w:t>
        </w:r>
        <w:r w:rsidR="00021B70">
          <w:tab/>
          <w:t>100</w:t>
        </w:r>
      </w:hyperlink>
    </w:p>
    <w:p w14:paraId="01369FA3" w14:textId="77777777" w:rsidR="003263ED" w:rsidRDefault="00FD44A2">
      <w:pPr>
        <w:pStyle w:val="BodyText"/>
        <w:tabs>
          <w:tab w:val="left" w:leader="dot" w:pos="8856"/>
        </w:tabs>
        <w:spacing w:before="2" w:line="230" w:lineRule="auto"/>
        <w:ind w:right="1444"/>
      </w:pPr>
      <w:hyperlink w:anchor="_bookmark99" w:history="1">
        <w:r w:rsidR="00021B70">
          <w:t>Table 36: Number of children in care appearing in court for bail matters who had a CSO</w:t>
        </w:r>
      </w:hyperlink>
      <w:r w:rsidR="00021B70">
        <w:t xml:space="preserve"> </w:t>
      </w:r>
      <w:hyperlink w:anchor="_bookmark99" w:history="1">
        <w:r w:rsidR="00021B70">
          <w:t>present at bar table</w:t>
        </w:r>
        <w:r w:rsidR="00021B70">
          <w:rPr>
            <w:spacing w:val="-6"/>
          </w:rPr>
          <w:t xml:space="preserve"> </w:t>
        </w:r>
        <w:r w:rsidR="00021B70">
          <w:t>May-Oct</w:t>
        </w:r>
        <w:r w:rsidR="00021B70">
          <w:rPr>
            <w:spacing w:val="-1"/>
          </w:rPr>
          <w:t xml:space="preserve"> </w:t>
        </w:r>
        <w:r w:rsidR="00021B70">
          <w:t>2021</w:t>
        </w:r>
        <w:r w:rsidR="00021B70">
          <w:tab/>
        </w:r>
        <w:r w:rsidR="00021B70">
          <w:rPr>
            <w:spacing w:val="-7"/>
          </w:rPr>
          <w:t>103</w:t>
        </w:r>
      </w:hyperlink>
    </w:p>
    <w:p w14:paraId="2796DAED" w14:textId="77777777" w:rsidR="003263ED" w:rsidRDefault="00FD44A2">
      <w:pPr>
        <w:pStyle w:val="BodyText"/>
        <w:spacing w:line="276" w:lineRule="exact"/>
      </w:pPr>
      <w:hyperlink w:anchor="_bookmark100" w:history="1">
        <w:r w:rsidR="00021B70">
          <w:t>Table 37: Service delivery and advocacy respondents’ assessment of efficacy of Child Safety</w:t>
        </w:r>
      </w:hyperlink>
    </w:p>
    <w:p w14:paraId="61597E1A" w14:textId="77777777" w:rsidR="003263ED" w:rsidRDefault="00FD44A2">
      <w:pPr>
        <w:pStyle w:val="BodyText"/>
        <w:tabs>
          <w:tab w:val="left" w:leader="dot" w:pos="8856"/>
        </w:tabs>
        <w:spacing w:line="280" w:lineRule="exact"/>
      </w:pPr>
      <w:hyperlink w:anchor="_bookmark100" w:history="1">
        <w:r w:rsidR="00021B70">
          <w:t>Court Liaison Officers to address serious, repeat</w:t>
        </w:r>
        <w:r w:rsidR="00021B70">
          <w:rPr>
            <w:spacing w:val="-10"/>
          </w:rPr>
          <w:t xml:space="preserve"> </w:t>
        </w:r>
        <w:r w:rsidR="00021B70">
          <w:t>youth</w:t>
        </w:r>
        <w:r w:rsidR="00021B70">
          <w:rPr>
            <w:spacing w:val="-2"/>
          </w:rPr>
          <w:t xml:space="preserve"> </w:t>
        </w:r>
        <w:r w:rsidR="00021B70">
          <w:t>offending</w:t>
        </w:r>
        <w:r w:rsidR="00021B70">
          <w:tab/>
          <w:t>104</w:t>
        </w:r>
      </w:hyperlink>
    </w:p>
    <w:p w14:paraId="4147A624" w14:textId="77777777" w:rsidR="003263ED" w:rsidRDefault="00FD44A2">
      <w:pPr>
        <w:pStyle w:val="BodyText"/>
        <w:tabs>
          <w:tab w:val="left" w:leader="dot" w:pos="8856"/>
        </w:tabs>
        <w:spacing w:before="4" w:line="230" w:lineRule="auto"/>
        <w:ind w:right="1444"/>
      </w:pPr>
      <w:hyperlink w:anchor="_bookmark105" w:history="1">
        <w:r w:rsidR="00021B70">
          <w:t>Table 38: Stakeholder confidence that the use of metal detection wands will reduce crime in</w:t>
        </w:r>
      </w:hyperlink>
      <w:r w:rsidR="00021B70">
        <w:t xml:space="preserve"> </w:t>
      </w:r>
      <w:hyperlink w:anchor="_bookmark105" w:history="1">
        <w:r w:rsidR="00021B70">
          <w:t>trial</w:t>
        </w:r>
        <w:r w:rsidR="00021B70">
          <w:rPr>
            <w:spacing w:val="-2"/>
          </w:rPr>
          <w:t xml:space="preserve"> </w:t>
        </w:r>
        <w:r w:rsidR="00021B70">
          <w:t>locations.</w:t>
        </w:r>
        <w:r w:rsidR="00021B70">
          <w:tab/>
        </w:r>
        <w:r w:rsidR="00021B70">
          <w:rPr>
            <w:spacing w:val="-7"/>
          </w:rPr>
          <w:t>111</w:t>
        </w:r>
      </w:hyperlink>
    </w:p>
    <w:p w14:paraId="74BD8A71" w14:textId="77777777" w:rsidR="003263ED" w:rsidRDefault="00FD44A2">
      <w:pPr>
        <w:pStyle w:val="BodyText"/>
        <w:tabs>
          <w:tab w:val="left" w:leader="dot" w:pos="8856"/>
        </w:tabs>
        <w:spacing w:line="230" w:lineRule="auto"/>
        <w:ind w:right="1444"/>
      </w:pPr>
      <w:hyperlink w:anchor="_bookmark106" w:history="1">
        <w:r w:rsidR="00021B70">
          <w:t>Table 39: Service delivery agency and advocacy organisations’ assessment of effectiveness of</w:t>
        </w:r>
      </w:hyperlink>
      <w:r w:rsidR="00021B70">
        <w:t xml:space="preserve"> </w:t>
      </w:r>
      <w:hyperlink w:anchor="_bookmark106" w:history="1">
        <w:r w:rsidR="00021B70">
          <w:t>safeguards regarding the trial of metal</w:t>
        </w:r>
        <w:r w:rsidR="00021B70">
          <w:rPr>
            <w:spacing w:val="-7"/>
          </w:rPr>
          <w:t xml:space="preserve"> </w:t>
        </w:r>
        <w:r w:rsidR="00021B70">
          <w:t>detecting</w:t>
        </w:r>
        <w:r w:rsidR="00021B70">
          <w:rPr>
            <w:spacing w:val="-4"/>
          </w:rPr>
          <w:t xml:space="preserve"> </w:t>
        </w:r>
        <w:r w:rsidR="00021B70">
          <w:t>wands</w:t>
        </w:r>
        <w:r w:rsidR="00021B70">
          <w:tab/>
        </w:r>
        <w:r w:rsidR="00021B70">
          <w:rPr>
            <w:spacing w:val="-7"/>
          </w:rPr>
          <w:t>113</w:t>
        </w:r>
      </w:hyperlink>
    </w:p>
    <w:p w14:paraId="26750950" w14:textId="77777777" w:rsidR="003263ED" w:rsidRDefault="00FD44A2">
      <w:pPr>
        <w:pStyle w:val="BodyText"/>
        <w:tabs>
          <w:tab w:val="left" w:leader="dot" w:pos="8856"/>
        </w:tabs>
        <w:spacing w:line="228" w:lineRule="auto"/>
        <w:ind w:right="1444"/>
      </w:pPr>
      <w:hyperlink w:anchor="_bookmark110" w:history="1">
        <w:r w:rsidR="00021B70">
          <w:t>Table 40: Stakeholder's confidence that making the owners responsible for hooning</w:t>
        </w:r>
      </w:hyperlink>
      <w:r w:rsidR="00021B70">
        <w:t xml:space="preserve"> </w:t>
      </w:r>
      <w:hyperlink w:anchor="_bookmark110" w:history="1">
        <w:r w:rsidR="00021B70">
          <w:t>behaviour will</w:t>
        </w:r>
        <w:r w:rsidR="00021B70">
          <w:rPr>
            <w:spacing w:val="-4"/>
          </w:rPr>
          <w:t xml:space="preserve"> </w:t>
        </w:r>
        <w:r w:rsidR="00021B70">
          <w:t>reduce</w:t>
        </w:r>
        <w:r w:rsidR="00021B70">
          <w:rPr>
            <w:spacing w:val="-1"/>
          </w:rPr>
          <w:t xml:space="preserve"> </w:t>
        </w:r>
        <w:r w:rsidR="00021B70">
          <w:t>hooning</w:t>
        </w:r>
        <w:r w:rsidR="00021B70">
          <w:tab/>
        </w:r>
        <w:r w:rsidR="00021B70">
          <w:rPr>
            <w:spacing w:val="-7"/>
          </w:rPr>
          <w:t>120</w:t>
        </w:r>
      </w:hyperlink>
    </w:p>
    <w:p w14:paraId="72F30A11" w14:textId="77777777" w:rsidR="003263ED" w:rsidRDefault="00FD44A2">
      <w:pPr>
        <w:pStyle w:val="BodyText"/>
        <w:tabs>
          <w:tab w:val="left" w:leader="dot" w:pos="8856"/>
        </w:tabs>
        <w:spacing w:line="230" w:lineRule="auto"/>
        <w:ind w:right="1444"/>
      </w:pPr>
      <w:hyperlink w:anchor="_bookmark111" w:history="1">
        <w:r w:rsidR="00021B70">
          <w:t>Table 41: Number of Type 1 hooning offences by offenders (all ages) by offence type,</w:t>
        </w:r>
      </w:hyperlink>
      <w:r w:rsidR="00021B70">
        <w:t xml:space="preserve"> </w:t>
      </w:r>
      <w:hyperlink w:anchor="_bookmark111" w:history="1">
        <w:r w:rsidR="00021B70">
          <w:t>Queensland, 1 May to 5 November 2020</w:t>
        </w:r>
        <w:r w:rsidR="00021B70">
          <w:rPr>
            <w:spacing w:val="-14"/>
          </w:rPr>
          <w:t xml:space="preserve"> </w:t>
        </w:r>
        <w:r w:rsidR="00021B70">
          <w:t>to 2021</w:t>
        </w:r>
        <w:r w:rsidR="00021B70">
          <w:tab/>
        </w:r>
        <w:r w:rsidR="00021B70">
          <w:rPr>
            <w:spacing w:val="-7"/>
          </w:rPr>
          <w:t>121</w:t>
        </w:r>
      </w:hyperlink>
    </w:p>
    <w:p w14:paraId="70D61D5E" w14:textId="77777777" w:rsidR="003263ED" w:rsidRDefault="00FD44A2">
      <w:pPr>
        <w:pStyle w:val="BodyText"/>
        <w:tabs>
          <w:tab w:val="left" w:leader="dot" w:pos="8856"/>
        </w:tabs>
        <w:spacing w:line="230" w:lineRule="auto"/>
        <w:ind w:right="1444"/>
      </w:pPr>
      <w:hyperlink w:anchor="_bookmark117" w:history="1">
        <w:r w:rsidR="00021B70">
          <w:t>Table 42: Suggestions made about alternative means of dealing with serious, repeat</w:t>
        </w:r>
      </w:hyperlink>
      <w:r w:rsidR="00021B70">
        <w:t xml:space="preserve"> </w:t>
      </w:r>
      <w:hyperlink w:anchor="_bookmark117" w:history="1">
        <w:r w:rsidR="00021B70">
          <w:t>offending</w:t>
        </w:r>
        <w:r w:rsidR="00021B70">
          <w:tab/>
        </w:r>
        <w:r w:rsidR="00021B70">
          <w:rPr>
            <w:spacing w:val="-7"/>
          </w:rPr>
          <w:t>125</w:t>
        </w:r>
      </w:hyperlink>
    </w:p>
    <w:p w14:paraId="61318E44" w14:textId="77777777" w:rsidR="003263ED" w:rsidRDefault="00FD44A2">
      <w:pPr>
        <w:pStyle w:val="BodyText"/>
        <w:tabs>
          <w:tab w:val="left" w:leader="dot" w:pos="8856"/>
        </w:tabs>
        <w:spacing w:line="276" w:lineRule="exact"/>
      </w:pPr>
      <w:hyperlink w:anchor="_bookmark120" w:history="1">
        <w:r w:rsidR="00021B70">
          <w:t>Table 43: Queensland respondents’ knowledge of individual youth</w:t>
        </w:r>
        <w:r w:rsidR="00021B70">
          <w:rPr>
            <w:spacing w:val="-15"/>
          </w:rPr>
          <w:t xml:space="preserve"> </w:t>
        </w:r>
        <w:r w:rsidR="00021B70">
          <w:t>justice</w:t>
        </w:r>
        <w:r w:rsidR="00021B70">
          <w:rPr>
            <w:spacing w:val="-2"/>
          </w:rPr>
          <w:t xml:space="preserve"> </w:t>
        </w:r>
        <w:r w:rsidR="00021B70">
          <w:t>reforms</w:t>
        </w:r>
        <w:r w:rsidR="00021B70">
          <w:tab/>
          <w:t>129</w:t>
        </w:r>
      </w:hyperlink>
    </w:p>
    <w:p w14:paraId="452BAEEE" w14:textId="77777777" w:rsidR="003263ED" w:rsidRDefault="00FD44A2">
      <w:pPr>
        <w:pStyle w:val="BodyText"/>
        <w:spacing w:line="280" w:lineRule="exact"/>
      </w:pPr>
      <w:hyperlink w:anchor="_bookmark126" w:history="1">
        <w:r w:rsidR="00021B70">
          <w:t>Table 44: Distinct young people on bail, by demographics 1 May to 31 October 2018 to</w:t>
        </w:r>
        <w:r w:rsidR="00021B70">
          <w:rPr>
            <w:spacing w:val="-28"/>
          </w:rPr>
          <w:t xml:space="preserve"> </w:t>
        </w:r>
        <w:r w:rsidR="00021B70">
          <w:t>2021</w:t>
        </w:r>
      </w:hyperlink>
    </w:p>
    <w:p w14:paraId="37E2AD57" w14:textId="77777777" w:rsidR="003263ED" w:rsidRDefault="00FD44A2">
      <w:pPr>
        <w:pStyle w:val="BodyText"/>
        <w:spacing w:line="281" w:lineRule="exact"/>
      </w:pPr>
      <w:hyperlink w:anchor="_bookmark126" w:history="1">
        <w:r w:rsidR="00021B70">
          <w:t>....................................................................................................................................................................................134</w:t>
        </w:r>
      </w:hyperlink>
    </w:p>
    <w:p w14:paraId="0E20A405" w14:textId="77777777" w:rsidR="003263ED" w:rsidRDefault="00FD44A2">
      <w:pPr>
        <w:pStyle w:val="BodyText"/>
        <w:spacing w:line="280" w:lineRule="exact"/>
      </w:pPr>
      <w:hyperlink w:anchor="_bookmark127" w:history="1">
        <w:r w:rsidR="00021B70">
          <w:t>Table 45: Distinct young people and offending on bail 1 May to 31 October, 2018 to 2021</w:t>
        </w:r>
      </w:hyperlink>
    </w:p>
    <w:p w14:paraId="15411D40" w14:textId="77777777" w:rsidR="003263ED" w:rsidRDefault="00FD44A2">
      <w:pPr>
        <w:pStyle w:val="BodyText"/>
        <w:spacing w:line="280" w:lineRule="exact"/>
      </w:pPr>
      <w:hyperlink w:anchor="_bookmark127" w:history="1">
        <w:r w:rsidR="00021B70">
          <w:t>....................................................................................................................................................................................134</w:t>
        </w:r>
      </w:hyperlink>
    </w:p>
    <w:p w14:paraId="7E0BD406" w14:textId="77777777" w:rsidR="003263ED" w:rsidRDefault="00FD44A2">
      <w:pPr>
        <w:pStyle w:val="BodyText"/>
        <w:tabs>
          <w:tab w:val="left" w:leader="dot" w:pos="8856"/>
        </w:tabs>
        <w:spacing w:before="1" w:line="230" w:lineRule="auto"/>
        <w:ind w:right="1444"/>
      </w:pPr>
      <w:hyperlink w:anchor="_bookmark128" w:history="1">
        <w:r w:rsidR="00021B70">
          <w:t>Table 46: Distinct young people, high risk young people and serious repeat offender on bail</w:t>
        </w:r>
      </w:hyperlink>
      <w:hyperlink w:anchor="_bookmark128" w:history="1">
        <w:r w:rsidR="00021B70">
          <w:t xml:space="preserve"> 1 May to 31 October, 2018</w:t>
        </w:r>
        <w:r w:rsidR="00021B70">
          <w:rPr>
            <w:spacing w:val="-7"/>
          </w:rPr>
          <w:t xml:space="preserve"> </w:t>
        </w:r>
        <w:r w:rsidR="00021B70">
          <w:t>to</w:t>
        </w:r>
        <w:r w:rsidR="00021B70">
          <w:rPr>
            <w:spacing w:val="-3"/>
          </w:rPr>
          <w:t xml:space="preserve"> </w:t>
        </w:r>
        <w:r w:rsidR="00021B70">
          <w:t>2021</w:t>
        </w:r>
        <w:r w:rsidR="00021B70">
          <w:tab/>
        </w:r>
        <w:r w:rsidR="00021B70">
          <w:rPr>
            <w:spacing w:val="-7"/>
          </w:rPr>
          <w:t>135</w:t>
        </w:r>
      </w:hyperlink>
    </w:p>
    <w:p w14:paraId="26D1D7BA" w14:textId="77777777" w:rsidR="003263ED" w:rsidRDefault="00FD44A2">
      <w:pPr>
        <w:pStyle w:val="BodyText"/>
        <w:tabs>
          <w:tab w:val="left" w:leader="dot" w:pos="8856"/>
        </w:tabs>
        <w:spacing w:line="275" w:lineRule="exact"/>
      </w:pPr>
      <w:hyperlink w:anchor="_bookmark129" w:history="1">
        <w:r w:rsidR="00021B70">
          <w:t>Table 47: Successful completion of CBP 1 May to 31 October 2018</w:t>
        </w:r>
        <w:r w:rsidR="00021B70">
          <w:rPr>
            <w:spacing w:val="-19"/>
          </w:rPr>
          <w:t xml:space="preserve"> </w:t>
        </w:r>
        <w:r w:rsidR="00021B70">
          <w:t>to</w:t>
        </w:r>
        <w:r w:rsidR="00021B70">
          <w:rPr>
            <w:spacing w:val="-4"/>
          </w:rPr>
          <w:t xml:space="preserve"> </w:t>
        </w:r>
        <w:r w:rsidR="00021B70">
          <w:t>2021</w:t>
        </w:r>
        <w:r w:rsidR="00021B70">
          <w:tab/>
          <w:t>136</w:t>
        </w:r>
      </w:hyperlink>
    </w:p>
    <w:p w14:paraId="5B4DC3A0" w14:textId="77777777" w:rsidR="003263ED" w:rsidRDefault="00FD44A2">
      <w:pPr>
        <w:pStyle w:val="BodyText"/>
        <w:tabs>
          <w:tab w:val="left" w:leader="dot" w:pos="8856"/>
        </w:tabs>
        <w:spacing w:before="4" w:line="230" w:lineRule="auto"/>
        <w:ind w:right="1444"/>
      </w:pPr>
      <w:hyperlink w:anchor="_bookmark131" w:history="1">
        <w:r w:rsidR="00021B70">
          <w:t>Table 48: Distinct young people on remand, by demographics, 1 May - 31 October, 2018-</w:t>
        </w:r>
      </w:hyperlink>
      <w:r w:rsidR="00021B70">
        <w:t xml:space="preserve"> </w:t>
      </w:r>
      <w:hyperlink w:anchor="_bookmark131" w:history="1">
        <w:r w:rsidR="00021B70">
          <w:t>2021</w:t>
        </w:r>
        <w:r w:rsidR="00021B70">
          <w:tab/>
        </w:r>
        <w:r w:rsidR="00021B70">
          <w:rPr>
            <w:spacing w:val="-7"/>
          </w:rPr>
          <w:t>137</w:t>
        </w:r>
      </w:hyperlink>
    </w:p>
    <w:p w14:paraId="5156AEC9" w14:textId="77777777" w:rsidR="003263ED" w:rsidRDefault="00FD44A2">
      <w:pPr>
        <w:pStyle w:val="BodyText"/>
        <w:tabs>
          <w:tab w:val="left" w:leader="dot" w:pos="8856"/>
        </w:tabs>
        <w:spacing w:line="275" w:lineRule="exact"/>
      </w:pPr>
      <w:hyperlink w:anchor="_bookmark133" w:history="1">
        <w:r w:rsidR="00021B70">
          <w:t>Table 49: Remand duration 1 May to 31 October, 2018</w:t>
        </w:r>
        <w:r w:rsidR="00021B70">
          <w:rPr>
            <w:spacing w:val="-15"/>
          </w:rPr>
          <w:t xml:space="preserve"> </w:t>
        </w:r>
        <w:r w:rsidR="00021B70">
          <w:t>to</w:t>
        </w:r>
        <w:r w:rsidR="00021B70">
          <w:rPr>
            <w:spacing w:val="-4"/>
          </w:rPr>
          <w:t xml:space="preserve"> </w:t>
        </w:r>
        <w:r w:rsidR="00021B70">
          <w:t>2021</w:t>
        </w:r>
        <w:r w:rsidR="00021B70">
          <w:tab/>
          <w:t>138</w:t>
        </w:r>
      </w:hyperlink>
    </w:p>
    <w:p w14:paraId="057C30D0" w14:textId="77777777" w:rsidR="003263ED" w:rsidRDefault="00FD44A2">
      <w:pPr>
        <w:pStyle w:val="BodyText"/>
        <w:tabs>
          <w:tab w:val="left" w:leader="dot" w:pos="8856"/>
        </w:tabs>
        <w:spacing w:before="4" w:line="230" w:lineRule="auto"/>
        <w:ind w:right="1444"/>
      </w:pPr>
      <w:hyperlink w:anchor="_bookmark136" w:history="1">
        <w:r w:rsidR="00021B70">
          <w:t>Table 50: Distinct young people sentenced to custody, by key demographics 1 May to 31</w:t>
        </w:r>
      </w:hyperlink>
      <w:r w:rsidR="00021B70">
        <w:t xml:space="preserve"> </w:t>
      </w:r>
      <w:hyperlink w:anchor="_bookmark136" w:history="1">
        <w:r w:rsidR="00021B70">
          <w:t>October, 2018</w:t>
        </w:r>
        <w:r w:rsidR="00021B70">
          <w:rPr>
            <w:spacing w:val="-5"/>
          </w:rPr>
          <w:t xml:space="preserve"> </w:t>
        </w:r>
        <w:r w:rsidR="00021B70">
          <w:t>to</w:t>
        </w:r>
        <w:r w:rsidR="00021B70">
          <w:rPr>
            <w:spacing w:val="-1"/>
          </w:rPr>
          <w:t xml:space="preserve"> </w:t>
        </w:r>
        <w:r w:rsidR="00021B70">
          <w:t>2021</w:t>
        </w:r>
        <w:r w:rsidR="00021B70">
          <w:tab/>
        </w:r>
        <w:r w:rsidR="00021B70">
          <w:rPr>
            <w:spacing w:val="-7"/>
          </w:rPr>
          <w:t>141</w:t>
        </w:r>
      </w:hyperlink>
    </w:p>
    <w:p w14:paraId="08693C3C" w14:textId="77777777" w:rsidR="003263ED" w:rsidRDefault="00FD44A2">
      <w:pPr>
        <w:pStyle w:val="BodyText"/>
        <w:tabs>
          <w:tab w:val="left" w:leader="dot" w:pos="8856"/>
        </w:tabs>
        <w:spacing w:line="230" w:lineRule="auto"/>
        <w:ind w:right="1444"/>
      </w:pPr>
      <w:hyperlink w:anchor="_bookmark138" w:history="1">
        <w:r w:rsidR="00021B70">
          <w:t>Table 51: Distinct young people average sentence length (days) 1 May to 31 October 2018-</w:t>
        </w:r>
      </w:hyperlink>
      <w:r w:rsidR="00021B70">
        <w:t xml:space="preserve"> </w:t>
      </w:r>
      <w:hyperlink w:anchor="_bookmark138" w:history="1">
        <w:r w:rsidR="00021B70">
          <w:t>2021</w:t>
        </w:r>
        <w:r w:rsidR="00021B70">
          <w:tab/>
        </w:r>
        <w:r w:rsidR="00021B70">
          <w:rPr>
            <w:spacing w:val="-7"/>
          </w:rPr>
          <w:t>143</w:t>
        </w:r>
      </w:hyperlink>
    </w:p>
    <w:p w14:paraId="483884C4" w14:textId="77777777" w:rsidR="003263ED" w:rsidRDefault="00FD44A2">
      <w:pPr>
        <w:pStyle w:val="BodyText"/>
        <w:spacing w:line="276" w:lineRule="exact"/>
      </w:pPr>
      <w:hyperlink w:anchor="_bookmark140" w:history="1">
        <w:r w:rsidR="00021B70">
          <w:t>Table 52: Serious Repeat Offenders remand and sentenced, 1 May to 31 October,</w:t>
        </w:r>
        <w:r w:rsidR="00021B70">
          <w:rPr>
            <w:spacing w:val="-25"/>
          </w:rPr>
          <w:t xml:space="preserve"> </w:t>
        </w:r>
        <w:r w:rsidR="00021B70">
          <w:t>2018-2021</w:t>
        </w:r>
      </w:hyperlink>
    </w:p>
    <w:p w14:paraId="3B4A2B2B" w14:textId="77777777" w:rsidR="003263ED" w:rsidRDefault="00FD44A2">
      <w:pPr>
        <w:pStyle w:val="BodyText"/>
        <w:spacing w:line="280" w:lineRule="exact"/>
      </w:pPr>
      <w:hyperlink w:anchor="_bookmark140" w:history="1">
        <w:r w:rsidR="00021B70">
          <w:t>....................................................................................................................................................................................144</w:t>
        </w:r>
      </w:hyperlink>
    </w:p>
    <w:p w14:paraId="2766F3E7" w14:textId="77777777" w:rsidR="003263ED" w:rsidRDefault="00FD44A2">
      <w:pPr>
        <w:pStyle w:val="BodyText"/>
        <w:tabs>
          <w:tab w:val="left" w:leader="dot" w:pos="8856"/>
        </w:tabs>
        <w:spacing w:before="1" w:line="230" w:lineRule="auto"/>
        <w:ind w:right="1444"/>
      </w:pPr>
      <w:hyperlink w:anchor="_bookmark141" w:history="1">
        <w:r w:rsidR="00021B70">
          <w:t>Table 53: Number of Serious Repeat Offenders on bail, engaged in outsourced services, 1</w:t>
        </w:r>
      </w:hyperlink>
      <w:r w:rsidR="00021B70">
        <w:t xml:space="preserve"> </w:t>
      </w:r>
      <w:hyperlink w:anchor="_bookmark141" w:history="1">
        <w:r w:rsidR="00021B70">
          <w:t>May to 31</w:t>
        </w:r>
        <w:r w:rsidR="00021B70">
          <w:rPr>
            <w:spacing w:val="-2"/>
          </w:rPr>
          <w:t xml:space="preserve"> </w:t>
        </w:r>
        <w:r w:rsidR="00021B70">
          <w:t>October</w:t>
        </w:r>
        <w:r w:rsidR="00021B70">
          <w:rPr>
            <w:spacing w:val="-2"/>
          </w:rPr>
          <w:t xml:space="preserve"> </w:t>
        </w:r>
        <w:r w:rsidR="00021B70">
          <w:t>2018-2021</w:t>
        </w:r>
        <w:r w:rsidR="00021B70">
          <w:tab/>
        </w:r>
        <w:r w:rsidR="00021B70">
          <w:rPr>
            <w:spacing w:val="-7"/>
          </w:rPr>
          <w:t>144</w:t>
        </w:r>
      </w:hyperlink>
    </w:p>
    <w:p w14:paraId="33A7B23F" w14:textId="77777777" w:rsidR="003263ED" w:rsidRDefault="00FD44A2">
      <w:pPr>
        <w:pStyle w:val="BodyText"/>
        <w:tabs>
          <w:tab w:val="left" w:leader="dot" w:pos="8856"/>
        </w:tabs>
        <w:spacing w:line="230" w:lineRule="auto"/>
        <w:ind w:right="1444"/>
      </w:pPr>
      <w:hyperlink w:anchor="_bookmark142" w:history="1">
        <w:r w:rsidR="00021B70">
          <w:t>Table 54: Number of high-risk young people on bail engaged in outsourced services 1 May</w:t>
        </w:r>
      </w:hyperlink>
      <w:r w:rsidR="00021B70">
        <w:t xml:space="preserve"> </w:t>
      </w:r>
      <w:hyperlink w:anchor="_bookmark142" w:history="1">
        <w:r w:rsidR="00021B70">
          <w:t>to 31 October, 2018</w:t>
        </w:r>
        <w:r w:rsidR="00021B70">
          <w:rPr>
            <w:spacing w:val="-7"/>
          </w:rPr>
          <w:t xml:space="preserve"> </w:t>
        </w:r>
        <w:r w:rsidR="00021B70">
          <w:t>to</w:t>
        </w:r>
        <w:r w:rsidR="00021B70">
          <w:rPr>
            <w:spacing w:val="-1"/>
          </w:rPr>
          <w:t xml:space="preserve"> </w:t>
        </w:r>
        <w:r w:rsidR="00021B70">
          <w:t>2021</w:t>
        </w:r>
        <w:r w:rsidR="00021B70">
          <w:tab/>
        </w:r>
        <w:r w:rsidR="00021B70">
          <w:rPr>
            <w:spacing w:val="-7"/>
          </w:rPr>
          <w:t>145</w:t>
        </w:r>
      </w:hyperlink>
    </w:p>
    <w:p w14:paraId="436DDFBF" w14:textId="77777777" w:rsidR="003263ED" w:rsidRDefault="00FD44A2">
      <w:pPr>
        <w:pStyle w:val="BodyText"/>
        <w:tabs>
          <w:tab w:val="left" w:leader="dot" w:pos="8856"/>
        </w:tabs>
        <w:spacing w:line="228" w:lineRule="auto"/>
        <w:ind w:right="1444"/>
      </w:pPr>
      <w:hyperlink w:anchor="_bookmark143" w:history="1">
        <w:r w:rsidR="00021B70">
          <w:t>Table 55: Number of families of high-risk young offenders receiving support though an</w:t>
        </w:r>
      </w:hyperlink>
      <w:r w:rsidR="00021B70">
        <w:t xml:space="preserve"> </w:t>
      </w:r>
      <w:hyperlink w:anchor="_bookmark143" w:history="1">
        <w:r w:rsidR="00021B70">
          <w:t>outsourced youth justice service 1 May to 31</w:t>
        </w:r>
        <w:r w:rsidR="00021B70">
          <w:rPr>
            <w:spacing w:val="-17"/>
          </w:rPr>
          <w:t xml:space="preserve"> </w:t>
        </w:r>
        <w:r w:rsidR="00021B70">
          <w:t>October,</w:t>
        </w:r>
        <w:r w:rsidR="00021B70">
          <w:rPr>
            <w:spacing w:val="-2"/>
          </w:rPr>
          <w:t xml:space="preserve"> </w:t>
        </w:r>
        <w:r w:rsidR="00021B70">
          <w:t>2018-2021</w:t>
        </w:r>
        <w:r w:rsidR="00021B70">
          <w:tab/>
        </w:r>
        <w:r w:rsidR="00021B70">
          <w:rPr>
            <w:spacing w:val="-7"/>
          </w:rPr>
          <w:t>146</w:t>
        </w:r>
      </w:hyperlink>
    </w:p>
    <w:p w14:paraId="692D7974" w14:textId="77777777" w:rsidR="003263ED" w:rsidRDefault="003263ED">
      <w:pPr>
        <w:spacing w:line="228" w:lineRule="auto"/>
        <w:sectPr w:rsidR="003263ED">
          <w:pgSz w:w="11900" w:h="16850"/>
          <w:pgMar w:top="1600" w:right="0" w:bottom="1160" w:left="1240" w:header="0" w:footer="897" w:gutter="0"/>
          <w:cols w:space="720"/>
        </w:sectPr>
      </w:pPr>
    </w:p>
    <w:p w14:paraId="10993388" w14:textId="77777777" w:rsidR="003263ED" w:rsidRDefault="00021B70">
      <w:pPr>
        <w:pStyle w:val="Heading4"/>
      </w:pPr>
      <w:r>
        <w:lastRenderedPageBreak/>
        <w:t>List of Figures</w:t>
      </w:r>
    </w:p>
    <w:p w14:paraId="605A9A75" w14:textId="77777777" w:rsidR="003263ED" w:rsidRDefault="00FD44A2">
      <w:pPr>
        <w:pStyle w:val="BodyText"/>
        <w:tabs>
          <w:tab w:val="left" w:leader="dot" w:pos="8973"/>
        </w:tabs>
        <w:spacing w:line="280" w:lineRule="exact"/>
      </w:pPr>
      <w:hyperlink w:anchor="_bookmark7" w:history="1">
        <w:r w:rsidR="00021B70">
          <w:t>Figure 1: Number and proportion of youth offenders in Queensland 2011-12</w:t>
        </w:r>
        <w:r w:rsidR="00021B70">
          <w:rPr>
            <w:spacing w:val="-16"/>
          </w:rPr>
          <w:t xml:space="preserve"> </w:t>
        </w:r>
        <w:r w:rsidR="00021B70">
          <w:t>to</w:t>
        </w:r>
        <w:r w:rsidR="00021B70">
          <w:rPr>
            <w:spacing w:val="-3"/>
          </w:rPr>
          <w:t xml:space="preserve"> </w:t>
        </w:r>
        <w:r w:rsidR="00021B70">
          <w:t>2020-21</w:t>
        </w:r>
        <w:r w:rsidR="00021B70">
          <w:tab/>
          <w:t>16</w:t>
        </w:r>
      </w:hyperlink>
    </w:p>
    <w:p w14:paraId="0EE4613C" w14:textId="77777777" w:rsidR="003263ED" w:rsidRDefault="00FD44A2">
      <w:pPr>
        <w:pStyle w:val="BodyText"/>
        <w:tabs>
          <w:tab w:val="left" w:leader="dot" w:pos="8973"/>
        </w:tabs>
        <w:spacing w:line="281" w:lineRule="exact"/>
      </w:pPr>
      <w:hyperlink w:anchor="_bookmark8" w:history="1">
        <w:r w:rsidR="00021B70">
          <w:t>Figure 2: Youth Justice Reform timeline 2016</w:t>
        </w:r>
        <w:r w:rsidR="00021B70">
          <w:rPr>
            <w:spacing w:val="-15"/>
          </w:rPr>
          <w:t xml:space="preserve"> </w:t>
        </w:r>
        <w:r w:rsidR="00021B70">
          <w:t>to</w:t>
        </w:r>
        <w:r w:rsidR="00021B70">
          <w:rPr>
            <w:spacing w:val="-1"/>
          </w:rPr>
          <w:t xml:space="preserve"> </w:t>
        </w:r>
        <w:r w:rsidR="00021B70">
          <w:t>2022</w:t>
        </w:r>
        <w:r w:rsidR="00021B70">
          <w:tab/>
          <w:t>17</w:t>
        </w:r>
      </w:hyperlink>
    </w:p>
    <w:p w14:paraId="6A72EF65" w14:textId="77777777" w:rsidR="003263ED" w:rsidRDefault="00FD44A2">
      <w:pPr>
        <w:pStyle w:val="BodyText"/>
        <w:tabs>
          <w:tab w:val="left" w:leader="dot" w:pos="8973"/>
        </w:tabs>
        <w:spacing w:before="6" w:line="228" w:lineRule="auto"/>
        <w:ind w:right="1443"/>
      </w:pPr>
      <w:hyperlink w:anchor="_bookmark20" w:history="1">
        <w:r w:rsidR="00021B70">
          <w:t>Figure 3: Efficacy of control and therapeutic (change-orientated) programs in reducing</w:t>
        </w:r>
      </w:hyperlink>
      <w:r w:rsidR="00021B70">
        <w:t xml:space="preserve"> </w:t>
      </w:r>
      <w:hyperlink w:anchor="_bookmark20" w:history="1">
        <w:r w:rsidR="00021B70">
          <w:t>recidivism</w:t>
        </w:r>
        <w:r w:rsidR="00021B70">
          <w:tab/>
        </w:r>
        <w:r w:rsidR="00021B70">
          <w:rPr>
            <w:spacing w:val="-8"/>
          </w:rPr>
          <w:t>26</w:t>
        </w:r>
      </w:hyperlink>
    </w:p>
    <w:p w14:paraId="5656E329" w14:textId="77777777" w:rsidR="003263ED" w:rsidRDefault="00FD44A2">
      <w:pPr>
        <w:pStyle w:val="BodyText"/>
        <w:tabs>
          <w:tab w:val="left" w:leader="dot" w:pos="8973"/>
        </w:tabs>
        <w:spacing w:line="278" w:lineRule="exact"/>
      </w:pPr>
      <w:hyperlink w:anchor="_bookmark40" w:history="1">
        <w:r w:rsidR="00021B70">
          <w:t>Figure 4: Level of knowledge of youth</w:t>
        </w:r>
        <w:r w:rsidR="00021B70">
          <w:rPr>
            <w:spacing w:val="-15"/>
          </w:rPr>
          <w:t xml:space="preserve"> </w:t>
        </w:r>
        <w:r w:rsidR="00021B70">
          <w:t>justice</w:t>
        </w:r>
        <w:r w:rsidR="00021B70">
          <w:rPr>
            <w:spacing w:val="-2"/>
          </w:rPr>
          <w:t xml:space="preserve"> </w:t>
        </w:r>
        <w:r w:rsidR="00021B70">
          <w:t>reforms</w:t>
        </w:r>
        <w:r w:rsidR="00021B70">
          <w:tab/>
          <w:t>40</w:t>
        </w:r>
      </w:hyperlink>
    </w:p>
    <w:p w14:paraId="5E558431" w14:textId="77777777" w:rsidR="003263ED" w:rsidRDefault="00FD44A2">
      <w:pPr>
        <w:pStyle w:val="BodyText"/>
        <w:tabs>
          <w:tab w:val="left" w:leader="dot" w:pos="8973"/>
        </w:tabs>
        <w:spacing w:before="4" w:line="230" w:lineRule="auto"/>
        <w:ind w:right="1443"/>
      </w:pPr>
      <w:hyperlink w:anchor="_bookmark42" w:history="1">
        <w:r w:rsidR="00021B70">
          <w:t>Figure 5: Confidence of stakeholders in reforms to reduce serious, repeat youth offending. 41</w:t>
        </w:r>
      </w:hyperlink>
      <w:r w:rsidR="00021B70">
        <w:t xml:space="preserve"> </w:t>
      </w:r>
      <w:hyperlink w:anchor="_bookmark54" w:history="1">
        <w:r w:rsidR="00021B70">
          <w:t>Figure 6: Number of show cause matters in Queensland Court locations May to October</w:t>
        </w:r>
      </w:hyperlink>
      <w:hyperlink w:anchor="_bookmark54" w:history="1">
        <w:r w:rsidR="00021B70">
          <w:t xml:space="preserve"> 2021</w:t>
        </w:r>
        <w:r w:rsidR="00021B70">
          <w:tab/>
        </w:r>
        <w:r w:rsidR="00021B70">
          <w:rPr>
            <w:spacing w:val="-8"/>
          </w:rPr>
          <w:t>56</w:t>
        </w:r>
      </w:hyperlink>
    </w:p>
    <w:p w14:paraId="11BD4603" w14:textId="77777777" w:rsidR="003263ED" w:rsidRDefault="00FD44A2">
      <w:pPr>
        <w:pStyle w:val="BodyText"/>
        <w:tabs>
          <w:tab w:val="left" w:leader="dot" w:pos="8973"/>
        </w:tabs>
        <w:spacing w:line="273" w:lineRule="exact"/>
      </w:pPr>
      <w:hyperlink w:anchor="_bookmark55" w:history="1">
        <w:r w:rsidR="00021B70">
          <w:t>Figure</w:t>
        </w:r>
        <w:r w:rsidR="00021B70">
          <w:rPr>
            <w:spacing w:val="2"/>
          </w:rPr>
          <w:t xml:space="preserve"> </w:t>
        </w:r>
        <w:r w:rsidR="00021B70">
          <w:t>7:</w:t>
        </w:r>
        <w:r w:rsidR="00021B70">
          <w:rPr>
            <w:spacing w:val="4"/>
          </w:rPr>
          <w:t xml:space="preserve"> </w:t>
        </w:r>
        <w:r w:rsidR="00021B70">
          <w:rPr>
            <w:spacing w:val="-6"/>
          </w:rPr>
          <w:t>Show</w:t>
        </w:r>
        <w:r w:rsidR="00021B70">
          <w:rPr>
            <w:spacing w:val="-17"/>
          </w:rPr>
          <w:t xml:space="preserve"> </w:t>
        </w:r>
        <w:r w:rsidR="00021B70">
          <w:rPr>
            <w:spacing w:val="-7"/>
          </w:rPr>
          <w:t>cause</w:t>
        </w:r>
        <w:r w:rsidR="00021B70">
          <w:rPr>
            <w:spacing w:val="-15"/>
          </w:rPr>
          <w:t xml:space="preserve"> </w:t>
        </w:r>
        <w:r w:rsidR="00021B70">
          <w:rPr>
            <w:spacing w:val="-8"/>
          </w:rPr>
          <w:t>matters</w:t>
        </w:r>
        <w:r w:rsidR="00021B70">
          <w:rPr>
            <w:spacing w:val="-16"/>
          </w:rPr>
          <w:t xml:space="preserve"> </w:t>
        </w:r>
        <w:r w:rsidR="00021B70">
          <w:rPr>
            <w:spacing w:val="-8"/>
          </w:rPr>
          <w:t>resulting</w:t>
        </w:r>
        <w:r w:rsidR="00021B70">
          <w:rPr>
            <w:spacing w:val="-13"/>
          </w:rPr>
          <w:t xml:space="preserve"> </w:t>
        </w:r>
        <w:r w:rsidR="00021B70">
          <w:rPr>
            <w:spacing w:val="-4"/>
          </w:rPr>
          <w:t>in</w:t>
        </w:r>
        <w:r w:rsidR="00021B70">
          <w:rPr>
            <w:spacing w:val="-18"/>
          </w:rPr>
          <w:t xml:space="preserve"> </w:t>
        </w:r>
        <w:r w:rsidR="00021B70">
          <w:rPr>
            <w:spacing w:val="-7"/>
          </w:rPr>
          <w:t>cause</w:t>
        </w:r>
        <w:r w:rsidR="00021B70">
          <w:rPr>
            <w:spacing w:val="-12"/>
          </w:rPr>
          <w:t xml:space="preserve"> </w:t>
        </w:r>
        <w:r w:rsidR="00021B70">
          <w:rPr>
            <w:spacing w:val="-8"/>
          </w:rPr>
          <w:t>being</w:t>
        </w:r>
        <w:r w:rsidR="00021B70">
          <w:rPr>
            <w:spacing w:val="-15"/>
          </w:rPr>
          <w:t xml:space="preserve"> </w:t>
        </w:r>
        <w:r w:rsidR="00021B70">
          <w:rPr>
            <w:spacing w:val="-7"/>
          </w:rPr>
          <w:t>shown</w:t>
        </w:r>
        <w:r w:rsidR="00021B70">
          <w:rPr>
            <w:spacing w:val="-16"/>
          </w:rPr>
          <w:t xml:space="preserve"> </w:t>
        </w:r>
        <w:r w:rsidR="00021B70">
          <w:rPr>
            <w:spacing w:val="-7"/>
          </w:rPr>
          <w:t>May</w:t>
        </w:r>
        <w:r w:rsidR="00021B70">
          <w:rPr>
            <w:spacing w:val="-13"/>
          </w:rPr>
          <w:t xml:space="preserve"> </w:t>
        </w:r>
        <w:r w:rsidR="00021B70">
          <w:rPr>
            <w:spacing w:val="-4"/>
          </w:rPr>
          <w:t>to</w:t>
        </w:r>
        <w:r w:rsidR="00021B70">
          <w:rPr>
            <w:spacing w:val="-15"/>
          </w:rPr>
          <w:t xml:space="preserve"> </w:t>
        </w:r>
        <w:r w:rsidR="00021B70">
          <w:rPr>
            <w:spacing w:val="-8"/>
          </w:rPr>
          <w:t>October</w:t>
        </w:r>
        <w:r w:rsidR="00021B70">
          <w:rPr>
            <w:spacing w:val="-15"/>
          </w:rPr>
          <w:t xml:space="preserve"> </w:t>
        </w:r>
        <w:r w:rsidR="00021B70">
          <w:rPr>
            <w:spacing w:val="-7"/>
          </w:rPr>
          <w:t>2021</w:t>
        </w:r>
        <w:r w:rsidR="00021B70">
          <w:rPr>
            <w:spacing w:val="-7"/>
          </w:rPr>
          <w:tab/>
        </w:r>
        <w:r w:rsidR="00021B70">
          <w:t>57</w:t>
        </w:r>
      </w:hyperlink>
    </w:p>
    <w:p w14:paraId="25339E62" w14:textId="77777777" w:rsidR="003263ED" w:rsidRDefault="00FD44A2">
      <w:pPr>
        <w:pStyle w:val="BodyText"/>
        <w:tabs>
          <w:tab w:val="left" w:leader="dot" w:pos="8973"/>
        </w:tabs>
        <w:spacing w:line="280" w:lineRule="exact"/>
      </w:pPr>
      <w:hyperlink w:anchor="_bookmark56" w:history="1">
        <w:r w:rsidR="00021B70">
          <w:t>Figure 8: Number and proportion of special conditions where bail</w:t>
        </w:r>
        <w:r w:rsidR="00021B70">
          <w:rPr>
            <w:spacing w:val="-17"/>
          </w:rPr>
          <w:t xml:space="preserve"> </w:t>
        </w:r>
        <w:r w:rsidR="00021B70">
          <w:t>was</w:t>
        </w:r>
        <w:r w:rsidR="00021B70">
          <w:rPr>
            <w:spacing w:val="-1"/>
          </w:rPr>
          <w:t xml:space="preserve"> </w:t>
        </w:r>
        <w:r w:rsidR="00021B70">
          <w:t>granted</w:t>
        </w:r>
        <w:r w:rsidR="00021B70">
          <w:tab/>
          <w:t>58</w:t>
        </w:r>
      </w:hyperlink>
    </w:p>
    <w:p w14:paraId="484FDF68" w14:textId="77777777" w:rsidR="003263ED" w:rsidRDefault="00FD44A2">
      <w:pPr>
        <w:pStyle w:val="BodyText"/>
        <w:tabs>
          <w:tab w:val="left" w:leader="dot" w:pos="8973"/>
        </w:tabs>
        <w:spacing w:before="4" w:line="230" w:lineRule="auto"/>
        <w:ind w:right="1443"/>
      </w:pPr>
      <w:hyperlink w:anchor="_bookmark59" w:history="1">
        <w:r w:rsidR="00021B70">
          <w:t>Figure 9: Proportion of show cause matters with bail refused and granted for selected</w:t>
        </w:r>
      </w:hyperlink>
      <w:r w:rsidR="00021B70">
        <w:t xml:space="preserve"> </w:t>
      </w:r>
      <w:hyperlink w:anchor="_bookmark59" w:history="1">
        <w:r w:rsidR="00021B70">
          <w:t>Queensland courts, May to</w:t>
        </w:r>
        <w:r w:rsidR="00021B70">
          <w:rPr>
            <w:spacing w:val="-5"/>
          </w:rPr>
          <w:t xml:space="preserve"> </w:t>
        </w:r>
        <w:r w:rsidR="00021B70">
          <w:t>October</w:t>
        </w:r>
        <w:r w:rsidR="00021B70">
          <w:rPr>
            <w:spacing w:val="-3"/>
          </w:rPr>
          <w:t xml:space="preserve"> </w:t>
        </w:r>
        <w:r w:rsidR="00021B70">
          <w:t>2021</w:t>
        </w:r>
        <w:r w:rsidR="00021B70">
          <w:tab/>
        </w:r>
        <w:r w:rsidR="00021B70">
          <w:rPr>
            <w:spacing w:val="-8"/>
          </w:rPr>
          <w:t>60</w:t>
        </w:r>
      </w:hyperlink>
    </w:p>
    <w:p w14:paraId="3B3A6F66" w14:textId="77777777" w:rsidR="003263ED" w:rsidRDefault="00FD44A2">
      <w:pPr>
        <w:pStyle w:val="BodyText"/>
        <w:tabs>
          <w:tab w:val="left" w:leader="dot" w:pos="8973"/>
        </w:tabs>
        <w:spacing w:line="230" w:lineRule="auto"/>
        <w:ind w:right="1443"/>
      </w:pPr>
      <w:hyperlink w:anchor="_bookmark61" w:history="1">
        <w:r w:rsidR="00021B70">
          <w:t>Figure 10: Number of cases where indication of willingness to support provisions were</w:t>
        </w:r>
      </w:hyperlink>
      <w:r w:rsidR="00021B70">
        <w:t xml:space="preserve"> </w:t>
      </w:r>
      <w:hyperlink w:anchor="_bookmark61" w:history="1">
        <w:r w:rsidR="00021B70">
          <w:t>applied, 17 May to 31</w:t>
        </w:r>
        <w:r w:rsidR="00021B70">
          <w:rPr>
            <w:spacing w:val="-9"/>
          </w:rPr>
          <w:t xml:space="preserve"> </w:t>
        </w:r>
        <w:r w:rsidR="00021B70">
          <w:t>October 2021</w:t>
        </w:r>
        <w:r w:rsidR="00021B70">
          <w:tab/>
        </w:r>
        <w:r w:rsidR="00021B70">
          <w:rPr>
            <w:spacing w:val="-8"/>
          </w:rPr>
          <w:t>62</w:t>
        </w:r>
      </w:hyperlink>
    </w:p>
    <w:p w14:paraId="4BD074FF" w14:textId="77777777" w:rsidR="003263ED" w:rsidRDefault="00FD44A2">
      <w:pPr>
        <w:pStyle w:val="BodyText"/>
        <w:tabs>
          <w:tab w:val="left" w:leader="dot" w:pos="8973"/>
        </w:tabs>
        <w:spacing w:line="276" w:lineRule="exact"/>
      </w:pPr>
      <w:hyperlink w:anchor="_bookmark73" w:history="1">
        <w:r w:rsidR="00021B70">
          <w:t>Figure 11: Number of YCRT bail interactions by location 30 April to 31</w:t>
        </w:r>
        <w:r w:rsidR="00021B70">
          <w:rPr>
            <w:spacing w:val="-22"/>
          </w:rPr>
          <w:t xml:space="preserve"> </w:t>
        </w:r>
        <w:r w:rsidR="00021B70">
          <w:t>October</w:t>
        </w:r>
        <w:r w:rsidR="00021B70">
          <w:rPr>
            <w:spacing w:val="-2"/>
          </w:rPr>
          <w:t xml:space="preserve"> </w:t>
        </w:r>
        <w:r w:rsidR="00021B70">
          <w:t>2021</w:t>
        </w:r>
        <w:r w:rsidR="00021B70">
          <w:tab/>
          <w:t>75</w:t>
        </w:r>
      </w:hyperlink>
    </w:p>
    <w:p w14:paraId="1725256B" w14:textId="77777777" w:rsidR="003263ED" w:rsidRDefault="00FD44A2">
      <w:pPr>
        <w:pStyle w:val="BodyText"/>
        <w:tabs>
          <w:tab w:val="left" w:leader="dot" w:pos="8973"/>
        </w:tabs>
        <w:spacing w:line="230" w:lineRule="auto"/>
        <w:ind w:right="1439"/>
      </w:pPr>
      <w:hyperlink w:anchor="_bookmark74" w:history="1">
        <w:r w:rsidR="00021B70">
          <w:t>Figure 12: Primary purpose of YCRT bail related interactions with young people 30 April to 31</w:t>
        </w:r>
      </w:hyperlink>
      <w:r w:rsidR="00021B70">
        <w:t xml:space="preserve"> </w:t>
      </w:r>
      <w:hyperlink w:anchor="_bookmark74" w:history="1">
        <w:r w:rsidR="00021B70">
          <w:t>October</w:t>
        </w:r>
        <w:r w:rsidR="00021B70">
          <w:rPr>
            <w:spacing w:val="-3"/>
          </w:rPr>
          <w:t xml:space="preserve"> </w:t>
        </w:r>
        <w:r w:rsidR="00021B70">
          <w:t>2021</w:t>
        </w:r>
        <w:r w:rsidR="00021B70">
          <w:tab/>
        </w:r>
        <w:r w:rsidR="00021B70">
          <w:rPr>
            <w:spacing w:val="-6"/>
          </w:rPr>
          <w:t>75</w:t>
        </w:r>
      </w:hyperlink>
    </w:p>
    <w:p w14:paraId="071937FE" w14:textId="77777777" w:rsidR="003263ED" w:rsidRDefault="00FD44A2">
      <w:pPr>
        <w:pStyle w:val="BodyText"/>
        <w:tabs>
          <w:tab w:val="left" w:leader="dot" w:pos="8973"/>
        </w:tabs>
        <w:spacing w:before="1" w:line="228" w:lineRule="auto"/>
        <w:ind w:right="1443"/>
      </w:pPr>
      <w:hyperlink w:anchor="_bookmark76" w:history="1">
        <w:r w:rsidR="00021B70">
          <w:t>Figure 13: Intensive Bail Interactions in Gold Coast, Logan and Townsville, 30 April to 31</w:t>
        </w:r>
      </w:hyperlink>
      <w:r w:rsidR="00021B70">
        <w:t xml:space="preserve"> </w:t>
      </w:r>
      <w:hyperlink w:anchor="_bookmark76" w:history="1">
        <w:r w:rsidR="00021B70">
          <w:t>October</w:t>
        </w:r>
        <w:r w:rsidR="00021B70">
          <w:rPr>
            <w:spacing w:val="-3"/>
          </w:rPr>
          <w:t xml:space="preserve"> </w:t>
        </w:r>
        <w:r w:rsidR="00021B70">
          <w:t>2021</w:t>
        </w:r>
        <w:r w:rsidR="00021B70">
          <w:tab/>
        </w:r>
        <w:r w:rsidR="00021B70">
          <w:rPr>
            <w:spacing w:val="-8"/>
          </w:rPr>
          <w:t>76</w:t>
        </w:r>
      </w:hyperlink>
    </w:p>
    <w:p w14:paraId="6D85AEA3" w14:textId="77777777" w:rsidR="003263ED" w:rsidRDefault="00FD44A2">
      <w:pPr>
        <w:pStyle w:val="BodyText"/>
        <w:spacing w:line="278" w:lineRule="exact"/>
      </w:pPr>
      <w:hyperlink w:anchor="_bookmark88" w:history="1">
        <w:r w:rsidR="00021B70">
          <w:t>Figure 14: Category of interaction with YJAH by DCYJMA region, September to October</w:t>
        </w:r>
        <w:r w:rsidR="00021B70">
          <w:rPr>
            <w:spacing w:val="-31"/>
          </w:rPr>
          <w:t xml:space="preserve"> </w:t>
        </w:r>
        <w:r w:rsidR="00021B70">
          <w:t>2021</w:t>
        </w:r>
      </w:hyperlink>
    </w:p>
    <w:p w14:paraId="3C89993A" w14:textId="77777777" w:rsidR="003263ED" w:rsidRDefault="00FD44A2">
      <w:pPr>
        <w:pStyle w:val="BodyText"/>
        <w:spacing w:line="280" w:lineRule="exact"/>
      </w:pPr>
      <w:hyperlink w:anchor="_bookmark88" w:history="1">
        <w:r w:rsidR="00021B70">
          <w:t>......................................................................................................................................................................................</w:t>
        </w:r>
        <w:r w:rsidR="00021B70">
          <w:rPr>
            <w:spacing w:val="7"/>
          </w:rPr>
          <w:t xml:space="preserve"> </w:t>
        </w:r>
        <w:r w:rsidR="00021B70">
          <w:t>91</w:t>
        </w:r>
      </w:hyperlink>
    </w:p>
    <w:p w14:paraId="05C82336" w14:textId="77777777" w:rsidR="003263ED" w:rsidRDefault="00FD44A2">
      <w:pPr>
        <w:pStyle w:val="BodyText"/>
        <w:tabs>
          <w:tab w:val="left" w:leader="dot" w:pos="8856"/>
        </w:tabs>
        <w:spacing w:line="280" w:lineRule="exact"/>
      </w:pPr>
      <w:hyperlink w:anchor="_bookmark98" w:history="1">
        <w:r w:rsidR="00021B70">
          <w:t>Figure 15: Child Safety CLO Appearances August to</w:t>
        </w:r>
        <w:r w:rsidR="00021B70">
          <w:rPr>
            <w:spacing w:val="-14"/>
          </w:rPr>
          <w:t xml:space="preserve"> </w:t>
        </w:r>
        <w:r w:rsidR="00021B70">
          <w:t>October</w:t>
        </w:r>
        <w:r w:rsidR="00021B70">
          <w:rPr>
            <w:spacing w:val="-4"/>
          </w:rPr>
          <w:t xml:space="preserve"> </w:t>
        </w:r>
        <w:r w:rsidR="00021B70">
          <w:t>2021</w:t>
        </w:r>
        <w:r w:rsidR="00021B70">
          <w:tab/>
          <w:t>102</w:t>
        </w:r>
      </w:hyperlink>
    </w:p>
    <w:p w14:paraId="69FB79A0" w14:textId="77777777" w:rsidR="003263ED" w:rsidRDefault="00FD44A2">
      <w:pPr>
        <w:pStyle w:val="BodyText"/>
        <w:spacing w:line="281" w:lineRule="exact"/>
      </w:pPr>
      <w:hyperlink w:anchor="_bookmark104" w:history="1">
        <w:r w:rsidR="00021B70">
          <w:t>Figure 16: Service delivery agency respondents’ confidence in the use of metal detection</w:t>
        </w:r>
      </w:hyperlink>
    </w:p>
    <w:p w14:paraId="6F75D300" w14:textId="77777777" w:rsidR="003263ED" w:rsidRDefault="00FD44A2">
      <w:pPr>
        <w:pStyle w:val="BodyText"/>
        <w:tabs>
          <w:tab w:val="left" w:leader="dot" w:pos="8856"/>
        </w:tabs>
        <w:spacing w:line="280" w:lineRule="exact"/>
      </w:pPr>
      <w:hyperlink w:anchor="_bookmark104" w:history="1">
        <w:r w:rsidR="00021B70">
          <w:t>wands to reduce crime in</w:t>
        </w:r>
        <w:r w:rsidR="00021B70">
          <w:rPr>
            <w:spacing w:val="-10"/>
          </w:rPr>
          <w:t xml:space="preserve"> </w:t>
        </w:r>
        <w:r w:rsidR="00021B70">
          <w:t>trial</w:t>
        </w:r>
        <w:r w:rsidR="00021B70">
          <w:rPr>
            <w:spacing w:val="-1"/>
          </w:rPr>
          <w:t xml:space="preserve"> </w:t>
        </w:r>
        <w:r w:rsidR="00021B70">
          <w:t>locations</w:t>
        </w:r>
        <w:r w:rsidR="00021B70">
          <w:tab/>
          <w:t>111</w:t>
        </w:r>
      </w:hyperlink>
    </w:p>
    <w:p w14:paraId="162CAC13" w14:textId="77777777" w:rsidR="003263ED" w:rsidRDefault="00FD44A2">
      <w:pPr>
        <w:pStyle w:val="BodyText"/>
        <w:tabs>
          <w:tab w:val="left" w:leader="dot" w:pos="8856"/>
        </w:tabs>
        <w:spacing w:before="3" w:line="230" w:lineRule="auto"/>
        <w:ind w:right="1444"/>
      </w:pPr>
      <w:hyperlink w:anchor="_bookmark107" w:history="1">
        <w:r w:rsidR="00021B70">
          <w:t>Figure 17: Number of knife offences by Gold Coast Police District for young people and</w:t>
        </w:r>
      </w:hyperlink>
      <w:r w:rsidR="00021B70">
        <w:t xml:space="preserve"> </w:t>
      </w:r>
      <w:hyperlink w:anchor="_bookmark107" w:history="1">
        <w:r w:rsidR="00021B70">
          <w:t>adults, 1 May to 31 October 2019</w:t>
        </w:r>
        <w:r w:rsidR="00021B70">
          <w:rPr>
            <w:spacing w:val="-8"/>
          </w:rPr>
          <w:t xml:space="preserve"> </w:t>
        </w:r>
        <w:r w:rsidR="00021B70">
          <w:t>to</w:t>
        </w:r>
        <w:r w:rsidR="00021B70">
          <w:rPr>
            <w:spacing w:val="-1"/>
          </w:rPr>
          <w:t xml:space="preserve"> </w:t>
        </w:r>
        <w:r w:rsidR="00021B70">
          <w:t>2021</w:t>
        </w:r>
        <w:r w:rsidR="00021B70">
          <w:tab/>
        </w:r>
        <w:r w:rsidR="00021B70">
          <w:rPr>
            <w:spacing w:val="-7"/>
          </w:rPr>
          <w:t>116</w:t>
        </w:r>
      </w:hyperlink>
    </w:p>
    <w:p w14:paraId="4AD21F28" w14:textId="77777777" w:rsidR="003263ED" w:rsidRDefault="00FD44A2">
      <w:pPr>
        <w:pStyle w:val="BodyText"/>
        <w:tabs>
          <w:tab w:val="left" w:leader="dot" w:pos="8856"/>
        </w:tabs>
        <w:spacing w:before="2" w:line="228" w:lineRule="auto"/>
        <w:ind w:right="1444"/>
      </w:pPr>
      <w:hyperlink w:anchor="_bookmark108" w:history="1">
        <w:r w:rsidR="00021B70">
          <w:t>Figure 18: Number of knife offences by South East Queensland Police District for young</w:t>
        </w:r>
      </w:hyperlink>
      <w:r w:rsidR="00021B70">
        <w:t xml:space="preserve"> </w:t>
      </w:r>
      <w:hyperlink w:anchor="_bookmark108" w:history="1">
        <w:r w:rsidR="00021B70">
          <w:t>people and adults, 1 May to 31 October 2019</w:t>
        </w:r>
        <w:r w:rsidR="00021B70">
          <w:rPr>
            <w:spacing w:val="-11"/>
          </w:rPr>
          <w:t xml:space="preserve"> </w:t>
        </w:r>
        <w:r w:rsidR="00021B70">
          <w:t>to</w:t>
        </w:r>
        <w:r w:rsidR="00021B70">
          <w:rPr>
            <w:spacing w:val="-4"/>
          </w:rPr>
          <w:t xml:space="preserve"> </w:t>
        </w:r>
        <w:r w:rsidR="00021B70">
          <w:t>2021</w:t>
        </w:r>
        <w:r w:rsidR="00021B70">
          <w:tab/>
        </w:r>
        <w:r w:rsidR="00021B70">
          <w:rPr>
            <w:spacing w:val="-7"/>
          </w:rPr>
          <w:t>117</w:t>
        </w:r>
      </w:hyperlink>
    </w:p>
    <w:p w14:paraId="7A021B98" w14:textId="77777777" w:rsidR="003263ED" w:rsidRDefault="00FD44A2">
      <w:pPr>
        <w:pStyle w:val="BodyText"/>
        <w:tabs>
          <w:tab w:val="left" w:leader="dot" w:pos="8856"/>
        </w:tabs>
        <w:spacing w:before="1" w:line="230" w:lineRule="auto"/>
        <w:ind w:right="1444"/>
      </w:pPr>
      <w:hyperlink w:anchor="_bookmark121" w:history="1">
        <w:r w:rsidR="00021B70">
          <w:t>Figure 19: Confidence of Queenslanders in the youth justice reforms ability to reduce serious</w:t>
        </w:r>
      </w:hyperlink>
      <w:r w:rsidR="00021B70">
        <w:t xml:space="preserve"> </w:t>
      </w:r>
      <w:hyperlink w:anchor="_bookmark121" w:history="1">
        <w:r w:rsidR="00021B70">
          <w:t>repeat</w:t>
        </w:r>
        <w:r w:rsidR="00021B70">
          <w:rPr>
            <w:spacing w:val="-1"/>
          </w:rPr>
          <w:t xml:space="preserve"> </w:t>
        </w:r>
        <w:r w:rsidR="00021B70">
          <w:t>youth</w:t>
        </w:r>
        <w:r w:rsidR="00021B70">
          <w:rPr>
            <w:spacing w:val="-1"/>
          </w:rPr>
          <w:t xml:space="preserve"> </w:t>
        </w:r>
        <w:r w:rsidR="00021B70">
          <w:t>offending</w:t>
        </w:r>
        <w:r w:rsidR="00021B70">
          <w:tab/>
        </w:r>
        <w:r w:rsidR="00021B70">
          <w:rPr>
            <w:spacing w:val="-7"/>
          </w:rPr>
          <w:t>130</w:t>
        </w:r>
      </w:hyperlink>
    </w:p>
    <w:p w14:paraId="3DE97CCC" w14:textId="77777777" w:rsidR="003263ED" w:rsidRDefault="00FD44A2">
      <w:pPr>
        <w:pStyle w:val="BodyText"/>
        <w:tabs>
          <w:tab w:val="left" w:leader="dot" w:pos="8856"/>
        </w:tabs>
        <w:spacing w:line="230" w:lineRule="auto"/>
        <w:ind w:right="1444"/>
      </w:pPr>
      <w:hyperlink w:anchor="_bookmark132" w:history="1">
        <w:r w:rsidR="00021B70">
          <w:t>Figure 20: Average daily number young people remanded in custody, 1 May to 30</w:t>
        </w:r>
      </w:hyperlink>
      <w:r w:rsidR="00021B70">
        <w:t xml:space="preserve"> </w:t>
      </w:r>
      <w:hyperlink w:anchor="_bookmark132" w:history="1">
        <w:r w:rsidR="00021B70">
          <w:t>November, 2018</w:t>
        </w:r>
        <w:r w:rsidR="00021B70">
          <w:rPr>
            <w:spacing w:val="-6"/>
          </w:rPr>
          <w:t xml:space="preserve"> </w:t>
        </w:r>
        <w:r w:rsidR="00021B70">
          <w:t>to</w:t>
        </w:r>
        <w:r w:rsidR="00021B70">
          <w:rPr>
            <w:spacing w:val="-2"/>
          </w:rPr>
          <w:t xml:space="preserve"> </w:t>
        </w:r>
        <w:r w:rsidR="00021B70">
          <w:t>2021</w:t>
        </w:r>
        <w:r w:rsidR="00021B70">
          <w:tab/>
        </w:r>
        <w:r w:rsidR="00021B70">
          <w:rPr>
            <w:spacing w:val="-7"/>
          </w:rPr>
          <w:t>138</w:t>
        </w:r>
      </w:hyperlink>
    </w:p>
    <w:p w14:paraId="41656B36" w14:textId="77777777" w:rsidR="003263ED" w:rsidRDefault="00FD44A2">
      <w:pPr>
        <w:pStyle w:val="BodyText"/>
        <w:tabs>
          <w:tab w:val="left" w:leader="dot" w:pos="8856"/>
        </w:tabs>
        <w:spacing w:line="230" w:lineRule="auto"/>
        <w:ind w:right="1444"/>
      </w:pPr>
      <w:hyperlink w:anchor="_bookmark134" w:history="1">
        <w:r w:rsidR="00021B70">
          <w:t>Figure 21: Six-month average number of hours for young people in custody in selected</w:t>
        </w:r>
      </w:hyperlink>
      <w:r w:rsidR="00021B70">
        <w:t xml:space="preserve"> </w:t>
      </w:r>
      <w:hyperlink w:anchor="_bookmark134" w:history="1">
        <w:r w:rsidR="00021B70">
          <w:t>Queensland watchhouse by Aboriginal and Torres Strait Islander status, 1 May to 31 October</w:t>
        </w:r>
      </w:hyperlink>
      <w:r w:rsidR="00021B70">
        <w:t xml:space="preserve"> </w:t>
      </w:r>
      <w:hyperlink w:anchor="_bookmark134" w:history="1">
        <w:r w:rsidR="00021B70">
          <w:t>2019</w:t>
        </w:r>
        <w:r w:rsidR="00021B70">
          <w:rPr>
            <w:spacing w:val="-1"/>
          </w:rPr>
          <w:t xml:space="preserve"> </w:t>
        </w:r>
        <w:r w:rsidR="00021B70">
          <w:t>to</w:t>
        </w:r>
        <w:r w:rsidR="00021B70">
          <w:rPr>
            <w:spacing w:val="-4"/>
          </w:rPr>
          <w:t xml:space="preserve"> </w:t>
        </w:r>
        <w:r w:rsidR="00021B70">
          <w:t>2021</w:t>
        </w:r>
        <w:r w:rsidR="00021B70">
          <w:tab/>
        </w:r>
        <w:r w:rsidR="00021B70">
          <w:rPr>
            <w:spacing w:val="-7"/>
          </w:rPr>
          <w:t>140</w:t>
        </w:r>
      </w:hyperlink>
    </w:p>
    <w:p w14:paraId="6ACECCEF" w14:textId="77777777" w:rsidR="003263ED" w:rsidRDefault="00FD44A2">
      <w:pPr>
        <w:pStyle w:val="BodyText"/>
        <w:tabs>
          <w:tab w:val="left" w:leader="dot" w:pos="8856"/>
        </w:tabs>
        <w:spacing w:line="228" w:lineRule="auto"/>
        <w:ind w:right="1444"/>
      </w:pPr>
      <w:hyperlink w:anchor="_bookmark137" w:history="1">
        <w:r w:rsidR="00021B70">
          <w:t>Figure 22: Average daily number sentenced in youth justice custody, 1 May to 30 November,</w:t>
        </w:r>
      </w:hyperlink>
      <w:r w:rsidR="00021B70">
        <w:t xml:space="preserve"> </w:t>
      </w:r>
      <w:hyperlink w:anchor="_bookmark137" w:history="1">
        <w:r w:rsidR="00021B70">
          <w:t>2018</w:t>
        </w:r>
        <w:r w:rsidR="00021B70">
          <w:rPr>
            <w:spacing w:val="-1"/>
          </w:rPr>
          <w:t xml:space="preserve"> </w:t>
        </w:r>
        <w:r w:rsidR="00021B70">
          <w:t>to</w:t>
        </w:r>
        <w:r w:rsidR="00021B70">
          <w:rPr>
            <w:spacing w:val="-4"/>
          </w:rPr>
          <w:t xml:space="preserve"> </w:t>
        </w:r>
        <w:r w:rsidR="00021B70">
          <w:t>2021</w:t>
        </w:r>
        <w:r w:rsidR="00021B70">
          <w:tab/>
        </w:r>
        <w:r w:rsidR="00021B70">
          <w:rPr>
            <w:spacing w:val="-7"/>
          </w:rPr>
          <w:t>142</w:t>
        </w:r>
      </w:hyperlink>
    </w:p>
    <w:p w14:paraId="1A98D042" w14:textId="77777777" w:rsidR="003263ED" w:rsidRDefault="003263ED">
      <w:pPr>
        <w:spacing w:line="228" w:lineRule="auto"/>
        <w:sectPr w:rsidR="003263ED">
          <w:pgSz w:w="11900" w:h="16850"/>
          <w:pgMar w:top="1600" w:right="0" w:bottom="1160" w:left="1240" w:header="0" w:footer="897" w:gutter="0"/>
          <w:cols w:space="720"/>
        </w:sectPr>
      </w:pPr>
    </w:p>
    <w:p w14:paraId="737A28F3" w14:textId="77777777" w:rsidR="003263ED" w:rsidRDefault="00021B70">
      <w:pPr>
        <w:pStyle w:val="Heading2"/>
        <w:spacing w:before="101"/>
        <w:ind w:left="200" w:firstLine="0"/>
      </w:pPr>
      <w:bookmarkStart w:id="1" w:name="_bookmark1"/>
      <w:bookmarkEnd w:id="1"/>
      <w:r>
        <w:lastRenderedPageBreak/>
        <w:t>Glossary</w:t>
      </w:r>
    </w:p>
    <w:p w14:paraId="3081DC3A" w14:textId="77777777" w:rsidR="003263ED" w:rsidRDefault="003263ED">
      <w:pPr>
        <w:pStyle w:val="BodyText"/>
        <w:spacing w:before="12"/>
        <w:ind w:left="0"/>
        <w:rPr>
          <w:b/>
          <w:sz w:val="35"/>
        </w:rPr>
      </w:pPr>
    </w:p>
    <w:p w14:paraId="00EA70EB" w14:textId="77777777" w:rsidR="003263ED" w:rsidRDefault="00021B70">
      <w:pPr>
        <w:pStyle w:val="BodyText"/>
        <w:tabs>
          <w:tab w:val="left" w:pos="1640"/>
        </w:tabs>
        <w:spacing w:line="312" w:lineRule="auto"/>
        <w:ind w:left="558" w:right="6594"/>
      </w:pPr>
      <w:r>
        <w:t>5PP</w:t>
      </w:r>
      <w:r>
        <w:tab/>
        <w:t>Five-Point Action Plan CBP</w:t>
      </w:r>
      <w:r>
        <w:tab/>
        <w:t>Conditional Bail</w:t>
      </w:r>
      <w:r>
        <w:rPr>
          <w:spacing w:val="-12"/>
        </w:rPr>
        <w:t xml:space="preserve"> </w:t>
      </w:r>
      <w:r>
        <w:t>Program</w:t>
      </w:r>
    </w:p>
    <w:p w14:paraId="3CFAA4AA" w14:textId="77777777" w:rsidR="003263ED" w:rsidRDefault="00021B70">
      <w:pPr>
        <w:pStyle w:val="BodyText"/>
        <w:tabs>
          <w:tab w:val="left" w:pos="1640"/>
        </w:tabs>
        <w:spacing w:line="312" w:lineRule="auto"/>
        <w:ind w:left="558" w:right="5242"/>
      </w:pPr>
      <w:r>
        <w:t>CLO</w:t>
      </w:r>
      <w:r>
        <w:tab/>
        <w:t>Court Liaison Officer (Child Safety) CSAHSC</w:t>
      </w:r>
      <w:r>
        <w:tab/>
        <w:t>Child Safety After Hours Service Centre CSO</w:t>
      </w:r>
      <w:r>
        <w:tab/>
        <w:t>Child Safety Officer</w:t>
      </w:r>
    </w:p>
    <w:p w14:paraId="768BD78F" w14:textId="77777777" w:rsidR="003263ED" w:rsidRDefault="00021B70">
      <w:pPr>
        <w:pStyle w:val="BodyText"/>
        <w:tabs>
          <w:tab w:val="left" w:pos="1640"/>
        </w:tabs>
        <w:spacing w:line="312" w:lineRule="auto"/>
        <w:ind w:left="558" w:right="2901"/>
      </w:pPr>
      <w:r>
        <w:t>DCYJMA</w:t>
      </w:r>
      <w:r>
        <w:tab/>
        <w:t>Department of Children, Youth Justice, and Multicultural Affairs DJAG</w:t>
      </w:r>
      <w:r>
        <w:tab/>
        <w:t>Department of Justice and</w:t>
      </w:r>
      <w:r>
        <w:rPr>
          <w:spacing w:val="-4"/>
        </w:rPr>
        <w:t xml:space="preserve"> </w:t>
      </w:r>
      <w:r>
        <w:t>Attorney-General</w:t>
      </w:r>
    </w:p>
    <w:p w14:paraId="6DD99164" w14:textId="77777777" w:rsidR="003263ED" w:rsidRDefault="00021B70">
      <w:pPr>
        <w:pStyle w:val="BodyText"/>
        <w:tabs>
          <w:tab w:val="left" w:pos="1640"/>
        </w:tabs>
        <w:spacing w:line="291" w:lineRule="exact"/>
        <w:ind w:left="558"/>
      </w:pPr>
      <w:r>
        <w:t>EM</w:t>
      </w:r>
      <w:r>
        <w:tab/>
        <w:t>Electronic</w:t>
      </w:r>
      <w:r>
        <w:rPr>
          <w:spacing w:val="-2"/>
        </w:rPr>
        <w:t xml:space="preserve"> </w:t>
      </w:r>
      <w:r>
        <w:t>Monitoring</w:t>
      </w:r>
    </w:p>
    <w:p w14:paraId="4EABA0B0" w14:textId="77777777" w:rsidR="003263ED" w:rsidRDefault="00021B70">
      <w:pPr>
        <w:pStyle w:val="BodyText"/>
        <w:tabs>
          <w:tab w:val="left" w:pos="1640"/>
        </w:tabs>
        <w:spacing w:before="88" w:line="312" w:lineRule="auto"/>
        <w:ind w:left="558" w:right="6241"/>
      </w:pPr>
      <w:r>
        <w:t>EMD</w:t>
      </w:r>
      <w:r>
        <w:tab/>
        <w:t>Electronic Monitoring device FTE</w:t>
      </w:r>
      <w:r>
        <w:tab/>
        <w:t>Full Time</w:t>
      </w:r>
      <w:r>
        <w:rPr>
          <w:spacing w:val="-3"/>
        </w:rPr>
        <w:t xml:space="preserve"> </w:t>
      </w:r>
      <w:r>
        <w:t>Equivalent</w:t>
      </w:r>
    </w:p>
    <w:p w14:paraId="2940676A" w14:textId="77777777" w:rsidR="003263ED" w:rsidRDefault="00021B70">
      <w:pPr>
        <w:pStyle w:val="BodyText"/>
        <w:tabs>
          <w:tab w:val="left" w:pos="1640"/>
        </w:tabs>
        <w:spacing w:line="312" w:lineRule="auto"/>
        <w:ind w:left="558" w:right="5622"/>
      </w:pPr>
      <w:r>
        <w:t>HREC</w:t>
      </w:r>
      <w:r>
        <w:tab/>
        <w:t>Human Research Ethics Committee IBI</w:t>
      </w:r>
      <w:r>
        <w:tab/>
        <w:t>Intensive Bail</w:t>
      </w:r>
      <w:r>
        <w:rPr>
          <w:spacing w:val="-2"/>
        </w:rPr>
        <w:t xml:space="preserve"> </w:t>
      </w:r>
      <w:r>
        <w:t>Initiative</w:t>
      </w:r>
    </w:p>
    <w:p w14:paraId="26CC216E" w14:textId="77777777" w:rsidR="003263ED" w:rsidRDefault="00021B70">
      <w:pPr>
        <w:pStyle w:val="BodyText"/>
        <w:tabs>
          <w:tab w:val="left" w:pos="1640"/>
        </w:tabs>
        <w:spacing w:line="312" w:lineRule="auto"/>
        <w:ind w:left="558" w:right="6177"/>
      </w:pPr>
      <w:r>
        <w:t>ICM</w:t>
      </w:r>
      <w:r>
        <w:tab/>
        <w:t xml:space="preserve">Integrated case </w:t>
      </w:r>
      <w:r>
        <w:rPr>
          <w:spacing w:val="-3"/>
        </w:rPr>
        <w:t xml:space="preserve">management </w:t>
      </w:r>
      <w:r>
        <w:t>IFP</w:t>
      </w:r>
      <w:r>
        <w:tab/>
        <w:t>Intensive Family</w:t>
      </w:r>
      <w:r>
        <w:rPr>
          <w:spacing w:val="-4"/>
        </w:rPr>
        <w:t xml:space="preserve"> </w:t>
      </w:r>
      <w:r>
        <w:t>Partnership</w:t>
      </w:r>
    </w:p>
    <w:p w14:paraId="002B3D3A" w14:textId="77777777" w:rsidR="003263ED" w:rsidRDefault="00021B70">
      <w:pPr>
        <w:pStyle w:val="BodyText"/>
        <w:tabs>
          <w:tab w:val="left" w:pos="1640"/>
        </w:tabs>
        <w:ind w:left="558"/>
      </w:pPr>
      <w:r>
        <w:t>LAQ</w:t>
      </w:r>
      <w:r>
        <w:tab/>
        <w:t>Legal Aid</w:t>
      </w:r>
      <w:r>
        <w:rPr>
          <w:spacing w:val="-3"/>
        </w:rPr>
        <w:t xml:space="preserve"> </w:t>
      </w:r>
      <w:r>
        <w:t>Queensland</w:t>
      </w:r>
    </w:p>
    <w:p w14:paraId="15D87965" w14:textId="77777777" w:rsidR="003263ED" w:rsidRDefault="00021B70">
      <w:pPr>
        <w:tabs>
          <w:tab w:val="left" w:pos="1640"/>
        </w:tabs>
        <w:spacing w:before="84" w:line="312" w:lineRule="auto"/>
        <w:ind w:left="558" w:right="4898"/>
        <w:jc w:val="both"/>
      </w:pPr>
      <w:r>
        <w:t xml:space="preserve">QFCC Queensland Family and Child Commission PPRA  </w:t>
      </w:r>
      <w:r>
        <w:rPr>
          <w:i/>
        </w:rPr>
        <w:t xml:space="preserve">Police Powers and Responsibilities Act 2000 </w:t>
      </w:r>
      <w:r>
        <w:t>QCS</w:t>
      </w:r>
      <w:r>
        <w:tab/>
        <w:t>Queensland Corrective</w:t>
      </w:r>
      <w:r>
        <w:rPr>
          <w:spacing w:val="-3"/>
        </w:rPr>
        <w:t xml:space="preserve"> </w:t>
      </w:r>
      <w:r>
        <w:t>Services</w:t>
      </w:r>
    </w:p>
    <w:p w14:paraId="2CB5C853" w14:textId="77777777" w:rsidR="003263ED" w:rsidRDefault="00021B70">
      <w:pPr>
        <w:pStyle w:val="BodyText"/>
        <w:tabs>
          <w:tab w:val="left" w:pos="1640"/>
        </w:tabs>
        <w:spacing w:line="291" w:lineRule="exact"/>
        <w:ind w:left="558"/>
        <w:jc w:val="both"/>
      </w:pPr>
      <w:r>
        <w:t>QH</w:t>
      </w:r>
      <w:r>
        <w:tab/>
        <w:t>Queensland</w:t>
      </w:r>
      <w:r>
        <w:rPr>
          <w:spacing w:val="-1"/>
        </w:rPr>
        <w:t xml:space="preserve"> </w:t>
      </w:r>
      <w:r>
        <w:t>Health</w:t>
      </w:r>
    </w:p>
    <w:p w14:paraId="54D2D593" w14:textId="77777777" w:rsidR="003263ED" w:rsidRDefault="00021B70">
      <w:pPr>
        <w:pStyle w:val="BodyText"/>
        <w:tabs>
          <w:tab w:val="left" w:pos="1640"/>
        </w:tabs>
        <w:spacing w:before="87"/>
        <w:ind w:left="558"/>
        <w:jc w:val="both"/>
      </w:pPr>
      <w:r>
        <w:t>QPS</w:t>
      </w:r>
      <w:r>
        <w:tab/>
        <w:t>Queensland Police</w:t>
      </w:r>
      <w:r>
        <w:rPr>
          <w:spacing w:val="-3"/>
        </w:rPr>
        <w:t xml:space="preserve"> </w:t>
      </w:r>
      <w:r>
        <w:t>Service</w:t>
      </w:r>
    </w:p>
    <w:p w14:paraId="37584803" w14:textId="77777777" w:rsidR="003263ED" w:rsidRDefault="00021B70">
      <w:pPr>
        <w:pStyle w:val="BodyText"/>
        <w:tabs>
          <w:tab w:val="left" w:pos="1640"/>
        </w:tabs>
        <w:spacing w:before="89" w:line="312" w:lineRule="auto"/>
        <w:ind w:left="558" w:right="5217"/>
      </w:pPr>
      <w:r>
        <w:t>QPU</w:t>
      </w:r>
      <w:r>
        <w:tab/>
        <w:t>Queensland Police Union of Employees QT</w:t>
      </w:r>
      <w:r>
        <w:tab/>
        <w:t>Queensland</w:t>
      </w:r>
      <w:r>
        <w:rPr>
          <w:spacing w:val="-1"/>
        </w:rPr>
        <w:t xml:space="preserve"> </w:t>
      </w:r>
      <w:r>
        <w:t>Treasury</w:t>
      </w:r>
    </w:p>
    <w:p w14:paraId="50CF6C3D" w14:textId="77777777" w:rsidR="003263ED" w:rsidRDefault="00021B70">
      <w:pPr>
        <w:pStyle w:val="BodyText"/>
        <w:tabs>
          <w:tab w:val="left" w:pos="1640"/>
        </w:tabs>
        <w:spacing w:line="312" w:lineRule="auto"/>
        <w:ind w:left="558" w:right="5063"/>
      </w:pPr>
      <w:r>
        <w:t>SMART</w:t>
      </w:r>
      <w:r>
        <w:tab/>
        <w:t>Specialist Multi-Agency Response Teams SNP</w:t>
      </w:r>
      <w:r>
        <w:tab/>
        <w:t>Safe Night</w:t>
      </w:r>
      <w:r>
        <w:rPr>
          <w:spacing w:val="-5"/>
        </w:rPr>
        <w:t xml:space="preserve"> </w:t>
      </w:r>
      <w:r>
        <w:t>Precincts</w:t>
      </w:r>
    </w:p>
    <w:p w14:paraId="40782F23" w14:textId="77777777" w:rsidR="003263ED" w:rsidRDefault="00021B70">
      <w:pPr>
        <w:pStyle w:val="BodyText"/>
        <w:tabs>
          <w:tab w:val="left" w:pos="1640"/>
        </w:tabs>
        <w:ind w:left="558"/>
      </w:pPr>
      <w:r>
        <w:t>SROI</w:t>
      </w:r>
      <w:r>
        <w:tab/>
        <w:t>Serious Repeat Offender</w:t>
      </w:r>
      <w:r>
        <w:rPr>
          <w:spacing w:val="-5"/>
        </w:rPr>
        <w:t xml:space="preserve"> </w:t>
      </w:r>
      <w:r>
        <w:t>Index</w:t>
      </w:r>
    </w:p>
    <w:p w14:paraId="5DB5166C" w14:textId="77777777" w:rsidR="003263ED" w:rsidRDefault="00021B70">
      <w:pPr>
        <w:pStyle w:val="BodyText"/>
        <w:tabs>
          <w:tab w:val="left" w:pos="1640"/>
        </w:tabs>
        <w:spacing w:before="84" w:line="312" w:lineRule="auto"/>
        <w:ind w:left="558" w:right="4079"/>
      </w:pPr>
      <w:r>
        <w:t>TFOLG</w:t>
      </w:r>
      <w:r>
        <w:tab/>
        <w:t>Youth Justice Taskforce Operational Leaders Group YCRT</w:t>
      </w:r>
      <w:r>
        <w:tab/>
        <w:t>Youth Co-Responder</w:t>
      </w:r>
      <w:r>
        <w:rPr>
          <w:spacing w:val="-2"/>
        </w:rPr>
        <w:t xml:space="preserve"> </w:t>
      </w:r>
      <w:r>
        <w:t>Teams</w:t>
      </w:r>
    </w:p>
    <w:p w14:paraId="072A1CBB" w14:textId="77777777" w:rsidR="003263ED" w:rsidRDefault="00021B70">
      <w:pPr>
        <w:pStyle w:val="BodyText"/>
        <w:tabs>
          <w:tab w:val="left" w:pos="1640"/>
        </w:tabs>
        <w:ind w:left="558"/>
        <w:jc w:val="both"/>
      </w:pPr>
      <w:r>
        <w:t>YJ</w:t>
      </w:r>
      <w:r>
        <w:tab/>
        <w:t>Youth</w:t>
      </w:r>
      <w:r>
        <w:rPr>
          <w:spacing w:val="-1"/>
        </w:rPr>
        <w:t xml:space="preserve"> </w:t>
      </w:r>
      <w:r>
        <w:t>Justice</w:t>
      </w:r>
    </w:p>
    <w:p w14:paraId="759CF032" w14:textId="77777777" w:rsidR="003263ED" w:rsidRDefault="00021B70">
      <w:pPr>
        <w:pStyle w:val="BodyText"/>
        <w:tabs>
          <w:tab w:val="left" w:pos="1640"/>
        </w:tabs>
        <w:spacing w:before="87"/>
        <w:ind w:left="558"/>
      </w:pPr>
      <w:r>
        <w:t>YJAH</w:t>
      </w:r>
      <w:r>
        <w:tab/>
        <w:t>Youth Justice After</w:t>
      </w:r>
      <w:r>
        <w:rPr>
          <w:spacing w:val="-3"/>
        </w:rPr>
        <w:t xml:space="preserve"> </w:t>
      </w:r>
      <w:r>
        <w:t>Hours</w:t>
      </w:r>
    </w:p>
    <w:p w14:paraId="20B7AC32" w14:textId="77777777" w:rsidR="003263ED" w:rsidRDefault="00021B70">
      <w:pPr>
        <w:pStyle w:val="BodyText"/>
        <w:tabs>
          <w:tab w:val="left" w:pos="1640"/>
        </w:tabs>
        <w:spacing w:before="89" w:line="312" w:lineRule="auto"/>
        <w:ind w:left="558" w:right="5800"/>
      </w:pPr>
      <w:r>
        <w:t>YJCC</w:t>
      </w:r>
      <w:r>
        <w:tab/>
        <w:t>Youth Justice Cabinet Committee YJSC</w:t>
      </w:r>
      <w:r>
        <w:tab/>
        <w:t>Youth Justice Service</w:t>
      </w:r>
      <w:r>
        <w:rPr>
          <w:spacing w:val="-5"/>
        </w:rPr>
        <w:t xml:space="preserve"> </w:t>
      </w:r>
      <w:r>
        <w:t>Centre</w:t>
      </w:r>
    </w:p>
    <w:p w14:paraId="4155C1B9" w14:textId="77777777" w:rsidR="003263ED" w:rsidRDefault="00021B70">
      <w:pPr>
        <w:pStyle w:val="BodyText"/>
        <w:tabs>
          <w:tab w:val="left" w:pos="1640"/>
        </w:tabs>
        <w:spacing w:line="290" w:lineRule="exact"/>
        <w:ind w:left="558"/>
      </w:pPr>
      <w:r>
        <w:t>YJTF</w:t>
      </w:r>
      <w:r>
        <w:tab/>
        <w:t>Youth Justice</w:t>
      </w:r>
      <w:r>
        <w:rPr>
          <w:spacing w:val="-3"/>
        </w:rPr>
        <w:t xml:space="preserve"> </w:t>
      </w:r>
      <w:r>
        <w:t>Taskforce</w:t>
      </w:r>
    </w:p>
    <w:p w14:paraId="11F59B98" w14:textId="77777777" w:rsidR="003263ED" w:rsidRDefault="00021B70">
      <w:pPr>
        <w:tabs>
          <w:tab w:val="left" w:pos="1640"/>
        </w:tabs>
        <w:spacing w:before="89"/>
        <w:ind w:left="558"/>
        <w:rPr>
          <w:i/>
        </w:rPr>
      </w:pPr>
      <w:r>
        <w:t>YJOLAA</w:t>
      </w:r>
      <w:r>
        <w:tab/>
      </w:r>
      <w:r>
        <w:rPr>
          <w:i/>
        </w:rPr>
        <w:t>Youth Justice and Other Legislation Amendment Act</w:t>
      </w:r>
      <w:r>
        <w:rPr>
          <w:i/>
          <w:spacing w:val="-5"/>
        </w:rPr>
        <w:t xml:space="preserve"> </w:t>
      </w:r>
      <w:r>
        <w:rPr>
          <w:i/>
        </w:rPr>
        <w:t>2021</w:t>
      </w:r>
    </w:p>
    <w:p w14:paraId="165ED157" w14:textId="77777777" w:rsidR="003263ED" w:rsidRDefault="00021B70">
      <w:pPr>
        <w:pStyle w:val="BodyText"/>
        <w:tabs>
          <w:tab w:val="left" w:pos="1640"/>
        </w:tabs>
        <w:spacing w:before="87"/>
        <w:ind w:left="558"/>
      </w:pPr>
      <w:r>
        <w:t>YJSORG</w:t>
      </w:r>
      <w:r>
        <w:tab/>
        <w:t>Youth Justice Senior Officers’ Reference</w:t>
      </w:r>
      <w:r>
        <w:rPr>
          <w:spacing w:val="-5"/>
        </w:rPr>
        <w:t xml:space="preserve"> </w:t>
      </w:r>
      <w:r>
        <w:t>Group</w:t>
      </w:r>
    </w:p>
    <w:p w14:paraId="4E91B625" w14:textId="77777777" w:rsidR="003263ED" w:rsidRDefault="003263ED">
      <w:pPr>
        <w:sectPr w:rsidR="003263ED">
          <w:pgSz w:w="11900" w:h="16850"/>
          <w:pgMar w:top="1600" w:right="0" w:bottom="1160" w:left="1240" w:header="0" w:footer="897" w:gutter="0"/>
          <w:cols w:space="720"/>
        </w:sectPr>
      </w:pPr>
    </w:p>
    <w:p w14:paraId="4705847B" w14:textId="77777777" w:rsidR="003263ED" w:rsidRDefault="00021B70">
      <w:pPr>
        <w:pStyle w:val="Heading1"/>
        <w:ind w:left="200"/>
      </w:pPr>
      <w:bookmarkStart w:id="2" w:name="_bookmark2"/>
      <w:bookmarkEnd w:id="2"/>
      <w:r>
        <w:rPr>
          <w:color w:val="AC1D37"/>
        </w:rPr>
        <w:lastRenderedPageBreak/>
        <w:t>Acknowledgements</w:t>
      </w:r>
    </w:p>
    <w:p w14:paraId="39B830C2" w14:textId="77777777" w:rsidR="003263ED" w:rsidRDefault="00021B70">
      <w:pPr>
        <w:pStyle w:val="BodyText"/>
        <w:spacing w:before="236" w:line="230" w:lineRule="auto"/>
        <w:ind w:right="1597"/>
      </w:pPr>
      <w:r>
        <w:t>On behalf of the Youth Justice Reforms Review team, I sincerely thank all those who contributed to this review, from assisting with the planning and preparation through to delivering the report. This includes senior representatives from the Department of Children, Youth Justice and Multicultural Affairs, Queensland Police Service, Queensland Corrective Services, Department of Justice and Attorney-General and Department of Seniors, Disability Services and Aboriginal and Torres Strait Islander Partnerships.</w:t>
      </w:r>
    </w:p>
    <w:p w14:paraId="6A3366A7" w14:textId="77777777" w:rsidR="003263ED" w:rsidRDefault="00021B70">
      <w:pPr>
        <w:pStyle w:val="BodyText"/>
        <w:spacing w:before="194" w:line="230" w:lineRule="auto"/>
        <w:ind w:right="1549"/>
      </w:pPr>
      <w:r>
        <w:t>Many members of the community, local government representatives, youth justice practitioners, police officers, advocacy organisations and other experts in the youth justice field have contributed to this review. We extend our gratitude to all of you. We particularly wish to acknowledge the Aboriginal and Torres Strait Islander Elders, community members and the First Nations Consultative Group who gave so generously of their wisdom and time.</w:t>
      </w:r>
    </w:p>
    <w:p w14:paraId="50F60F40" w14:textId="77777777" w:rsidR="003263ED" w:rsidRDefault="00021B70">
      <w:pPr>
        <w:pStyle w:val="BodyText"/>
        <w:spacing w:before="197" w:line="230" w:lineRule="auto"/>
        <w:ind w:right="1638"/>
      </w:pPr>
      <w:r>
        <w:t>I am particularly grateful to the review team led by Ms Toni Craig, and including Ms Carol McNamara, Ms Helen Matthews, Ms Michaela Roberts, Ms Janette Hull and Ms Grace Gath. Their efforts and commitment were essential to the delivery of this report.</w:t>
      </w:r>
    </w:p>
    <w:p w14:paraId="0AB3EA63" w14:textId="77777777" w:rsidR="003263ED" w:rsidRDefault="003263ED">
      <w:pPr>
        <w:pStyle w:val="BodyText"/>
        <w:ind w:left="0"/>
        <w:rPr>
          <w:sz w:val="28"/>
        </w:rPr>
      </w:pPr>
    </w:p>
    <w:p w14:paraId="33338D2A" w14:textId="77777777" w:rsidR="003263ED" w:rsidRDefault="003263ED">
      <w:pPr>
        <w:pStyle w:val="BodyText"/>
        <w:spacing w:before="2"/>
        <w:ind w:left="0"/>
      </w:pPr>
    </w:p>
    <w:p w14:paraId="5BBB5CBF" w14:textId="77777777" w:rsidR="003263ED" w:rsidRDefault="00021B70">
      <w:pPr>
        <w:pStyle w:val="BodyText"/>
        <w:spacing w:line="287" w:lineRule="exact"/>
      </w:pPr>
      <w:r>
        <w:t>Bob Atkinson AO, APM</w:t>
      </w:r>
    </w:p>
    <w:p w14:paraId="3DE1F915" w14:textId="77777777" w:rsidR="003263ED" w:rsidRDefault="00021B70">
      <w:pPr>
        <w:pStyle w:val="BodyText"/>
        <w:spacing w:before="3" w:line="230" w:lineRule="auto"/>
        <w:ind w:right="7561"/>
      </w:pPr>
      <w:r>
        <w:t>Youth Justice Reforms Review 25 February 2022</w:t>
      </w:r>
    </w:p>
    <w:p w14:paraId="211D7179" w14:textId="77777777" w:rsidR="003263ED" w:rsidRDefault="003263ED">
      <w:pPr>
        <w:spacing w:line="230" w:lineRule="auto"/>
        <w:sectPr w:rsidR="003263ED">
          <w:pgSz w:w="11900" w:h="16850"/>
          <w:pgMar w:top="1600" w:right="0" w:bottom="1160" w:left="1240" w:header="0" w:footer="897" w:gutter="0"/>
          <w:cols w:space="720"/>
        </w:sectPr>
      </w:pPr>
    </w:p>
    <w:p w14:paraId="0196F671" w14:textId="77777777" w:rsidR="003263ED" w:rsidRDefault="00021B70">
      <w:pPr>
        <w:pStyle w:val="Heading1"/>
        <w:ind w:left="200"/>
      </w:pPr>
      <w:bookmarkStart w:id="3" w:name="_bookmark3"/>
      <w:bookmarkEnd w:id="3"/>
      <w:r>
        <w:rPr>
          <w:color w:val="AC1D37"/>
        </w:rPr>
        <w:lastRenderedPageBreak/>
        <w:t>Executive Summary</w:t>
      </w:r>
    </w:p>
    <w:p w14:paraId="17790B78" w14:textId="77777777" w:rsidR="003263ED" w:rsidRDefault="00021B70">
      <w:pPr>
        <w:pStyle w:val="BodyText"/>
        <w:spacing w:before="239"/>
        <w:ind w:right="1473"/>
      </w:pPr>
      <w:r>
        <w:t>This report presents key findings for consideration by the Queensland Government about the delivery of recent youth justice reforms targeting serious, repeat youth offenders, with a focus on implementation and early impacts. It reflects findings from surveys and interviews conducted with key stakeholders in August to October 2021 and data from key government agencies from May to October 2021. As such this report represents an interim report to government about the first six months of effort following commencement of legislative changes on 30 April 2021 that spearheaded the reforms. Other evaluations will be produced for both the electronic monitoring trial and trial of metal detection wands after 12 months of operation.</w:t>
      </w:r>
    </w:p>
    <w:p w14:paraId="19B9B9D6" w14:textId="77777777" w:rsidR="003263ED" w:rsidRDefault="00021B70">
      <w:pPr>
        <w:pStyle w:val="BodyText"/>
        <w:spacing w:before="199" w:line="230" w:lineRule="auto"/>
        <w:ind w:right="1674"/>
      </w:pPr>
      <w:r>
        <w:t>In 2018, the Queensland Government accepted the following recommendation in a related report of the same year:</w:t>
      </w:r>
    </w:p>
    <w:p w14:paraId="051B116A" w14:textId="77777777" w:rsidR="003263ED" w:rsidRDefault="00021B70">
      <w:pPr>
        <w:pStyle w:val="BodyText"/>
        <w:spacing w:before="117" w:line="230" w:lineRule="auto"/>
        <w:ind w:left="920" w:right="1658"/>
      </w:pPr>
      <w:r>
        <w:t>Our key finding and recommendation is that the Queensland Government adopt as its policy position for youth justice, four objectives that we have called the ‘Four Pillars’ framed or ‘bookended’ by two fundamental principles – that public safety is paramount, and that community confidence is essential.</w:t>
      </w:r>
    </w:p>
    <w:p w14:paraId="7A77AFFC" w14:textId="77777777" w:rsidR="003263ED" w:rsidRDefault="00021B70">
      <w:pPr>
        <w:pStyle w:val="BodyText"/>
        <w:spacing w:before="108"/>
        <w:ind w:left="980"/>
      </w:pPr>
      <w:r>
        <w:t>The ‘Four Pillars’ are:</w:t>
      </w:r>
    </w:p>
    <w:p w14:paraId="5CA76000" w14:textId="77777777" w:rsidR="003263ED" w:rsidRDefault="00021B70">
      <w:pPr>
        <w:pStyle w:val="ListParagraph"/>
        <w:numPr>
          <w:ilvl w:val="0"/>
          <w:numId w:val="5"/>
        </w:numPr>
        <w:tabs>
          <w:tab w:val="left" w:pos="1641"/>
        </w:tabs>
        <w:ind w:hanging="361"/>
      </w:pPr>
      <w:r>
        <w:t>Intervene</w:t>
      </w:r>
      <w:r>
        <w:rPr>
          <w:spacing w:val="-1"/>
        </w:rPr>
        <w:t xml:space="preserve"> </w:t>
      </w:r>
      <w:r>
        <w:t>early</w:t>
      </w:r>
    </w:p>
    <w:p w14:paraId="1C1AD591" w14:textId="77777777" w:rsidR="003263ED" w:rsidRDefault="00021B70">
      <w:pPr>
        <w:pStyle w:val="ListParagraph"/>
        <w:numPr>
          <w:ilvl w:val="0"/>
          <w:numId w:val="5"/>
        </w:numPr>
        <w:tabs>
          <w:tab w:val="left" w:pos="1641"/>
        </w:tabs>
        <w:spacing w:before="22"/>
        <w:ind w:hanging="361"/>
      </w:pPr>
      <w:r>
        <w:t>Keep children out of</w:t>
      </w:r>
      <w:r>
        <w:rPr>
          <w:spacing w:val="-6"/>
        </w:rPr>
        <w:t xml:space="preserve"> </w:t>
      </w:r>
      <w:r>
        <w:t>court</w:t>
      </w:r>
    </w:p>
    <w:p w14:paraId="4C7FCEED" w14:textId="77777777" w:rsidR="003263ED" w:rsidRDefault="00021B70">
      <w:pPr>
        <w:pStyle w:val="ListParagraph"/>
        <w:numPr>
          <w:ilvl w:val="0"/>
          <w:numId w:val="5"/>
        </w:numPr>
        <w:tabs>
          <w:tab w:val="left" w:pos="1641"/>
        </w:tabs>
        <w:spacing w:before="24"/>
        <w:ind w:hanging="361"/>
      </w:pPr>
      <w:r>
        <w:t>Keep children out of custody</w:t>
      </w:r>
      <w:r>
        <w:rPr>
          <w:spacing w:val="-6"/>
        </w:rPr>
        <w:t xml:space="preserve"> </w:t>
      </w:r>
      <w:r>
        <w:t>and</w:t>
      </w:r>
    </w:p>
    <w:p w14:paraId="5E323D3A" w14:textId="77777777" w:rsidR="003263ED" w:rsidRDefault="00021B70">
      <w:pPr>
        <w:pStyle w:val="ListParagraph"/>
        <w:numPr>
          <w:ilvl w:val="0"/>
          <w:numId w:val="5"/>
        </w:numPr>
        <w:tabs>
          <w:tab w:val="left" w:pos="1641"/>
        </w:tabs>
        <w:spacing w:before="22"/>
        <w:ind w:hanging="361"/>
      </w:pPr>
      <w:r>
        <w:t>Reduce</w:t>
      </w:r>
      <w:r>
        <w:rPr>
          <w:spacing w:val="-2"/>
        </w:rPr>
        <w:t xml:space="preserve"> </w:t>
      </w:r>
      <w:r>
        <w:t>reoffending.</w:t>
      </w:r>
    </w:p>
    <w:p w14:paraId="4863BFD3" w14:textId="77777777" w:rsidR="003263ED" w:rsidRDefault="00021B70">
      <w:pPr>
        <w:pStyle w:val="BodyText"/>
        <w:spacing w:before="180" w:line="230" w:lineRule="auto"/>
        <w:ind w:right="1705"/>
      </w:pPr>
      <w:r>
        <w:t>Balancing those ‘four pillars’ together with public safety and community confidence is also an ongoing process.</w:t>
      </w:r>
    </w:p>
    <w:p w14:paraId="35C2CEC1" w14:textId="77777777" w:rsidR="003263ED" w:rsidRDefault="00021B70">
      <w:pPr>
        <w:pStyle w:val="BodyText"/>
        <w:spacing w:before="199" w:line="230" w:lineRule="auto"/>
        <w:ind w:right="1694"/>
      </w:pPr>
      <w:r>
        <w:t>In the latter part of 2020 and in early 2021, three separate tragedies involving loss of life occurred in Townsville and Alexandra Hills. While the full circumstances varied, all involved three aspects – stolen motor vehicles, young people and dangerous driving.</w:t>
      </w:r>
    </w:p>
    <w:p w14:paraId="0D82986F" w14:textId="77777777" w:rsidR="003263ED" w:rsidRDefault="00021B70">
      <w:pPr>
        <w:pStyle w:val="BodyText"/>
        <w:spacing w:before="197" w:line="230" w:lineRule="auto"/>
        <w:ind w:right="1555"/>
      </w:pPr>
      <w:r>
        <w:t>In responding to these tragedies, the Queensland Government announced in February 2021 a range of legislative changes:</w:t>
      </w:r>
    </w:p>
    <w:p w14:paraId="661E9764" w14:textId="77777777" w:rsidR="003263ED" w:rsidRDefault="00021B70">
      <w:pPr>
        <w:spacing w:before="200"/>
        <w:ind w:left="200"/>
        <w:rPr>
          <w:rFonts w:ascii="Calibri"/>
          <w:b/>
          <w:sz w:val="24"/>
        </w:rPr>
      </w:pPr>
      <w:r>
        <w:rPr>
          <w:rFonts w:ascii="Calibri"/>
          <w:b/>
          <w:color w:val="404040"/>
          <w:sz w:val="24"/>
        </w:rPr>
        <w:t>Legislative changes (and trials)</w:t>
      </w:r>
    </w:p>
    <w:p w14:paraId="3EA2B297" w14:textId="77777777" w:rsidR="003263ED" w:rsidRDefault="00021B70">
      <w:pPr>
        <w:pStyle w:val="ListParagraph"/>
        <w:numPr>
          <w:ilvl w:val="0"/>
          <w:numId w:val="45"/>
        </w:numPr>
        <w:tabs>
          <w:tab w:val="left" w:pos="559"/>
        </w:tabs>
        <w:spacing w:before="26"/>
        <w:ind w:hanging="359"/>
      </w:pPr>
      <w:r>
        <w:t>Electronic monitoring device as a condition of bail – 12-month trial in five</w:t>
      </w:r>
      <w:r>
        <w:rPr>
          <w:spacing w:val="-13"/>
        </w:rPr>
        <w:t xml:space="preserve"> </w:t>
      </w:r>
      <w:r>
        <w:t>locations</w:t>
      </w:r>
    </w:p>
    <w:p w14:paraId="02AA2DD7" w14:textId="77777777" w:rsidR="003263ED" w:rsidRDefault="00021B70">
      <w:pPr>
        <w:pStyle w:val="ListParagraph"/>
        <w:numPr>
          <w:ilvl w:val="0"/>
          <w:numId w:val="45"/>
        </w:numPr>
        <w:tabs>
          <w:tab w:val="left" w:pos="559"/>
        </w:tabs>
        <w:ind w:hanging="359"/>
      </w:pPr>
      <w:r>
        <w:t>Presumption against bail for young people charged with serious offences (show</w:t>
      </w:r>
      <w:r>
        <w:rPr>
          <w:spacing w:val="-18"/>
        </w:rPr>
        <w:t xml:space="preserve"> </w:t>
      </w:r>
      <w:r>
        <w:t>cause)</w:t>
      </w:r>
    </w:p>
    <w:p w14:paraId="55AD428F" w14:textId="77777777" w:rsidR="003263ED" w:rsidRDefault="00021B70">
      <w:pPr>
        <w:pStyle w:val="ListParagraph"/>
        <w:numPr>
          <w:ilvl w:val="0"/>
          <w:numId w:val="45"/>
        </w:numPr>
        <w:tabs>
          <w:tab w:val="left" w:pos="559"/>
        </w:tabs>
        <w:ind w:hanging="359"/>
      </w:pPr>
      <w:r>
        <w:t>Parent, guardian, or other person’s willingness to support a young person on</w:t>
      </w:r>
      <w:r>
        <w:rPr>
          <w:spacing w:val="-16"/>
        </w:rPr>
        <w:t xml:space="preserve"> </w:t>
      </w:r>
      <w:r>
        <w:t>bail</w:t>
      </w:r>
    </w:p>
    <w:p w14:paraId="72DF3D4B" w14:textId="77777777" w:rsidR="003263ED" w:rsidRDefault="00021B70">
      <w:pPr>
        <w:pStyle w:val="ListParagraph"/>
        <w:numPr>
          <w:ilvl w:val="0"/>
          <w:numId w:val="45"/>
        </w:numPr>
        <w:tabs>
          <w:tab w:val="left" w:pos="559"/>
        </w:tabs>
        <w:ind w:right="1845"/>
      </w:pPr>
      <w:r>
        <w:t>Amended youth justice principle that community should be protected from ‘recidivist high risk’</w:t>
      </w:r>
      <w:r>
        <w:rPr>
          <w:spacing w:val="-3"/>
        </w:rPr>
        <w:t xml:space="preserve"> </w:t>
      </w:r>
      <w:r>
        <w:t>offenders</w:t>
      </w:r>
    </w:p>
    <w:p w14:paraId="793F52D0" w14:textId="77777777" w:rsidR="003263ED" w:rsidRDefault="00021B70">
      <w:pPr>
        <w:pStyle w:val="ListParagraph"/>
        <w:numPr>
          <w:ilvl w:val="0"/>
          <w:numId w:val="45"/>
        </w:numPr>
        <w:tabs>
          <w:tab w:val="left" w:pos="559"/>
        </w:tabs>
        <w:ind w:right="1834"/>
      </w:pPr>
      <w:r>
        <w:t>Codifying the common law principle that offending on bail is an aggravating factor in sentencing</w:t>
      </w:r>
    </w:p>
    <w:p w14:paraId="0D58FD69" w14:textId="77777777" w:rsidR="003263ED" w:rsidRDefault="00021B70">
      <w:pPr>
        <w:pStyle w:val="ListParagraph"/>
        <w:numPr>
          <w:ilvl w:val="0"/>
          <w:numId w:val="45"/>
        </w:numPr>
        <w:tabs>
          <w:tab w:val="left" w:pos="559"/>
        </w:tabs>
        <w:ind w:right="2246"/>
      </w:pPr>
      <w:r>
        <w:t>A young person cannot be remanded in custody solely because they do not have adequate accommodation or family</w:t>
      </w:r>
      <w:r>
        <w:rPr>
          <w:spacing w:val="-2"/>
        </w:rPr>
        <w:t xml:space="preserve"> </w:t>
      </w:r>
      <w:r>
        <w:t>support</w:t>
      </w:r>
    </w:p>
    <w:p w14:paraId="29FE64C3" w14:textId="77777777" w:rsidR="003263ED" w:rsidRDefault="00021B70">
      <w:pPr>
        <w:pStyle w:val="ListParagraph"/>
        <w:numPr>
          <w:ilvl w:val="0"/>
          <w:numId w:val="45"/>
        </w:numPr>
        <w:tabs>
          <w:tab w:val="left" w:pos="559"/>
        </w:tabs>
        <w:ind w:right="1731"/>
      </w:pPr>
      <w:r>
        <w:t>Electronic metal detection - powers for police to deliver a one-year trial in Broadbeach and Surfers Paradise Safe Night</w:t>
      </w:r>
      <w:r>
        <w:rPr>
          <w:spacing w:val="-6"/>
        </w:rPr>
        <w:t xml:space="preserve"> </w:t>
      </w:r>
      <w:r>
        <w:t>Precincts.</w:t>
      </w:r>
    </w:p>
    <w:p w14:paraId="1F6C487C" w14:textId="77777777" w:rsidR="003263ED" w:rsidRDefault="00021B70">
      <w:pPr>
        <w:pStyle w:val="ListParagraph"/>
        <w:numPr>
          <w:ilvl w:val="0"/>
          <w:numId w:val="45"/>
        </w:numPr>
        <w:tabs>
          <w:tab w:val="left" w:pos="559"/>
        </w:tabs>
        <w:ind w:hanging="359"/>
      </w:pPr>
      <w:r>
        <w:t>Owner deeming provisions related to hooning in motor</w:t>
      </w:r>
      <w:r>
        <w:rPr>
          <w:spacing w:val="-10"/>
        </w:rPr>
        <w:t xml:space="preserve"> </w:t>
      </w:r>
      <w:r>
        <w:t>vehicles</w:t>
      </w:r>
    </w:p>
    <w:p w14:paraId="18258701" w14:textId="77777777" w:rsidR="003263ED" w:rsidRDefault="003263ED">
      <w:pPr>
        <w:sectPr w:rsidR="003263ED">
          <w:pgSz w:w="11900" w:h="16850"/>
          <w:pgMar w:top="1600" w:right="0" w:bottom="1160" w:left="1240" w:header="0" w:footer="897" w:gutter="0"/>
          <w:cols w:space="720"/>
        </w:sectPr>
      </w:pPr>
    </w:p>
    <w:p w14:paraId="72B8EF8D" w14:textId="77777777" w:rsidR="003263ED" w:rsidRDefault="00021B70">
      <w:pPr>
        <w:pStyle w:val="BodyText"/>
        <w:spacing w:before="96" w:line="230" w:lineRule="auto"/>
        <w:ind w:right="1588"/>
      </w:pPr>
      <w:r>
        <w:lastRenderedPageBreak/>
        <w:t>In announcing the legislative changes, the Premier also announced there would be a review of the efficacy of the changes after six months of operation.</w:t>
      </w:r>
    </w:p>
    <w:p w14:paraId="3BCAEB49" w14:textId="77777777" w:rsidR="003263ED" w:rsidRDefault="00021B70">
      <w:pPr>
        <w:pStyle w:val="BodyText"/>
        <w:spacing w:before="199" w:line="230" w:lineRule="auto"/>
        <w:ind w:right="1520"/>
      </w:pPr>
      <w:r>
        <w:t>In addition to the legislation, the review’s terms of reference specify inclusion of additional services and programs that support the legislation. These were announced in April 2021 and were intended to strengthen community safety outcomes and reduce the risk of young people being remanded in custody in unmanageable numbers.</w:t>
      </w:r>
    </w:p>
    <w:p w14:paraId="72B11B1F" w14:textId="77777777" w:rsidR="003263ED" w:rsidRDefault="00021B70">
      <w:pPr>
        <w:pStyle w:val="BodyText"/>
        <w:spacing w:before="197" w:line="230" w:lineRule="auto"/>
        <w:ind w:right="1608"/>
      </w:pPr>
      <w:r>
        <w:t>Some programs were funded for a time-limited period to support the delivery of the electronic monitoring trial while others such as the youth co-responder teams have been in place for some time but have been strengthened or expanded to better target the serious repeat offender cohort.</w:t>
      </w:r>
    </w:p>
    <w:p w14:paraId="0F6A58AB" w14:textId="77777777" w:rsidR="003263ED" w:rsidRDefault="00021B70">
      <w:pPr>
        <w:spacing w:before="198"/>
        <w:ind w:left="200"/>
        <w:rPr>
          <w:rFonts w:ascii="Calibri"/>
          <w:b/>
          <w:sz w:val="24"/>
        </w:rPr>
      </w:pPr>
      <w:r>
        <w:rPr>
          <w:rFonts w:ascii="Calibri"/>
          <w:b/>
          <w:color w:val="404040"/>
          <w:sz w:val="24"/>
        </w:rPr>
        <w:t>Policy initiatives</w:t>
      </w:r>
    </w:p>
    <w:p w14:paraId="7DD85AE1" w14:textId="77777777" w:rsidR="003263ED" w:rsidRDefault="00021B70">
      <w:pPr>
        <w:pStyle w:val="ListParagraph"/>
        <w:numPr>
          <w:ilvl w:val="0"/>
          <w:numId w:val="44"/>
        </w:numPr>
        <w:tabs>
          <w:tab w:val="left" w:pos="559"/>
        </w:tabs>
        <w:spacing w:before="25"/>
        <w:ind w:right="1500"/>
      </w:pPr>
      <w:r>
        <w:t>Youth co-responder teams – extending joint police and youth justice teams to two new locations to monitor and respond to youth crime and young people who are on bail with conditions</w:t>
      </w:r>
    </w:p>
    <w:p w14:paraId="702363DE" w14:textId="77777777" w:rsidR="003263ED" w:rsidRDefault="00021B70">
      <w:pPr>
        <w:pStyle w:val="ListParagraph"/>
        <w:numPr>
          <w:ilvl w:val="0"/>
          <w:numId w:val="44"/>
        </w:numPr>
        <w:tabs>
          <w:tab w:val="left" w:pos="559"/>
        </w:tabs>
        <w:ind w:right="1499"/>
      </w:pPr>
      <w:r>
        <w:t>Intensive bail support for young people and their families – in five locations, delivered by non-government and Aboriginal and Torres Strait Islander community-controlled organisations</w:t>
      </w:r>
    </w:p>
    <w:p w14:paraId="18BB3EDA" w14:textId="77777777" w:rsidR="003263ED" w:rsidRDefault="00021B70">
      <w:pPr>
        <w:pStyle w:val="ListParagraph"/>
        <w:numPr>
          <w:ilvl w:val="0"/>
          <w:numId w:val="44"/>
        </w:numPr>
        <w:tabs>
          <w:tab w:val="left" w:pos="559"/>
        </w:tabs>
        <w:spacing w:before="1"/>
        <w:ind w:right="1592"/>
      </w:pPr>
      <w:r>
        <w:t>Extended conditional bail program – additional night and weekend hours of supervision by youth workers, building on the existing</w:t>
      </w:r>
      <w:r>
        <w:rPr>
          <w:spacing w:val="-5"/>
        </w:rPr>
        <w:t xml:space="preserve"> </w:t>
      </w:r>
      <w:r>
        <w:t>program</w:t>
      </w:r>
    </w:p>
    <w:p w14:paraId="6266E6C4" w14:textId="77777777" w:rsidR="003263ED" w:rsidRDefault="00021B70">
      <w:pPr>
        <w:pStyle w:val="ListParagraph"/>
        <w:numPr>
          <w:ilvl w:val="0"/>
          <w:numId w:val="44"/>
        </w:numPr>
        <w:tabs>
          <w:tab w:val="left" w:pos="559"/>
        </w:tabs>
        <w:ind w:right="1552"/>
      </w:pPr>
      <w:r>
        <w:t>Youth justice after hours service to coordinate responses for young people charged with offences</w:t>
      </w:r>
    </w:p>
    <w:p w14:paraId="20AFE88A" w14:textId="77777777" w:rsidR="003263ED" w:rsidRDefault="00021B70">
      <w:pPr>
        <w:pStyle w:val="ListParagraph"/>
        <w:numPr>
          <w:ilvl w:val="0"/>
          <w:numId w:val="44"/>
        </w:numPr>
        <w:tabs>
          <w:tab w:val="left" w:pos="559"/>
        </w:tabs>
        <w:ind w:hanging="359"/>
      </w:pPr>
      <w:r>
        <w:t>Additional court resources to deal with matters involving young</w:t>
      </w:r>
      <w:r>
        <w:rPr>
          <w:spacing w:val="-11"/>
        </w:rPr>
        <w:t xml:space="preserve"> </w:t>
      </w:r>
      <w:r>
        <w:t>people</w:t>
      </w:r>
    </w:p>
    <w:p w14:paraId="1778A8DD" w14:textId="77777777" w:rsidR="003263ED" w:rsidRDefault="00021B70">
      <w:pPr>
        <w:pStyle w:val="ListParagraph"/>
        <w:numPr>
          <w:ilvl w:val="0"/>
          <w:numId w:val="44"/>
        </w:numPr>
        <w:tabs>
          <w:tab w:val="left" w:pos="559"/>
        </w:tabs>
        <w:ind w:hanging="359"/>
      </w:pPr>
      <w:r>
        <w:t>Additional legal advocacy resources for young people appearing before the</w:t>
      </w:r>
      <w:r>
        <w:rPr>
          <w:spacing w:val="-9"/>
        </w:rPr>
        <w:t xml:space="preserve"> </w:t>
      </w:r>
      <w:r>
        <w:t>courts</w:t>
      </w:r>
    </w:p>
    <w:p w14:paraId="0AF2D8A4" w14:textId="77777777" w:rsidR="003263ED" w:rsidRDefault="00021B70">
      <w:pPr>
        <w:pStyle w:val="ListParagraph"/>
        <w:numPr>
          <w:ilvl w:val="0"/>
          <w:numId w:val="44"/>
        </w:numPr>
        <w:tabs>
          <w:tab w:val="left" w:pos="559"/>
        </w:tabs>
        <w:ind w:hanging="359"/>
      </w:pPr>
      <w:r>
        <w:t>Additional youth justice police</w:t>
      </w:r>
      <w:r>
        <w:rPr>
          <w:spacing w:val="-7"/>
        </w:rPr>
        <w:t xml:space="preserve"> </w:t>
      </w:r>
      <w:r>
        <w:t>prosecutors</w:t>
      </w:r>
    </w:p>
    <w:p w14:paraId="216DC174" w14:textId="77777777" w:rsidR="003263ED" w:rsidRDefault="00021B70">
      <w:pPr>
        <w:pStyle w:val="ListParagraph"/>
        <w:numPr>
          <w:ilvl w:val="0"/>
          <w:numId w:val="44"/>
        </w:numPr>
        <w:tabs>
          <w:tab w:val="left" w:pos="559"/>
        </w:tabs>
        <w:ind w:right="1466"/>
      </w:pPr>
      <w:r>
        <w:t>Child safety court liaison officers to provide advice to courts about young people on dual orders</w:t>
      </w:r>
    </w:p>
    <w:p w14:paraId="0AA3499F" w14:textId="77777777" w:rsidR="003263ED" w:rsidRDefault="00021B70">
      <w:pPr>
        <w:pStyle w:val="ListParagraph"/>
        <w:numPr>
          <w:ilvl w:val="0"/>
          <w:numId w:val="44"/>
        </w:numPr>
        <w:tabs>
          <w:tab w:val="left" w:pos="559"/>
        </w:tabs>
        <w:ind w:hanging="359"/>
      </w:pPr>
      <w:r>
        <w:t>Enhanced capacity for youth justice court officers to provide advice to</w:t>
      </w:r>
      <w:r>
        <w:rPr>
          <w:spacing w:val="-19"/>
        </w:rPr>
        <w:t xml:space="preserve"> </w:t>
      </w:r>
      <w:r>
        <w:t>courts</w:t>
      </w:r>
    </w:p>
    <w:p w14:paraId="354C215E" w14:textId="77777777" w:rsidR="003263ED" w:rsidRDefault="00021B70">
      <w:pPr>
        <w:pStyle w:val="BodyText"/>
        <w:spacing w:before="156" w:line="230" w:lineRule="auto"/>
        <w:ind w:right="1716"/>
      </w:pPr>
      <w:r>
        <w:t>The legislation changes were finalised at the end of April 2021. Thus, the six-month review timeframe for this report is May 2021 to October 2021.</w:t>
      </w:r>
    </w:p>
    <w:p w14:paraId="44A8ED5D" w14:textId="77777777" w:rsidR="003263ED" w:rsidRDefault="00021B70">
      <w:pPr>
        <w:pStyle w:val="BodyText"/>
        <w:spacing w:before="199" w:line="230" w:lineRule="auto"/>
        <w:ind w:right="1459"/>
      </w:pPr>
      <w:r>
        <w:t>The legislation changes and policy initiatives are intended primarily to provide additional focus and response to the 10 per cent of young offenders who commit almost 50 per cent of serious crimes.</w:t>
      </w:r>
    </w:p>
    <w:p w14:paraId="1FA6D6F0" w14:textId="77777777" w:rsidR="003263ED" w:rsidRDefault="00021B70">
      <w:pPr>
        <w:pStyle w:val="BodyText"/>
        <w:spacing w:before="197" w:line="230" w:lineRule="auto"/>
        <w:ind w:right="1795"/>
      </w:pPr>
      <w:r>
        <w:t>The situation of a relatively small number of people who commit disproportionately large amounts of crime applies equally to adults as well as juveniles and is not unique to Queensland.</w:t>
      </w:r>
    </w:p>
    <w:p w14:paraId="5E9079F8" w14:textId="77777777" w:rsidR="003263ED" w:rsidRDefault="00021B70">
      <w:pPr>
        <w:pStyle w:val="BodyText"/>
        <w:spacing w:before="199" w:line="230" w:lineRule="auto"/>
        <w:ind w:right="1880"/>
      </w:pPr>
      <w:r>
        <w:t>This review can, and is only intended to, consider the implementation of the legislation changes and policy initiatives. Further reviews are intended to advise on the longer-term outcomes of the package of reforms and of individual initiatives.</w:t>
      </w:r>
    </w:p>
    <w:p w14:paraId="67A4158E" w14:textId="77777777" w:rsidR="003263ED" w:rsidRDefault="00021B70">
      <w:pPr>
        <w:pStyle w:val="BodyText"/>
        <w:spacing w:before="196" w:line="230" w:lineRule="auto"/>
        <w:ind w:right="1433"/>
      </w:pPr>
      <w:r>
        <w:t>It is important to note that the legislation changes and policy initiatives represent an additional concentration on the 10 per cent of serious repeat offenders and that the ongoing broader approaches of early intervention and diversion remain both intact and effective.</w:t>
      </w:r>
    </w:p>
    <w:p w14:paraId="1CDBC919" w14:textId="77777777" w:rsidR="003263ED" w:rsidRDefault="003263ED">
      <w:pPr>
        <w:spacing w:line="230" w:lineRule="auto"/>
        <w:sectPr w:rsidR="003263ED">
          <w:pgSz w:w="11900" w:h="16850"/>
          <w:pgMar w:top="1600" w:right="0" w:bottom="1160" w:left="1240" w:header="0" w:footer="897" w:gutter="0"/>
          <w:cols w:space="720"/>
        </w:sectPr>
      </w:pPr>
    </w:p>
    <w:p w14:paraId="36BE75C3" w14:textId="77777777" w:rsidR="003263ED" w:rsidRDefault="00021B70">
      <w:pPr>
        <w:pStyle w:val="BodyText"/>
        <w:spacing w:before="96" w:line="230" w:lineRule="auto"/>
        <w:ind w:right="1629"/>
      </w:pPr>
      <w:r>
        <w:lastRenderedPageBreak/>
        <w:t>As set out in the report, the review team have in the timeframe available endeavoured to address the eight legislation changes and nine policy initiatives from both a qualitative and quantitative perspective as extensively as possible.</w:t>
      </w:r>
    </w:p>
    <w:p w14:paraId="43B87DBA" w14:textId="77777777" w:rsidR="003263ED" w:rsidRDefault="00021B70">
      <w:pPr>
        <w:pStyle w:val="BodyText"/>
        <w:spacing w:before="199" w:line="230" w:lineRule="auto"/>
        <w:ind w:right="1715"/>
        <w:jc w:val="both"/>
      </w:pPr>
      <w:r>
        <w:t>Views and opinions in terms of the qualitative aspects understandably vary. Unsurprisingly the higher levels of public awareness relate to the most publicised areas such as electronic monitoring devices and the metal detection wanding trial.</w:t>
      </w:r>
    </w:p>
    <w:p w14:paraId="17BC11C7" w14:textId="77777777" w:rsidR="003263ED" w:rsidRDefault="00021B70">
      <w:pPr>
        <w:pStyle w:val="BodyText"/>
        <w:spacing w:before="197" w:line="230" w:lineRule="auto"/>
        <w:ind w:right="1504"/>
      </w:pPr>
      <w:r>
        <w:t>More broadly confidence in the likely long-term value appears to favour the metal detection wanding trial, hooning legislation, presumption against bail for (alleged) serious repeat offenders and joint police and youth justice youth co-responder teams.</w:t>
      </w:r>
    </w:p>
    <w:p w14:paraId="2502C487" w14:textId="77777777" w:rsidR="003263ED" w:rsidRDefault="00021B70">
      <w:pPr>
        <w:pStyle w:val="BodyText"/>
        <w:spacing w:before="197" w:line="230" w:lineRule="auto"/>
        <w:ind w:right="1903"/>
      </w:pPr>
      <w:r>
        <w:t>Apart from the legislative changes and policy initiatives, the review identifies three other areas that have made a valuable contribution, namely:</w:t>
      </w:r>
    </w:p>
    <w:p w14:paraId="763A4296" w14:textId="77777777" w:rsidR="003263ED" w:rsidRDefault="00021B70">
      <w:pPr>
        <w:pStyle w:val="ListParagraph"/>
        <w:numPr>
          <w:ilvl w:val="0"/>
          <w:numId w:val="43"/>
        </w:numPr>
        <w:tabs>
          <w:tab w:val="left" w:pos="560"/>
          <w:tab w:val="left" w:pos="561"/>
        </w:tabs>
        <w:spacing w:before="2" w:line="259" w:lineRule="auto"/>
        <w:ind w:right="1779"/>
        <w:rPr>
          <w:rFonts w:ascii="Symbol" w:hAnsi="Symbol"/>
        </w:rPr>
      </w:pPr>
      <w:r>
        <w:t>The Youth Justice Taskforce (YJTF), and, the state-wide communication and leadership exercised by Assistant Commissioner (AC), Queensland Police Service (QPS) Cheryl Scanlon and Senior Executive Director (SED) Michael Drane, Department of Children, Youth Justice and Multicultural Affairs</w:t>
      </w:r>
      <w:r>
        <w:rPr>
          <w:spacing w:val="-8"/>
        </w:rPr>
        <w:t xml:space="preserve"> </w:t>
      </w:r>
      <w:r>
        <w:t>(DCYJMA)</w:t>
      </w:r>
    </w:p>
    <w:p w14:paraId="341962A3" w14:textId="77777777" w:rsidR="003263ED" w:rsidRDefault="00021B70">
      <w:pPr>
        <w:pStyle w:val="ListParagraph"/>
        <w:numPr>
          <w:ilvl w:val="0"/>
          <w:numId w:val="43"/>
        </w:numPr>
        <w:tabs>
          <w:tab w:val="left" w:pos="560"/>
          <w:tab w:val="left" w:pos="561"/>
        </w:tabs>
        <w:spacing w:line="291" w:lineRule="exact"/>
        <w:ind w:hanging="361"/>
        <w:rPr>
          <w:rFonts w:ascii="Symbol" w:hAnsi="Symbol"/>
        </w:rPr>
      </w:pPr>
      <w:r>
        <w:t>The Youth Justice Senior Officers Reference Group</w:t>
      </w:r>
      <w:r>
        <w:rPr>
          <w:spacing w:val="-9"/>
        </w:rPr>
        <w:t xml:space="preserve"> </w:t>
      </w:r>
      <w:r>
        <w:t>(YJSORG)</w:t>
      </w:r>
    </w:p>
    <w:p w14:paraId="4CE9E1A7" w14:textId="77777777" w:rsidR="003263ED" w:rsidRDefault="00021B70">
      <w:pPr>
        <w:pStyle w:val="ListParagraph"/>
        <w:numPr>
          <w:ilvl w:val="0"/>
          <w:numId w:val="43"/>
        </w:numPr>
        <w:tabs>
          <w:tab w:val="left" w:pos="560"/>
          <w:tab w:val="left" w:pos="561"/>
        </w:tabs>
        <w:spacing w:before="24" w:line="259" w:lineRule="auto"/>
        <w:ind w:right="1911"/>
        <w:rPr>
          <w:rFonts w:ascii="Symbol" w:hAnsi="Symbol"/>
        </w:rPr>
      </w:pPr>
      <w:r>
        <w:t>The Youth Justice Cabinet Committee (YJCC) – providing high level commitment and guidance.</w:t>
      </w:r>
    </w:p>
    <w:p w14:paraId="4382A6B9" w14:textId="77777777" w:rsidR="003263ED" w:rsidRDefault="00021B70">
      <w:pPr>
        <w:pStyle w:val="BodyText"/>
        <w:spacing w:before="146"/>
      </w:pPr>
      <w:r>
        <w:t>The process concerning major policy changes can be described as involving six steps:</w:t>
      </w:r>
    </w:p>
    <w:p w14:paraId="0642E5FF" w14:textId="77777777" w:rsidR="003263ED" w:rsidRDefault="00021B70">
      <w:pPr>
        <w:pStyle w:val="ListParagraph"/>
        <w:numPr>
          <w:ilvl w:val="0"/>
          <w:numId w:val="42"/>
        </w:numPr>
        <w:tabs>
          <w:tab w:val="left" w:pos="561"/>
        </w:tabs>
        <w:ind w:hanging="361"/>
      </w:pPr>
      <w:r>
        <w:t>The decision at government level to introduce the legislation change and policy</w:t>
      </w:r>
      <w:r>
        <w:rPr>
          <w:spacing w:val="-16"/>
        </w:rPr>
        <w:t xml:space="preserve"> </w:t>
      </w:r>
      <w:r>
        <w:t>direction</w:t>
      </w:r>
    </w:p>
    <w:p w14:paraId="4F7E127F" w14:textId="77777777" w:rsidR="003263ED" w:rsidRDefault="00021B70">
      <w:pPr>
        <w:pStyle w:val="ListParagraph"/>
        <w:numPr>
          <w:ilvl w:val="0"/>
          <w:numId w:val="42"/>
        </w:numPr>
        <w:tabs>
          <w:tab w:val="left" w:pos="561"/>
        </w:tabs>
        <w:spacing w:before="24"/>
        <w:ind w:hanging="361"/>
      </w:pPr>
      <w:r>
        <w:t>The related planning and</w:t>
      </w:r>
      <w:r>
        <w:rPr>
          <w:spacing w:val="-6"/>
        </w:rPr>
        <w:t xml:space="preserve"> </w:t>
      </w:r>
      <w:r>
        <w:t>preparation</w:t>
      </w:r>
    </w:p>
    <w:p w14:paraId="32986815" w14:textId="77777777" w:rsidR="003263ED" w:rsidRDefault="00021B70">
      <w:pPr>
        <w:pStyle w:val="ListParagraph"/>
        <w:numPr>
          <w:ilvl w:val="0"/>
          <w:numId w:val="42"/>
        </w:numPr>
        <w:tabs>
          <w:tab w:val="left" w:pos="561"/>
        </w:tabs>
        <w:spacing w:before="25"/>
        <w:ind w:hanging="361"/>
      </w:pPr>
      <w:r>
        <w:t>The passage of the legislation and related formal policy</w:t>
      </w:r>
      <w:r>
        <w:rPr>
          <w:spacing w:val="-12"/>
        </w:rPr>
        <w:t xml:space="preserve"> </w:t>
      </w:r>
      <w:r>
        <w:t>approvals</w:t>
      </w:r>
    </w:p>
    <w:p w14:paraId="1BDDAE38" w14:textId="77777777" w:rsidR="003263ED" w:rsidRDefault="00021B70">
      <w:pPr>
        <w:pStyle w:val="ListParagraph"/>
        <w:numPr>
          <w:ilvl w:val="0"/>
          <w:numId w:val="42"/>
        </w:numPr>
        <w:tabs>
          <w:tab w:val="left" w:pos="561"/>
        </w:tabs>
        <w:spacing w:before="21"/>
        <w:ind w:hanging="361"/>
      </w:pPr>
      <w:r>
        <w:t>The initial progression, issue identification and</w:t>
      </w:r>
      <w:r>
        <w:rPr>
          <w:spacing w:val="-6"/>
        </w:rPr>
        <w:t xml:space="preserve"> </w:t>
      </w:r>
      <w:r>
        <w:t>adjustments</w:t>
      </w:r>
    </w:p>
    <w:p w14:paraId="227163DA" w14:textId="77777777" w:rsidR="003263ED" w:rsidRDefault="00021B70">
      <w:pPr>
        <w:pStyle w:val="ListParagraph"/>
        <w:numPr>
          <w:ilvl w:val="0"/>
          <w:numId w:val="42"/>
        </w:numPr>
        <w:tabs>
          <w:tab w:val="left" w:pos="561"/>
        </w:tabs>
        <w:spacing w:before="25"/>
        <w:ind w:hanging="361"/>
      </w:pPr>
      <w:r>
        <w:t>The ongoing operationalised</w:t>
      </w:r>
      <w:r>
        <w:rPr>
          <w:spacing w:val="-4"/>
        </w:rPr>
        <w:t xml:space="preserve"> </w:t>
      </w:r>
      <w:r>
        <w:t>progression</w:t>
      </w:r>
    </w:p>
    <w:p w14:paraId="73105CF0" w14:textId="77777777" w:rsidR="003263ED" w:rsidRDefault="00021B70">
      <w:pPr>
        <w:pStyle w:val="ListParagraph"/>
        <w:numPr>
          <w:ilvl w:val="0"/>
          <w:numId w:val="42"/>
        </w:numPr>
        <w:tabs>
          <w:tab w:val="left" w:pos="561"/>
        </w:tabs>
        <w:spacing w:before="21"/>
        <w:ind w:hanging="361"/>
      </w:pPr>
      <w:r>
        <w:t>Outcome</w:t>
      </w:r>
      <w:r>
        <w:rPr>
          <w:spacing w:val="-1"/>
        </w:rPr>
        <w:t xml:space="preserve"> </w:t>
      </w:r>
      <w:r>
        <w:t>evaluations.</w:t>
      </w:r>
    </w:p>
    <w:p w14:paraId="55CA4C9C" w14:textId="77777777" w:rsidR="003263ED" w:rsidRDefault="00021B70">
      <w:pPr>
        <w:pStyle w:val="BodyText"/>
        <w:spacing w:before="180" w:line="230" w:lineRule="auto"/>
        <w:ind w:right="2221"/>
      </w:pPr>
      <w:r>
        <w:t>This review only relates to points 2, 3 and 4 above. Point 2 appears to have been well managed by the various government agencies involved.</w:t>
      </w:r>
    </w:p>
    <w:p w14:paraId="4CE9EC64" w14:textId="77777777" w:rsidR="003263ED" w:rsidRDefault="00021B70">
      <w:pPr>
        <w:pStyle w:val="BodyText"/>
        <w:spacing w:before="199" w:line="230" w:lineRule="auto"/>
        <w:ind w:right="2346"/>
      </w:pPr>
      <w:r>
        <w:t>In respect to point 5, this report identifies some opportunities for improvement and clarification.</w:t>
      </w:r>
    </w:p>
    <w:p w14:paraId="451E8B80" w14:textId="77777777" w:rsidR="003263ED" w:rsidRDefault="00021B70">
      <w:pPr>
        <w:pStyle w:val="BodyText"/>
        <w:spacing w:before="200" w:line="230" w:lineRule="auto"/>
        <w:ind w:right="1857"/>
      </w:pPr>
      <w:r>
        <w:t xml:space="preserve">The eight legislation changes, and nine policy initiatives are understandably at differing levels of implementation and vary in terms of the ability to assess their efficacy. </w:t>
      </w:r>
      <w:hyperlink w:anchor="_bookmark4" w:history="1">
        <w:r>
          <w:t>Table 1</w:t>
        </w:r>
      </w:hyperlink>
      <w:r>
        <w:t xml:space="preserve"> provides a summary of the implementation status of all initiatives and potential areas for improvement. As well as feedback from stakeholders, the assessment was based on the available data and relies on the quality and accuracy of this data.</w:t>
      </w:r>
    </w:p>
    <w:p w14:paraId="3FDA78CE" w14:textId="77777777" w:rsidR="003263ED" w:rsidRDefault="003263ED">
      <w:pPr>
        <w:spacing w:line="230" w:lineRule="auto"/>
        <w:sectPr w:rsidR="003263ED">
          <w:pgSz w:w="11900" w:h="16850"/>
          <w:pgMar w:top="1600" w:right="0" w:bottom="1160" w:left="1240" w:header="0" w:footer="897" w:gutter="0"/>
          <w:cols w:space="720"/>
        </w:sectPr>
      </w:pPr>
    </w:p>
    <w:p w14:paraId="3B593F5E" w14:textId="77777777" w:rsidR="003263ED" w:rsidRDefault="00021B70">
      <w:pPr>
        <w:spacing w:before="108" w:line="254" w:lineRule="auto"/>
        <w:ind w:left="202" w:right="2233"/>
        <w:rPr>
          <w:b/>
          <w:sz w:val="20"/>
        </w:rPr>
      </w:pPr>
      <w:bookmarkStart w:id="4" w:name="_bookmark4"/>
      <w:bookmarkEnd w:id="4"/>
      <w:r>
        <w:rPr>
          <w:b/>
          <w:sz w:val="20"/>
        </w:rPr>
        <w:lastRenderedPageBreak/>
        <w:t>Table 1: Summary of the status, efficacy and opportunities for improvement of reforms targeting serious, repeat youth offenders</w:t>
      </w:r>
    </w:p>
    <w:p w14:paraId="69E0CC64" w14:textId="77777777" w:rsidR="003263ED" w:rsidRDefault="003263ED">
      <w:pPr>
        <w:pStyle w:val="BodyText"/>
        <w:spacing w:before="1"/>
        <w:ind w:left="0"/>
        <w:rPr>
          <w:b/>
          <w:sz w:val="14"/>
        </w:rPr>
      </w:pPr>
    </w:p>
    <w:tbl>
      <w:tblPr>
        <w:tblW w:w="0" w:type="auto"/>
        <w:tblInd w:w="193" w:type="dxa"/>
        <w:tblLayout w:type="fixed"/>
        <w:tblCellMar>
          <w:left w:w="0" w:type="dxa"/>
          <w:right w:w="0" w:type="dxa"/>
        </w:tblCellMar>
        <w:tblLook w:val="01E0" w:firstRow="1" w:lastRow="1" w:firstColumn="1" w:lastColumn="1" w:noHBand="0" w:noVBand="0"/>
      </w:tblPr>
      <w:tblGrid>
        <w:gridCol w:w="1695"/>
        <w:gridCol w:w="1983"/>
        <w:gridCol w:w="2144"/>
        <w:gridCol w:w="3209"/>
      </w:tblGrid>
      <w:tr w:rsidR="003263ED" w14:paraId="2D867F5A" w14:textId="77777777">
        <w:trPr>
          <w:trHeight w:val="256"/>
        </w:trPr>
        <w:tc>
          <w:tcPr>
            <w:tcW w:w="1695" w:type="dxa"/>
            <w:shd w:val="clear" w:color="auto" w:fill="C01D37"/>
          </w:tcPr>
          <w:p w14:paraId="700E10F6" w14:textId="77777777" w:rsidR="003263ED" w:rsidRDefault="00021B70">
            <w:pPr>
              <w:pStyle w:val="TableParagraph"/>
              <w:ind w:left="180"/>
              <w:rPr>
                <w:b/>
                <w:sz w:val="16"/>
              </w:rPr>
            </w:pPr>
            <w:r>
              <w:rPr>
                <w:b/>
                <w:color w:val="FFFFFF"/>
                <w:sz w:val="16"/>
              </w:rPr>
              <w:t>Legislative reform</w:t>
            </w:r>
          </w:p>
        </w:tc>
        <w:tc>
          <w:tcPr>
            <w:tcW w:w="1983" w:type="dxa"/>
            <w:shd w:val="clear" w:color="auto" w:fill="C01D37"/>
          </w:tcPr>
          <w:p w14:paraId="66AD9823" w14:textId="77777777" w:rsidR="003263ED" w:rsidRDefault="00021B70">
            <w:pPr>
              <w:pStyle w:val="TableParagraph"/>
              <w:ind w:left="321"/>
              <w:rPr>
                <w:b/>
                <w:sz w:val="16"/>
              </w:rPr>
            </w:pPr>
            <w:r>
              <w:rPr>
                <w:b/>
                <w:color w:val="FFFFFF"/>
                <w:sz w:val="16"/>
              </w:rPr>
              <w:t>Stakeholder views</w:t>
            </w:r>
          </w:p>
        </w:tc>
        <w:tc>
          <w:tcPr>
            <w:tcW w:w="2144" w:type="dxa"/>
            <w:shd w:val="clear" w:color="auto" w:fill="C01D37"/>
          </w:tcPr>
          <w:p w14:paraId="2CB270C6" w14:textId="77777777" w:rsidR="003263ED" w:rsidRDefault="00021B70">
            <w:pPr>
              <w:pStyle w:val="TableParagraph"/>
              <w:ind w:left="162"/>
              <w:rPr>
                <w:b/>
                <w:sz w:val="16"/>
              </w:rPr>
            </w:pPr>
            <w:r>
              <w:rPr>
                <w:b/>
                <w:color w:val="FFFFFF"/>
                <w:sz w:val="16"/>
              </w:rPr>
              <w:t>Data and other evidence</w:t>
            </w:r>
          </w:p>
        </w:tc>
        <w:tc>
          <w:tcPr>
            <w:tcW w:w="3209" w:type="dxa"/>
            <w:shd w:val="clear" w:color="auto" w:fill="C01D37"/>
          </w:tcPr>
          <w:p w14:paraId="549D31A6" w14:textId="77777777" w:rsidR="003263ED" w:rsidRDefault="00021B70">
            <w:pPr>
              <w:pStyle w:val="TableParagraph"/>
              <w:ind w:left="166"/>
              <w:rPr>
                <w:b/>
                <w:sz w:val="16"/>
              </w:rPr>
            </w:pPr>
            <w:r>
              <w:rPr>
                <w:b/>
                <w:color w:val="FFFFFF"/>
                <w:sz w:val="16"/>
              </w:rPr>
              <w:t>Considerations for maximising benefit</w:t>
            </w:r>
          </w:p>
        </w:tc>
      </w:tr>
      <w:tr w:rsidR="003263ED" w14:paraId="47A6AC42" w14:textId="77777777">
        <w:trPr>
          <w:trHeight w:val="2673"/>
        </w:trPr>
        <w:tc>
          <w:tcPr>
            <w:tcW w:w="1695" w:type="dxa"/>
            <w:tcBorders>
              <w:bottom w:val="single" w:sz="4" w:space="0" w:color="555252"/>
            </w:tcBorders>
          </w:tcPr>
          <w:p w14:paraId="1BD07591" w14:textId="77777777" w:rsidR="003263ED" w:rsidRDefault="003263ED">
            <w:pPr>
              <w:pStyle w:val="TableParagraph"/>
              <w:rPr>
                <w:b/>
                <w:sz w:val="20"/>
              </w:rPr>
            </w:pPr>
          </w:p>
          <w:p w14:paraId="273AF54C" w14:textId="77777777" w:rsidR="003263ED" w:rsidRDefault="003263ED">
            <w:pPr>
              <w:pStyle w:val="TableParagraph"/>
              <w:rPr>
                <w:b/>
                <w:sz w:val="20"/>
              </w:rPr>
            </w:pPr>
          </w:p>
          <w:p w14:paraId="1BE1323D" w14:textId="77777777" w:rsidR="003263ED" w:rsidRDefault="003263ED">
            <w:pPr>
              <w:pStyle w:val="TableParagraph"/>
              <w:rPr>
                <w:b/>
                <w:sz w:val="20"/>
              </w:rPr>
            </w:pPr>
          </w:p>
          <w:p w14:paraId="29510888" w14:textId="77777777" w:rsidR="003263ED" w:rsidRDefault="003263ED">
            <w:pPr>
              <w:pStyle w:val="TableParagraph"/>
              <w:spacing w:before="9"/>
              <w:rPr>
                <w:b/>
                <w:sz w:val="18"/>
              </w:rPr>
            </w:pPr>
          </w:p>
          <w:p w14:paraId="24C10FFE" w14:textId="77777777" w:rsidR="003263ED" w:rsidRDefault="00021B70">
            <w:pPr>
              <w:pStyle w:val="TableParagraph"/>
              <w:ind w:left="292" w:right="230" w:hanging="171"/>
              <w:rPr>
                <w:sz w:val="16"/>
              </w:rPr>
            </w:pPr>
            <w:r>
              <w:rPr>
                <w:sz w:val="16"/>
              </w:rPr>
              <w:t>1. Electronic monitoring as a condition of bail</w:t>
            </w:r>
          </w:p>
        </w:tc>
        <w:tc>
          <w:tcPr>
            <w:tcW w:w="1983" w:type="dxa"/>
            <w:tcBorders>
              <w:bottom w:val="single" w:sz="4" w:space="0" w:color="555252"/>
            </w:tcBorders>
          </w:tcPr>
          <w:p w14:paraId="1D8F3ACC" w14:textId="77777777" w:rsidR="003263ED" w:rsidRDefault="003263ED">
            <w:pPr>
              <w:pStyle w:val="TableParagraph"/>
              <w:spacing w:before="5"/>
              <w:rPr>
                <w:b/>
                <w:sz w:val="20"/>
              </w:rPr>
            </w:pPr>
          </w:p>
          <w:p w14:paraId="1ACF6E71" w14:textId="77777777" w:rsidR="003263ED" w:rsidRDefault="00021B70">
            <w:pPr>
              <w:pStyle w:val="TableParagraph"/>
              <w:ind w:left="121" w:right="107"/>
              <w:rPr>
                <w:sz w:val="16"/>
              </w:rPr>
            </w:pPr>
            <w:r>
              <w:rPr>
                <w:sz w:val="16"/>
              </w:rPr>
              <w:t>Limited support, due to concerns about negative impacts on young people and escalation of behaviour. Those who support EM believe it is not being used enough and use should be expanded to other cohorts.</w:t>
            </w:r>
          </w:p>
        </w:tc>
        <w:tc>
          <w:tcPr>
            <w:tcW w:w="2144" w:type="dxa"/>
            <w:tcBorders>
              <w:bottom w:val="single" w:sz="4" w:space="0" w:color="555252"/>
            </w:tcBorders>
          </w:tcPr>
          <w:p w14:paraId="22CC9FB9" w14:textId="77777777" w:rsidR="003263ED" w:rsidRDefault="00021B70">
            <w:pPr>
              <w:pStyle w:val="TableParagraph"/>
              <w:spacing w:before="57"/>
              <w:ind w:left="121" w:right="174"/>
              <w:rPr>
                <w:sz w:val="16"/>
              </w:rPr>
            </w:pPr>
            <w:r>
              <w:rPr>
                <w:sz w:val="16"/>
              </w:rPr>
              <w:t>EM well implemented but low uptake. Appears to be used for moderate to high-risk young people. EM has same qualifying offences as ‘show cause’ which may be impacting uptake.</w:t>
            </w:r>
          </w:p>
          <w:p w14:paraId="1F18384D" w14:textId="77777777" w:rsidR="003263ED" w:rsidRDefault="00021B70">
            <w:pPr>
              <w:pStyle w:val="TableParagraph"/>
              <w:spacing w:before="62"/>
              <w:ind w:left="121" w:right="142"/>
              <w:rPr>
                <w:sz w:val="16"/>
              </w:rPr>
            </w:pPr>
            <w:r>
              <w:rPr>
                <w:sz w:val="16"/>
              </w:rPr>
              <w:t>Several defence-initiated suitability assessments did not result in an EM device</w:t>
            </w:r>
          </w:p>
          <w:p w14:paraId="7F34AF5F" w14:textId="77777777" w:rsidR="003263ED" w:rsidRDefault="00021B70">
            <w:pPr>
              <w:pStyle w:val="TableParagraph"/>
              <w:spacing w:before="1" w:line="193" w:lineRule="exact"/>
              <w:ind w:left="121"/>
              <w:rPr>
                <w:sz w:val="16"/>
              </w:rPr>
            </w:pPr>
            <w:r>
              <w:rPr>
                <w:sz w:val="16"/>
              </w:rPr>
              <w:t>being ordered.</w:t>
            </w:r>
          </w:p>
        </w:tc>
        <w:tc>
          <w:tcPr>
            <w:tcW w:w="3209" w:type="dxa"/>
            <w:tcBorders>
              <w:bottom w:val="single" w:sz="4" w:space="0" w:color="555252"/>
            </w:tcBorders>
          </w:tcPr>
          <w:p w14:paraId="2338C1B4" w14:textId="77777777" w:rsidR="003263ED" w:rsidRDefault="003263ED">
            <w:pPr>
              <w:pStyle w:val="TableParagraph"/>
              <w:spacing w:before="6"/>
              <w:rPr>
                <w:b/>
                <w:sz w:val="28"/>
              </w:rPr>
            </w:pPr>
          </w:p>
          <w:p w14:paraId="536BE956" w14:textId="77777777" w:rsidR="003263ED" w:rsidRDefault="00021B70">
            <w:pPr>
              <w:pStyle w:val="TableParagraph"/>
              <w:spacing w:before="1"/>
              <w:ind w:left="114" w:right="548"/>
              <w:rPr>
                <w:sz w:val="16"/>
              </w:rPr>
            </w:pPr>
            <w:r>
              <w:rPr>
                <w:sz w:val="16"/>
              </w:rPr>
              <w:t>Further analysis of defence-initiated suitability assessments to identify potential practice improvements.</w:t>
            </w:r>
          </w:p>
          <w:p w14:paraId="6DE36500" w14:textId="77777777" w:rsidR="003263ED" w:rsidRDefault="00021B70">
            <w:pPr>
              <w:pStyle w:val="TableParagraph"/>
              <w:spacing w:before="60"/>
              <w:ind w:left="114" w:right="219"/>
              <w:rPr>
                <w:sz w:val="16"/>
              </w:rPr>
            </w:pPr>
            <w:r>
              <w:rPr>
                <w:sz w:val="16"/>
              </w:rPr>
              <w:t>Only consider continuation or expansion for purposes other than bail or other cohorts once further research is undertaken including completion of impact evaluation and exploration of impacts in other jurisdictions.</w:t>
            </w:r>
          </w:p>
        </w:tc>
      </w:tr>
      <w:tr w:rsidR="003263ED" w14:paraId="78CEA0FE" w14:textId="77777777">
        <w:trPr>
          <w:trHeight w:val="1761"/>
        </w:trPr>
        <w:tc>
          <w:tcPr>
            <w:tcW w:w="1695" w:type="dxa"/>
            <w:tcBorders>
              <w:top w:val="single" w:sz="4" w:space="0" w:color="555252"/>
              <w:bottom w:val="single" w:sz="4" w:space="0" w:color="555252"/>
            </w:tcBorders>
          </w:tcPr>
          <w:p w14:paraId="602B322C" w14:textId="77777777" w:rsidR="003263ED" w:rsidRDefault="003263ED">
            <w:pPr>
              <w:pStyle w:val="TableParagraph"/>
              <w:rPr>
                <w:b/>
                <w:sz w:val="20"/>
              </w:rPr>
            </w:pPr>
          </w:p>
          <w:p w14:paraId="7430A5C9" w14:textId="77777777" w:rsidR="003263ED" w:rsidRDefault="003263ED">
            <w:pPr>
              <w:pStyle w:val="TableParagraph"/>
              <w:spacing w:before="5"/>
              <w:rPr>
                <w:b/>
                <w:sz w:val="24"/>
              </w:rPr>
            </w:pPr>
          </w:p>
          <w:p w14:paraId="09550E21" w14:textId="77777777" w:rsidR="003263ED" w:rsidRDefault="00021B70">
            <w:pPr>
              <w:pStyle w:val="TableParagraph"/>
              <w:ind w:left="292" w:right="117" w:hanging="171"/>
              <w:rPr>
                <w:sz w:val="16"/>
              </w:rPr>
            </w:pPr>
            <w:r>
              <w:rPr>
                <w:sz w:val="16"/>
              </w:rPr>
              <w:t>2. Presumption against bail (show cause)</w:t>
            </w:r>
          </w:p>
        </w:tc>
        <w:tc>
          <w:tcPr>
            <w:tcW w:w="1983" w:type="dxa"/>
            <w:tcBorders>
              <w:top w:val="single" w:sz="4" w:space="0" w:color="555252"/>
              <w:bottom w:val="single" w:sz="4" w:space="0" w:color="555252"/>
            </w:tcBorders>
          </w:tcPr>
          <w:p w14:paraId="1F0BB014" w14:textId="77777777" w:rsidR="003263ED" w:rsidRDefault="003263ED">
            <w:pPr>
              <w:pStyle w:val="TableParagraph"/>
              <w:rPr>
                <w:b/>
                <w:sz w:val="20"/>
              </w:rPr>
            </w:pPr>
          </w:p>
          <w:p w14:paraId="1E6EA990" w14:textId="77777777" w:rsidR="003263ED" w:rsidRDefault="003263ED">
            <w:pPr>
              <w:pStyle w:val="TableParagraph"/>
              <w:spacing w:before="5"/>
              <w:rPr>
                <w:b/>
                <w:sz w:val="24"/>
              </w:rPr>
            </w:pPr>
          </w:p>
          <w:p w14:paraId="166BB8EE" w14:textId="77777777" w:rsidR="003263ED" w:rsidRDefault="00021B70">
            <w:pPr>
              <w:pStyle w:val="TableParagraph"/>
              <w:ind w:left="121" w:right="602"/>
              <w:rPr>
                <w:sz w:val="16"/>
              </w:rPr>
            </w:pPr>
            <w:r>
              <w:rPr>
                <w:sz w:val="16"/>
              </w:rPr>
              <w:t>Moderate to high support from stakeholders</w:t>
            </w:r>
          </w:p>
        </w:tc>
        <w:tc>
          <w:tcPr>
            <w:tcW w:w="2144" w:type="dxa"/>
            <w:tcBorders>
              <w:top w:val="single" w:sz="4" w:space="0" w:color="555252"/>
              <w:bottom w:val="single" w:sz="4" w:space="0" w:color="555252"/>
            </w:tcBorders>
          </w:tcPr>
          <w:p w14:paraId="3DA23E1B" w14:textId="77777777" w:rsidR="003263ED" w:rsidRDefault="00021B70">
            <w:pPr>
              <w:pStyle w:val="TableParagraph"/>
              <w:spacing w:before="60"/>
              <w:ind w:left="121" w:right="214"/>
              <w:rPr>
                <w:sz w:val="16"/>
              </w:rPr>
            </w:pPr>
            <w:r>
              <w:rPr>
                <w:sz w:val="16"/>
              </w:rPr>
              <w:t>High utilisation, resulting in longer remand periods and increase in young people on remand.</w:t>
            </w:r>
          </w:p>
          <w:p w14:paraId="14355BC4" w14:textId="77777777" w:rsidR="003263ED" w:rsidRDefault="00021B70">
            <w:pPr>
              <w:pStyle w:val="TableParagraph"/>
              <w:ind w:left="121" w:right="247"/>
              <w:rPr>
                <w:sz w:val="16"/>
              </w:rPr>
            </w:pPr>
            <w:r>
              <w:rPr>
                <w:sz w:val="16"/>
              </w:rPr>
              <w:t>Minimal change in percentage of Aboriginal</w:t>
            </w:r>
          </w:p>
          <w:p w14:paraId="5E0E2C64" w14:textId="77777777" w:rsidR="003263ED" w:rsidRDefault="00021B70">
            <w:pPr>
              <w:pStyle w:val="TableParagraph"/>
              <w:spacing w:before="3" w:line="212" w:lineRule="exact"/>
              <w:ind w:left="121" w:right="174"/>
              <w:rPr>
                <w:sz w:val="16"/>
              </w:rPr>
            </w:pPr>
            <w:r>
              <w:rPr>
                <w:sz w:val="16"/>
              </w:rPr>
              <w:t>and Torres Strait Islander young people on remand.</w:t>
            </w:r>
          </w:p>
        </w:tc>
        <w:tc>
          <w:tcPr>
            <w:tcW w:w="3209" w:type="dxa"/>
            <w:tcBorders>
              <w:top w:val="single" w:sz="4" w:space="0" w:color="555252"/>
              <w:bottom w:val="single" w:sz="4" w:space="0" w:color="555252"/>
            </w:tcBorders>
          </w:tcPr>
          <w:p w14:paraId="60C9EF63" w14:textId="77777777" w:rsidR="003263ED" w:rsidRDefault="00021B70">
            <w:pPr>
              <w:pStyle w:val="TableParagraph"/>
              <w:spacing w:before="60"/>
              <w:ind w:left="114" w:right="164"/>
              <w:rPr>
                <w:sz w:val="16"/>
              </w:rPr>
            </w:pPr>
            <w:r>
              <w:rPr>
                <w:sz w:val="16"/>
              </w:rPr>
              <w:t>Maintain and develop understanding of show cause provisions and their application among staff. Appropriate interventions should be available for serious repeat offenders and intensive supports provided following release from youth detention to avoid if possible,</w:t>
            </w:r>
          </w:p>
          <w:p w14:paraId="3DF19ADB" w14:textId="77777777" w:rsidR="003263ED" w:rsidRDefault="00021B70">
            <w:pPr>
              <w:pStyle w:val="TableParagraph"/>
              <w:spacing w:line="192" w:lineRule="exact"/>
              <w:ind w:left="114"/>
              <w:rPr>
                <w:sz w:val="16"/>
              </w:rPr>
            </w:pPr>
            <w:r>
              <w:rPr>
                <w:sz w:val="16"/>
              </w:rPr>
              <w:t>reoccurrence of offending.</w:t>
            </w:r>
          </w:p>
        </w:tc>
      </w:tr>
      <w:tr w:rsidR="003263ED" w14:paraId="750077C3" w14:textId="77777777">
        <w:trPr>
          <w:trHeight w:val="1760"/>
        </w:trPr>
        <w:tc>
          <w:tcPr>
            <w:tcW w:w="1695" w:type="dxa"/>
            <w:tcBorders>
              <w:top w:val="single" w:sz="4" w:space="0" w:color="555252"/>
              <w:bottom w:val="single" w:sz="4" w:space="0" w:color="555252"/>
            </w:tcBorders>
          </w:tcPr>
          <w:p w14:paraId="2A031D85" w14:textId="77777777" w:rsidR="003263ED" w:rsidRDefault="003263ED">
            <w:pPr>
              <w:pStyle w:val="TableParagraph"/>
              <w:spacing w:before="4"/>
              <w:rPr>
                <w:b/>
                <w:sz w:val="28"/>
              </w:rPr>
            </w:pPr>
          </w:p>
          <w:p w14:paraId="54904ADC" w14:textId="77777777" w:rsidR="003263ED" w:rsidRDefault="00021B70">
            <w:pPr>
              <w:pStyle w:val="TableParagraph"/>
              <w:ind w:left="292" w:right="178" w:hanging="171"/>
              <w:rPr>
                <w:sz w:val="16"/>
              </w:rPr>
            </w:pPr>
            <w:r>
              <w:rPr>
                <w:sz w:val="16"/>
              </w:rPr>
              <w:t>3. Parent, guardian, or other person’s willingness to support young person on bail</w:t>
            </w:r>
          </w:p>
        </w:tc>
        <w:tc>
          <w:tcPr>
            <w:tcW w:w="1983" w:type="dxa"/>
            <w:tcBorders>
              <w:top w:val="single" w:sz="4" w:space="0" w:color="555252"/>
              <w:bottom w:val="single" w:sz="4" w:space="0" w:color="555252"/>
            </w:tcBorders>
          </w:tcPr>
          <w:p w14:paraId="3E94C811" w14:textId="77777777" w:rsidR="003263ED" w:rsidRDefault="003263ED">
            <w:pPr>
              <w:pStyle w:val="TableParagraph"/>
              <w:rPr>
                <w:b/>
                <w:sz w:val="20"/>
              </w:rPr>
            </w:pPr>
          </w:p>
          <w:p w14:paraId="6CCC0E76" w14:textId="77777777" w:rsidR="003263ED" w:rsidRDefault="003263ED">
            <w:pPr>
              <w:pStyle w:val="TableParagraph"/>
              <w:spacing w:before="4"/>
              <w:rPr>
                <w:b/>
                <w:sz w:val="24"/>
              </w:rPr>
            </w:pPr>
          </w:p>
          <w:p w14:paraId="6B53C059" w14:textId="77777777" w:rsidR="003263ED" w:rsidRDefault="00021B70">
            <w:pPr>
              <w:pStyle w:val="TableParagraph"/>
              <w:spacing w:before="1"/>
              <w:ind w:left="121" w:right="130"/>
              <w:rPr>
                <w:sz w:val="16"/>
              </w:rPr>
            </w:pPr>
            <w:r>
              <w:rPr>
                <w:sz w:val="16"/>
              </w:rPr>
              <w:t>Some support but concerns about parental capacity</w:t>
            </w:r>
          </w:p>
        </w:tc>
        <w:tc>
          <w:tcPr>
            <w:tcW w:w="2144" w:type="dxa"/>
            <w:tcBorders>
              <w:top w:val="single" w:sz="4" w:space="0" w:color="555252"/>
              <w:bottom w:val="single" w:sz="4" w:space="0" w:color="555252"/>
            </w:tcBorders>
          </w:tcPr>
          <w:p w14:paraId="0706FD5D" w14:textId="77777777" w:rsidR="003263ED" w:rsidRDefault="00021B70">
            <w:pPr>
              <w:pStyle w:val="TableParagraph"/>
              <w:spacing w:before="57"/>
              <w:ind w:left="121" w:right="95"/>
              <w:rPr>
                <w:sz w:val="16"/>
              </w:rPr>
            </w:pPr>
            <w:r>
              <w:rPr>
                <w:sz w:val="16"/>
              </w:rPr>
              <w:t>Moderate levels of family attendance and willingness to support. Young people more likely to be granted bail when support is indicated. Courts</w:t>
            </w:r>
          </w:p>
          <w:p w14:paraId="323282F9" w14:textId="77777777" w:rsidR="003263ED" w:rsidRDefault="00021B70">
            <w:pPr>
              <w:pStyle w:val="TableParagraph"/>
              <w:spacing w:before="2" w:line="214" w:lineRule="exact"/>
              <w:ind w:left="121" w:right="121"/>
              <w:rPr>
                <w:sz w:val="16"/>
              </w:rPr>
            </w:pPr>
            <w:r>
              <w:rPr>
                <w:sz w:val="16"/>
              </w:rPr>
              <w:t>evidenced lower utilisation than QPS.</w:t>
            </w:r>
          </w:p>
        </w:tc>
        <w:tc>
          <w:tcPr>
            <w:tcW w:w="3209" w:type="dxa"/>
            <w:tcBorders>
              <w:top w:val="single" w:sz="4" w:space="0" w:color="555252"/>
              <w:bottom w:val="single" w:sz="4" w:space="0" w:color="555252"/>
            </w:tcBorders>
          </w:tcPr>
          <w:p w14:paraId="56D7480C" w14:textId="77777777" w:rsidR="003263ED" w:rsidRDefault="003263ED">
            <w:pPr>
              <w:pStyle w:val="TableParagraph"/>
              <w:spacing w:before="1"/>
              <w:rPr>
                <w:b/>
                <w:sz w:val="26"/>
              </w:rPr>
            </w:pPr>
          </w:p>
          <w:p w14:paraId="1BF3DA0A" w14:textId="77777777" w:rsidR="003263ED" w:rsidRDefault="00021B70">
            <w:pPr>
              <w:pStyle w:val="TableParagraph"/>
              <w:spacing w:before="1"/>
              <w:ind w:left="114" w:right="105"/>
              <w:rPr>
                <w:sz w:val="16"/>
              </w:rPr>
            </w:pPr>
            <w:r>
              <w:rPr>
                <w:sz w:val="16"/>
              </w:rPr>
              <w:t>Parents should be assisted by bail support and other services to better support their children on bail and have personal and family issues addressed.</w:t>
            </w:r>
          </w:p>
        </w:tc>
      </w:tr>
      <w:tr w:rsidR="003263ED" w14:paraId="087B3A4F" w14:textId="77777777">
        <w:trPr>
          <w:trHeight w:val="1119"/>
        </w:trPr>
        <w:tc>
          <w:tcPr>
            <w:tcW w:w="1695" w:type="dxa"/>
            <w:tcBorders>
              <w:top w:val="single" w:sz="4" w:space="0" w:color="555252"/>
              <w:bottom w:val="single" w:sz="4" w:space="0" w:color="555252"/>
            </w:tcBorders>
          </w:tcPr>
          <w:p w14:paraId="2DFF74A5" w14:textId="77777777" w:rsidR="003263ED" w:rsidRDefault="00021B70">
            <w:pPr>
              <w:pStyle w:val="TableParagraph"/>
              <w:spacing w:before="57"/>
              <w:ind w:left="292" w:right="183" w:hanging="171"/>
              <w:rPr>
                <w:sz w:val="16"/>
              </w:rPr>
            </w:pPr>
            <w:r>
              <w:rPr>
                <w:sz w:val="16"/>
              </w:rPr>
              <w:t>4. Community should be protected from serious, recidivist</w:t>
            </w:r>
          </w:p>
          <w:p w14:paraId="3C2A9AB5" w14:textId="77777777" w:rsidR="003263ED" w:rsidRDefault="00021B70">
            <w:pPr>
              <w:pStyle w:val="TableParagraph"/>
              <w:spacing w:line="192" w:lineRule="exact"/>
              <w:ind w:left="292"/>
              <w:rPr>
                <w:sz w:val="16"/>
              </w:rPr>
            </w:pPr>
            <w:r>
              <w:rPr>
                <w:sz w:val="16"/>
              </w:rPr>
              <w:t>offenders</w:t>
            </w:r>
          </w:p>
        </w:tc>
        <w:tc>
          <w:tcPr>
            <w:tcW w:w="1983" w:type="dxa"/>
            <w:tcBorders>
              <w:top w:val="single" w:sz="4" w:space="0" w:color="555252"/>
              <w:bottom w:val="single" w:sz="4" w:space="0" w:color="555252"/>
            </w:tcBorders>
          </w:tcPr>
          <w:p w14:paraId="497DF782" w14:textId="77777777" w:rsidR="003263ED" w:rsidRDefault="003263ED">
            <w:pPr>
              <w:pStyle w:val="TableParagraph"/>
              <w:spacing w:before="2"/>
              <w:rPr>
                <w:b/>
                <w:sz w:val="20"/>
              </w:rPr>
            </w:pPr>
          </w:p>
          <w:p w14:paraId="008D0355" w14:textId="77777777" w:rsidR="003263ED" w:rsidRDefault="00021B70">
            <w:pPr>
              <w:pStyle w:val="TableParagraph"/>
              <w:ind w:left="121" w:right="209"/>
              <w:rPr>
                <w:sz w:val="16"/>
              </w:rPr>
            </w:pPr>
            <w:r>
              <w:rPr>
                <w:sz w:val="16"/>
              </w:rPr>
              <w:t>Moderate level of support (but highest of all initiatives)</w:t>
            </w:r>
          </w:p>
        </w:tc>
        <w:tc>
          <w:tcPr>
            <w:tcW w:w="2144" w:type="dxa"/>
            <w:tcBorders>
              <w:top w:val="single" w:sz="4" w:space="0" w:color="555252"/>
              <w:bottom w:val="single" w:sz="4" w:space="0" w:color="555252"/>
            </w:tcBorders>
          </w:tcPr>
          <w:p w14:paraId="3CC583D5" w14:textId="77777777" w:rsidR="003263ED" w:rsidRDefault="003263ED">
            <w:pPr>
              <w:pStyle w:val="TableParagraph"/>
              <w:rPr>
                <w:b/>
                <w:sz w:val="20"/>
              </w:rPr>
            </w:pPr>
          </w:p>
          <w:p w14:paraId="005F65D0" w14:textId="77777777" w:rsidR="003263ED" w:rsidRDefault="003263ED">
            <w:pPr>
              <w:pStyle w:val="TableParagraph"/>
              <w:spacing w:before="3"/>
              <w:rPr>
                <w:b/>
                <w:sz w:val="16"/>
              </w:rPr>
            </w:pPr>
          </w:p>
          <w:p w14:paraId="66D19CED" w14:textId="77777777" w:rsidR="003263ED" w:rsidRDefault="00021B70">
            <w:pPr>
              <w:pStyle w:val="TableParagraph"/>
              <w:ind w:left="121"/>
              <w:rPr>
                <w:sz w:val="16"/>
              </w:rPr>
            </w:pPr>
            <w:r>
              <w:rPr>
                <w:sz w:val="16"/>
              </w:rPr>
              <w:t>No data available</w:t>
            </w:r>
          </w:p>
        </w:tc>
        <w:tc>
          <w:tcPr>
            <w:tcW w:w="3209" w:type="dxa"/>
            <w:tcBorders>
              <w:top w:val="single" w:sz="4" w:space="0" w:color="555252"/>
              <w:bottom w:val="single" w:sz="4" w:space="0" w:color="555252"/>
            </w:tcBorders>
          </w:tcPr>
          <w:p w14:paraId="127E0B11" w14:textId="77777777" w:rsidR="003263ED" w:rsidRDefault="00021B70">
            <w:pPr>
              <w:pStyle w:val="TableParagraph"/>
              <w:spacing w:before="163"/>
              <w:ind w:left="114" w:right="310"/>
              <w:rPr>
                <w:sz w:val="16"/>
              </w:rPr>
            </w:pPr>
            <w:r>
              <w:rPr>
                <w:sz w:val="16"/>
              </w:rPr>
              <w:t>In any future communication about the reforms or youth justice legislation, include and describe how it enhances response to serious repeat offenders.</w:t>
            </w:r>
          </w:p>
        </w:tc>
      </w:tr>
      <w:tr w:rsidR="003263ED" w14:paraId="7EC79DCA" w14:textId="77777777">
        <w:trPr>
          <w:trHeight w:val="911"/>
        </w:trPr>
        <w:tc>
          <w:tcPr>
            <w:tcW w:w="1695" w:type="dxa"/>
            <w:tcBorders>
              <w:top w:val="single" w:sz="4" w:space="0" w:color="555252"/>
              <w:bottom w:val="single" w:sz="4" w:space="0" w:color="555252"/>
            </w:tcBorders>
          </w:tcPr>
          <w:p w14:paraId="7A78A5D6" w14:textId="77777777" w:rsidR="003263ED" w:rsidRDefault="00021B70">
            <w:pPr>
              <w:pStyle w:val="TableParagraph"/>
              <w:spacing w:before="60"/>
              <w:ind w:left="292" w:right="151" w:hanging="171"/>
              <w:rPr>
                <w:sz w:val="16"/>
              </w:rPr>
            </w:pPr>
            <w:r>
              <w:rPr>
                <w:sz w:val="16"/>
              </w:rPr>
              <w:t>5. Offending on bail is an aggravating</w:t>
            </w:r>
          </w:p>
          <w:p w14:paraId="017F0B57" w14:textId="77777777" w:rsidR="003263ED" w:rsidRDefault="00021B70">
            <w:pPr>
              <w:pStyle w:val="TableParagraph"/>
              <w:spacing w:before="4" w:line="212" w:lineRule="exact"/>
              <w:ind w:left="292" w:right="615"/>
              <w:rPr>
                <w:sz w:val="16"/>
              </w:rPr>
            </w:pPr>
            <w:r>
              <w:rPr>
                <w:sz w:val="16"/>
              </w:rPr>
              <w:t>factor in sentencing</w:t>
            </w:r>
          </w:p>
        </w:tc>
        <w:tc>
          <w:tcPr>
            <w:tcW w:w="1983" w:type="dxa"/>
            <w:tcBorders>
              <w:top w:val="single" w:sz="4" w:space="0" w:color="555252"/>
              <w:bottom w:val="single" w:sz="4" w:space="0" w:color="555252"/>
            </w:tcBorders>
          </w:tcPr>
          <w:p w14:paraId="01E2C12E" w14:textId="77777777" w:rsidR="003263ED" w:rsidRDefault="003263ED">
            <w:pPr>
              <w:pStyle w:val="TableParagraph"/>
              <w:spacing w:before="7"/>
              <w:rPr>
                <w:b/>
                <w:sz w:val="20"/>
              </w:rPr>
            </w:pPr>
          </w:p>
          <w:p w14:paraId="7319BA81" w14:textId="77777777" w:rsidR="003263ED" w:rsidRDefault="00021B70">
            <w:pPr>
              <w:pStyle w:val="TableParagraph"/>
              <w:ind w:left="121" w:right="598"/>
              <w:rPr>
                <w:sz w:val="16"/>
              </w:rPr>
            </w:pPr>
            <w:r>
              <w:rPr>
                <w:sz w:val="16"/>
              </w:rPr>
              <w:t>Moderate level of support</w:t>
            </w:r>
          </w:p>
        </w:tc>
        <w:tc>
          <w:tcPr>
            <w:tcW w:w="2144" w:type="dxa"/>
            <w:tcBorders>
              <w:top w:val="single" w:sz="4" w:space="0" w:color="555252"/>
              <w:bottom w:val="single" w:sz="4" w:space="0" w:color="555252"/>
            </w:tcBorders>
          </w:tcPr>
          <w:p w14:paraId="3D14E66D" w14:textId="77777777" w:rsidR="003263ED" w:rsidRDefault="003263ED">
            <w:pPr>
              <w:pStyle w:val="TableParagraph"/>
              <w:spacing w:before="6"/>
              <w:rPr>
                <w:b/>
                <w:sz w:val="28"/>
              </w:rPr>
            </w:pPr>
          </w:p>
          <w:p w14:paraId="65D8C2FB" w14:textId="77777777" w:rsidR="003263ED" w:rsidRDefault="00021B70">
            <w:pPr>
              <w:pStyle w:val="TableParagraph"/>
              <w:ind w:left="121"/>
              <w:rPr>
                <w:sz w:val="16"/>
              </w:rPr>
            </w:pPr>
            <w:r>
              <w:rPr>
                <w:sz w:val="16"/>
              </w:rPr>
              <w:t>No data available</w:t>
            </w:r>
          </w:p>
        </w:tc>
        <w:tc>
          <w:tcPr>
            <w:tcW w:w="3209" w:type="dxa"/>
            <w:tcBorders>
              <w:top w:val="single" w:sz="4" w:space="0" w:color="555252"/>
              <w:bottom w:val="single" w:sz="4" w:space="0" w:color="555252"/>
            </w:tcBorders>
          </w:tcPr>
          <w:p w14:paraId="47BCF9CA" w14:textId="77777777" w:rsidR="003263ED" w:rsidRDefault="00021B70">
            <w:pPr>
              <w:pStyle w:val="TableParagraph"/>
              <w:spacing w:before="60"/>
              <w:ind w:left="114" w:right="310"/>
              <w:rPr>
                <w:sz w:val="16"/>
              </w:rPr>
            </w:pPr>
            <w:r>
              <w:rPr>
                <w:sz w:val="16"/>
              </w:rPr>
              <w:t>In any future communication about the reforms or youth justice legislation,</w:t>
            </w:r>
          </w:p>
          <w:p w14:paraId="37C795B9" w14:textId="77777777" w:rsidR="003263ED" w:rsidRDefault="00021B70">
            <w:pPr>
              <w:pStyle w:val="TableParagraph"/>
              <w:spacing w:before="4" w:line="212" w:lineRule="exact"/>
              <w:ind w:left="114" w:right="432"/>
              <w:rPr>
                <w:sz w:val="16"/>
              </w:rPr>
            </w:pPr>
            <w:r>
              <w:rPr>
                <w:sz w:val="16"/>
              </w:rPr>
              <w:t>include and describe how it enhances response to serious repeat offenders.</w:t>
            </w:r>
          </w:p>
        </w:tc>
      </w:tr>
      <w:tr w:rsidR="003263ED" w14:paraId="51BCA9A1" w14:textId="77777777">
        <w:trPr>
          <w:trHeight w:val="1337"/>
        </w:trPr>
        <w:tc>
          <w:tcPr>
            <w:tcW w:w="1695" w:type="dxa"/>
            <w:tcBorders>
              <w:top w:val="single" w:sz="4" w:space="0" w:color="555252"/>
              <w:bottom w:val="single" w:sz="4" w:space="0" w:color="555252"/>
            </w:tcBorders>
          </w:tcPr>
          <w:p w14:paraId="4AFD4871" w14:textId="77777777" w:rsidR="003263ED" w:rsidRDefault="00021B70">
            <w:pPr>
              <w:pStyle w:val="TableParagraph"/>
              <w:spacing w:before="58"/>
              <w:ind w:left="292" w:right="111" w:hanging="171"/>
              <w:rPr>
                <w:sz w:val="16"/>
              </w:rPr>
            </w:pPr>
            <w:r>
              <w:rPr>
                <w:sz w:val="16"/>
              </w:rPr>
              <w:t>6. Unable to remand in custody solely because of inadequate accommodation.</w:t>
            </w:r>
          </w:p>
          <w:p w14:paraId="71D0ECD7" w14:textId="77777777" w:rsidR="003263ED" w:rsidRDefault="00021B70">
            <w:pPr>
              <w:pStyle w:val="TableParagraph"/>
              <w:spacing w:before="2" w:line="193" w:lineRule="exact"/>
              <w:ind w:left="292"/>
              <w:rPr>
                <w:sz w:val="16"/>
              </w:rPr>
            </w:pPr>
            <w:r>
              <w:rPr>
                <w:sz w:val="16"/>
              </w:rPr>
              <w:t>or family support.</w:t>
            </w:r>
          </w:p>
        </w:tc>
        <w:tc>
          <w:tcPr>
            <w:tcW w:w="1983" w:type="dxa"/>
            <w:tcBorders>
              <w:top w:val="single" w:sz="4" w:space="0" w:color="555252"/>
              <w:bottom w:val="single" w:sz="4" w:space="0" w:color="555252"/>
            </w:tcBorders>
          </w:tcPr>
          <w:p w14:paraId="771AF37B" w14:textId="77777777" w:rsidR="003263ED" w:rsidRDefault="00021B70">
            <w:pPr>
              <w:pStyle w:val="TableParagraph"/>
              <w:spacing w:before="58"/>
              <w:ind w:left="121" w:right="128"/>
              <w:rPr>
                <w:sz w:val="16"/>
              </w:rPr>
            </w:pPr>
            <w:r>
              <w:rPr>
                <w:sz w:val="16"/>
              </w:rPr>
              <w:t>Moderate support, although limited impact expected without significant investment in intensive and culturally</w:t>
            </w:r>
          </w:p>
          <w:p w14:paraId="5FFBADCB" w14:textId="77777777" w:rsidR="003263ED" w:rsidRDefault="00021B70">
            <w:pPr>
              <w:pStyle w:val="TableParagraph"/>
              <w:spacing w:before="2" w:line="193" w:lineRule="exact"/>
              <w:ind w:left="121"/>
              <w:rPr>
                <w:sz w:val="16"/>
              </w:rPr>
            </w:pPr>
            <w:r>
              <w:rPr>
                <w:sz w:val="16"/>
              </w:rPr>
              <w:t>safe family support.</w:t>
            </w:r>
          </w:p>
        </w:tc>
        <w:tc>
          <w:tcPr>
            <w:tcW w:w="2144" w:type="dxa"/>
            <w:tcBorders>
              <w:top w:val="single" w:sz="4" w:space="0" w:color="555252"/>
              <w:bottom w:val="single" w:sz="4" w:space="0" w:color="555252"/>
            </w:tcBorders>
          </w:tcPr>
          <w:p w14:paraId="5547252E" w14:textId="77777777" w:rsidR="003263ED" w:rsidRDefault="003263ED">
            <w:pPr>
              <w:pStyle w:val="TableParagraph"/>
              <w:rPr>
                <w:b/>
                <w:sz w:val="20"/>
              </w:rPr>
            </w:pPr>
          </w:p>
          <w:p w14:paraId="256A26C9" w14:textId="77777777" w:rsidR="003263ED" w:rsidRDefault="003263ED">
            <w:pPr>
              <w:pStyle w:val="TableParagraph"/>
              <w:spacing w:before="6"/>
              <w:rPr>
                <w:b/>
                <w:sz w:val="24"/>
              </w:rPr>
            </w:pPr>
          </w:p>
          <w:p w14:paraId="745EB506" w14:textId="77777777" w:rsidR="003263ED" w:rsidRDefault="00021B70">
            <w:pPr>
              <w:pStyle w:val="TableParagraph"/>
              <w:ind w:left="121"/>
              <w:rPr>
                <w:sz w:val="16"/>
              </w:rPr>
            </w:pPr>
            <w:r>
              <w:rPr>
                <w:sz w:val="16"/>
              </w:rPr>
              <w:t>No data available</w:t>
            </w:r>
          </w:p>
        </w:tc>
        <w:tc>
          <w:tcPr>
            <w:tcW w:w="3209" w:type="dxa"/>
            <w:tcBorders>
              <w:top w:val="single" w:sz="4" w:space="0" w:color="555252"/>
              <w:bottom w:val="single" w:sz="4" w:space="0" w:color="555252"/>
            </w:tcBorders>
          </w:tcPr>
          <w:p w14:paraId="7053965F" w14:textId="77777777" w:rsidR="003263ED" w:rsidRDefault="00021B70">
            <w:pPr>
              <w:pStyle w:val="TableParagraph"/>
              <w:spacing w:before="166"/>
              <w:ind w:left="114" w:right="151"/>
              <w:rPr>
                <w:sz w:val="16"/>
              </w:rPr>
            </w:pPr>
            <w:r>
              <w:rPr>
                <w:sz w:val="16"/>
              </w:rPr>
              <w:t>Benefits will be optimised when accompanied by intensive family support. Alternative means of providing intensive family support in locations without a dedicated service could be considered.</w:t>
            </w:r>
          </w:p>
        </w:tc>
      </w:tr>
      <w:tr w:rsidR="003263ED" w14:paraId="5E5685DC" w14:textId="77777777">
        <w:trPr>
          <w:trHeight w:val="1122"/>
        </w:trPr>
        <w:tc>
          <w:tcPr>
            <w:tcW w:w="1695" w:type="dxa"/>
            <w:tcBorders>
              <w:top w:val="single" w:sz="4" w:space="0" w:color="555252"/>
              <w:bottom w:val="single" w:sz="4" w:space="0" w:color="555252"/>
            </w:tcBorders>
          </w:tcPr>
          <w:p w14:paraId="4DC46DB7" w14:textId="77777777" w:rsidR="003263ED" w:rsidRDefault="003263ED">
            <w:pPr>
              <w:pStyle w:val="TableParagraph"/>
              <w:spacing w:before="5"/>
              <w:rPr>
                <w:b/>
                <w:sz w:val="20"/>
              </w:rPr>
            </w:pPr>
          </w:p>
          <w:p w14:paraId="03B1D25C" w14:textId="77777777" w:rsidR="003263ED" w:rsidRDefault="00021B70">
            <w:pPr>
              <w:pStyle w:val="TableParagraph"/>
              <w:ind w:left="292" w:right="183" w:hanging="171"/>
              <w:rPr>
                <w:sz w:val="16"/>
              </w:rPr>
            </w:pPr>
            <w:r>
              <w:rPr>
                <w:sz w:val="16"/>
              </w:rPr>
              <w:t>7. Hooning - owner deeming provisions</w:t>
            </w:r>
          </w:p>
        </w:tc>
        <w:tc>
          <w:tcPr>
            <w:tcW w:w="1983" w:type="dxa"/>
            <w:tcBorders>
              <w:top w:val="single" w:sz="4" w:space="0" w:color="555252"/>
              <w:bottom w:val="single" w:sz="4" w:space="0" w:color="555252"/>
            </w:tcBorders>
          </w:tcPr>
          <w:p w14:paraId="57DFD4D5" w14:textId="77777777" w:rsidR="003263ED" w:rsidRDefault="00021B70">
            <w:pPr>
              <w:pStyle w:val="TableParagraph"/>
              <w:spacing w:before="57"/>
              <w:ind w:left="121" w:right="357"/>
              <w:rPr>
                <w:sz w:val="16"/>
              </w:rPr>
            </w:pPr>
            <w:r>
              <w:rPr>
                <w:sz w:val="16"/>
              </w:rPr>
              <w:t>High level of support from the public and moderate level of support from key</w:t>
            </w:r>
          </w:p>
          <w:p w14:paraId="40F4DF2C" w14:textId="77777777" w:rsidR="003263ED" w:rsidRDefault="00021B70">
            <w:pPr>
              <w:pStyle w:val="TableParagraph"/>
              <w:spacing w:before="1" w:line="193" w:lineRule="exact"/>
              <w:ind w:left="121"/>
              <w:rPr>
                <w:sz w:val="16"/>
              </w:rPr>
            </w:pPr>
            <w:r>
              <w:rPr>
                <w:sz w:val="16"/>
              </w:rPr>
              <w:t>stakeholders</w:t>
            </w:r>
          </w:p>
        </w:tc>
        <w:tc>
          <w:tcPr>
            <w:tcW w:w="2144" w:type="dxa"/>
            <w:tcBorders>
              <w:top w:val="single" w:sz="4" w:space="0" w:color="555252"/>
              <w:bottom w:val="single" w:sz="4" w:space="0" w:color="555252"/>
            </w:tcBorders>
          </w:tcPr>
          <w:p w14:paraId="0D227520" w14:textId="77777777" w:rsidR="003263ED" w:rsidRDefault="003263ED">
            <w:pPr>
              <w:pStyle w:val="TableParagraph"/>
              <w:spacing w:before="5"/>
              <w:rPr>
                <w:b/>
                <w:sz w:val="20"/>
              </w:rPr>
            </w:pPr>
          </w:p>
          <w:p w14:paraId="7DF413CE" w14:textId="77777777" w:rsidR="003263ED" w:rsidRDefault="00021B70">
            <w:pPr>
              <w:pStyle w:val="TableParagraph"/>
              <w:ind w:left="121" w:right="246"/>
              <w:rPr>
                <w:sz w:val="16"/>
              </w:rPr>
            </w:pPr>
            <w:r>
              <w:rPr>
                <w:sz w:val="16"/>
              </w:rPr>
              <w:t>Type one offences decreased between 2020</w:t>
            </w:r>
          </w:p>
          <w:p w14:paraId="17A8B51B" w14:textId="77777777" w:rsidR="003263ED" w:rsidRDefault="00021B70">
            <w:pPr>
              <w:pStyle w:val="TableParagraph"/>
              <w:spacing w:line="212" w:lineRule="exact"/>
              <w:ind w:left="121"/>
              <w:rPr>
                <w:sz w:val="16"/>
              </w:rPr>
            </w:pPr>
            <w:r>
              <w:rPr>
                <w:sz w:val="16"/>
              </w:rPr>
              <w:t>and 2021</w:t>
            </w:r>
          </w:p>
        </w:tc>
        <w:tc>
          <w:tcPr>
            <w:tcW w:w="3209" w:type="dxa"/>
            <w:tcBorders>
              <w:top w:val="single" w:sz="4" w:space="0" w:color="555252"/>
              <w:bottom w:val="single" w:sz="4" w:space="0" w:color="555252"/>
            </w:tcBorders>
          </w:tcPr>
          <w:p w14:paraId="3E389C9C" w14:textId="77777777" w:rsidR="003263ED" w:rsidRDefault="003263ED">
            <w:pPr>
              <w:pStyle w:val="TableParagraph"/>
              <w:spacing w:before="5"/>
              <w:rPr>
                <w:b/>
                <w:sz w:val="20"/>
              </w:rPr>
            </w:pPr>
          </w:p>
          <w:p w14:paraId="1CDCD14F" w14:textId="77777777" w:rsidR="003263ED" w:rsidRDefault="00021B70">
            <w:pPr>
              <w:pStyle w:val="TableParagraph"/>
              <w:ind w:left="114" w:right="129"/>
              <w:rPr>
                <w:sz w:val="16"/>
              </w:rPr>
            </w:pPr>
            <w:r>
              <w:rPr>
                <w:sz w:val="16"/>
              </w:rPr>
              <w:t>Continue to monitor impacts over time, identifying appropriate metric to measure impact of legislation.</w:t>
            </w:r>
          </w:p>
        </w:tc>
      </w:tr>
    </w:tbl>
    <w:p w14:paraId="385A31AC" w14:textId="77777777" w:rsidR="003263ED" w:rsidRDefault="003263ED">
      <w:pPr>
        <w:rPr>
          <w:sz w:val="16"/>
        </w:rPr>
        <w:sectPr w:rsidR="003263ED">
          <w:pgSz w:w="11900" w:h="16850"/>
          <w:pgMar w:top="1600" w:right="0" w:bottom="1160" w:left="1240" w:header="0" w:footer="897" w:gutter="0"/>
          <w:cols w:space="720"/>
        </w:sectPr>
      </w:pPr>
    </w:p>
    <w:p w14:paraId="77306AC6" w14:textId="77777777" w:rsidR="003263ED" w:rsidRDefault="003263ED">
      <w:pPr>
        <w:pStyle w:val="BodyText"/>
        <w:spacing w:before="4"/>
        <w:ind w:left="0"/>
        <w:rPr>
          <w:b/>
          <w:sz w:val="7"/>
        </w:rPr>
      </w:pPr>
    </w:p>
    <w:tbl>
      <w:tblPr>
        <w:tblW w:w="0" w:type="auto"/>
        <w:tblInd w:w="193" w:type="dxa"/>
        <w:tblLayout w:type="fixed"/>
        <w:tblCellMar>
          <w:left w:w="0" w:type="dxa"/>
          <w:right w:w="0" w:type="dxa"/>
        </w:tblCellMar>
        <w:tblLook w:val="01E0" w:firstRow="1" w:lastRow="1" w:firstColumn="1" w:lastColumn="1" w:noHBand="0" w:noVBand="0"/>
      </w:tblPr>
      <w:tblGrid>
        <w:gridCol w:w="1557"/>
        <w:gridCol w:w="2131"/>
        <w:gridCol w:w="2122"/>
        <w:gridCol w:w="3221"/>
      </w:tblGrid>
      <w:tr w:rsidR="003263ED" w14:paraId="0F10CAD5" w14:textId="77777777">
        <w:trPr>
          <w:trHeight w:val="1978"/>
        </w:trPr>
        <w:tc>
          <w:tcPr>
            <w:tcW w:w="1557" w:type="dxa"/>
            <w:tcBorders>
              <w:bottom w:val="single" w:sz="4" w:space="0" w:color="555252"/>
            </w:tcBorders>
          </w:tcPr>
          <w:p w14:paraId="177D1F39" w14:textId="77777777" w:rsidR="003263ED" w:rsidRDefault="00021B70">
            <w:pPr>
              <w:pStyle w:val="TableParagraph"/>
              <w:spacing w:before="61"/>
              <w:ind w:left="292" w:right="138" w:hanging="171"/>
              <w:rPr>
                <w:sz w:val="16"/>
              </w:rPr>
            </w:pPr>
            <w:r>
              <w:rPr>
                <w:sz w:val="16"/>
              </w:rPr>
              <w:t>8. Metal detection wands</w:t>
            </w:r>
          </w:p>
        </w:tc>
        <w:tc>
          <w:tcPr>
            <w:tcW w:w="2131" w:type="dxa"/>
            <w:tcBorders>
              <w:bottom w:val="single" w:sz="4" w:space="0" w:color="555252"/>
            </w:tcBorders>
          </w:tcPr>
          <w:p w14:paraId="362399C3" w14:textId="77777777" w:rsidR="003263ED" w:rsidRDefault="00021B70">
            <w:pPr>
              <w:pStyle w:val="TableParagraph"/>
              <w:spacing w:before="61"/>
              <w:ind w:left="259" w:right="178"/>
              <w:rPr>
                <w:sz w:val="16"/>
              </w:rPr>
            </w:pPr>
            <w:r>
              <w:rPr>
                <w:sz w:val="16"/>
              </w:rPr>
              <w:t>Moderate to high levels of support</w:t>
            </w:r>
          </w:p>
        </w:tc>
        <w:tc>
          <w:tcPr>
            <w:tcW w:w="2122" w:type="dxa"/>
            <w:tcBorders>
              <w:bottom w:val="single" w:sz="4" w:space="0" w:color="555252"/>
            </w:tcBorders>
          </w:tcPr>
          <w:p w14:paraId="0ECE8F55" w14:textId="77777777" w:rsidR="003263ED" w:rsidRDefault="00021B70">
            <w:pPr>
              <w:pStyle w:val="TableParagraph"/>
              <w:spacing w:before="61"/>
              <w:ind w:left="111" w:right="110"/>
              <w:rPr>
                <w:sz w:val="16"/>
              </w:rPr>
            </w:pPr>
            <w:r>
              <w:rPr>
                <w:sz w:val="16"/>
              </w:rPr>
              <w:t>No evidence of escalating behaviour or displacement of knife offences to other locations.</w:t>
            </w:r>
          </w:p>
        </w:tc>
        <w:tc>
          <w:tcPr>
            <w:tcW w:w="3221" w:type="dxa"/>
            <w:tcBorders>
              <w:bottom w:val="single" w:sz="4" w:space="0" w:color="555252"/>
            </w:tcBorders>
          </w:tcPr>
          <w:p w14:paraId="255D59EA" w14:textId="77777777" w:rsidR="003263ED" w:rsidRDefault="00021B70">
            <w:pPr>
              <w:pStyle w:val="TableParagraph"/>
              <w:spacing w:before="1"/>
              <w:ind w:left="126" w:right="367"/>
              <w:rPr>
                <w:sz w:val="16"/>
              </w:rPr>
            </w:pPr>
            <w:r>
              <w:rPr>
                <w:sz w:val="16"/>
              </w:rPr>
              <w:t>Clarify and increase transparency of safeguards. Enhance data collection to include Aboriginal and Torres Strait Islander status and ethnicity.</w:t>
            </w:r>
          </w:p>
          <w:p w14:paraId="094F3C07" w14:textId="77777777" w:rsidR="003263ED" w:rsidRDefault="00021B70">
            <w:pPr>
              <w:pStyle w:val="TableParagraph"/>
              <w:ind w:left="126" w:right="206"/>
              <w:rPr>
                <w:sz w:val="16"/>
              </w:rPr>
            </w:pPr>
            <w:r>
              <w:rPr>
                <w:sz w:val="16"/>
              </w:rPr>
              <w:t>Enhance reporting of adult versus child wanding and possession of weapons. Any future decision about expansion informed by independent evaluation</w:t>
            </w:r>
            <w:r>
              <w:rPr>
                <w:spacing w:val="-5"/>
                <w:sz w:val="16"/>
              </w:rPr>
              <w:t xml:space="preserve"> </w:t>
            </w:r>
            <w:r>
              <w:rPr>
                <w:spacing w:val="-4"/>
                <w:sz w:val="16"/>
              </w:rPr>
              <w:t>and</w:t>
            </w:r>
          </w:p>
          <w:p w14:paraId="3FBEA01A" w14:textId="77777777" w:rsidR="003263ED" w:rsidRDefault="00021B70">
            <w:pPr>
              <w:pStyle w:val="TableParagraph"/>
              <w:spacing w:before="1"/>
              <w:ind w:left="126"/>
              <w:rPr>
                <w:sz w:val="16"/>
              </w:rPr>
            </w:pPr>
            <w:r>
              <w:rPr>
                <w:sz w:val="16"/>
              </w:rPr>
              <w:t>accompanied by community</w:t>
            </w:r>
            <w:r>
              <w:rPr>
                <w:spacing w:val="-10"/>
                <w:sz w:val="16"/>
              </w:rPr>
              <w:t xml:space="preserve"> </w:t>
            </w:r>
            <w:r>
              <w:rPr>
                <w:sz w:val="16"/>
              </w:rPr>
              <w:t>consultation.</w:t>
            </w:r>
          </w:p>
        </w:tc>
      </w:tr>
      <w:tr w:rsidR="003263ED" w14:paraId="4B84EE21" w14:textId="77777777">
        <w:trPr>
          <w:trHeight w:val="253"/>
        </w:trPr>
        <w:tc>
          <w:tcPr>
            <w:tcW w:w="1557" w:type="dxa"/>
            <w:tcBorders>
              <w:top w:val="single" w:sz="4" w:space="0" w:color="555252"/>
              <w:bottom w:val="single" w:sz="4" w:space="0" w:color="555252"/>
            </w:tcBorders>
            <w:shd w:val="clear" w:color="auto" w:fill="C01D37"/>
          </w:tcPr>
          <w:p w14:paraId="12420880" w14:textId="77777777" w:rsidR="003263ED" w:rsidRDefault="00021B70">
            <w:pPr>
              <w:pStyle w:val="TableParagraph"/>
              <w:ind w:left="180"/>
              <w:rPr>
                <w:b/>
                <w:sz w:val="16"/>
              </w:rPr>
            </w:pPr>
            <w:r>
              <w:rPr>
                <w:b/>
                <w:color w:val="FFFFFF"/>
                <w:sz w:val="16"/>
              </w:rPr>
              <w:t>Policy initiatives</w:t>
            </w:r>
          </w:p>
        </w:tc>
        <w:tc>
          <w:tcPr>
            <w:tcW w:w="2131" w:type="dxa"/>
            <w:tcBorders>
              <w:top w:val="single" w:sz="4" w:space="0" w:color="555252"/>
              <w:bottom w:val="single" w:sz="4" w:space="0" w:color="555252"/>
            </w:tcBorders>
            <w:shd w:val="clear" w:color="auto" w:fill="C01D37"/>
          </w:tcPr>
          <w:p w14:paraId="0A4CD60B" w14:textId="77777777" w:rsidR="003263ED" w:rsidRDefault="00021B70">
            <w:pPr>
              <w:pStyle w:val="TableParagraph"/>
              <w:ind w:left="394"/>
              <w:rPr>
                <w:b/>
                <w:sz w:val="16"/>
              </w:rPr>
            </w:pPr>
            <w:r>
              <w:rPr>
                <w:b/>
                <w:color w:val="FFFFFF"/>
                <w:sz w:val="16"/>
              </w:rPr>
              <w:t>Stakeholder views</w:t>
            </w:r>
          </w:p>
        </w:tc>
        <w:tc>
          <w:tcPr>
            <w:tcW w:w="2122" w:type="dxa"/>
            <w:tcBorders>
              <w:top w:val="single" w:sz="4" w:space="0" w:color="555252"/>
              <w:bottom w:val="single" w:sz="4" w:space="0" w:color="555252"/>
            </w:tcBorders>
            <w:shd w:val="clear" w:color="auto" w:fill="C01D37"/>
          </w:tcPr>
          <w:p w14:paraId="40BC18AC" w14:textId="77777777" w:rsidR="003263ED" w:rsidRDefault="00021B70">
            <w:pPr>
              <w:pStyle w:val="TableParagraph"/>
              <w:ind w:left="152"/>
              <w:rPr>
                <w:b/>
                <w:sz w:val="16"/>
              </w:rPr>
            </w:pPr>
            <w:r>
              <w:rPr>
                <w:b/>
                <w:color w:val="FFFFFF"/>
                <w:sz w:val="16"/>
              </w:rPr>
              <w:t>Data and other evidence</w:t>
            </w:r>
          </w:p>
        </w:tc>
        <w:tc>
          <w:tcPr>
            <w:tcW w:w="3221" w:type="dxa"/>
            <w:tcBorders>
              <w:top w:val="single" w:sz="4" w:space="0" w:color="555252"/>
              <w:bottom w:val="single" w:sz="4" w:space="0" w:color="555252"/>
            </w:tcBorders>
            <w:shd w:val="clear" w:color="auto" w:fill="C01D37"/>
          </w:tcPr>
          <w:p w14:paraId="0B0B4C90" w14:textId="77777777" w:rsidR="003263ED" w:rsidRDefault="00021B70">
            <w:pPr>
              <w:pStyle w:val="TableParagraph"/>
              <w:ind w:left="126"/>
              <w:rPr>
                <w:b/>
                <w:sz w:val="16"/>
              </w:rPr>
            </w:pPr>
            <w:r>
              <w:rPr>
                <w:b/>
                <w:color w:val="FFFFFF"/>
                <w:sz w:val="16"/>
              </w:rPr>
              <w:t>Considerations for maximising benefit</w:t>
            </w:r>
          </w:p>
        </w:tc>
      </w:tr>
      <w:tr w:rsidR="003263ED" w14:paraId="1E1A867B" w14:textId="77777777">
        <w:trPr>
          <w:trHeight w:val="2157"/>
        </w:trPr>
        <w:tc>
          <w:tcPr>
            <w:tcW w:w="1557" w:type="dxa"/>
            <w:tcBorders>
              <w:top w:val="single" w:sz="4" w:space="0" w:color="555252"/>
              <w:bottom w:val="single" w:sz="4" w:space="0" w:color="555252"/>
            </w:tcBorders>
          </w:tcPr>
          <w:p w14:paraId="45B03C35" w14:textId="77777777" w:rsidR="003263ED" w:rsidRDefault="003263ED">
            <w:pPr>
              <w:pStyle w:val="TableParagraph"/>
              <w:rPr>
                <w:b/>
                <w:sz w:val="20"/>
              </w:rPr>
            </w:pPr>
          </w:p>
          <w:p w14:paraId="15029D64" w14:textId="77777777" w:rsidR="003263ED" w:rsidRDefault="003263ED">
            <w:pPr>
              <w:pStyle w:val="TableParagraph"/>
              <w:rPr>
                <w:b/>
                <w:sz w:val="20"/>
              </w:rPr>
            </w:pPr>
          </w:p>
          <w:p w14:paraId="205CBA88" w14:textId="77777777" w:rsidR="003263ED" w:rsidRDefault="003263ED">
            <w:pPr>
              <w:pStyle w:val="TableParagraph"/>
              <w:spacing w:before="4"/>
              <w:rPr>
                <w:b/>
                <w:sz w:val="19"/>
              </w:rPr>
            </w:pPr>
          </w:p>
          <w:p w14:paraId="206CA589" w14:textId="77777777" w:rsidR="003263ED" w:rsidRDefault="00021B70">
            <w:pPr>
              <w:pStyle w:val="TableParagraph"/>
              <w:ind w:left="292" w:right="312" w:hanging="171"/>
              <w:rPr>
                <w:sz w:val="16"/>
              </w:rPr>
            </w:pPr>
            <w:r>
              <w:rPr>
                <w:sz w:val="16"/>
              </w:rPr>
              <w:t>1. Youth co- responder teams (YCRT)</w:t>
            </w:r>
          </w:p>
        </w:tc>
        <w:tc>
          <w:tcPr>
            <w:tcW w:w="2131" w:type="dxa"/>
            <w:tcBorders>
              <w:top w:val="single" w:sz="4" w:space="0" w:color="555252"/>
              <w:bottom w:val="single" w:sz="4" w:space="0" w:color="555252"/>
            </w:tcBorders>
          </w:tcPr>
          <w:p w14:paraId="0317401B" w14:textId="77777777" w:rsidR="003263ED" w:rsidRDefault="003263ED">
            <w:pPr>
              <w:pStyle w:val="TableParagraph"/>
              <w:spacing w:before="1"/>
              <w:rPr>
                <w:b/>
                <w:sz w:val="17"/>
              </w:rPr>
            </w:pPr>
          </w:p>
          <w:p w14:paraId="2E02FC4A" w14:textId="77777777" w:rsidR="003263ED" w:rsidRDefault="00021B70">
            <w:pPr>
              <w:pStyle w:val="TableParagraph"/>
              <w:spacing w:before="1"/>
              <w:ind w:left="125" w:right="143"/>
              <w:rPr>
                <w:sz w:val="16"/>
              </w:rPr>
            </w:pPr>
            <w:r>
              <w:rPr>
                <w:sz w:val="16"/>
              </w:rPr>
              <w:t>High level of support and positive feedback about operations and engagement. Concerns about 24/7 operation in locations where this coverage does not appear warranted.</w:t>
            </w:r>
          </w:p>
        </w:tc>
        <w:tc>
          <w:tcPr>
            <w:tcW w:w="2122" w:type="dxa"/>
            <w:tcBorders>
              <w:top w:val="single" w:sz="4" w:space="0" w:color="555252"/>
              <w:bottom w:val="single" w:sz="4" w:space="0" w:color="555252"/>
            </w:tcBorders>
          </w:tcPr>
          <w:p w14:paraId="43956A5E" w14:textId="77777777" w:rsidR="003263ED" w:rsidRDefault="003263ED">
            <w:pPr>
              <w:pStyle w:val="TableParagraph"/>
              <w:rPr>
                <w:b/>
                <w:sz w:val="20"/>
              </w:rPr>
            </w:pPr>
          </w:p>
          <w:p w14:paraId="561E6D91" w14:textId="77777777" w:rsidR="003263ED" w:rsidRDefault="00021B70">
            <w:pPr>
              <w:pStyle w:val="TableParagraph"/>
              <w:spacing w:before="173"/>
              <w:ind w:left="111" w:right="159"/>
              <w:rPr>
                <w:sz w:val="16"/>
              </w:rPr>
            </w:pPr>
            <w:r>
              <w:rPr>
                <w:sz w:val="16"/>
              </w:rPr>
              <w:t>High level of utilisation, varying levels of workload across locations, mostly high levels of compliance in bail interactions but Logan consistently lower.</w:t>
            </w:r>
          </w:p>
        </w:tc>
        <w:tc>
          <w:tcPr>
            <w:tcW w:w="3221" w:type="dxa"/>
            <w:tcBorders>
              <w:top w:val="single" w:sz="4" w:space="0" w:color="555252"/>
              <w:bottom w:val="single" w:sz="4" w:space="0" w:color="555252"/>
            </w:tcBorders>
          </w:tcPr>
          <w:p w14:paraId="685E3036" w14:textId="77777777" w:rsidR="003263ED" w:rsidRDefault="00021B70">
            <w:pPr>
              <w:pStyle w:val="TableParagraph"/>
              <w:spacing w:before="60"/>
              <w:ind w:left="126" w:right="105"/>
              <w:rPr>
                <w:sz w:val="16"/>
              </w:rPr>
            </w:pPr>
            <w:r>
              <w:rPr>
                <w:sz w:val="16"/>
              </w:rPr>
              <w:t>Flexibility with program operationalisation and resourcing to ensure response matches level of demand in particular locations.</w:t>
            </w:r>
          </w:p>
          <w:p w14:paraId="006C6DF9" w14:textId="77777777" w:rsidR="003263ED" w:rsidRDefault="00021B70">
            <w:pPr>
              <w:pStyle w:val="TableParagraph"/>
              <w:spacing w:before="61"/>
              <w:ind w:left="126" w:right="99"/>
              <w:rPr>
                <w:sz w:val="16"/>
              </w:rPr>
            </w:pPr>
            <w:r>
              <w:rPr>
                <w:sz w:val="16"/>
              </w:rPr>
              <w:t>Skill building for newer YCRTs such as Logan to support staff in their interactions with young people.</w:t>
            </w:r>
          </w:p>
          <w:p w14:paraId="5AC3A194" w14:textId="77777777" w:rsidR="003263ED" w:rsidRDefault="00021B70">
            <w:pPr>
              <w:pStyle w:val="TableParagraph"/>
              <w:spacing w:before="60"/>
              <w:ind w:left="126" w:right="442"/>
              <w:rPr>
                <w:sz w:val="16"/>
              </w:rPr>
            </w:pPr>
            <w:r>
              <w:rPr>
                <w:sz w:val="16"/>
              </w:rPr>
              <w:t>Expedited communication of policies, procedures and joint protocols.</w:t>
            </w:r>
          </w:p>
        </w:tc>
      </w:tr>
      <w:tr w:rsidR="003263ED" w14:paraId="6932C170" w14:textId="77777777">
        <w:trPr>
          <w:trHeight w:val="1487"/>
        </w:trPr>
        <w:tc>
          <w:tcPr>
            <w:tcW w:w="1557" w:type="dxa"/>
            <w:tcBorders>
              <w:top w:val="single" w:sz="4" w:space="0" w:color="555252"/>
              <w:bottom w:val="single" w:sz="4" w:space="0" w:color="555252"/>
            </w:tcBorders>
          </w:tcPr>
          <w:p w14:paraId="7AA5E835" w14:textId="77777777" w:rsidR="003263ED" w:rsidRDefault="003263ED">
            <w:pPr>
              <w:pStyle w:val="TableParagraph"/>
              <w:rPr>
                <w:b/>
                <w:sz w:val="20"/>
              </w:rPr>
            </w:pPr>
          </w:p>
          <w:p w14:paraId="49CA3D0D" w14:textId="77777777" w:rsidR="003263ED" w:rsidRDefault="003263ED">
            <w:pPr>
              <w:pStyle w:val="TableParagraph"/>
              <w:spacing w:before="11"/>
              <w:rPr>
                <w:b/>
                <w:sz w:val="19"/>
              </w:rPr>
            </w:pPr>
          </w:p>
          <w:p w14:paraId="6E95090A" w14:textId="77777777" w:rsidR="003263ED" w:rsidRDefault="00021B70">
            <w:pPr>
              <w:pStyle w:val="TableParagraph"/>
              <w:ind w:left="122"/>
              <w:rPr>
                <w:sz w:val="16"/>
              </w:rPr>
            </w:pPr>
            <w:r>
              <w:rPr>
                <w:sz w:val="16"/>
              </w:rPr>
              <w:t>2. Intensive bail</w:t>
            </w:r>
          </w:p>
          <w:p w14:paraId="6688C55C" w14:textId="77777777" w:rsidR="003263ED" w:rsidRDefault="00021B70">
            <w:pPr>
              <w:pStyle w:val="TableParagraph"/>
              <w:spacing w:before="1"/>
              <w:ind w:left="482"/>
              <w:rPr>
                <w:sz w:val="16"/>
              </w:rPr>
            </w:pPr>
            <w:r>
              <w:rPr>
                <w:sz w:val="16"/>
              </w:rPr>
              <w:t>initiative (IBI)</w:t>
            </w:r>
          </w:p>
        </w:tc>
        <w:tc>
          <w:tcPr>
            <w:tcW w:w="2131" w:type="dxa"/>
            <w:tcBorders>
              <w:top w:val="single" w:sz="4" w:space="0" w:color="555252"/>
              <w:bottom w:val="single" w:sz="4" w:space="0" w:color="555252"/>
            </w:tcBorders>
          </w:tcPr>
          <w:p w14:paraId="280836A9" w14:textId="77777777" w:rsidR="003263ED" w:rsidRDefault="003263ED">
            <w:pPr>
              <w:pStyle w:val="TableParagraph"/>
              <w:spacing w:before="10"/>
              <w:rPr>
                <w:b/>
                <w:sz w:val="23"/>
              </w:rPr>
            </w:pPr>
          </w:p>
          <w:p w14:paraId="5E25BBDF" w14:textId="77777777" w:rsidR="003263ED" w:rsidRDefault="00021B70">
            <w:pPr>
              <w:pStyle w:val="TableParagraph"/>
              <w:spacing w:before="1"/>
              <w:ind w:left="125" w:right="130"/>
              <w:rPr>
                <w:sz w:val="16"/>
              </w:rPr>
            </w:pPr>
            <w:r>
              <w:rPr>
                <w:sz w:val="16"/>
              </w:rPr>
              <w:t>Moderate level of support but low level of awareness about its existence and intent.</w:t>
            </w:r>
          </w:p>
        </w:tc>
        <w:tc>
          <w:tcPr>
            <w:tcW w:w="2122" w:type="dxa"/>
            <w:tcBorders>
              <w:top w:val="single" w:sz="4" w:space="0" w:color="555252"/>
              <w:bottom w:val="single" w:sz="4" w:space="0" w:color="555252"/>
            </w:tcBorders>
          </w:tcPr>
          <w:p w14:paraId="68A548FA" w14:textId="77777777" w:rsidR="003263ED" w:rsidRDefault="003263ED">
            <w:pPr>
              <w:pStyle w:val="TableParagraph"/>
              <w:spacing w:before="10"/>
              <w:rPr>
                <w:b/>
                <w:sz w:val="23"/>
              </w:rPr>
            </w:pPr>
          </w:p>
          <w:p w14:paraId="27ED9F66" w14:textId="77777777" w:rsidR="003263ED" w:rsidRDefault="00021B70">
            <w:pPr>
              <w:pStyle w:val="TableParagraph"/>
              <w:spacing w:before="1"/>
              <w:ind w:left="111" w:right="261"/>
              <w:jc w:val="both"/>
              <w:rPr>
                <w:sz w:val="16"/>
              </w:rPr>
            </w:pPr>
            <w:r>
              <w:rPr>
                <w:sz w:val="16"/>
              </w:rPr>
              <w:t>Good levels of utilisation for two service that have commenced. No data on intensive bail.</w:t>
            </w:r>
          </w:p>
        </w:tc>
        <w:tc>
          <w:tcPr>
            <w:tcW w:w="3221" w:type="dxa"/>
            <w:tcBorders>
              <w:top w:val="single" w:sz="4" w:space="0" w:color="555252"/>
              <w:bottom w:val="single" w:sz="4" w:space="0" w:color="555252"/>
            </w:tcBorders>
          </w:tcPr>
          <w:p w14:paraId="6208DA34" w14:textId="77777777" w:rsidR="003263ED" w:rsidRDefault="00021B70">
            <w:pPr>
              <w:pStyle w:val="TableParagraph"/>
              <w:ind w:left="126" w:right="199"/>
              <w:rPr>
                <w:sz w:val="16"/>
              </w:rPr>
            </w:pPr>
            <w:r>
              <w:rPr>
                <w:sz w:val="16"/>
              </w:rPr>
              <w:t>Timely implementation (in any future roll outs) and/or work arounds to deliver intensive family support.</w:t>
            </w:r>
          </w:p>
          <w:p w14:paraId="08A7E80B" w14:textId="77777777" w:rsidR="003263ED" w:rsidRDefault="00021B70">
            <w:pPr>
              <w:pStyle w:val="TableParagraph"/>
              <w:ind w:left="126" w:right="535"/>
              <w:rPr>
                <w:sz w:val="16"/>
              </w:rPr>
            </w:pPr>
            <w:r>
              <w:rPr>
                <w:sz w:val="16"/>
              </w:rPr>
              <w:t>Enhance data collection about three elements of service model.</w:t>
            </w:r>
          </w:p>
          <w:p w14:paraId="2C7D97BC" w14:textId="77777777" w:rsidR="003263ED" w:rsidRDefault="00021B70">
            <w:pPr>
              <w:pStyle w:val="TableParagraph"/>
              <w:spacing w:before="2" w:line="212" w:lineRule="exact"/>
              <w:ind w:left="126" w:right="370"/>
              <w:rPr>
                <w:sz w:val="16"/>
              </w:rPr>
            </w:pPr>
            <w:r>
              <w:rPr>
                <w:sz w:val="16"/>
              </w:rPr>
              <w:t>Promotion of new services to referring and other stakeholders.</w:t>
            </w:r>
          </w:p>
        </w:tc>
      </w:tr>
      <w:tr w:rsidR="003263ED" w14:paraId="32E35D38" w14:textId="77777777">
        <w:trPr>
          <w:trHeight w:val="970"/>
        </w:trPr>
        <w:tc>
          <w:tcPr>
            <w:tcW w:w="1557" w:type="dxa"/>
            <w:tcBorders>
              <w:top w:val="single" w:sz="4" w:space="0" w:color="555252"/>
              <w:bottom w:val="single" w:sz="4" w:space="0" w:color="555252"/>
            </w:tcBorders>
          </w:tcPr>
          <w:p w14:paraId="5B33E417" w14:textId="77777777" w:rsidR="003263ED" w:rsidRDefault="00021B70">
            <w:pPr>
              <w:pStyle w:val="TableParagraph"/>
              <w:spacing w:before="165"/>
              <w:ind w:left="292" w:right="159" w:hanging="171"/>
              <w:rPr>
                <w:sz w:val="16"/>
              </w:rPr>
            </w:pPr>
            <w:r>
              <w:rPr>
                <w:sz w:val="16"/>
              </w:rPr>
              <w:t>3. Extended conditional bail program (CBP)</w:t>
            </w:r>
          </w:p>
        </w:tc>
        <w:tc>
          <w:tcPr>
            <w:tcW w:w="2131" w:type="dxa"/>
            <w:tcBorders>
              <w:top w:val="single" w:sz="4" w:space="0" w:color="555252"/>
              <w:bottom w:val="single" w:sz="4" w:space="0" w:color="555252"/>
            </w:tcBorders>
          </w:tcPr>
          <w:p w14:paraId="70C2309A" w14:textId="77777777" w:rsidR="003263ED" w:rsidRDefault="00021B70">
            <w:pPr>
              <w:pStyle w:val="TableParagraph"/>
              <w:spacing w:before="57"/>
              <w:ind w:left="125" w:right="121"/>
              <w:rPr>
                <w:sz w:val="16"/>
              </w:rPr>
            </w:pPr>
            <w:r>
              <w:rPr>
                <w:sz w:val="16"/>
              </w:rPr>
              <w:t>Low to moderate level of support. Low level of awareness of initiative and its intent.</w:t>
            </w:r>
          </w:p>
        </w:tc>
        <w:tc>
          <w:tcPr>
            <w:tcW w:w="2122" w:type="dxa"/>
            <w:tcBorders>
              <w:top w:val="single" w:sz="4" w:space="0" w:color="555252"/>
              <w:bottom w:val="single" w:sz="4" w:space="0" w:color="555252"/>
            </w:tcBorders>
          </w:tcPr>
          <w:p w14:paraId="64CF7383" w14:textId="77777777" w:rsidR="003263ED" w:rsidRDefault="003263ED">
            <w:pPr>
              <w:pStyle w:val="TableParagraph"/>
              <w:spacing w:before="6"/>
              <w:rPr>
                <w:b/>
                <w:sz w:val="28"/>
              </w:rPr>
            </w:pPr>
          </w:p>
          <w:p w14:paraId="058F5444" w14:textId="77777777" w:rsidR="003263ED" w:rsidRDefault="00021B70">
            <w:pPr>
              <w:pStyle w:val="TableParagraph"/>
              <w:ind w:left="111"/>
              <w:rPr>
                <w:sz w:val="16"/>
              </w:rPr>
            </w:pPr>
            <w:r>
              <w:rPr>
                <w:sz w:val="16"/>
              </w:rPr>
              <w:t>Low rate of utilisation.</w:t>
            </w:r>
          </w:p>
        </w:tc>
        <w:tc>
          <w:tcPr>
            <w:tcW w:w="3221" w:type="dxa"/>
            <w:tcBorders>
              <w:top w:val="single" w:sz="4" w:space="0" w:color="555252"/>
              <w:bottom w:val="single" w:sz="4" w:space="0" w:color="555252"/>
            </w:tcBorders>
          </w:tcPr>
          <w:p w14:paraId="66A068DA" w14:textId="77777777" w:rsidR="003263ED" w:rsidRDefault="00021B70">
            <w:pPr>
              <w:pStyle w:val="TableParagraph"/>
              <w:spacing w:before="165"/>
              <w:ind w:left="126" w:right="314"/>
              <w:rPr>
                <w:sz w:val="16"/>
              </w:rPr>
            </w:pPr>
            <w:r>
              <w:rPr>
                <w:sz w:val="16"/>
              </w:rPr>
              <w:t>Consider undertaking a comprehensive review of CBP including the extended program resources.</w:t>
            </w:r>
          </w:p>
        </w:tc>
      </w:tr>
      <w:tr w:rsidR="003263ED" w14:paraId="21C35621" w14:textId="77777777">
        <w:trPr>
          <w:trHeight w:val="757"/>
        </w:trPr>
        <w:tc>
          <w:tcPr>
            <w:tcW w:w="1557" w:type="dxa"/>
            <w:tcBorders>
              <w:top w:val="single" w:sz="4" w:space="0" w:color="555252"/>
              <w:bottom w:val="single" w:sz="4" w:space="0" w:color="555252"/>
            </w:tcBorders>
          </w:tcPr>
          <w:p w14:paraId="577C0802" w14:textId="77777777" w:rsidR="003263ED" w:rsidRDefault="00021B70">
            <w:pPr>
              <w:pStyle w:val="TableParagraph"/>
              <w:spacing w:before="165"/>
              <w:ind w:left="292" w:right="111" w:hanging="171"/>
              <w:rPr>
                <w:sz w:val="16"/>
              </w:rPr>
            </w:pPr>
            <w:r>
              <w:rPr>
                <w:sz w:val="16"/>
              </w:rPr>
              <w:t>4. Additional court resources</w:t>
            </w:r>
          </w:p>
        </w:tc>
        <w:tc>
          <w:tcPr>
            <w:tcW w:w="2131" w:type="dxa"/>
            <w:tcBorders>
              <w:top w:val="single" w:sz="4" w:space="0" w:color="555252"/>
              <w:bottom w:val="single" w:sz="4" w:space="0" w:color="555252"/>
            </w:tcBorders>
          </w:tcPr>
          <w:p w14:paraId="4C4C0653" w14:textId="77777777" w:rsidR="003263ED" w:rsidRDefault="00021B70">
            <w:pPr>
              <w:pStyle w:val="TableParagraph"/>
              <w:spacing w:before="60"/>
              <w:ind w:left="125" w:right="148"/>
              <w:rPr>
                <w:sz w:val="16"/>
              </w:rPr>
            </w:pPr>
            <w:r>
              <w:rPr>
                <w:sz w:val="16"/>
              </w:rPr>
              <w:t>Moderate level of support but low level of knowledge</w:t>
            </w:r>
          </w:p>
        </w:tc>
        <w:tc>
          <w:tcPr>
            <w:tcW w:w="2122" w:type="dxa"/>
            <w:tcBorders>
              <w:top w:val="single" w:sz="4" w:space="0" w:color="555252"/>
              <w:bottom w:val="single" w:sz="4" w:space="0" w:color="555252"/>
            </w:tcBorders>
          </w:tcPr>
          <w:p w14:paraId="1B9B7093" w14:textId="77777777" w:rsidR="003263ED" w:rsidRDefault="00021B70">
            <w:pPr>
              <w:pStyle w:val="TableParagraph"/>
              <w:spacing w:before="136"/>
              <w:ind w:left="111"/>
              <w:rPr>
                <w:sz w:val="16"/>
              </w:rPr>
            </w:pPr>
            <w:r>
              <w:rPr>
                <w:sz w:val="16"/>
              </w:rPr>
              <w:t>Being used appropriately</w:t>
            </w:r>
          </w:p>
        </w:tc>
        <w:tc>
          <w:tcPr>
            <w:tcW w:w="3221" w:type="dxa"/>
            <w:tcBorders>
              <w:top w:val="single" w:sz="4" w:space="0" w:color="555252"/>
              <w:bottom w:val="single" w:sz="4" w:space="0" w:color="555252"/>
            </w:tcBorders>
          </w:tcPr>
          <w:p w14:paraId="353A89C0" w14:textId="77777777" w:rsidR="003263ED" w:rsidRDefault="00021B70">
            <w:pPr>
              <w:pStyle w:val="TableParagraph"/>
              <w:spacing w:before="165"/>
              <w:ind w:left="126" w:right="274"/>
              <w:rPr>
                <w:sz w:val="16"/>
              </w:rPr>
            </w:pPr>
            <w:r>
              <w:rPr>
                <w:sz w:val="16"/>
              </w:rPr>
              <w:t>Continue monitoring demand to inform ongoing resource allocation.</w:t>
            </w:r>
          </w:p>
        </w:tc>
      </w:tr>
      <w:tr w:rsidR="003263ED" w14:paraId="73B71712" w14:textId="77777777">
        <w:trPr>
          <w:trHeight w:val="760"/>
        </w:trPr>
        <w:tc>
          <w:tcPr>
            <w:tcW w:w="1557" w:type="dxa"/>
            <w:tcBorders>
              <w:top w:val="single" w:sz="4" w:space="0" w:color="555252"/>
              <w:bottom w:val="single" w:sz="4" w:space="0" w:color="555252"/>
            </w:tcBorders>
          </w:tcPr>
          <w:p w14:paraId="5DCBFF7C" w14:textId="77777777" w:rsidR="003263ED" w:rsidRDefault="00021B70">
            <w:pPr>
              <w:pStyle w:val="TableParagraph"/>
              <w:spacing w:before="168"/>
              <w:ind w:left="292" w:right="142" w:hanging="171"/>
              <w:rPr>
                <w:sz w:val="16"/>
              </w:rPr>
            </w:pPr>
            <w:r>
              <w:rPr>
                <w:sz w:val="16"/>
              </w:rPr>
              <w:t>5. Additional legal aid resources</w:t>
            </w:r>
          </w:p>
        </w:tc>
        <w:tc>
          <w:tcPr>
            <w:tcW w:w="2131" w:type="dxa"/>
            <w:tcBorders>
              <w:top w:val="single" w:sz="4" w:space="0" w:color="555252"/>
              <w:bottom w:val="single" w:sz="4" w:space="0" w:color="555252"/>
            </w:tcBorders>
          </w:tcPr>
          <w:p w14:paraId="76152D88" w14:textId="77777777" w:rsidR="003263ED" w:rsidRDefault="00021B70">
            <w:pPr>
              <w:pStyle w:val="TableParagraph"/>
              <w:spacing w:before="60"/>
              <w:ind w:left="125" w:right="148"/>
              <w:rPr>
                <w:sz w:val="16"/>
              </w:rPr>
            </w:pPr>
            <w:r>
              <w:rPr>
                <w:sz w:val="16"/>
              </w:rPr>
              <w:t>Moderate level of support but low level of knowledge.</w:t>
            </w:r>
          </w:p>
        </w:tc>
        <w:tc>
          <w:tcPr>
            <w:tcW w:w="2122" w:type="dxa"/>
            <w:tcBorders>
              <w:top w:val="single" w:sz="4" w:space="0" w:color="555252"/>
              <w:bottom w:val="single" w:sz="4" w:space="0" w:color="555252"/>
            </w:tcBorders>
          </w:tcPr>
          <w:p w14:paraId="2580B36B" w14:textId="77777777" w:rsidR="003263ED" w:rsidRDefault="003263ED">
            <w:pPr>
              <w:pStyle w:val="TableParagraph"/>
              <w:spacing w:before="7"/>
              <w:rPr>
                <w:b/>
                <w:sz w:val="20"/>
              </w:rPr>
            </w:pPr>
          </w:p>
          <w:p w14:paraId="556FD0D5" w14:textId="77777777" w:rsidR="003263ED" w:rsidRDefault="00021B70">
            <w:pPr>
              <w:pStyle w:val="TableParagraph"/>
              <w:ind w:left="111"/>
              <w:rPr>
                <w:sz w:val="16"/>
              </w:rPr>
            </w:pPr>
            <w:r>
              <w:rPr>
                <w:sz w:val="16"/>
              </w:rPr>
              <w:t>Being used appropriately</w:t>
            </w:r>
          </w:p>
        </w:tc>
        <w:tc>
          <w:tcPr>
            <w:tcW w:w="3221" w:type="dxa"/>
            <w:tcBorders>
              <w:top w:val="single" w:sz="4" w:space="0" w:color="555252"/>
              <w:bottom w:val="single" w:sz="4" w:space="0" w:color="555252"/>
            </w:tcBorders>
          </w:tcPr>
          <w:p w14:paraId="3DAB67BA" w14:textId="77777777" w:rsidR="003263ED" w:rsidRDefault="00021B70">
            <w:pPr>
              <w:pStyle w:val="TableParagraph"/>
              <w:spacing w:before="60"/>
              <w:ind w:left="126" w:right="248"/>
              <w:rPr>
                <w:sz w:val="16"/>
              </w:rPr>
            </w:pPr>
            <w:r>
              <w:rPr>
                <w:sz w:val="16"/>
              </w:rPr>
              <w:t>Ongoing monitoring to determine areas of demand and complexity for future resource allocation.</w:t>
            </w:r>
          </w:p>
        </w:tc>
      </w:tr>
      <w:tr w:rsidR="003263ED" w14:paraId="3764F51D" w14:textId="77777777">
        <w:trPr>
          <w:trHeight w:val="1182"/>
        </w:trPr>
        <w:tc>
          <w:tcPr>
            <w:tcW w:w="1557" w:type="dxa"/>
            <w:tcBorders>
              <w:top w:val="single" w:sz="4" w:space="0" w:color="555252"/>
              <w:bottom w:val="single" w:sz="4" w:space="0" w:color="555252"/>
            </w:tcBorders>
          </w:tcPr>
          <w:p w14:paraId="51FCF8D6" w14:textId="77777777" w:rsidR="003263ED" w:rsidRDefault="003263ED">
            <w:pPr>
              <w:pStyle w:val="TableParagraph"/>
              <w:spacing w:before="5"/>
              <w:rPr>
                <w:b/>
                <w:sz w:val="20"/>
              </w:rPr>
            </w:pPr>
          </w:p>
          <w:p w14:paraId="70E307C6" w14:textId="77777777" w:rsidR="003263ED" w:rsidRDefault="00021B70">
            <w:pPr>
              <w:pStyle w:val="TableParagraph"/>
              <w:ind w:left="292" w:right="323" w:hanging="171"/>
              <w:rPr>
                <w:sz w:val="16"/>
              </w:rPr>
            </w:pPr>
            <w:r>
              <w:rPr>
                <w:sz w:val="16"/>
              </w:rPr>
              <w:t>6. Youth Justice After Hours (YJAH)</w:t>
            </w:r>
          </w:p>
        </w:tc>
        <w:tc>
          <w:tcPr>
            <w:tcW w:w="2131" w:type="dxa"/>
            <w:tcBorders>
              <w:top w:val="single" w:sz="4" w:space="0" w:color="555252"/>
              <w:bottom w:val="single" w:sz="4" w:space="0" w:color="555252"/>
            </w:tcBorders>
          </w:tcPr>
          <w:p w14:paraId="50AE358F" w14:textId="77777777" w:rsidR="003263ED" w:rsidRDefault="00021B70">
            <w:pPr>
              <w:pStyle w:val="TableParagraph"/>
              <w:spacing w:before="60"/>
              <w:ind w:left="125" w:right="119"/>
              <w:rPr>
                <w:sz w:val="16"/>
              </w:rPr>
            </w:pPr>
            <w:r>
              <w:rPr>
                <w:sz w:val="16"/>
              </w:rPr>
              <w:t>Low level of knowledge, moderate level of support. Positive reports from stakeholders using the service.</w:t>
            </w:r>
          </w:p>
        </w:tc>
        <w:tc>
          <w:tcPr>
            <w:tcW w:w="2122" w:type="dxa"/>
            <w:tcBorders>
              <w:top w:val="single" w:sz="4" w:space="0" w:color="555252"/>
              <w:bottom w:val="single" w:sz="4" w:space="0" w:color="555252"/>
            </w:tcBorders>
          </w:tcPr>
          <w:p w14:paraId="464987E4" w14:textId="77777777" w:rsidR="003263ED" w:rsidRDefault="00021B70">
            <w:pPr>
              <w:pStyle w:val="TableParagraph"/>
              <w:spacing w:before="165"/>
              <w:ind w:left="111" w:right="179"/>
              <w:rPr>
                <w:sz w:val="16"/>
              </w:rPr>
            </w:pPr>
            <w:r>
              <w:rPr>
                <w:sz w:val="16"/>
              </w:rPr>
              <w:t>Data shows good level of utilisation and bail as the most frequent outcome following advice of arrest.</w:t>
            </w:r>
          </w:p>
        </w:tc>
        <w:tc>
          <w:tcPr>
            <w:tcW w:w="3221" w:type="dxa"/>
            <w:tcBorders>
              <w:top w:val="single" w:sz="4" w:space="0" w:color="555252"/>
              <w:bottom w:val="single" w:sz="4" w:space="0" w:color="555252"/>
            </w:tcBorders>
          </w:tcPr>
          <w:p w14:paraId="0DEF009C" w14:textId="77777777" w:rsidR="003263ED" w:rsidRDefault="003263ED">
            <w:pPr>
              <w:pStyle w:val="TableParagraph"/>
              <w:spacing w:before="6"/>
              <w:rPr>
                <w:b/>
                <w:sz w:val="28"/>
              </w:rPr>
            </w:pPr>
          </w:p>
          <w:p w14:paraId="24F71ECA" w14:textId="77777777" w:rsidR="003263ED" w:rsidRDefault="00021B70">
            <w:pPr>
              <w:pStyle w:val="TableParagraph"/>
              <w:ind w:left="126" w:right="149"/>
              <w:rPr>
                <w:sz w:val="16"/>
              </w:rPr>
            </w:pPr>
            <w:r>
              <w:rPr>
                <w:sz w:val="16"/>
              </w:rPr>
              <w:t>Enhance data collection to show activities and other outcomes.</w:t>
            </w:r>
          </w:p>
        </w:tc>
      </w:tr>
      <w:tr w:rsidR="003263ED" w14:paraId="74D6E450" w14:textId="77777777">
        <w:trPr>
          <w:trHeight w:val="1704"/>
        </w:trPr>
        <w:tc>
          <w:tcPr>
            <w:tcW w:w="1557" w:type="dxa"/>
            <w:tcBorders>
              <w:top w:val="single" w:sz="4" w:space="0" w:color="555252"/>
              <w:bottom w:val="single" w:sz="4" w:space="0" w:color="555252"/>
            </w:tcBorders>
          </w:tcPr>
          <w:p w14:paraId="371C292F" w14:textId="77777777" w:rsidR="003263ED" w:rsidRDefault="003263ED">
            <w:pPr>
              <w:pStyle w:val="TableParagraph"/>
              <w:rPr>
                <w:b/>
                <w:sz w:val="20"/>
              </w:rPr>
            </w:pPr>
          </w:p>
          <w:p w14:paraId="4E64CD22" w14:textId="77777777" w:rsidR="003263ED" w:rsidRDefault="003263ED">
            <w:pPr>
              <w:pStyle w:val="TableParagraph"/>
              <w:spacing w:before="1"/>
              <w:rPr>
                <w:b/>
                <w:sz w:val="20"/>
              </w:rPr>
            </w:pPr>
          </w:p>
          <w:p w14:paraId="0C1E821F" w14:textId="77777777" w:rsidR="003263ED" w:rsidRDefault="00021B70">
            <w:pPr>
              <w:pStyle w:val="TableParagraph"/>
              <w:ind w:left="292" w:right="311" w:hanging="171"/>
              <w:jc w:val="both"/>
              <w:rPr>
                <w:sz w:val="16"/>
              </w:rPr>
            </w:pPr>
            <w:r>
              <w:rPr>
                <w:sz w:val="16"/>
              </w:rPr>
              <w:t>7. Child Safety court liaison officers (CLO)</w:t>
            </w:r>
          </w:p>
        </w:tc>
        <w:tc>
          <w:tcPr>
            <w:tcW w:w="2131" w:type="dxa"/>
            <w:tcBorders>
              <w:top w:val="single" w:sz="4" w:space="0" w:color="555252"/>
              <w:bottom w:val="single" w:sz="4" w:space="0" w:color="555252"/>
            </w:tcBorders>
          </w:tcPr>
          <w:p w14:paraId="0972A0E7" w14:textId="77777777" w:rsidR="003263ED" w:rsidRDefault="003263ED">
            <w:pPr>
              <w:pStyle w:val="TableParagraph"/>
              <w:rPr>
                <w:b/>
                <w:sz w:val="20"/>
              </w:rPr>
            </w:pPr>
          </w:p>
          <w:p w14:paraId="0D9375E5" w14:textId="77777777" w:rsidR="003263ED" w:rsidRDefault="003263ED">
            <w:pPr>
              <w:pStyle w:val="TableParagraph"/>
              <w:spacing w:before="1"/>
              <w:rPr>
                <w:b/>
                <w:sz w:val="20"/>
              </w:rPr>
            </w:pPr>
          </w:p>
          <w:p w14:paraId="6D1E799A" w14:textId="77777777" w:rsidR="003263ED" w:rsidRDefault="00021B70">
            <w:pPr>
              <w:pStyle w:val="TableParagraph"/>
              <w:ind w:left="125" w:right="89"/>
              <w:rPr>
                <w:sz w:val="16"/>
              </w:rPr>
            </w:pPr>
            <w:r>
              <w:rPr>
                <w:sz w:val="16"/>
              </w:rPr>
              <w:t>High level of support, increase knowledge of role and Child Safety System.</w:t>
            </w:r>
          </w:p>
        </w:tc>
        <w:tc>
          <w:tcPr>
            <w:tcW w:w="2122" w:type="dxa"/>
            <w:tcBorders>
              <w:top w:val="single" w:sz="4" w:space="0" w:color="555252"/>
              <w:bottom w:val="single" w:sz="4" w:space="0" w:color="555252"/>
            </w:tcBorders>
          </w:tcPr>
          <w:p w14:paraId="452BF79D" w14:textId="77777777" w:rsidR="003263ED" w:rsidRDefault="003263ED">
            <w:pPr>
              <w:pStyle w:val="TableParagraph"/>
              <w:rPr>
                <w:b/>
                <w:sz w:val="20"/>
              </w:rPr>
            </w:pPr>
          </w:p>
          <w:p w14:paraId="42C726D0" w14:textId="77777777" w:rsidR="003263ED" w:rsidRDefault="00021B70">
            <w:pPr>
              <w:pStyle w:val="TableParagraph"/>
              <w:spacing w:before="159"/>
              <w:ind w:left="111" w:right="236"/>
              <w:rPr>
                <w:sz w:val="16"/>
              </w:rPr>
            </w:pPr>
            <w:r>
              <w:rPr>
                <w:sz w:val="16"/>
              </w:rPr>
              <w:t>All 16 positions recruited to with permanent recruitment processes underway.</w:t>
            </w:r>
          </w:p>
        </w:tc>
        <w:tc>
          <w:tcPr>
            <w:tcW w:w="3221" w:type="dxa"/>
            <w:tcBorders>
              <w:top w:val="single" w:sz="4" w:space="0" w:color="555252"/>
              <w:bottom w:val="single" w:sz="4" w:space="0" w:color="555252"/>
            </w:tcBorders>
          </w:tcPr>
          <w:p w14:paraId="6D28DF2A" w14:textId="77777777" w:rsidR="003263ED" w:rsidRDefault="00021B70">
            <w:pPr>
              <w:pStyle w:val="TableParagraph"/>
              <w:ind w:left="126" w:right="349"/>
              <w:rPr>
                <w:sz w:val="16"/>
              </w:rPr>
            </w:pPr>
            <w:r>
              <w:rPr>
                <w:sz w:val="16"/>
              </w:rPr>
              <w:t>Consider expanding data collection related to the CLO role in youth justice matters and the type of information provided to courts.</w:t>
            </w:r>
          </w:p>
          <w:p w14:paraId="540633C9" w14:textId="77777777" w:rsidR="003263ED" w:rsidRDefault="00021B70">
            <w:pPr>
              <w:pStyle w:val="TableParagraph"/>
              <w:spacing w:before="1"/>
              <w:ind w:left="126" w:right="148"/>
              <w:rPr>
                <w:sz w:val="16"/>
              </w:rPr>
            </w:pPr>
            <w:r>
              <w:rPr>
                <w:sz w:val="16"/>
              </w:rPr>
              <w:t>Ongoing attention to professional development. Potential to share information about the child safety system</w:t>
            </w:r>
          </w:p>
          <w:p w14:paraId="0CFD84A8" w14:textId="77777777" w:rsidR="003263ED" w:rsidRDefault="00021B70">
            <w:pPr>
              <w:pStyle w:val="TableParagraph"/>
              <w:spacing w:line="193" w:lineRule="exact"/>
              <w:ind w:left="126"/>
              <w:rPr>
                <w:sz w:val="16"/>
              </w:rPr>
            </w:pPr>
            <w:r>
              <w:rPr>
                <w:sz w:val="16"/>
              </w:rPr>
              <w:t>with court stakeholders.</w:t>
            </w:r>
          </w:p>
        </w:tc>
      </w:tr>
      <w:tr w:rsidR="003263ED" w14:paraId="12953D8B" w14:textId="77777777">
        <w:trPr>
          <w:trHeight w:val="1062"/>
        </w:trPr>
        <w:tc>
          <w:tcPr>
            <w:tcW w:w="1557" w:type="dxa"/>
            <w:tcBorders>
              <w:top w:val="single" w:sz="4" w:space="0" w:color="555252"/>
              <w:bottom w:val="single" w:sz="4" w:space="0" w:color="555252"/>
            </w:tcBorders>
          </w:tcPr>
          <w:p w14:paraId="7301D59C" w14:textId="77777777" w:rsidR="003263ED" w:rsidRDefault="003263ED">
            <w:pPr>
              <w:pStyle w:val="TableParagraph"/>
              <w:spacing w:before="11"/>
              <w:rPr>
                <w:b/>
                <w:sz w:val="15"/>
              </w:rPr>
            </w:pPr>
          </w:p>
          <w:p w14:paraId="286CA7F3" w14:textId="77777777" w:rsidR="003263ED" w:rsidRDefault="00021B70">
            <w:pPr>
              <w:pStyle w:val="TableParagraph"/>
              <w:ind w:left="292" w:right="342" w:hanging="171"/>
              <w:rPr>
                <w:sz w:val="16"/>
              </w:rPr>
            </w:pPr>
            <w:r>
              <w:rPr>
                <w:sz w:val="16"/>
              </w:rPr>
              <w:t>8. Youth justice police prosecutors</w:t>
            </w:r>
          </w:p>
        </w:tc>
        <w:tc>
          <w:tcPr>
            <w:tcW w:w="2131" w:type="dxa"/>
            <w:tcBorders>
              <w:top w:val="single" w:sz="4" w:space="0" w:color="555252"/>
              <w:bottom w:val="single" w:sz="4" w:space="0" w:color="555252"/>
            </w:tcBorders>
          </w:tcPr>
          <w:p w14:paraId="6B73ECDE" w14:textId="77777777" w:rsidR="003263ED" w:rsidRDefault="003263ED">
            <w:pPr>
              <w:pStyle w:val="TableParagraph"/>
              <w:rPr>
                <w:b/>
                <w:sz w:val="20"/>
              </w:rPr>
            </w:pPr>
          </w:p>
          <w:p w14:paraId="5952E773" w14:textId="77777777" w:rsidR="003263ED" w:rsidRDefault="00021B70">
            <w:pPr>
              <w:pStyle w:val="TableParagraph"/>
              <w:spacing w:before="158"/>
              <w:ind w:left="125"/>
              <w:rPr>
                <w:sz w:val="16"/>
              </w:rPr>
            </w:pPr>
            <w:r>
              <w:rPr>
                <w:sz w:val="16"/>
              </w:rPr>
              <w:t>Moderate level of support</w:t>
            </w:r>
          </w:p>
        </w:tc>
        <w:tc>
          <w:tcPr>
            <w:tcW w:w="2122" w:type="dxa"/>
            <w:tcBorders>
              <w:top w:val="single" w:sz="4" w:space="0" w:color="555252"/>
              <w:bottom w:val="single" w:sz="4" w:space="0" w:color="555252"/>
            </w:tcBorders>
          </w:tcPr>
          <w:p w14:paraId="5C8608B5" w14:textId="77777777" w:rsidR="003263ED" w:rsidRDefault="003263ED">
            <w:pPr>
              <w:pStyle w:val="TableParagraph"/>
              <w:spacing w:before="11"/>
              <w:rPr>
                <w:b/>
                <w:sz w:val="15"/>
              </w:rPr>
            </w:pPr>
          </w:p>
          <w:p w14:paraId="1D08F11B" w14:textId="77777777" w:rsidR="003263ED" w:rsidRDefault="00021B70">
            <w:pPr>
              <w:pStyle w:val="TableParagraph"/>
              <w:ind w:left="111" w:right="120"/>
              <w:rPr>
                <w:sz w:val="16"/>
              </w:rPr>
            </w:pPr>
            <w:r>
              <w:rPr>
                <w:sz w:val="16"/>
              </w:rPr>
              <w:t>Nine of 12 positions recruited, with recruitment ongoing.</w:t>
            </w:r>
          </w:p>
        </w:tc>
        <w:tc>
          <w:tcPr>
            <w:tcW w:w="3221" w:type="dxa"/>
            <w:tcBorders>
              <w:top w:val="single" w:sz="4" w:space="0" w:color="555252"/>
              <w:bottom w:val="single" w:sz="4" w:space="0" w:color="555252"/>
            </w:tcBorders>
          </w:tcPr>
          <w:p w14:paraId="7B165B1E" w14:textId="77777777" w:rsidR="003263ED" w:rsidRDefault="00021B70">
            <w:pPr>
              <w:pStyle w:val="TableParagraph"/>
              <w:ind w:left="126" w:right="346"/>
              <w:rPr>
                <w:sz w:val="16"/>
              </w:rPr>
            </w:pPr>
            <w:r>
              <w:rPr>
                <w:sz w:val="16"/>
              </w:rPr>
              <w:t>Deliver additional training about child protection and youth justice systems. Enhance data collection to include Aboriginal and or Torres Strait Islander</w:t>
            </w:r>
          </w:p>
          <w:p w14:paraId="23B28496" w14:textId="77777777" w:rsidR="003263ED" w:rsidRDefault="00021B70">
            <w:pPr>
              <w:pStyle w:val="TableParagraph"/>
              <w:spacing w:line="192" w:lineRule="exact"/>
              <w:ind w:left="126"/>
              <w:rPr>
                <w:sz w:val="16"/>
              </w:rPr>
            </w:pPr>
            <w:r>
              <w:rPr>
                <w:sz w:val="16"/>
              </w:rPr>
              <w:t>status and ethnicity.</w:t>
            </w:r>
          </w:p>
        </w:tc>
      </w:tr>
      <w:tr w:rsidR="003263ED" w14:paraId="74B440B3" w14:textId="77777777">
        <w:trPr>
          <w:trHeight w:val="1039"/>
        </w:trPr>
        <w:tc>
          <w:tcPr>
            <w:tcW w:w="1557" w:type="dxa"/>
            <w:tcBorders>
              <w:top w:val="single" w:sz="4" w:space="0" w:color="555252"/>
              <w:bottom w:val="single" w:sz="4" w:space="0" w:color="555252"/>
            </w:tcBorders>
          </w:tcPr>
          <w:p w14:paraId="0266C92E" w14:textId="77777777" w:rsidR="003263ED" w:rsidRDefault="00021B70">
            <w:pPr>
              <w:pStyle w:val="TableParagraph"/>
              <w:spacing w:before="60" w:line="259" w:lineRule="auto"/>
              <w:ind w:left="292" w:right="319" w:hanging="171"/>
              <w:rPr>
                <w:sz w:val="16"/>
              </w:rPr>
            </w:pPr>
            <w:r>
              <w:rPr>
                <w:sz w:val="16"/>
              </w:rPr>
              <w:t>9. Enhanced capacity for youth justice court officers</w:t>
            </w:r>
          </w:p>
        </w:tc>
        <w:tc>
          <w:tcPr>
            <w:tcW w:w="2131" w:type="dxa"/>
            <w:tcBorders>
              <w:top w:val="single" w:sz="4" w:space="0" w:color="555252"/>
              <w:bottom w:val="single" w:sz="4" w:space="0" w:color="555252"/>
            </w:tcBorders>
          </w:tcPr>
          <w:p w14:paraId="3C40885B" w14:textId="77777777" w:rsidR="003263ED" w:rsidRDefault="003263ED">
            <w:pPr>
              <w:pStyle w:val="TableParagraph"/>
              <w:rPr>
                <w:b/>
                <w:sz w:val="20"/>
              </w:rPr>
            </w:pPr>
          </w:p>
          <w:p w14:paraId="12BBF011" w14:textId="77777777" w:rsidR="003263ED" w:rsidRDefault="00021B70">
            <w:pPr>
              <w:pStyle w:val="TableParagraph"/>
              <w:spacing w:before="166"/>
              <w:ind w:left="125"/>
              <w:rPr>
                <w:sz w:val="16"/>
              </w:rPr>
            </w:pPr>
            <w:r>
              <w:rPr>
                <w:sz w:val="16"/>
              </w:rPr>
              <w:t>N/A</w:t>
            </w:r>
          </w:p>
        </w:tc>
        <w:tc>
          <w:tcPr>
            <w:tcW w:w="2122" w:type="dxa"/>
            <w:tcBorders>
              <w:top w:val="single" w:sz="4" w:space="0" w:color="555252"/>
              <w:bottom w:val="single" w:sz="4" w:space="0" w:color="555252"/>
            </w:tcBorders>
          </w:tcPr>
          <w:p w14:paraId="4EF580F6" w14:textId="77777777" w:rsidR="003263ED" w:rsidRDefault="003263ED">
            <w:pPr>
              <w:pStyle w:val="TableParagraph"/>
              <w:spacing w:before="12"/>
              <w:rPr>
                <w:b/>
                <w:sz w:val="14"/>
              </w:rPr>
            </w:pPr>
          </w:p>
          <w:p w14:paraId="3B612D77" w14:textId="77777777" w:rsidR="003263ED" w:rsidRDefault="00021B70">
            <w:pPr>
              <w:pStyle w:val="TableParagraph"/>
              <w:spacing w:before="1"/>
              <w:ind w:left="111" w:right="128"/>
              <w:rPr>
                <w:sz w:val="16"/>
              </w:rPr>
            </w:pPr>
            <w:r>
              <w:rPr>
                <w:sz w:val="16"/>
              </w:rPr>
              <w:t>Recruitment for senior practitioner roles currently occurring.</w:t>
            </w:r>
          </w:p>
        </w:tc>
        <w:tc>
          <w:tcPr>
            <w:tcW w:w="3221" w:type="dxa"/>
            <w:tcBorders>
              <w:top w:val="single" w:sz="4" w:space="0" w:color="555252"/>
              <w:bottom w:val="single" w:sz="4" w:space="0" w:color="555252"/>
            </w:tcBorders>
          </w:tcPr>
          <w:p w14:paraId="1A1A0EBE" w14:textId="77777777" w:rsidR="003263ED" w:rsidRDefault="00021B70">
            <w:pPr>
              <w:pStyle w:val="TableParagraph"/>
              <w:spacing w:before="84" w:line="247" w:lineRule="auto"/>
              <w:ind w:left="126" w:right="164"/>
              <w:rPr>
                <w:sz w:val="16"/>
              </w:rPr>
            </w:pPr>
            <w:r>
              <w:rPr>
                <w:sz w:val="16"/>
              </w:rPr>
              <w:t>Monitor impact of senior practitioners on quality of practice once they commence, including seeking views of court stakeholders.</w:t>
            </w:r>
          </w:p>
        </w:tc>
      </w:tr>
    </w:tbl>
    <w:p w14:paraId="4222FD47" w14:textId="77777777" w:rsidR="003263ED" w:rsidRDefault="003263ED">
      <w:pPr>
        <w:spacing w:line="247" w:lineRule="auto"/>
        <w:rPr>
          <w:sz w:val="16"/>
        </w:rPr>
        <w:sectPr w:rsidR="003263ED">
          <w:pgSz w:w="11900" w:h="16850"/>
          <w:pgMar w:top="1600" w:right="0" w:bottom="1080" w:left="1240" w:header="0" w:footer="897" w:gutter="0"/>
          <w:cols w:space="720"/>
        </w:sectPr>
      </w:pPr>
    </w:p>
    <w:p w14:paraId="535B5626" w14:textId="77777777" w:rsidR="003263ED" w:rsidRDefault="00021B70">
      <w:pPr>
        <w:pStyle w:val="BodyText"/>
        <w:spacing w:before="96" w:line="230" w:lineRule="auto"/>
        <w:ind w:right="1541"/>
      </w:pPr>
      <w:r>
        <w:lastRenderedPageBreak/>
        <w:t>It is imperative in any review of youth justice issues to recognise the disproportionate representation of Aboriginal and Torres Strait Islander young people at all levels. As set out in the report, consultation included obtaining the views of Aboriginal and Torres Strait Islander stakeholders and Elders. We were particularly grateful for the time and contribution of the First Nations Consultative Group which was established for the review.</w:t>
      </w:r>
    </w:p>
    <w:p w14:paraId="7204C2F9" w14:textId="77777777" w:rsidR="003263ED" w:rsidRDefault="00021B70">
      <w:pPr>
        <w:pStyle w:val="BodyText"/>
        <w:spacing w:before="196" w:line="230" w:lineRule="auto"/>
        <w:ind w:right="1437"/>
      </w:pPr>
      <w:r>
        <w:t>We also endeavoured to seek data and information that presented the early impacts of these reforms on Aboriginal and Torres Strait Islander young people.</w:t>
      </w:r>
    </w:p>
    <w:p w14:paraId="3BB8BC20" w14:textId="77777777" w:rsidR="003263ED" w:rsidRDefault="00021B70">
      <w:pPr>
        <w:pStyle w:val="BodyText"/>
        <w:spacing w:before="199" w:line="230" w:lineRule="auto"/>
        <w:ind w:right="2589"/>
      </w:pPr>
      <w:r>
        <w:t>Concerns included that the legislation changes would result in increased levels of prosecution and detention of young Aboriginal and Torres Strait Islander people.</w:t>
      </w:r>
    </w:p>
    <w:p w14:paraId="3915E03B" w14:textId="77777777" w:rsidR="003263ED" w:rsidRDefault="00021B70">
      <w:pPr>
        <w:pStyle w:val="BodyText"/>
        <w:spacing w:before="198" w:line="230" w:lineRule="auto"/>
        <w:ind w:right="1563"/>
      </w:pPr>
      <w:r>
        <w:t>Although too early to conclusively determine the impact after six months, an increase in the over-representation of Aboriginal and Torres Strait Islander young people does not seem to have occurred, with the proportion of these young people on remand remaining the same (or similar) as previous years</w:t>
      </w:r>
    </w:p>
    <w:p w14:paraId="174811A6" w14:textId="77777777" w:rsidR="003263ED" w:rsidRDefault="00021B70">
      <w:pPr>
        <w:pStyle w:val="BodyText"/>
        <w:spacing w:before="196" w:line="230" w:lineRule="auto"/>
        <w:ind w:right="1465"/>
      </w:pPr>
      <w:r>
        <w:t>A consistent view was the strong desire for Aboriginal and Torres Strait Islander stakeholders and Elders to be involved at all levels (including where there is an intersection with child protection) of decision making related to policy and legislation development as well as operational and oversight roles.</w:t>
      </w:r>
    </w:p>
    <w:p w14:paraId="42D9DB74" w14:textId="77777777" w:rsidR="003263ED" w:rsidRDefault="00021B70">
      <w:pPr>
        <w:pStyle w:val="BodyText"/>
        <w:spacing w:before="196" w:line="230" w:lineRule="auto"/>
        <w:ind w:right="1498"/>
      </w:pPr>
      <w:r>
        <w:t>Regardless of the ultimate outcomes of the legislation changes and policy initiatives that are the subject of this report, it is important that new potentially worthwhile initiatives are pursued that will add to a comprehensive evidence-based approach. It is for this reason that this report also canvassed the research literature and the views of stakeholders about broader approaches to dealing with serious, repeat youth offending.</w:t>
      </w:r>
    </w:p>
    <w:p w14:paraId="3AC4DC4A" w14:textId="77777777" w:rsidR="003263ED" w:rsidRDefault="00021B70">
      <w:pPr>
        <w:pStyle w:val="BodyText"/>
        <w:spacing w:before="197" w:line="230" w:lineRule="auto"/>
        <w:ind w:right="1511"/>
      </w:pPr>
      <w:r>
        <w:t>The wide range of issues associated with youth offending are such that it will require ongoing investment and monitoring with respect to both prevention and response. This does not justify or excuse criminal behaviour but underscores the most effective approach contains both elements – to halt or slow the emergence of offending behaviour of future cohorts of young people and at the same time deal with the present offending behaviour of some young people who are causing serious harm in our communities. It is also imperative that rehabilitative approaches are extended to these young people to ensure they do not continue to cause harm and eventually make their way into the adult criminal justice system.</w:t>
      </w:r>
    </w:p>
    <w:p w14:paraId="2D43D2FC" w14:textId="77777777" w:rsidR="003263ED" w:rsidRDefault="00021B70">
      <w:pPr>
        <w:pStyle w:val="BodyText"/>
        <w:spacing w:before="194" w:line="230" w:lineRule="auto"/>
        <w:ind w:right="1624"/>
      </w:pPr>
      <w:r>
        <w:t>It is also a difficult role for those who work in the operational areas. There is no quick fix or simple solution. Sadly, a child born today with foetal alcohol syndrome into a dysfunctional family environment is likely to be in the child protection and youth justice systems until becoming an adult 18 years later.</w:t>
      </w:r>
    </w:p>
    <w:p w14:paraId="1E01C7B2" w14:textId="77777777" w:rsidR="003263ED" w:rsidRDefault="00021B70">
      <w:pPr>
        <w:pStyle w:val="BodyText"/>
        <w:spacing w:before="196" w:line="230" w:lineRule="auto"/>
        <w:ind w:right="1442"/>
      </w:pPr>
      <w:r>
        <w:t>Finally, the consultation undertaken in this review identified nine matters that deserve mention. These are described in the report under the heading ‘Future opportunities and issues for consideration’ and are: electronic monitoring, partnerships with Aboriginal and Torres Strait Islander people, identifying and managing cognitive impairments, developing capability to work with serious repeat offenders, sustained commitment to early intervention, developing place-based responses to preventing youth crime, improved data collection, sustaining an integrated whole of government response and engaging with the Queensland community about youth offending.</w:t>
      </w:r>
    </w:p>
    <w:p w14:paraId="4556A957" w14:textId="77777777" w:rsidR="003263ED" w:rsidRDefault="003263ED">
      <w:pPr>
        <w:spacing w:line="230" w:lineRule="auto"/>
        <w:sectPr w:rsidR="003263ED">
          <w:pgSz w:w="11900" w:h="16850"/>
          <w:pgMar w:top="1600" w:right="0" w:bottom="1080" w:left="1240" w:header="0" w:footer="897" w:gutter="0"/>
          <w:cols w:space="720"/>
        </w:sectPr>
      </w:pPr>
    </w:p>
    <w:p w14:paraId="28AB58DB" w14:textId="77777777" w:rsidR="003263ED" w:rsidRDefault="00021B70">
      <w:pPr>
        <w:pStyle w:val="Heading1"/>
        <w:numPr>
          <w:ilvl w:val="0"/>
          <w:numId w:val="41"/>
        </w:numPr>
        <w:tabs>
          <w:tab w:val="left" w:pos="559"/>
        </w:tabs>
        <w:ind w:hanging="359"/>
      </w:pPr>
      <w:bookmarkStart w:id="5" w:name="_bookmark5"/>
      <w:bookmarkEnd w:id="5"/>
      <w:r>
        <w:rPr>
          <w:color w:val="AC1D37"/>
        </w:rPr>
        <w:lastRenderedPageBreak/>
        <w:t>Introduction</w:t>
      </w:r>
    </w:p>
    <w:p w14:paraId="507C92C3" w14:textId="77777777" w:rsidR="003263ED" w:rsidRDefault="00021B70">
      <w:pPr>
        <w:pStyle w:val="Heading2"/>
        <w:numPr>
          <w:ilvl w:val="1"/>
          <w:numId w:val="41"/>
        </w:numPr>
        <w:tabs>
          <w:tab w:val="left" w:pos="779"/>
        </w:tabs>
        <w:spacing w:before="361"/>
        <w:jc w:val="left"/>
      </w:pPr>
      <w:bookmarkStart w:id="6" w:name="_bookmark6"/>
      <w:bookmarkEnd w:id="6"/>
      <w:r>
        <w:t>Background to</w:t>
      </w:r>
      <w:r>
        <w:rPr>
          <w:spacing w:val="-1"/>
        </w:rPr>
        <w:t xml:space="preserve"> </w:t>
      </w:r>
      <w:r>
        <w:t>review</w:t>
      </w:r>
    </w:p>
    <w:p w14:paraId="56172E70" w14:textId="77777777" w:rsidR="003263ED" w:rsidRDefault="00021B70">
      <w:pPr>
        <w:pStyle w:val="BodyText"/>
        <w:spacing w:before="194" w:line="230" w:lineRule="auto"/>
        <w:ind w:right="1578"/>
      </w:pPr>
      <w:r>
        <w:t xml:space="preserve">Since 2015, the Queensland Government has invested more than $600 million in youth justice reforms and amended legislation to support these reforms. Significantly, in 2018 this included 17-year-old young people being brought into the youth justice system, bringing Queensland in line with all other states and territories. Building on this investment, several other major inter-related reforms have occurred in a short period, informed by the </w:t>
      </w:r>
      <w:r>
        <w:rPr>
          <w:i/>
        </w:rPr>
        <w:t xml:space="preserve">Atkinson Report on Youth Justice </w:t>
      </w:r>
      <w:r>
        <w:t>in 2018. The reforms and their timing are shown in Figure 1.</w:t>
      </w:r>
    </w:p>
    <w:p w14:paraId="525D523B" w14:textId="77777777" w:rsidR="003263ED" w:rsidRDefault="00021B70">
      <w:pPr>
        <w:pStyle w:val="BodyText"/>
        <w:spacing w:before="197" w:line="230" w:lineRule="auto"/>
        <w:ind w:right="1666"/>
      </w:pPr>
      <w:r>
        <w:t>The Atkinson Report contained a key recommendation which the Queensland Government later adopted as its policy position for youth justice, the ‘Four Pillars’:</w:t>
      </w:r>
    </w:p>
    <w:p w14:paraId="61288F94" w14:textId="77777777" w:rsidR="003263ED" w:rsidRDefault="00021B70">
      <w:pPr>
        <w:pStyle w:val="ListParagraph"/>
        <w:numPr>
          <w:ilvl w:val="2"/>
          <w:numId w:val="41"/>
        </w:numPr>
        <w:tabs>
          <w:tab w:val="left" w:pos="1640"/>
          <w:tab w:val="left" w:pos="1641"/>
        </w:tabs>
        <w:spacing w:before="120"/>
        <w:ind w:hanging="721"/>
      </w:pPr>
      <w:r>
        <w:t>Intervene</w:t>
      </w:r>
      <w:r>
        <w:rPr>
          <w:spacing w:val="-1"/>
        </w:rPr>
        <w:t xml:space="preserve"> </w:t>
      </w:r>
      <w:r>
        <w:t>early</w:t>
      </w:r>
    </w:p>
    <w:p w14:paraId="6C18FB0D" w14:textId="77777777" w:rsidR="003263ED" w:rsidRDefault="00021B70">
      <w:pPr>
        <w:pStyle w:val="ListParagraph"/>
        <w:numPr>
          <w:ilvl w:val="2"/>
          <w:numId w:val="41"/>
        </w:numPr>
        <w:tabs>
          <w:tab w:val="left" w:pos="1640"/>
          <w:tab w:val="left" w:pos="1641"/>
        </w:tabs>
        <w:spacing w:before="24"/>
        <w:ind w:hanging="721"/>
      </w:pPr>
      <w:r>
        <w:t>Keep children out of</w:t>
      </w:r>
      <w:r>
        <w:rPr>
          <w:spacing w:val="-6"/>
        </w:rPr>
        <w:t xml:space="preserve"> </w:t>
      </w:r>
      <w:r>
        <w:t>court</w:t>
      </w:r>
    </w:p>
    <w:p w14:paraId="15641D35" w14:textId="77777777" w:rsidR="003263ED" w:rsidRDefault="00021B70">
      <w:pPr>
        <w:pStyle w:val="ListParagraph"/>
        <w:numPr>
          <w:ilvl w:val="2"/>
          <w:numId w:val="41"/>
        </w:numPr>
        <w:tabs>
          <w:tab w:val="left" w:pos="1640"/>
          <w:tab w:val="left" w:pos="1641"/>
        </w:tabs>
        <w:spacing w:before="24"/>
        <w:ind w:hanging="721"/>
      </w:pPr>
      <w:r>
        <w:t>Keep children out of custody,</w:t>
      </w:r>
      <w:r>
        <w:rPr>
          <w:spacing w:val="-6"/>
        </w:rPr>
        <w:t xml:space="preserve"> </w:t>
      </w:r>
      <w:r>
        <w:t>and</w:t>
      </w:r>
    </w:p>
    <w:p w14:paraId="3CC13AEB" w14:textId="77777777" w:rsidR="003263ED" w:rsidRDefault="00021B70">
      <w:pPr>
        <w:pStyle w:val="ListParagraph"/>
        <w:numPr>
          <w:ilvl w:val="2"/>
          <w:numId w:val="41"/>
        </w:numPr>
        <w:tabs>
          <w:tab w:val="left" w:pos="1640"/>
          <w:tab w:val="left" w:pos="1641"/>
        </w:tabs>
        <w:spacing w:before="22"/>
        <w:ind w:hanging="721"/>
      </w:pPr>
      <w:r>
        <w:t>Reduce</w:t>
      </w:r>
      <w:r>
        <w:rPr>
          <w:spacing w:val="-2"/>
        </w:rPr>
        <w:t xml:space="preserve"> </w:t>
      </w:r>
      <w:r>
        <w:t>reoffending.</w:t>
      </w:r>
    </w:p>
    <w:p w14:paraId="5BFE19D8" w14:textId="77777777" w:rsidR="003263ED" w:rsidRDefault="00021B70">
      <w:pPr>
        <w:pStyle w:val="BodyText"/>
        <w:spacing w:before="180" w:line="230" w:lineRule="auto"/>
        <w:ind w:right="1975"/>
      </w:pPr>
      <w:r>
        <w:t>It also recommended that these are framed by two fundamental principles – that public safety is paramount, and that community confidence is essential.</w:t>
      </w:r>
    </w:p>
    <w:p w14:paraId="3E325075" w14:textId="77777777" w:rsidR="003263ED" w:rsidRDefault="00021B70">
      <w:pPr>
        <w:pStyle w:val="BodyText"/>
        <w:spacing w:before="199" w:line="230" w:lineRule="auto"/>
        <w:ind w:right="1549"/>
      </w:pPr>
      <w:r>
        <w:t xml:space="preserve">The Atkinson report informed the subsequent </w:t>
      </w:r>
      <w:r>
        <w:rPr>
          <w:i/>
        </w:rPr>
        <w:t xml:space="preserve">Working Together Changing the Story: Youth Justice Strategy 2019-2023 </w:t>
      </w:r>
      <w:r>
        <w:t xml:space="preserve">(Youth Justice Strategy), </w:t>
      </w:r>
      <w:r>
        <w:rPr>
          <w:i/>
        </w:rPr>
        <w:t xml:space="preserve">Youth Justice Strategy Action Plan 2019- 2021 </w:t>
      </w:r>
      <w:r>
        <w:t>and accompanying investment. This Youth Justice Strategy was configured around the four pillars with multi-agency actions in the action plan aligned with one or more of the pillars. To better target the fourth pillar of the Youth Justice Strategy (reduce reoffending), the Five-Point Action Plan commencing in 2020 was directed at strengthening the policing and community safety aspects of the reform agenda, aimed at serious, repeat youth offenders.</w:t>
      </w:r>
    </w:p>
    <w:p w14:paraId="2B455BF1" w14:textId="77777777" w:rsidR="003263ED" w:rsidRDefault="00021B70">
      <w:pPr>
        <w:pStyle w:val="BodyText"/>
        <w:spacing w:before="191" w:line="230" w:lineRule="auto"/>
        <w:ind w:right="1738"/>
        <w:jc w:val="both"/>
      </w:pPr>
      <w:r>
        <w:t>In 2021, $60.1 million over four years in additional investment was committed to continue programs and services showing positive results under the Youth Justice Strategy including legal advocacy and bail support services and initiatives under the Five-Point Action Plan.</w:t>
      </w:r>
    </w:p>
    <w:p w14:paraId="1EE4F250" w14:textId="77777777" w:rsidR="003263ED" w:rsidRDefault="00021B70">
      <w:pPr>
        <w:pStyle w:val="BodyText"/>
        <w:spacing w:before="199" w:line="230" w:lineRule="auto"/>
        <w:ind w:right="1584"/>
      </w:pPr>
      <w:r>
        <w:t xml:space="preserve">Early indications of success are that this five-year investment in programs has shown improvement in the capacity and capability of the youth justice system, resulting in lower numbers of young people offending and lower numbers being supervised within the youth justice system. Figures from the Australian Bureau of Statistics (2022) for the 2020-21 financial year show the number of youth offenders in Queensland is at its lowest level in a decade (10,314 young people). Young people also make up a decreasing percentage of all offenders, declining from 17 per cent in 2011-12 to 12 per cent in 2020-21. </w:t>
      </w:r>
      <w:hyperlink w:anchor="_bookmark7" w:history="1">
        <w:r>
          <w:t xml:space="preserve">Figure 1 </w:t>
        </w:r>
      </w:hyperlink>
      <w:r>
        <w:t>depicts this downward trend in youth offending in Queensland in the past ten years.</w:t>
      </w:r>
    </w:p>
    <w:p w14:paraId="50309EA9" w14:textId="77777777" w:rsidR="003263ED" w:rsidRDefault="003263ED">
      <w:pPr>
        <w:spacing w:line="230" w:lineRule="auto"/>
        <w:sectPr w:rsidR="003263ED">
          <w:pgSz w:w="11900" w:h="16850"/>
          <w:pgMar w:top="1600" w:right="0" w:bottom="1160" w:left="1240" w:header="0" w:footer="897" w:gutter="0"/>
          <w:cols w:space="720"/>
        </w:sectPr>
      </w:pPr>
    </w:p>
    <w:p w14:paraId="74438AB0" w14:textId="7450A951" w:rsidR="003263ED" w:rsidRDefault="00FD44A2">
      <w:pPr>
        <w:spacing w:before="111"/>
        <w:ind w:left="207"/>
        <w:rPr>
          <w:b/>
          <w:sz w:val="20"/>
        </w:rPr>
      </w:pPr>
      <w:r>
        <w:rPr>
          <w:noProof/>
        </w:rPr>
        <w:lastRenderedPageBreak/>
        <mc:AlternateContent>
          <mc:Choice Requires="wpg">
            <w:drawing>
              <wp:anchor distT="0" distB="0" distL="114300" distR="114300" simplePos="0" relativeHeight="238217216" behindDoc="1" locked="0" layoutInCell="1" allowOverlap="1" wp14:anchorId="334974FC" wp14:editId="5BB61BAD">
                <wp:simplePos x="0" y="0"/>
                <wp:positionH relativeFrom="page">
                  <wp:posOffset>908050</wp:posOffset>
                </wp:positionH>
                <wp:positionV relativeFrom="paragraph">
                  <wp:posOffset>412115</wp:posOffset>
                </wp:positionV>
                <wp:extent cx="5727700" cy="2733675"/>
                <wp:effectExtent l="0" t="0" r="0" b="0"/>
                <wp:wrapNone/>
                <wp:docPr id="537"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2733675"/>
                          <a:chOff x="1430" y="649"/>
                          <a:chExt cx="9020" cy="4305"/>
                        </a:xfrm>
                      </wpg:grpSpPr>
                      <wps:wsp>
                        <wps:cNvPr id="538" name="Rectangle 557"/>
                        <wps:cNvSpPr>
                          <a:spLocks noChangeArrowheads="1"/>
                        </wps:cNvSpPr>
                        <wps:spPr bwMode="auto">
                          <a:xfrm>
                            <a:off x="1430" y="649"/>
                            <a:ext cx="9020" cy="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556"/>
                        <wps:cNvSpPr>
                          <a:spLocks/>
                        </wps:cNvSpPr>
                        <wps:spPr bwMode="auto">
                          <a:xfrm>
                            <a:off x="2652" y="885"/>
                            <a:ext cx="6608" cy="3038"/>
                          </a:xfrm>
                          <a:custGeom>
                            <a:avLst/>
                            <a:gdLst>
                              <a:gd name="T0" fmla="+- 0 2652 2652"/>
                              <a:gd name="T1" fmla="*/ T0 w 6608"/>
                              <a:gd name="T2" fmla="+- 0 3290 886"/>
                              <a:gd name="T3" fmla="*/ 3290 h 3038"/>
                              <a:gd name="T4" fmla="+- 0 2875 2652"/>
                              <a:gd name="T5" fmla="*/ T4 w 6608"/>
                              <a:gd name="T6" fmla="+- 0 3923 886"/>
                              <a:gd name="T7" fmla="*/ 3923 h 3038"/>
                              <a:gd name="T8" fmla="+- 0 2875 2652"/>
                              <a:gd name="T9" fmla="*/ T8 w 6608"/>
                              <a:gd name="T10" fmla="+- 0 886 886"/>
                              <a:gd name="T11" fmla="*/ 886 h 3038"/>
                              <a:gd name="T12" fmla="+- 0 2652 2652"/>
                              <a:gd name="T13" fmla="*/ T12 w 6608"/>
                              <a:gd name="T14" fmla="+- 0 3018 886"/>
                              <a:gd name="T15" fmla="*/ 3018 h 3038"/>
                              <a:gd name="T16" fmla="+- 0 2875 2652"/>
                              <a:gd name="T17" fmla="*/ T16 w 6608"/>
                              <a:gd name="T18" fmla="+- 0 886 886"/>
                              <a:gd name="T19" fmla="*/ 886 h 3038"/>
                              <a:gd name="T20" fmla="+- 0 3362 2652"/>
                              <a:gd name="T21" fmla="*/ T20 w 6608"/>
                              <a:gd name="T22" fmla="+- 0 3334 886"/>
                              <a:gd name="T23" fmla="*/ 3334 h 3038"/>
                              <a:gd name="T24" fmla="+- 0 3586 2652"/>
                              <a:gd name="T25" fmla="*/ T24 w 6608"/>
                              <a:gd name="T26" fmla="+- 0 3923 886"/>
                              <a:gd name="T27" fmla="*/ 3923 h 3038"/>
                              <a:gd name="T28" fmla="+- 0 3586 2652"/>
                              <a:gd name="T29" fmla="*/ T28 w 6608"/>
                              <a:gd name="T30" fmla="+- 0 1150 886"/>
                              <a:gd name="T31" fmla="*/ 1150 h 3038"/>
                              <a:gd name="T32" fmla="+- 0 3362 2652"/>
                              <a:gd name="T33" fmla="*/ T32 w 6608"/>
                              <a:gd name="T34" fmla="+- 0 3061 886"/>
                              <a:gd name="T35" fmla="*/ 3061 h 3038"/>
                              <a:gd name="T36" fmla="+- 0 3586 2652"/>
                              <a:gd name="T37" fmla="*/ T36 w 6608"/>
                              <a:gd name="T38" fmla="+- 0 1150 886"/>
                              <a:gd name="T39" fmla="*/ 1150 h 3038"/>
                              <a:gd name="T40" fmla="+- 0 4073 2652"/>
                              <a:gd name="T41" fmla="*/ T40 w 6608"/>
                              <a:gd name="T42" fmla="+- 0 3389 886"/>
                              <a:gd name="T43" fmla="*/ 3389 h 3038"/>
                              <a:gd name="T44" fmla="+- 0 4294 2652"/>
                              <a:gd name="T45" fmla="*/ T44 w 6608"/>
                              <a:gd name="T46" fmla="+- 0 3923 886"/>
                              <a:gd name="T47" fmla="*/ 3923 h 3038"/>
                              <a:gd name="T48" fmla="+- 0 4294 2652"/>
                              <a:gd name="T49" fmla="*/ T48 w 6608"/>
                              <a:gd name="T50" fmla="+- 0 1236 886"/>
                              <a:gd name="T51" fmla="*/ 1236 h 3038"/>
                              <a:gd name="T52" fmla="+- 0 4073 2652"/>
                              <a:gd name="T53" fmla="*/ T52 w 6608"/>
                              <a:gd name="T54" fmla="+- 0 3116 886"/>
                              <a:gd name="T55" fmla="*/ 3116 h 3038"/>
                              <a:gd name="T56" fmla="+- 0 4294 2652"/>
                              <a:gd name="T57" fmla="*/ T56 w 6608"/>
                              <a:gd name="T58" fmla="+- 0 1236 886"/>
                              <a:gd name="T59" fmla="*/ 1236 h 3038"/>
                              <a:gd name="T60" fmla="+- 0 4781 2652"/>
                              <a:gd name="T61" fmla="*/ T60 w 6608"/>
                              <a:gd name="T62" fmla="+- 0 3399 886"/>
                              <a:gd name="T63" fmla="*/ 3399 h 3038"/>
                              <a:gd name="T64" fmla="+- 0 5004 2652"/>
                              <a:gd name="T65" fmla="*/ T64 w 6608"/>
                              <a:gd name="T66" fmla="+- 0 3923 886"/>
                              <a:gd name="T67" fmla="*/ 3923 h 3038"/>
                              <a:gd name="T68" fmla="+- 0 5004 2652"/>
                              <a:gd name="T69" fmla="*/ T68 w 6608"/>
                              <a:gd name="T70" fmla="+- 0 1246 886"/>
                              <a:gd name="T71" fmla="*/ 1246 h 3038"/>
                              <a:gd name="T72" fmla="+- 0 4781 2652"/>
                              <a:gd name="T73" fmla="*/ T72 w 6608"/>
                              <a:gd name="T74" fmla="+- 0 3127 886"/>
                              <a:gd name="T75" fmla="*/ 3127 h 3038"/>
                              <a:gd name="T76" fmla="+- 0 5004 2652"/>
                              <a:gd name="T77" fmla="*/ T76 w 6608"/>
                              <a:gd name="T78" fmla="+- 0 1246 886"/>
                              <a:gd name="T79" fmla="*/ 1246 h 3038"/>
                              <a:gd name="T80" fmla="+- 0 5491 2652"/>
                              <a:gd name="T81" fmla="*/ T80 w 6608"/>
                              <a:gd name="T82" fmla="+- 0 3403 886"/>
                              <a:gd name="T83" fmla="*/ 3403 h 3038"/>
                              <a:gd name="T84" fmla="+- 0 5712 2652"/>
                              <a:gd name="T85" fmla="*/ T84 w 6608"/>
                              <a:gd name="T86" fmla="+- 0 3923 886"/>
                              <a:gd name="T87" fmla="*/ 3923 h 3038"/>
                              <a:gd name="T88" fmla="+- 0 5712 2652"/>
                              <a:gd name="T89" fmla="*/ T88 w 6608"/>
                              <a:gd name="T90" fmla="+- 0 1253 886"/>
                              <a:gd name="T91" fmla="*/ 1253 h 3038"/>
                              <a:gd name="T92" fmla="+- 0 5491 2652"/>
                              <a:gd name="T93" fmla="*/ T92 w 6608"/>
                              <a:gd name="T94" fmla="+- 0 3130 886"/>
                              <a:gd name="T95" fmla="*/ 3130 h 3038"/>
                              <a:gd name="T96" fmla="+- 0 5712 2652"/>
                              <a:gd name="T97" fmla="*/ T96 w 6608"/>
                              <a:gd name="T98" fmla="+- 0 1253 886"/>
                              <a:gd name="T99" fmla="*/ 1253 h 3038"/>
                              <a:gd name="T100" fmla="+- 0 6199 2652"/>
                              <a:gd name="T101" fmla="*/ T100 w 6608"/>
                              <a:gd name="T102" fmla="+- 0 3388 886"/>
                              <a:gd name="T103" fmla="*/ 3388 h 3038"/>
                              <a:gd name="T104" fmla="+- 0 6422 2652"/>
                              <a:gd name="T105" fmla="*/ T104 w 6608"/>
                              <a:gd name="T106" fmla="+- 0 3923 886"/>
                              <a:gd name="T107" fmla="*/ 3923 h 3038"/>
                              <a:gd name="T108" fmla="+- 0 6422 2652"/>
                              <a:gd name="T109" fmla="*/ T108 w 6608"/>
                              <a:gd name="T110" fmla="+- 0 1282 886"/>
                              <a:gd name="T111" fmla="*/ 1282 h 3038"/>
                              <a:gd name="T112" fmla="+- 0 6199 2652"/>
                              <a:gd name="T113" fmla="*/ T112 w 6608"/>
                              <a:gd name="T114" fmla="+- 0 3115 886"/>
                              <a:gd name="T115" fmla="*/ 3115 h 3038"/>
                              <a:gd name="T116" fmla="+- 0 6422 2652"/>
                              <a:gd name="T117" fmla="*/ T116 w 6608"/>
                              <a:gd name="T118" fmla="+- 0 1282 886"/>
                              <a:gd name="T119" fmla="*/ 1282 h 3038"/>
                              <a:gd name="T120" fmla="+- 0 6910 2652"/>
                              <a:gd name="T121" fmla="*/ T120 w 6608"/>
                              <a:gd name="T122" fmla="+- 0 3384 886"/>
                              <a:gd name="T123" fmla="*/ 3384 h 3038"/>
                              <a:gd name="T124" fmla="+- 0 7130 2652"/>
                              <a:gd name="T125" fmla="*/ T124 w 6608"/>
                              <a:gd name="T126" fmla="+- 0 3923 886"/>
                              <a:gd name="T127" fmla="*/ 3923 h 3038"/>
                              <a:gd name="T128" fmla="+- 0 7130 2652"/>
                              <a:gd name="T129" fmla="*/ T128 w 6608"/>
                              <a:gd name="T130" fmla="+- 0 1342 886"/>
                              <a:gd name="T131" fmla="*/ 1342 h 3038"/>
                              <a:gd name="T132" fmla="+- 0 6910 2652"/>
                              <a:gd name="T133" fmla="*/ T132 w 6608"/>
                              <a:gd name="T134" fmla="+- 0 3111 886"/>
                              <a:gd name="T135" fmla="*/ 3111 h 3038"/>
                              <a:gd name="T136" fmla="+- 0 7130 2652"/>
                              <a:gd name="T137" fmla="*/ T136 w 6608"/>
                              <a:gd name="T138" fmla="+- 0 1342 886"/>
                              <a:gd name="T139" fmla="*/ 1342 h 3038"/>
                              <a:gd name="T140" fmla="+- 0 7618 2652"/>
                              <a:gd name="T141" fmla="*/ T140 w 6608"/>
                              <a:gd name="T142" fmla="+- 0 3402 886"/>
                              <a:gd name="T143" fmla="*/ 3402 h 3038"/>
                              <a:gd name="T144" fmla="+- 0 7841 2652"/>
                              <a:gd name="T145" fmla="*/ T144 w 6608"/>
                              <a:gd name="T146" fmla="+- 0 3923 886"/>
                              <a:gd name="T147" fmla="*/ 3923 h 3038"/>
                              <a:gd name="T148" fmla="+- 0 7841 2652"/>
                              <a:gd name="T149" fmla="*/ T148 w 6608"/>
                              <a:gd name="T150" fmla="+- 0 1469 886"/>
                              <a:gd name="T151" fmla="*/ 1469 h 3038"/>
                              <a:gd name="T152" fmla="+- 0 7618 2652"/>
                              <a:gd name="T153" fmla="*/ T152 w 6608"/>
                              <a:gd name="T154" fmla="+- 0 3129 886"/>
                              <a:gd name="T155" fmla="*/ 3129 h 3038"/>
                              <a:gd name="T156" fmla="+- 0 7841 2652"/>
                              <a:gd name="T157" fmla="*/ T156 w 6608"/>
                              <a:gd name="T158" fmla="+- 0 1469 886"/>
                              <a:gd name="T159" fmla="*/ 1469 h 3038"/>
                              <a:gd name="T160" fmla="+- 0 8328 2652"/>
                              <a:gd name="T161" fmla="*/ T160 w 6608"/>
                              <a:gd name="T162" fmla="+- 0 3422 886"/>
                              <a:gd name="T163" fmla="*/ 3422 h 3038"/>
                              <a:gd name="T164" fmla="+- 0 8551 2652"/>
                              <a:gd name="T165" fmla="*/ T164 w 6608"/>
                              <a:gd name="T166" fmla="+- 0 3923 886"/>
                              <a:gd name="T167" fmla="*/ 3923 h 3038"/>
                              <a:gd name="T168" fmla="+- 0 8551 2652"/>
                              <a:gd name="T169" fmla="*/ T168 w 6608"/>
                              <a:gd name="T170" fmla="+- 0 1615 886"/>
                              <a:gd name="T171" fmla="*/ 1615 h 3038"/>
                              <a:gd name="T172" fmla="+- 0 8328 2652"/>
                              <a:gd name="T173" fmla="*/ T172 w 6608"/>
                              <a:gd name="T174" fmla="+- 0 3149 886"/>
                              <a:gd name="T175" fmla="*/ 3149 h 3038"/>
                              <a:gd name="T176" fmla="+- 0 8551 2652"/>
                              <a:gd name="T177" fmla="*/ T176 w 6608"/>
                              <a:gd name="T178" fmla="+- 0 1615 886"/>
                              <a:gd name="T179" fmla="*/ 1615 h 3038"/>
                              <a:gd name="T180" fmla="+- 0 9038 2652"/>
                              <a:gd name="T181" fmla="*/ T180 w 6608"/>
                              <a:gd name="T182" fmla="+- 0 3429 886"/>
                              <a:gd name="T183" fmla="*/ 3429 h 3038"/>
                              <a:gd name="T184" fmla="+- 0 9259 2652"/>
                              <a:gd name="T185" fmla="*/ T184 w 6608"/>
                              <a:gd name="T186" fmla="+- 0 3923 886"/>
                              <a:gd name="T187" fmla="*/ 3923 h 3038"/>
                              <a:gd name="T188" fmla="+- 0 9259 2652"/>
                              <a:gd name="T189" fmla="*/ T188 w 6608"/>
                              <a:gd name="T190" fmla="+- 0 1759 886"/>
                              <a:gd name="T191" fmla="*/ 1759 h 3038"/>
                              <a:gd name="T192" fmla="+- 0 9038 2652"/>
                              <a:gd name="T193" fmla="*/ T192 w 6608"/>
                              <a:gd name="T194" fmla="+- 0 3156 886"/>
                              <a:gd name="T195" fmla="*/ 3156 h 3038"/>
                              <a:gd name="T196" fmla="+- 0 9259 2652"/>
                              <a:gd name="T197" fmla="*/ T196 w 6608"/>
                              <a:gd name="T198" fmla="+- 0 1759 886"/>
                              <a:gd name="T199" fmla="*/ 1759 h 3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08" h="3038">
                                <a:moveTo>
                                  <a:pt x="223" y="2404"/>
                                </a:moveTo>
                                <a:lnTo>
                                  <a:pt x="0" y="2404"/>
                                </a:lnTo>
                                <a:lnTo>
                                  <a:pt x="0" y="3037"/>
                                </a:lnTo>
                                <a:lnTo>
                                  <a:pt x="223" y="3037"/>
                                </a:lnTo>
                                <a:lnTo>
                                  <a:pt x="223" y="2404"/>
                                </a:lnTo>
                                <a:moveTo>
                                  <a:pt x="223" y="0"/>
                                </a:moveTo>
                                <a:lnTo>
                                  <a:pt x="0" y="0"/>
                                </a:lnTo>
                                <a:lnTo>
                                  <a:pt x="0" y="2132"/>
                                </a:lnTo>
                                <a:lnTo>
                                  <a:pt x="223" y="2132"/>
                                </a:lnTo>
                                <a:lnTo>
                                  <a:pt x="223" y="0"/>
                                </a:lnTo>
                                <a:moveTo>
                                  <a:pt x="934" y="2448"/>
                                </a:moveTo>
                                <a:lnTo>
                                  <a:pt x="710" y="2448"/>
                                </a:lnTo>
                                <a:lnTo>
                                  <a:pt x="710" y="3037"/>
                                </a:lnTo>
                                <a:lnTo>
                                  <a:pt x="934" y="3037"/>
                                </a:lnTo>
                                <a:lnTo>
                                  <a:pt x="934" y="2448"/>
                                </a:lnTo>
                                <a:moveTo>
                                  <a:pt x="934" y="264"/>
                                </a:moveTo>
                                <a:lnTo>
                                  <a:pt x="710" y="264"/>
                                </a:lnTo>
                                <a:lnTo>
                                  <a:pt x="710" y="2175"/>
                                </a:lnTo>
                                <a:lnTo>
                                  <a:pt x="934" y="2175"/>
                                </a:lnTo>
                                <a:lnTo>
                                  <a:pt x="934" y="264"/>
                                </a:lnTo>
                                <a:moveTo>
                                  <a:pt x="1642" y="2503"/>
                                </a:moveTo>
                                <a:lnTo>
                                  <a:pt x="1421" y="2503"/>
                                </a:lnTo>
                                <a:lnTo>
                                  <a:pt x="1421" y="3037"/>
                                </a:lnTo>
                                <a:lnTo>
                                  <a:pt x="1642" y="3037"/>
                                </a:lnTo>
                                <a:lnTo>
                                  <a:pt x="1642" y="2503"/>
                                </a:lnTo>
                                <a:moveTo>
                                  <a:pt x="1642" y="350"/>
                                </a:moveTo>
                                <a:lnTo>
                                  <a:pt x="1421" y="350"/>
                                </a:lnTo>
                                <a:lnTo>
                                  <a:pt x="1421" y="2230"/>
                                </a:lnTo>
                                <a:lnTo>
                                  <a:pt x="1642" y="2230"/>
                                </a:lnTo>
                                <a:lnTo>
                                  <a:pt x="1642" y="350"/>
                                </a:lnTo>
                                <a:moveTo>
                                  <a:pt x="2352" y="2513"/>
                                </a:moveTo>
                                <a:lnTo>
                                  <a:pt x="2129" y="2513"/>
                                </a:lnTo>
                                <a:lnTo>
                                  <a:pt x="2129" y="3037"/>
                                </a:lnTo>
                                <a:lnTo>
                                  <a:pt x="2352" y="3037"/>
                                </a:lnTo>
                                <a:lnTo>
                                  <a:pt x="2352" y="2513"/>
                                </a:lnTo>
                                <a:moveTo>
                                  <a:pt x="2352" y="360"/>
                                </a:moveTo>
                                <a:lnTo>
                                  <a:pt x="2129" y="360"/>
                                </a:lnTo>
                                <a:lnTo>
                                  <a:pt x="2129" y="2241"/>
                                </a:lnTo>
                                <a:lnTo>
                                  <a:pt x="2352" y="2241"/>
                                </a:lnTo>
                                <a:lnTo>
                                  <a:pt x="2352" y="360"/>
                                </a:lnTo>
                                <a:moveTo>
                                  <a:pt x="3060" y="2517"/>
                                </a:moveTo>
                                <a:lnTo>
                                  <a:pt x="2839" y="2517"/>
                                </a:lnTo>
                                <a:lnTo>
                                  <a:pt x="2839" y="3037"/>
                                </a:lnTo>
                                <a:lnTo>
                                  <a:pt x="3060" y="3037"/>
                                </a:lnTo>
                                <a:lnTo>
                                  <a:pt x="3060" y="2517"/>
                                </a:lnTo>
                                <a:moveTo>
                                  <a:pt x="3060" y="367"/>
                                </a:moveTo>
                                <a:lnTo>
                                  <a:pt x="2839" y="367"/>
                                </a:lnTo>
                                <a:lnTo>
                                  <a:pt x="2839" y="2244"/>
                                </a:lnTo>
                                <a:lnTo>
                                  <a:pt x="3060" y="2244"/>
                                </a:lnTo>
                                <a:lnTo>
                                  <a:pt x="3060" y="367"/>
                                </a:lnTo>
                                <a:moveTo>
                                  <a:pt x="3770" y="2502"/>
                                </a:moveTo>
                                <a:lnTo>
                                  <a:pt x="3547" y="2502"/>
                                </a:lnTo>
                                <a:lnTo>
                                  <a:pt x="3547" y="3037"/>
                                </a:lnTo>
                                <a:lnTo>
                                  <a:pt x="3770" y="3037"/>
                                </a:lnTo>
                                <a:lnTo>
                                  <a:pt x="3770" y="2502"/>
                                </a:lnTo>
                                <a:moveTo>
                                  <a:pt x="3770" y="396"/>
                                </a:moveTo>
                                <a:lnTo>
                                  <a:pt x="3547" y="396"/>
                                </a:lnTo>
                                <a:lnTo>
                                  <a:pt x="3547" y="2229"/>
                                </a:lnTo>
                                <a:lnTo>
                                  <a:pt x="3770" y="2229"/>
                                </a:lnTo>
                                <a:lnTo>
                                  <a:pt x="3770" y="396"/>
                                </a:lnTo>
                                <a:moveTo>
                                  <a:pt x="4478" y="2498"/>
                                </a:moveTo>
                                <a:lnTo>
                                  <a:pt x="4258" y="2498"/>
                                </a:lnTo>
                                <a:lnTo>
                                  <a:pt x="4258" y="3037"/>
                                </a:lnTo>
                                <a:lnTo>
                                  <a:pt x="4478" y="3037"/>
                                </a:lnTo>
                                <a:lnTo>
                                  <a:pt x="4478" y="2498"/>
                                </a:lnTo>
                                <a:moveTo>
                                  <a:pt x="4478" y="456"/>
                                </a:moveTo>
                                <a:lnTo>
                                  <a:pt x="4258" y="456"/>
                                </a:lnTo>
                                <a:lnTo>
                                  <a:pt x="4258" y="2225"/>
                                </a:lnTo>
                                <a:lnTo>
                                  <a:pt x="4478" y="2225"/>
                                </a:lnTo>
                                <a:lnTo>
                                  <a:pt x="4478" y="456"/>
                                </a:lnTo>
                                <a:moveTo>
                                  <a:pt x="5189" y="2516"/>
                                </a:moveTo>
                                <a:lnTo>
                                  <a:pt x="4966" y="2516"/>
                                </a:lnTo>
                                <a:lnTo>
                                  <a:pt x="4966" y="3037"/>
                                </a:lnTo>
                                <a:lnTo>
                                  <a:pt x="5189" y="3037"/>
                                </a:lnTo>
                                <a:lnTo>
                                  <a:pt x="5189" y="2516"/>
                                </a:lnTo>
                                <a:moveTo>
                                  <a:pt x="5189" y="583"/>
                                </a:moveTo>
                                <a:lnTo>
                                  <a:pt x="4966" y="583"/>
                                </a:lnTo>
                                <a:lnTo>
                                  <a:pt x="4966" y="2243"/>
                                </a:lnTo>
                                <a:lnTo>
                                  <a:pt x="5189" y="2243"/>
                                </a:lnTo>
                                <a:lnTo>
                                  <a:pt x="5189" y="583"/>
                                </a:lnTo>
                                <a:moveTo>
                                  <a:pt x="5899" y="2536"/>
                                </a:moveTo>
                                <a:lnTo>
                                  <a:pt x="5676" y="2536"/>
                                </a:lnTo>
                                <a:lnTo>
                                  <a:pt x="5676" y="3037"/>
                                </a:lnTo>
                                <a:lnTo>
                                  <a:pt x="5899" y="3037"/>
                                </a:lnTo>
                                <a:lnTo>
                                  <a:pt x="5899" y="2536"/>
                                </a:lnTo>
                                <a:moveTo>
                                  <a:pt x="5899" y="729"/>
                                </a:moveTo>
                                <a:lnTo>
                                  <a:pt x="5676" y="729"/>
                                </a:lnTo>
                                <a:lnTo>
                                  <a:pt x="5676" y="2263"/>
                                </a:lnTo>
                                <a:lnTo>
                                  <a:pt x="5899" y="2263"/>
                                </a:lnTo>
                                <a:lnTo>
                                  <a:pt x="5899" y="729"/>
                                </a:lnTo>
                                <a:moveTo>
                                  <a:pt x="6607" y="2543"/>
                                </a:moveTo>
                                <a:lnTo>
                                  <a:pt x="6386" y="2543"/>
                                </a:lnTo>
                                <a:lnTo>
                                  <a:pt x="6386" y="3037"/>
                                </a:lnTo>
                                <a:lnTo>
                                  <a:pt x="6607" y="3037"/>
                                </a:lnTo>
                                <a:lnTo>
                                  <a:pt x="6607" y="2543"/>
                                </a:lnTo>
                                <a:moveTo>
                                  <a:pt x="6607" y="873"/>
                                </a:moveTo>
                                <a:lnTo>
                                  <a:pt x="6386" y="873"/>
                                </a:lnTo>
                                <a:lnTo>
                                  <a:pt x="6386" y="2270"/>
                                </a:lnTo>
                                <a:lnTo>
                                  <a:pt x="6607" y="2270"/>
                                </a:lnTo>
                                <a:lnTo>
                                  <a:pt x="6607" y="873"/>
                                </a:lnTo>
                              </a:path>
                            </a:pathLst>
                          </a:custGeom>
                          <a:solidFill>
                            <a:srgbClr val="F6C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555"/>
                        <wps:cNvCnPr>
                          <a:cxnSpLocks noChangeShapeType="1"/>
                        </wps:cNvCnPr>
                        <wps:spPr bwMode="auto">
                          <a:xfrm>
                            <a:off x="2409" y="3923"/>
                            <a:ext cx="7094"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41" name="Freeform 554"/>
                        <wps:cNvSpPr>
                          <a:spLocks/>
                        </wps:cNvSpPr>
                        <wps:spPr bwMode="auto">
                          <a:xfrm>
                            <a:off x="2764" y="3400"/>
                            <a:ext cx="6385" cy="139"/>
                          </a:xfrm>
                          <a:custGeom>
                            <a:avLst/>
                            <a:gdLst>
                              <a:gd name="T0" fmla="+- 0 2764 2764"/>
                              <a:gd name="T1" fmla="*/ T0 w 6385"/>
                              <a:gd name="T2" fmla="+- 0 3400 3400"/>
                              <a:gd name="T3" fmla="*/ 3400 h 139"/>
                              <a:gd name="T4" fmla="+- 0 3473 2764"/>
                              <a:gd name="T5" fmla="*/ T4 w 6385"/>
                              <a:gd name="T6" fmla="+- 0 3444 3400"/>
                              <a:gd name="T7" fmla="*/ 3444 h 139"/>
                              <a:gd name="T8" fmla="+- 0 4183 2764"/>
                              <a:gd name="T9" fmla="*/ T8 w 6385"/>
                              <a:gd name="T10" fmla="+- 0 3499 3400"/>
                              <a:gd name="T11" fmla="*/ 3499 h 139"/>
                              <a:gd name="T12" fmla="+- 0 4891 2764"/>
                              <a:gd name="T13" fmla="*/ T12 w 6385"/>
                              <a:gd name="T14" fmla="+- 0 3509 3400"/>
                              <a:gd name="T15" fmla="*/ 3509 h 139"/>
                              <a:gd name="T16" fmla="+- 0 5602 2764"/>
                              <a:gd name="T17" fmla="*/ T16 w 6385"/>
                              <a:gd name="T18" fmla="+- 0 3514 3400"/>
                              <a:gd name="T19" fmla="*/ 3514 h 139"/>
                              <a:gd name="T20" fmla="+- 0 6312 2764"/>
                              <a:gd name="T21" fmla="*/ T20 w 6385"/>
                              <a:gd name="T22" fmla="+- 0 3499 3400"/>
                              <a:gd name="T23" fmla="*/ 3499 h 139"/>
                              <a:gd name="T24" fmla="+- 0 7020 2764"/>
                              <a:gd name="T25" fmla="*/ T24 w 6385"/>
                              <a:gd name="T26" fmla="+- 0 3494 3400"/>
                              <a:gd name="T27" fmla="*/ 3494 h 139"/>
                              <a:gd name="T28" fmla="+- 0 7730 2764"/>
                              <a:gd name="T29" fmla="*/ T28 w 6385"/>
                              <a:gd name="T30" fmla="+- 0 3511 3400"/>
                              <a:gd name="T31" fmla="*/ 3511 h 139"/>
                              <a:gd name="T32" fmla="+- 0 8438 2764"/>
                              <a:gd name="T33" fmla="*/ T32 w 6385"/>
                              <a:gd name="T34" fmla="+- 0 3533 3400"/>
                              <a:gd name="T35" fmla="*/ 3533 h 139"/>
                              <a:gd name="T36" fmla="+- 0 9148 2764"/>
                              <a:gd name="T37" fmla="*/ T36 w 6385"/>
                              <a:gd name="T38" fmla="+- 0 3539 3400"/>
                              <a:gd name="T39" fmla="*/ 3539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85" h="139">
                                <a:moveTo>
                                  <a:pt x="0" y="0"/>
                                </a:moveTo>
                                <a:lnTo>
                                  <a:pt x="709" y="44"/>
                                </a:lnTo>
                                <a:lnTo>
                                  <a:pt x="1419" y="99"/>
                                </a:lnTo>
                                <a:lnTo>
                                  <a:pt x="2127" y="109"/>
                                </a:lnTo>
                                <a:lnTo>
                                  <a:pt x="2838" y="114"/>
                                </a:lnTo>
                                <a:lnTo>
                                  <a:pt x="3548" y="99"/>
                                </a:lnTo>
                                <a:lnTo>
                                  <a:pt x="4256" y="94"/>
                                </a:lnTo>
                                <a:lnTo>
                                  <a:pt x="4966" y="111"/>
                                </a:lnTo>
                                <a:lnTo>
                                  <a:pt x="5674" y="133"/>
                                </a:lnTo>
                                <a:lnTo>
                                  <a:pt x="6384" y="139"/>
                                </a:lnTo>
                              </a:path>
                            </a:pathLst>
                          </a:custGeom>
                          <a:noFill/>
                          <a:ln w="31750">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553"/>
                        <wps:cNvSpPr>
                          <a:spLocks/>
                        </wps:cNvSpPr>
                        <wps:spPr bwMode="auto">
                          <a:xfrm>
                            <a:off x="2552" y="3017"/>
                            <a:ext cx="6808" cy="412"/>
                          </a:xfrm>
                          <a:custGeom>
                            <a:avLst/>
                            <a:gdLst>
                              <a:gd name="T0" fmla="+- 0 2976 2552"/>
                              <a:gd name="T1" fmla="*/ T0 w 6808"/>
                              <a:gd name="T2" fmla="+- 0 3018 3018"/>
                              <a:gd name="T3" fmla="*/ 3018 h 412"/>
                              <a:gd name="T4" fmla="+- 0 2552 2552"/>
                              <a:gd name="T5" fmla="*/ T4 w 6808"/>
                              <a:gd name="T6" fmla="+- 0 3018 3018"/>
                              <a:gd name="T7" fmla="*/ 3018 h 412"/>
                              <a:gd name="T8" fmla="+- 0 2552 2552"/>
                              <a:gd name="T9" fmla="*/ T8 w 6808"/>
                              <a:gd name="T10" fmla="+- 0 3290 3018"/>
                              <a:gd name="T11" fmla="*/ 3290 h 412"/>
                              <a:gd name="T12" fmla="+- 0 2976 2552"/>
                              <a:gd name="T13" fmla="*/ T12 w 6808"/>
                              <a:gd name="T14" fmla="+- 0 3290 3018"/>
                              <a:gd name="T15" fmla="*/ 3290 h 412"/>
                              <a:gd name="T16" fmla="+- 0 2976 2552"/>
                              <a:gd name="T17" fmla="*/ T16 w 6808"/>
                              <a:gd name="T18" fmla="+- 0 3018 3018"/>
                              <a:gd name="T19" fmla="*/ 3018 h 412"/>
                              <a:gd name="T20" fmla="+- 0 3685 2552"/>
                              <a:gd name="T21" fmla="*/ T20 w 6808"/>
                              <a:gd name="T22" fmla="+- 0 3061 3018"/>
                              <a:gd name="T23" fmla="*/ 3061 h 412"/>
                              <a:gd name="T24" fmla="+- 0 3262 2552"/>
                              <a:gd name="T25" fmla="*/ T24 w 6808"/>
                              <a:gd name="T26" fmla="+- 0 3061 3018"/>
                              <a:gd name="T27" fmla="*/ 3061 h 412"/>
                              <a:gd name="T28" fmla="+- 0 3262 2552"/>
                              <a:gd name="T29" fmla="*/ T28 w 6808"/>
                              <a:gd name="T30" fmla="+- 0 3334 3018"/>
                              <a:gd name="T31" fmla="*/ 3334 h 412"/>
                              <a:gd name="T32" fmla="+- 0 3685 2552"/>
                              <a:gd name="T33" fmla="*/ T32 w 6808"/>
                              <a:gd name="T34" fmla="+- 0 3334 3018"/>
                              <a:gd name="T35" fmla="*/ 3334 h 412"/>
                              <a:gd name="T36" fmla="+- 0 3685 2552"/>
                              <a:gd name="T37" fmla="*/ T36 w 6808"/>
                              <a:gd name="T38" fmla="+- 0 3061 3018"/>
                              <a:gd name="T39" fmla="*/ 3061 h 412"/>
                              <a:gd name="T40" fmla="+- 0 4395 2552"/>
                              <a:gd name="T41" fmla="*/ T40 w 6808"/>
                              <a:gd name="T42" fmla="+- 0 3116 3018"/>
                              <a:gd name="T43" fmla="*/ 3116 h 412"/>
                              <a:gd name="T44" fmla="+- 0 3971 2552"/>
                              <a:gd name="T45" fmla="*/ T44 w 6808"/>
                              <a:gd name="T46" fmla="+- 0 3116 3018"/>
                              <a:gd name="T47" fmla="*/ 3116 h 412"/>
                              <a:gd name="T48" fmla="+- 0 3971 2552"/>
                              <a:gd name="T49" fmla="*/ T48 w 6808"/>
                              <a:gd name="T50" fmla="+- 0 3389 3018"/>
                              <a:gd name="T51" fmla="*/ 3389 h 412"/>
                              <a:gd name="T52" fmla="+- 0 4395 2552"/>
                              <a:gd name="T53" fmla="*/ T52 w 6808"/>
                              <a:gd name="T54" fmla="+- 0 3389 3018"/>
                              <a:gd name="T55" fmla="*/ 3389 h 412"/>
                              <a:gd name="T56" fmla="+- 0 4395 2552"/>
                              <a:gd name="T57" fmla="*/ T56 w 6808"/>
                              <a:gd name="T58" fmla="+- 0 3116 3018"/>
                              <a:gd name="T59" fmla="*/ 3116 h 412"/>
                              <a:gd name="T60" fmla="+- 0 5104 2552"/>
                              <a:gd name="T61" fmla="*/ T60 w 6808"/>
                              <a:gd name="T62" fmla="+- 0 3127 3018"/>
                              <a:gd name="T63" fmla="*/ 3127 h 412"/>
                              <a:gd name="T64" fmla="+- 0 4680 2552"/>
                              <a:gd name="T65" fmla="*/ T64 w 6808"/>
                              <a:gd name="T66" fmla="+- 0 3127 3018"/>
                              <a:gd name="T67" fmla="*/ 3127 h 412"/>
                              <a:gd name="T68" fmla="+- 0 4680 2552"/>
                              <a:gd name="T69" fmla="*/ T68 w 6808"/>
                              <a:gd name="T70" fmla="+- 0 3399 3018"/>
                              <a:gd name="T71" fmla="*/ 3399 h 412"/>
                              <a:gd name="T72" fmla="+- 0 5104 2552"/>
                              <a:gd name="T73" fmla="*/ T72 w 6808"/>
                              <a:gd name="T74" fmla="+- 0 3399 3018"/>
                              <a:gd name="T75" fmla="*/ 3399 h 412"/>
                              <a:gd name="T76" fmla="+- 0 5104 2552"/>
                              <a:gd name="T77" fmla="*/ T76 w 6808"/>
                              <a:gd name="T78" fmla="+- 0 3127 3018"/>
                              <a:gd name="T79" fmla="*/ 3127 h 412"/>
                              <a:gd name="T80" fmla="+- 0 5813 2552"/>
                              <a:gd name="T81" fmla="*/ T80 w 6808"/>
                              <a:gd name="T82" fmla="+- 0 3130 3018"/>
                              <a:gd name="T83" fmla="*/ 3130 h 412"/>
                              <a:gd name="T84" fmla="+- 0 5390 2552"/>
                              <a:gd name="T85" fmla="*/ T84 w 6808"/>
                              <a:gd name="T86" fmla="+- 0 3130 3018"/>
                              <a:gd name="T87" fmla="*/ 3130 h 412"/>
                              <a:gd name="T88" fmla="+- 0 5390 2552"/>
                              <a:gd name="T89" fmla="*/ T88 w 6808"/>
                              <a:gd name="T90" fmla="+- 0 3403 3018"/>
                              <a:gd name="T91" fmla="*/ 3403 h 412"/>
                              <a:gd name="T92" fmla="+- 0 5813 2552"/>
                              <a:gd name="T93" fmla="*/ T92 w 6808"/>
                              <a:gd name="T94" fmla="+- 0 3403 3018"/>
                              <a:gd name="T95" fmla="*/ 3403 h 412"/>
                              <a:gd name="T96" fmla="+- 0 5813 2552"/>
                              <a:gd name="T97" fmla="*/ T96 w 6808"/>
                              <a:gd name="T98" fmla="+- 0 3130 3018"/>
                              <a:gd name="T99" fmla="*/ 3130 h 412"/>
                              <a:gd name="T100" fmla="+- 0 6523 2552"/>
                              <a:gd name="T101" fmla="*/ T100 w 6808"/>
                              <a:gd name="T102" fmla="+- 0 3115 3018"/>
                              <a:gd name="T103" fmla="*/ 3115 h 412"/>
                              <a:gd name="T104" fmla="+- 0 6099 2552"/>
                              <a:gd name="T105" fmla="*/ T104 w 6808"/>
                              <a:gd name="T106" fmla="+- 0 3115 3018"/>
                              <a:gd name="T107" fmla="*/ 3115 h 412"/>
                              <a:gd name="T108" fmla="+- 0 6099 2552"/>
                              <a:gd name="T109" fmla="*/ T108 w 6808"/>
                              <a:gd name="T110" fmla="+- 0 3388 3018"/>
                              <a:gd name="T111" fmla="*/ 3388 h 412"/>
                              <a:gd name="T112" fmla="+- 0 6523 2552"/>
                              <a:gd name="T113" fmla="*/ T112 w 6808"/>
                              <a:gd name="T114" fmla="+- 0 3388 3018"/>
                              <a:gd name="T115" fmla="*/ 3388 h 412"/>
                              <a:gd name="T116" fmla="+- 0 6523 2552"/>
                              <a:gd name="T117" fmla="*/ T116 w 6808"/>
                              <a:gd name="T118" fmla="+- 0 3115 3018"/>
                              <a:gd name="T119" fmla="*/ 3115 h 412"/>
                              <a:gd name="T120" fmla="+- 0 7232 2552"/>
                              <a:gd name="T121" fmla="*/ T120 w 6808"/>
                              <a:gd name="T122" fmla="+- 0 3111 3018"/>
                              <a:gd name="T123" fmla="*/ 3111 h 412"/>
                              <a:gd name="T124" fmla="+- 0 6809 2552"/>
                              <a:gd name="T125" fmla="*/ T124 w 6808"/>
                              <a:gd name="T126" fmla="+- 0 3111 3018"/>
                              <a:gd name="T127" fmla="*/ 3111 h 412"/>
                              <a:gd name="T128" fmla="+- 0 6809 2552"/>
                              <a:gd name="T129" fmla="*/ T128 w 6808"/>
                              <a:gd name="T130" fmla="+- 0 3384 3018"/>
                              <a:gd name="T131" fmla="*/ 3384 h 412"/>
                              <a:gd name="T132" fmla="+- 0 7232 2552"/>
                              <a:gd name="T133" fmla="*/ T132 w 6808"/>
                              <a:gd name="T134" fmla="+- 0 3384 3018"/>
                              <a:gd name="T135" fmla="*/ 3384 h 412"/>
                              <a:gd name="T136" fmla="+- 0 7232 2552"/>
                              <a:gd name="T137" fmla="*/ T136 w 6808"/>
                              <a:gd name="T138" fmla="+- 0 3111 3018"/>
                              <a:gd name="T139" fmla="*/ 3111 h 412"/>
                              <a:gd name="T140" fmla="+- 0 7942 2552"/>
                              <a:gd name="T141" fmla="*/ T140 w 6808"/>
                              <a:gd name="T142" fmla="+- 0 3129 3018"/>
                              <a:gd name="T143" fmla="*/ 3129 h 412"/>
                              <a:gd name="T144" fmla="+- 0 7518 2552"/>
                              <a:gd name="T145" fmla="*/ T144 w 6808"/>
                              <a:gd name="T146" fmla="+- 0 3129 3018"/>
                              <a:gd name="T147" fmla="*/ 3129 h 412"/>
                              <a:gd name="T148" fmla="+- 0 7518 2552"/>
                              <a:gd name="T149" fmla="*/ T148 w 6808"/>
                              <a:gd name="T150" fmla="+- 0 3402 3018"/>
                              <a:gd name="T151" fmla="*/ 3402 h 412"/>
                              <a:gd name="T152" fmla="+- 0 7942 2552"/>
                              <a:gd name="T153" fmla="*/ T152 w 6808"/>
                              <a:gd name="T154" fmla="+- 0 3402 3018"/>
                              <a:gd name="T155" fmla="*/ 3402 h 412"/>
                              <a:gd name="T156" fmla="+- 0 7942 2552"/>
                              <a:gd name="T157" fmla="*/ T156 w 6808"/>
                              <a:gd name="T158" fmla="+- 0 3129 3018"/>
                              <a:gd name="T159" fmla="*/ 3129 h 412"/>
                              <a:gd name="T160" fmla="+- 0 8651 2552"/>
                              <a:gd name="T161" fmla="*/ T160 w 6808"/>
                              <a:gd name="T162" fmla="+- 0 3149 3018"/>
                              <a:gd name="T163" fmla="*/ 3149 h 412"/>
                              <a:gd name="T164" fmla="+- 0 8227 2552"/>
                              <a:gd name="T165" fmla="*/ T164 w 6808"/>
                              <a:gd name="T166" fmla="+- 0 3149 3018"/>
                              <a:gd name="T167" fmla="*/ 3149 h 412"/>
                              <a:gd name="T168" fmla="+- 0 8227 2552"/>
                              <a:gd name="T169" fmla="*/ T168 w 6808"/>
                              <a:gd name="T170" fmla="+- 0 3422 3018"/>
                              <a:gd name="T171" fmla="*/ 3422 h 412"/>
                              <a:gd name="T172" fmla="+- 0 8651 2552"/>
                              <a:gd name="T173" fmla="*/ T172 w 6808"/>
                              <a:gd name="T174" fmla="+- 0 3422 3018"/>
                              <a:gd name="T175" fmla="*/ 3422 h 412"/>
                              <a:gd name="T176" fmla="+- 0 8651 2552"/>
                              <a:gd name="T177" fmla="*/ T176 w 6808"/>
                              <a:gd name="T178" fmla="+- 0 3149 3018"/>
                              <a:gd name="T179" fmla="*/ 3149 h 412"/>
                              <a:gd name="T180" fmla="+- 0 9360 2552"/>
                              <a:gd name="T181" fmla="*/ T180 w 6808"/>
                              <a:gd name="T182" fmla="+- 0 3156 3018"/>
                              <a:gd name="T183" fmla="*/ 3156 h 412"/>
                              <a:gd name="T184" fmla="+- 0 8937 2552"/>
                              <a:gd name="T185" fmla="*/ T184 w 6808"/>
                              <a:gd name="T186" fmla="+- 0 3156 3018"/>
                              <a:gd name="T187" fmla="*/ 3156 h 412"/>
                              <a:gd name="T188" fmla="+- 0 8937 2552"/>
                              <a:gd name="T189" fmla="*/ T188 w 6808"/>
                              <a:gd name="T190" fmla="+- 0 3429 3018"/>
                              <a:gd name="T191" fmla="*/ 3429 h 412"/>
                              <a:gd name="T192" fmla="+- 0 9360 2552"/>
                              <a:gd name="T193" fmla="*/ T192 w 6808"/>
                              <a:gd name="T194" fmla="+- 0 3429 3018"/>
                              <a:gd name="T195" fmla="*/ 3429 h 412"/>
                              <a:gd name="T196" fmla="+- 0 9360 2552"/>
                              <a:gd name="T197" fmla="*/ T196 w 6808"/>
                              <a:gd name="T198" fmla="+- 0 3156 3018"/>
                              <a:gd name="T199" fmla="*/ 3156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808" h="412">
                                <a:moveTo>
                                  <a:pt x="424" y="0"/>
                                </a:moveTo>
                                <a:lnTo>
                                  <a:pt x="0" y="0"/>
                                </a:lnTo>
                                <a:lnTo>
                                  <a:pt x="0" y="272"/>
                                </a:lnTo>
                                <a:lnTo>
                                  <a:pt x="424" y="272"/>
                                </a:lnTo>
                                <a:lnTo>
                                  <a:pt x="424" y="0"/>
                                </a:lnTo>
                                <a:moveTo>
                                  <a:pt x="1133" y="43"/>
                                </a:moveTo>
                                <a:lnTo>
                                  <a:pt x="710" y="43"/>
                                </a:lnTo>
                                <a:lnTo>
                                  <a:pt x="710" y="316"/>
                                </a:lnTo>
                                <a:lnTo>
                                  <a:pt x="1133" y="316"/>
                                </a:lnTo>
                                <a:lnTo>
                                  <a:pt x="1133" y="43"/>
                                </a:lnTo>
                                <a:moveTo>
                                  <a:pt x="1843" y="98"/>
                                </a:moveTo>
                                <a:lnTo>
                                  <a:pt x="1419" y="98"/>
                                </a:lnTo>
                                <a:lnTo>
                                  <a:pt x="1419" y="371"/>
                                </a:lnTo>
                                <a:lnTo>
                                  <a:pt x="1843" y="371"/>
                                </a:lnTo>
                                <a:lnTo>
                                  <a:pt x="1843" y="98"/>
                                </a:lnTo>
                                <a:moveTo>
                                  <a:pt x="2552" y="109"/>
                                </a:moveTo>
                                <a:lnTo>
                                  <a:pt x="2128" y="109"/>
                                </a:lnTo>
                                <a:lnTo>
                                  <a:pt x="2128" y="381"/>
                                </a:lnTo>
                                <a:lnTo>
                                  <a:pt x="2552" y="381"/>
                                </a:lnTo>
                                <a:lnTo>
                                  <a:pt x="2552" y="109"/>
                                </a:lnTo>
                                <a:moveTo>
                                  <a:pt x="3261" y="112"/>
                                </a:moveTo>
                                <a:lnTo>
                                  <a:pt x="2838" y="112"/>
                                </a:lnTo>
                                <a:lnTo>
                                  <a:pt x="2838" y="385"/>
                                </a:lnTo>
                                <a:lnTo>
                                  <a:pt x="3261" y="385"/>
                                </a:lnTo>
                                <a:lnTo>
                                  <a:pt x="3261" y="112"/>
                                </a:lnTo>
                                <a:moveTo>
                                  <a:pt x="3971" y="97"/>
                                </a:moveTo>
                                <a:lnTo>
                                  <a:pt x="3547" y="97"/>
                                </a:lnTo>
                                <a:lnTo>
                                  <a:pt x="3547" y="370"/>
                                </a:lnTo>
                                <a:lnTo>
                                  <a:pt x="3971" y="370"/>
                                </a:lnTo>
                                <a:lnTo>
                                  <a:pt x="3971" y="97"/>
                                </a:lnTo>
                                <a:moveTo>
                                  <a:pt x="4680" y="93"/>
                                </a:moveTo>
                                <a:lnTo>
                                  <a:pt x="4257" y="93"/>
                                </a:lnTo>
                                <a:lnTo>
                                  <a:pt x="4257" y="366"/>
                                </a:lnTo>
                                <a:lnTo>
                                  <a:pt x="4680" y="366"/>
                                </a:lnTo>
                                <a:lnTo>
                                  <a:pt x="4680" y="93"/>
                                </a:lnTo>
                                <a:moveTo>
                                  <a:pt x="5390" y="111"/>
                                </a:moveTo>
                                <a:lnTo>
                                  <a:pt x="4966" y="111"/>
                                </a:lnTo>
                                <a:lnTo>
                                  <a:pt x="4966" y="384"/>
                                </a:lnTo>
                                <a:lnTo>
                                  <a:pt x="5390" y="384"/>
                                </a:lnTo>
                                <a:lnTo>
                                  <a:pt x="5390" y="111"/>
                                </a:lnTo>
                                <a:moveTo>
                                  <a:pt x="6099" y="131"/>
                                </a:moveTo>
                                <a:lnTo>
                                  <a:pt x="5675" y="131"/>
                                </a:lnTo>
                                <a:lnTo>
                                  <a:pt x="5675" y="404"/>
                                </a:lnTo>
                                <a:lnTo>
                                  <a:pt x="6099" y="404"/>
                                </a:lnTo>
                                <a:lnTo>
                                  <a:pt x="6099" y="131"/>
                                </a:lnTo>
                                <a:moveTo>
                                  <a:pt x="6808" y="138"/>
                                </a:moveTo>
                                <a:lnTo>
                                  <a:pt x="6385" y="138"/>
                                </a:lnTo>
                                <a:lnTo>
                                  <a:pt x="6385" y="411"/>
                                </a:lnTo>
                                <a:lnTo>
                                  <a:pt x="6808" y="411"/>
                                </a:lnTo>
                                <a:lnTo>
                                  <a:pt x="6808" y="138"/>
                                </a:lnTo>
                              </a:path>
                            </a:pathLst>
                          </a:custGeom>
                          <a:solidFill>
                            <a:srgbClr val="FFFFFF">
                              <a:alpha val="6313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Line 552"/>
                        <wps:cNvCnPr>
                          <a:cxnSpLocks noChangeShapeType="1"/>
                        </wps:cNvCnPr>
                        <wps:spPr bwMode="auto">
                          <a:xfrm>
                            <a:off x="3253" y="4648"/>
                            <a:ext cx="384" cy="0"/>
                          </a:xfrm>
                          <a:prstGeom prst="line">
                            <a:avLst/>
                          </a:prstGeom>
                          <a:noFill/>
                          <a:ln w="68407">
                            <a:solidFill>
                              <a:srgbClr val="F6C9D2"/>
                            </a:solidFill>
                            <a:round/>
                            <a:headEnd/>
                            <a:tailEnd/>
                          </a:ln>
                          <a:extLst>
                            <a:ext uri="{909E8E84-426E-40DD-AFC4-6F175D3DCCD1}">
                              <a14:hiddenFill xmlns:a14="http://schemas.microsoft.com/office/drawing/2010/main">
                                <a:noFill/>
                              </a14:hiddenFill>
                            </a:ext>
                          </a:extLst>
                        </wps:spPr>
                        <wps:bodyPr/>
                      </wps:wsp>
                      <wps:wsp>
                        <wps:cNvPr id="544" name="Line 551"/>
                        <wps:cNvCnPr>
                          <a:cxnSpLocks noChangeShapeType="1"/>
                        </wps:cNvCnPr>
                        <wps:spPr bwMode="auto">
                          <a:xfrm>
                            <a:off x="6945" y="4648"/>
                            <a:ext cx="384" cy="0"/>
                          </a:xfrm>
                          <a:prstGeom prst="line">
                            <a:avLst/>
                          </a:prstGeom>
                          <a:noFill/>
                          <a:ln w="31750">
                            <a:solidFill>
                              <a:srgbClr val="AC1D37"/>
                            </a:solidFill>
                            <a:round/>
                            <a:headEnd/>
                            <a:tailEnd/>
                          </a:ln>
                          <a:extLst>
                            <a:ext uri="{909E8E84-426E-40DD-AFC4-6F175D3DCCD1}">
                              <a14:hiddenFill xmlns:a14="http://schemas.microsoft.com/office/drawing/2010/main">
                                <a:noFill/>
                              </a14:hiddenFill>
                            </a:ext>
                          </a:extLst>
                        </wps:spPr>
                        <wps:bodyPr/>
                      </wps:wsp>
                      <wps:wsp>
                        <wps:cNvPr id="545" name="Text Box 550"/>
                        <wps:cNvSpPr txBox="1">
                          <a:spLocks noChangeArrowheads="1"/>
                        </wps:cNvSpPr>
                        <wps:spPr bwMode="auto">
                          <a:xfrm>
                            <a:off x="1779" y="656"/>
                            <a:ext cx="123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6BE48" w14:textId="77777777" w:rsidR="003263ED" w:rsidRDefault="00021B70">
                              <w:pPr>
                                <w:tabs>
                                  <w:tab w:val="left" w:pos="750"/>
                                </w:tabs>
                                <w:spacing w:before="1"/>
                                <w:rPr>
                                  <w:sz w:val="16"/>
                                </w:rPr>
                              </w:pPr>
                              <w:r>
                                <w:rPr>
                                  <w:sz w:val="16"/>
                                </w:rPr>
                                <w:t>15,000</w:t>
                              </w:r>
                              <w:r>
                                <w:rPr>
                                  <w:sz w:val="16"/>
                                </w:rPr>
                                <w:tab/>
                              </w:r>
                              <w:r>
                                <w:rPr>
                                  <w:position w:val="-1"/>
                                  <w:sz w:val="16"/>
                                </w:rPr>
                                <w:t>14,485</w:t>
                              </w:r>
                            </w:p>
                          </w:txbxContent>
                        </wps:txbx>
                        <wps:bodyPr rot="0" vert="horz" wrap="square" lIns="0" tIns="0" rIns="0" bIns="0" anchor="t" anchorCtr="0" upright="1">
                          <a:noAutofit/>
                        </wps:bodyPr>
                      </wps:wsp>
                      <wps:wsp>
                        <wps:cNvPr id="546" name="Text Box 549"/>
                        <wps:cNvSpPr txBox="1">
                          <a:spLocks noChangeArrowheads="1"/>
                        </wps:cNvSpPr>
                        <wps:spPr bwMode="auto">
                          <a:xfrm>
                            <a:off x="9669" y="656"/>
                            <a:ext cx="41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3A63" w14:textId="77777777" w:rsidR="003263ED" w:rsidRDefault="00021B70">
                              <w:pPr>
                                <w:spacing w:before="1"/>
                                <w:rPr>
                                  <w:sz w:val="16"/>
                                </w:rPr>
                              </w:pPr>
                              <w:r>
                                <w:rPr>
                                  <w:sz w:val="16"/>
                                </w:rPr>
                                <w:t>100%</w:t>
                              </w:r>
                            </w:p>
                          </w:txbxContent>
                        </wps:txbx>
                        <wps:bodyPr rot="0" vert="horz" wrap="square" lIns="0" tIns="0" rIns="0" bIns="0" anchor="t" anchorCtr="0" upright="1">
                          <a:noAutofit/>
                        </wps:bodyPr>
                      </wps:wsp>
                      <wps:wsp>
                        <wps:cNvPr id="547" name="Text Box 548"/>
                        <wps:cNvSpPr txBox="1">
                          <a:spLocks noChangeArrowheads="1"/>
                        </wps:cNvSpPr>
                        <wps:spPr bwMode="auto">
                          <a:xfrm>
                            <a:off x="3239" y="846"/>
                            <a:ext cx="48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CC7A" w14:textId="77777777" w:rsidR="003263ED" w:rsidRDefault="00021B70">
                              <w:pPr>
                                <w:spacing w:before="1"/>
                                <w:rPr>
                                  <w:sz w:val="16"/>
                                </w:rPr>
                              </w:pPr>
                              <w:r>
                                <w:rPr>
                                  <w:sz w:val="16"/>
                                </w:rPr>
                                <w:t>13,220</w:t>
                              </w:r>
                            </w:p>
                          </w:txbxContent>
                        </wps:txbx>
                        <wps:bodyPr rot="0" vert="horz" wrap="square" lIns="0" tIns="0" rIns="0" bIns="0" anchor="t" anchorCtr="0" upright="1">
                          <a:noAutofit/>
                        </wps:bodyPr>
                      </wps:wsp>
                      <wps:wsp>
                        <wps:cNvPr id="548" name="Text Box 547"/>
                        <wps:cNvSpPr txBox="1">
                          <a:spLocks noChangeArrowheads="1"/>
                        </wps:cNvSpPr>
                        <wps:spPr bwMode="auto">
                          <a:xfrm>
                            <a:off x="3949" y="932"/>
                            <a:ext cx="48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D7640" w14:textId="77777777" w:rsidR="003263ED" w:rsidRDefault="00021B70">
                              <w:pPr>
                                <w:spacing w:before="1"/>
                                <w:rPr>
                                  <w:sz w:val="16"/>
                                </w:rPr>
                              </w:pPr>
                              <w:r>
                                <w:rPr>
                                  <w:sz w:val="16"/>
                                </w:rPr>
                                <w:t>12,811</w:t>
                              </w:r>
                            </w:p>
                          </w:txbxContent>
                        </wps:txbx>
                        <wps:bodyPr rot="0" vert="horz" wrap="square" lIns="0" tIns="0" rIns="0" bIns="0" anchor="t" anchorCtr="0" upright="1">
                          <a:noAutofit/>
                        </wps:bodyPr>
                      </wps:wsp>
                      <wps:wsp>
                        <wps:cNvPr id="549" name="Text Box 546"/>
                        <wps:cNvSpPr txBox="1">
                          <a:spLocks noChangeArrowheads="1"/>
                        </wps:cNvSpPr>
                        <wps:spPr bwMode="auto">
                          <a:xfrm>
                            <a:off x="4658" y="942"/>
                            <a:ext cx="190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BFF8" w14:textId="77777777" w:rsidR="003263ED" w:rsidRDefault="00021B70">
                              <w:pPr>
                                <w:tabs>
                                  <w:tab w:val="left" w:pos="709"/>
                                  <w:tab w:val="left" w:pos="1418"/>
                                </w:tabs>
                                <w:spacing w:line="248" w:lineRule="exact"/>
                                <w:rPr>
                                  <w:sz w:val="16"/>
                                </w:rPr>
                              </w:pPr>
                              <w:r>
                                <w:rPr>
                                  <w:position w:val="1"/>
                                  <w:sz w:val="16"/>
                                </w:rPr>
                                <w:t>12,764</w:t>
                              </w:r>
                              <w:r>
                                <w:rPr>
                                  <w:position w:val="1"/>
                                  <w:sz w:val="16"/>
                                </w:rPr>
                                <w:tab/>
                              </w:r>
                              <w:r>
                                <w:rPr>
                                  <w:sz w:val="16"/>
                                </w:rPr>
                                <w:t>12,727</w:t>
                              </w:r>
                              <w:r>
                                <w:rPr>
                                  <w:sz w:val="16"/>
                                </w:rPr>
                                <w:tab/>
                              </w:r>
                              <w:r>
                                <w:rPr>
                                  <w:position w:val="-2"/>
                                  <w:sz w:val="16"/>
                                </w:rPr>
                                <w:t>12,598</w:t>
                              </w:r>
                            </w:p>
                          </w:txbxContent>
                        </wps:txbx>
                        <wps:bodyPr rot="0" vert="horz" wrap="square" lIns="0" tIns="0" rIns="0" bIns="0" anchor="t" anchorCtr="0" upright="1">
                          <a:noAutofit/>
                        </wps:bodyPr>
                      </wps:wsp>
                      <wps:wsp>
                        <wps:cNvPr id="550" name="Text Box 545"/>
                        <wps:cNvSpPr txBox="1">
                          <a:spLocks noChangeArrowheads="1"/>
                        </wps:cNvSpPr>
                        <wps:spPr bwMode="auto">
                          <a:xfrm>
                            <a:off x="6786" y="1039"/>
                            <a:ext cx="49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30CB0" w14:textId="77777777" w:rsidR="003263ED" w:rsidRDefault="00021B70">
                              <w:pPr>
                                <w:spacing w:before="1"/>
                                <w:rPr>
                                  <w:sz w:val="16"/>
                                </w:rPr>
                              </w:pPr>
                              <w:r>
                                <w:rPr>
                                  <w:sz w:val="16"/>
                                </w:rPr>
                                <w:t>12,304</w:t>
                              </w:r>
                            </w:p>
                          </w:txbxContent>
                        </wps:txbx>
                        <wps:bodyPr rot="0" vert="horz" wrap="square" lIns="0" tIns="0" rIns="0" bIns="0" anchor="t" anchorCtr="0" upright="1">
                          <a:noAutofit/>
                        </wps:bodyPr>
                      </wps:wsp>
                      <wps:wsp>
                        <wps:cNvPr id="551" name="Text Box 544"/>
                        <wps:cNvSpPr txBox="1">
                          <a:spLocks noChangeArrowheads="1"/>
                        </wps:cNvSpPr>
                        <wps:spPr bwMode="auto">
                          <a:xfrm>
                            <a:off x="7496" y="1166"/>
                            <a:ext cx="48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AA11" w14:textId="77777777" w:rsidR="003263ED" w:rsidRDefault="00021B70">
                              <w:pPr>
                                <w:spacing w:before="1"/>
                                <w:rPr>
                                  <w:sz w:val="16"/>
                                </w:rPr>
                              </w:pPr>
                              <w:r>
                                <w:rPr>
                                  <w:sz w:val="16"/>
                                </w:rPr>
                                <w:t>11,699</w:t>
                              </w:r>
                            </w:p>
                          </w:txbxContent>
                        </wps:txbx>
                        <wps:bodyPr rot="0" vert="horz" wrap="square" lIns="0" tIns="0" rIns="0" bIns="0" anchor="t" anchorCtr="0" upright="1">
                          <a:noAutofit/>
                        </wps:bodyPr>
                      </wps:wsp>
                      <wps:wsp>
                        <wps:cNvPr id="552" name="Text Box 543"/>
                        <wps:cNvSpPr txBox="1">
                          <a:spLocks noChangeArrowheads="1"/>
                        </wps:cNvSpPr>
                        <wps:spPr bwMode="auto">
                          <a:xfrm>
                            <a:off x="8206" y="1311"/>
                            <a:ext cx="48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18A67" w14:textId="77777777" w:rsidR="003263ED" w:rsidRDefault="00021B70">
                              <w:pPr>
                                <w:spacing w:before="1"/>
                                <w:rPr>
                                  <w:sz w:val="16"/>
                                </w:rPr>
                              </w:pPr>
                              <w:r>
                                <w:rPr>
                                  <w:sz w:val="16"/>
                                </w:rPr>
                                <w:t>11,007</w:t>
                              </w:r>
                            </w:p>
                          </w:txbxContent>
                        </wps:txbx>
                        <wps:bodyPr rot="0" vert="horz" wrap="square" lIns="0" tIns="0" rIns="0" bIns="0" anchor="t" anchorCtr="0" upright="1">
                          <a:noAutofit/>
                        </wps:bodyPr>
                      </wps:wsp>
                      <wps:wsp>
                        <wps:cNvPr id="553" name="Text Box 542"/>
                        <wps:cNvSpPr txBox="1">
                          <a:spLocks noChangeArrowheads="1"/>
                        </wps:cNvSpPr>
                        <wps:spPr bwMode="auto">
                          <a:xfrm>
                            <a:off x="8915" y="1456"/>
                            <a:ext cx="48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BF42" w14:textId="77777777" w:rsidR="003263ED" w:rsidRDefault="00021B70">
                              <w:pPr>
                                <w:spacing w:before="1"/>
                                <w:rPr>
                                  <w:sz w:val="16"/>
                                </w:rPr>
                              </w:pPr>
                              <w:r>
                                <w:rPr>
                                  <w:sz w:val="16"/>
                                </w:rPr>
                                <w:t>10,314</w:t>
                              </w:r>
                            </w:p>
                          </w:txbxContent>
                        </wps:txbx>
                        <wps:bodyPr rot="0" vert="horz" wrap="square" lIns="0" tIns="0" rIns="0" bIns="0" anchor="t" anchorCtr="0" upright="1">
                          <a:noAutofit/>
                        </wps:bodyPr>
                      </wps:wsp>
                      <wps:wsp>
                        <wps:cNvPr id="554" name="Text Box 541"/>
                        <wps:cNvSpPr txBox="1">
                          <a:spLocks noChangeArrowheads="1"/>
                        </wps:cNvSpPr>
                        <wps:spPr bwMode="auto">
                          <a:xfrm>
                            <a:off x="9669" y="1286"/>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4F70" w14:textId="77777777" w:rsidR="003263ED" w:rsidRDefault="00021B70">
                              <w:pPr>
                                <w:spacing w:before="1"/>
                                <w:rPr>
                                  <w:sz w:val="16"/>
                                </w:rPr>
                              </w:pPr>
                              <w:r>
                                <w:rPr>
                                  <w:sz w:val="16"/>
                                </w:rPr>
                                <w:t>80%</w:t>
                              </w:r>
                            </w:p>
                          </w:txbxContent>
                        </wps:txbx>
                        <wps:bodyPr rot="0" vert="horz" wrap="square" lIns="0" tIns="0" rIns="0" bIns="0" anchor="t" anchorCtr="0" upright="1">
                          <a:noAutofit/>
                        </wps:bodyPr>
                      </wps:wsp>
                      <wps:wsp>
                        <wps:cNvPr id="555" name="Text Box 540"/>
                        <wps:cNvSpPr txBox="1">
                          <a:spLocks noChangeArrowheads="1"/>
                        </wps:cNvSpPr>
                        <wps:spPr bwMode="auto">
                          <a:xfrm>
                            <a:off x="1779" y="1705"/>
                            <a:ext cx="48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F319" w14:textId="77777777" w:rsidR="003263ED" w:rsidRDefault="00021B70">
                              <w:pPr>
                                <w:spacing w:before="1"/>
                                <w:rPr>
                                  <w:sz w:val="16"/>
                                </w:rPr>
                              </w:pPr>
                              <w:r>
                                <w:rPr>
                                  <w:sz w:val="16"/>
                                </w:rPr>
                                <w:t>10,000</w:t>
                              </w:r>
                            </w:p>
                          </w:txbxContent>
                        </wps:txbx>
                        <wps:bodyPr rot="0" vert="horz" wrap="square" lIns="0" tIns="0" rIns="0" bIns="0" anchor="t" anchorCtr="0" upright="1">
                          <a:noAutofit/>
                        </wps:bodyPr>
                      </wps:wsp>
                      <wps:wsp>
                        <wps:cNvPr id="556" name="Text Box 539"/>
                        <wps:cNvSpPr txBox="1">
                          <a:spLocks noChangeArrowheads="1"/>
                        </wps:cNvSpPr>
                        <wps:spPr bwMode="auto">
                          <a:xfrm>
                            <a:off x="9669" y="1915"/>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ECDC" w14:textId="77777777" w:rsidR="003263ED" w:rsidRDefault="00021B70">
                              <w:pPr>
                                <w:spacing w:before="1"/>
                                <w:rPr>
                                  <w:sz w:val="16"/>
                                </w:rPr>
                              </w:pPr>
                              <w:r>
                                <w:rPr>
                                  <w:sz w:val="16"/>
                                </w:rPr>
                                <w:t>60%</w:t>
                              </w:r>
                            </w:p>
                          </w:txbxContent>
                        </wps:txbx>
                        <wps:bodyPr rot="0" vert="horz" wrap="square" lIns="0" tIns="0" rIns="0" bIns="0" anchor="t" anchorCtr="0" upright="1">
                          <a:noAutofit/>
                        </wps:bodyPr>
                      </wps:wsp>
                      <wps:wsp>
                        <wps:cNvPr id="557" name="Text Box 538"/>
                        <wps:cNvSpPr txBox="1">
                          <a:spLocks noChangeArrowheads="1"/>
                        </wps:cNvSpPr>
                        <wps:spPr bwMode="auto">
                          <a:xfrm>
                            <a:off x="9669" y="2545"/>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5FA3" w14:textId="77777777" w:rsidR="003263ED" w:rsidRDefault="00021B70">
                              <w:pPr>
                                <w:spacing w:before="1"/>
                                <w:rPr>
                                  <w:sz w:val="16"/>
                                </w:rPr>
                              </w:pPr>
                              <w:r>
                                <w:rPr>
                                  <w:sz w:val="16"/>
                                </w:rPr>
                                <w:t>40%</w:t>
                              </w:r>
                            </w:p>
                          </w:txbxContent>
                        </wps:txbx>
                        <wps:bodyPr rot="0" vert="horz" wrap="square" lIns="0" tIns="0" rIns="0" bIns="0" anchor="t" anchorCtr="0" upright="1">
                          <a:noAutofit/>
                        </wps:bodyPr>
                      </wps:wsp>
                      <wps:wsp>
                        <wps:cNvPr id="558" name="Text Box 537"/>
                        <wps:cNvSpPr txBox="1">
                          <a:spLocks noChangeArrowheads="1"/>
                        </wps:cNvSpPr>
                        <wps:spPr bwMode="auto">
                          <a:xfrm>
                            <a:off x="1865" y="2754"/>
                            <a:ext cx="40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DAAC" w14:textId="77777777" w:rsidR="003263ED" w:rsidRDefault="00021B70">
                              <w:pPr>
                                <w:spacing w:before="1"/>
                                <w:rPr>
                                  <w:sz w:val="16"/>
                                </w:rPr>
                              </w:pPr>
                              <w:r>
                                <w:rPr>
                                  <w:sz w:val="16"/>
                                </w:rPr>
                                <w:t>5,000</w:t>
                              </w:r>
                            </w:p>
                          </w:txbxContent>
                        </wps:txbx>
                        <wps:bodyPr rot="0" vert="horz" wrap="square" lIns="0" tIns="0" rIns="0" bIns="0" anchor="t" anchorCtr="0" upright="1">
                          <a:noAutofit/>
                        </wps:bodyPr>
                      </wps:wsp>
                      <wps:wsp>
                        <wps:cNvPr id="559" name="Text Box 536"/>
                        <wps:cNvSpPr txBox="1">
                          <a:spLocks noChangeArrowheads="1"/>
                        </wps:cNvSpPr>
                        <wps:spPr bwMode="auto">
                          <a:xfrm>
                            <a:off x="2611" y="3047"/>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E5E4" w14:textId="77777777" w:rsidR="003263ED" w:rsidRDefault="00021B70">
                              <w:pPr>
                                <w:spacing w:before="1"/>
                                <w:rPr>
                                  <w:sz w:val="16"/>
                                </w:rPr>
                              </w:pPr>
                              <w:r>
                                <w:rPr>
                                  <w:sz w:val="16"/>
                                </w:rPr>
                                <w:t>17%</w:t>
                              </w:r>
                            </w:p>
                          </w:txbxContent>
                        </wps:txbx>
                        <wps:bodyPr rot="0" vert="horz" wrap="square" lIns="0" tIns="0" rIns="0" bIns="0" anchor="t" anchorCtr="0" upright="1">
                          <a:noAutofit/>
                        </wps:bodyPr>
                      </wps:wsp>
                      <wps:wsp>
                        <wps:cNvPr id="560" name="Text Box 535"/>
                        <wps:cNvSpPr txBox="1">
                          <a:spLocks noChangeArrowheads="1"/>
                        </wps:cNvSpPr>
                        <wps:spPr bwMode="auto">
                          <a:xfrm>
                            <a:off x="3321" y="3091"/>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2640D" w14:textId="77777777" w:rsidR="003263ED" w:rsidRDefault="00021B70">
                              <w:pPr>
                                <w:spacing w:before="1"/>
                                <w:rPr>
                                  <w:sz w:val="16"/>
                                </w:rPr>
                              </w:pPr>
                              <w:r>
                                <w:rPr>
                                  <w:sz w:val="16"/>
                                </w:rPr>
                                <w:t>15%</w:t>
                              </w:r>
                            </w:p>
                          </w:txbxContent>
                        </wps:txbx>
                        <wps:bodyPr rot="0" vert="horz" wrap="square" lIns="0" tIns="0" rIns="0" bIns="0" anchor="t" anchorCtr="0" upright="1">
                          <a:noAutofit/>
                        </wps:bodyPr>
                      </wps:wsp>
                      <wps:wsp>
                        <wps:cNvPr id="561" name="Text Box 534"/>
                        <wps:cNvSpPr txBox="1">
                          <a:spLocks noChangeArrowheads="1"/>
                        </wps:cNvSpPr>
                        <wps:spPr bwMode="auto">
                          <a:xfrm>
                            <a:off x="4030" y="3146"/>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3970F" w14:textId="77777777" w:rsidR="003263ED" w:rsidRDefault="00021B70">
                              <w:pPr>
                                <w:spacing w:before="1"/>
                                <w:rPr>
                                  <w:sz w:val="16"/>
                                </w:rPr>
                              </w:pPr>
                              <w:r>
                                <w:rPr>
                                  <w:sz w:val="16"/>
                                </w:rPr>
                                <w:t>13%</w:t>
                              </w:r>
                            </w:p>
                          </w:txbxContent>
                        </wps:txbx>
                        <wps:bodyPr rot="0" vert="horz" wrap="square" lIns="0" tIns="0" rIns="0" bIns="0" anchor="t" anchorCtr="0" upright="1">
                          <a:noAutofit/>
                        </wps:bodyPr>
                      </wps:wsp>
                      <wps:wsp>
                        <wps:cNvPr id="562" name="Text Box 533"/>
                        <wps:cNvSpPr txBox="1">
                          <a:spLocks noChangeArrowheads="1"/>
                        </wps:cNvSpPr>
                        <wps:spPr bwMode="auto">
                          <a:xfrm>
                            <a:off x="4740" y="3156"/>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C363" w14:textId="77777777" w:rsidR="003263ED" w:rsidRDefault="00021B70">
                              <w:pPr>
                                <w:spacing w:before="1"/>
                                <w:rPr>
                                  <w:sz w:val="16"/>
                                </w:rPr>
                              </w:pPr>
                              <w:r>
                                <w:rPr>
                                  <w:sz w:val="16"/>
                                </w:rPr>
                                <w:t>13%</w:t>
                              </w:r>
                            </w:p>
                          </w:txbxContent>
                        </wps:txbx>
                        <wps:bodyPr rot="0" vert="horz" wrap="square" lIns="0" tIns="0" rIns="0" bIns="0" anchor="t" anchorCtr="0" upright="1">
                          <a:noAutofit/>
                        </wps:bodyPr>
                      </wps:wsp>
                      <wps:wsp>
                        <wps:cNvPr id="563" name="Text Box 532"/>
                        <wps:cNvSpPr txBox="1">
                          <a:spLocks noChangeArrowheads="1"/>
                        </wps:cNvSpPr>
                        <wps:spPr bwMode="auto">
                          <a:xfrm>
                            <a:off x="5449" y="3159"/>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2FB12" w14:textId="77777777" w:rsidR="003263ED" w:rsidRDefault="00021B70">
                              <w:pPr>
                                <w:spacing w:before="1"/>
                                <w:rPr>
                                  <w:sz w:val="16"/>
                                </w:rPr>
                              </w:pPr>
                              <w:r>
                                <w:rPr>
                                  <w:sz w:val="16"/>
                                </w:rPr>
                                <w:t>13%</w:t>
                              </w:r>
                            </w:p>
                          </w:txbxContent>
                        </wps:txbx>
                        <wps:bodyPr rot="0" vert="horz" wrap="square" lIns="0" tIns="0" rIns="0" bIns="0" anchor="t" anchorCtr="0" upright="1">
                          <a:noAutofit/>
                        </wps:bodyPr>
                      </wps:wsp>
                      <wps:wsp>
                        <wps:cNvPr id="564" name="Text Box 531"/>
                        <wps:cNvSpPr txBox="1">
                          <a:spLocks noChangeArrowheads="1"/>
                        </wps:cNvSpPr>
                        <wps:spPr bwMode="auto">
                          <a:xfrm>
                            <a:off x="6158" y="3145"/>
                            <a:ext cx="32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FBC30" w14:textId="77777777" w:rsidR="003263ED" w:rsidRDefault="00021B70">
                              <w:pPr>
                                <w:spacing w:before="1"/>
                                <w:rPr>
                                  <w:sz w:val="16"/>
                                </w:rPr>
                              </w:pPr>
                              <w:r>
                                <w:rPr>
                                  <w:sz w:val="16"/>
                                </w:rPr>
                                <w:t>14%</w:t>
                              </w:r>
                            </w:p>
                          </w:txbxContent>
                        </wps:txbx>
                        <wps:bodyPr rot="0" vert="horz" wrap="square" lIns="0" tIns="0" rIns="0" bIns="0" anchor="t" anchorCtr="0" upright="1">
                          <a:noAutofit/>
                        </wps:bodyPr>
                      </wps:wsp>
                      <wps:wsp>
                        <wps:cNvPr id="565" name="Text Box 530"/>
                        <wps:cNvSpPr txBox="1">
                          <a:spLocks noChangeArrowheads="1"/>
                        </wps:cNvSpPr>
                        <wps:spPr bwMode="auto">
                          <a:xfrm>
                            <a:off x="6868" y="3140"/>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A284" w14:textId="77777777" w:rsidR="003263ED" w:rsidRDefault="00021B70">
                              <w:pPr>
                                <w:spacing w:before="1"/>
                                <w:rPr>
                                  <w:sz w:val="16"/>
                                </w:rPr>
                              </w:pPr>
                              <w:r>
                                <w:rPr>
                                  <w:sz w:val="16"/>
                                </w:rPr>
                                <w:t>14%</w:t>
                              </w:r>
                            </w:p>
                          </w:txbxContent>
                        </wps:txbx>
                        <wps:bodyPr rot="0" vert="horz" wrap="square" lIns="0" tIns="0" rIns="0" bIns="0" anchor="t" anchorCtr="0" upright="1">
                          <a:noAutofit/>
                        </wps:bodyPr>
                      </wps:wsp>
                      <wps:wsp>
                        <wps:cNvPr id="566" name="Text Box 529"/>
                        <wps:cNvSpPr txBox="1">
                          <a:spLocks noChangeArrowheads="1"/>
                        </wps:cNvSpPr>
                        <wps:spPr bwMode="auto">
                          <a:xfrm>
                            <a:off x="7578" y="3159"/>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2984" w14:textId="77777777" w:rsidR="003263ED" w:rsidRDefault="00021B70">
                              <w:pPr>
                                <w:spacing w:before="1"/>
                                <w:rPr>
                                  <w:sz w:val="16"/>
                                </w:rPr>
                              </w:pPr>
                              <w:r>
                                <w:rPr>
                                  <w:sz w:val="16"/>
                                </w:rPr>
                                <w:t>13%</w:t>
                              </w:r>
                            </w:p>
                          </w:txbxContent>
                        </wps:txbx>
                        <wps:bodyPr rot="0" vert="horz" wrap="square" lIns="0" tIns="0" rIns="0" bIns="0" anchor="t" anchorCtr="0" upright="1">
                          <a:noAutofit/>
                        </wps:bodyPr>
                      </wps:wsp>
                      <wps:wsp>
                        <wps:cNvPr id="567" name="Text Box 528"/>
                        <wps:cNvSpPr txBox="1">
                          <a:spLocks noChangeArrowheads="1"/>
                        </wps:cNvSpPr>
                        <wps:spPr bwMode="auto">
                          <a:xfrm>
                            <a:off x="8287" y="3178"/>
                            <a:ext cx="3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6C0F1" w14:textId="77777777" w:rsidR="003263ED" w:rsidRDefault="00021B70">
                              <w:pPr>
                                <w:spacing w:before="1"/>
                                <w:rPr>
                                  <w:sz w:val="16"/>
                                </w:rPr>
                              </w:pPr>
                              <w:r>
                                <w:rPr>
                                  <w:sz w:val="16"/>
                                </w:rPr>
                                <w:t>12%</w:t>
                              </w:r>
                            </w:p>
                          </w:txbxContent>
                        </wps:txbx>
                        <wps:bodyPr rot="0" vert="horz" wrap="square" lIns="0" tIns="0" rIns="0" bIns="0" anchor="t" anchorCtr="0" upright="1">
                          <a:noAutofit/>
                        </wps:bodyPr>
                      </wps:wsp>
                      <wps:wsp>
                        <wps:cNvPr id="568" name="Text Box 527"/>
                        <wps:cNvSpPr txBox="1">
                          <a:spLocks noChangeArrowheads="1"/>
                        </wps:cNvSpPr>
                        <wps:spPr bwMode="auto">
                          <a:xfrm>
                            <a:off x="8997" y="3174"/>
                            <a:ext cx="99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D5FE" w14:textId="77777777" w:rsidR="003263ED" w:rsidRDefault="00021B70">
                              <w:pPr>
                                <w:tabs>
                                  <w:tab w:val="left" w:pos="671"/>
                                </w:tabs>
                                <w:spacing w:before="2"/>
                                <w:rPr>
                                  <w:sz w:val="16"/>
                                </w:rPr>
                              </w:pPr>
                              <w:r>
                                <w:rPr>
                                  <w:sz w:val="16"/>
                                </w:rPr>
                                <w:t>12%</w:t>
                              </w:r>
                              <w:r>
                                <w:rPr>
                                  <w:sz w:val="16"/>
                                </w:rPr>
                                <w:tab/>
                              </w:r>
                              <w:r>
                                <w:rPr>
                                  <w:position w:val="1"/>
                                  <w:sz w:val="16"/>
                                </w:rPr>
                                <w:t>20%</w:t>
                              </w:r>
                            </w:p>
                          </w:txbxContent>
                        </wps:txbx>
                        <wps:bodyPr rot="0" vert="horz" wrap="square" lIns="0" tIns="0" rIns="0" bIns="0" anchor="t" anchorCtr="0" upright="1">
                          <a:noAutofit/>
                        </wps:bodyPr>
                      </wps:wsp>
                      <wps:wsp>
                        <wps:cNvPr id="569" name="Text Box 526"/>
                        <wps:cNvSpPr txBox="1">
                          <a:spLocks noChangeArrowheads="1"/>
                        </wps:cNvSpPr>
                        <wps:spPr bwMode="auto">
                          <a:xfrm>
                            <a:off x="2159" y="3803"/>
                            <a:ext cx="10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8FE5B" w14:textId="77777777" w:rsidR="003263ED" w:rsidRDefault="00021B70">
                              <w:pPr>
                                <w:spacing w:before="1"/>
                                <w:rPr>
                                  <w:sz w:val="16"/>
                                </w:rPr>
                              </w:pPr>
                              <w:r>
                                <w:rPr>
                                  <w:sz w:val="16"/>
                                </w:rPr>
                                <w:t>0</w:t>
                              </w:r>
                            </w:p>
                          </w:txbxContent>
                        </wps:txbx>
                        <wps:bodyPr rot="0" vert="horz" wrap="square" lIns="0" tIns="0" rIns="0" bIns="0" anchor="t" anchorCtr="0" upright="1">
                          <a:noAutofit/>
                        </wps:bodyPr>
                      </wps:wsp>
                      <wps:wsp>
                        <wps:cNvPr id="570" name="Text Box 525"/>
                        <wps:cNvSpPr txBox="1">
                          <a:spLocks noChangeArrowheads="1"/>
                        </wps:cNvSpPr>
                        <wps:spPr bwMode="auto">
                          <a:xfrm>
                            <a:off x="9669" y="3803"/>
                            <a:ext cx="23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97FA" w14:textId="77777777" w:rsidR="003263ED" w:rsidRDefault="00021B70">
                              <w:pPr>
                                <w:spacing w:before="1"/>
                                <w:rPr>
                                  <w:sz w:val="16"/>
                                </w:rPr>
                              </w:pPr>
                              <w:r>
                                <w:rPr>
                                  <w:sz w:val="16"/>
                                </w:rPr>
                                <w:t>0%</w:t>
                              </w:r>
                            </w:p>
                          </w:txbxContent>
                        </wps:txbx>
                        <wps:bodyPr rot="0" vert="horz" wrap="square" lIns="0" tIns="0" rIns="0" bIns="0" anchor="t" anchorCtr="0" upright="1">
                          <a:noAutofit/>
                        </wps:bodyPr>
                      </wps:wsp>
                      <wps:wsp>
                        <wps:cNvPr id="571" name="Text Box 524"/>
                        <wps:cNvSpPr txBox="1">
                          <a:spLocks noChangeArrowheads="1"/>
                        </wps:cNvSpPr>
                        <wps:spPr bwMode="auto">
                          <a:xfrm>
                            <a:off x="2465" y="4038"/>
                            <a:ext cx="699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343C" w14:textId="77777777" w:rsidR="003263ED" w:rsidRDefault="00021B70">
                              <w:pPr>
                                <w:spacing w:before="1"/>
                                <w:rPr>
                                  <w:sz w:val="16"/>
                                </w:rPr>
                              </w:pPr>
                              <w:r>
                                <w:rPr>
                                  <w:sz w:val="16"/>
                                </w:rPr>
                                <w:t>2011–12 2012–13 2013–14 2014–15 2015–16 2016–17 2017–18 2018–19 2019–20 2020-21</w:t>
                              </w:r>
                            </w:p>
                          </w:txbxContent>
                        </wps:txbx>
                        <wps:bodyPr rot="0" vert="horz" wrap="square" lIns="0" tIns="0" rIns="0" bIns="0" anchor="t" anchorCtr="0" upright="1">
                          <a:noAutofit/>
                        </wps:bodyPr>
                      </wps:wsp>
                      <wps:wsp>
                        <wps:cNvPr id="572" name="Text Box 523"/>
                        <wps:cNvSpPr txBox="1">
                          <a:spLocks noChangeArrowheads="1"/>
                        </wps:cNvSpPr>
                        <wps:spPr bwMode="auto">
                          <a:xfrm>
                            <a:off x="3678" y="4514"/>
                            <a:ext cx="32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2CE9" w14:textId="77777777" w:rsidR="003263ED" w:rsidRDefault="00021B70">
                              <w:pPr>
                                <w:rPr>
                                  <w:sz w:val="18"/>
                                </w:rPr>
                              </w:pPr>
                              <w:r>
                                <w:rPr>
                                  <w:sz w:val="18"/>
                                </w:rPr>
                                <w:t>Number of youth offenders, Queensland</w:t>
                              </w:r>
                            </w:p>
                          </w:txbxContent>
                        </wps:txbx>
                        <wps:bodyPr rot="0" vert="horz" wrap="square" lIns="0" tIns="0" rIns="0" bIns="0" anchor="t" anchorCtr="0" upright="1">
                          <a:noAutofit/>
                        </wps:bodyPr>
                      </wps:wsp>
                      <wps:wsp>
                        <wps:cNvPr id="573" name="Text Box 522"/>
                        <wps:cNvSpPr txBox="1">
                          <a:spLocks noChangeArrowheads="1"/>
                        </wps:cNvSpPr>
                        <wps:spPr bwMode="auto">
                          <a:xfrm>
                            <a:off x="7371" y="4514"/>
                            <a:ext cx="14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015C" w14:textId="77777777" w:rsidR="003263ED" w:rsidRDefault="00021B70">
                              <w:pPr>
                                <w:rPr>
                                  <w:sz w:val="18"/>
                                </w:rPr>
                              </w:pPr>
                              <w:r>
                                <w:rPr>
                                  <w:sz w:val="18"/>
                                </w:rPr>
                                <w:t>% of all offenders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974FC" id="Group 521" o:spid="_x0000_s1026" style="position:absolute;left:0;text-align:left;margin-left:71.5pt;margin-top:32.45pt;width:451pt;height:215.25pt;z-index:-265099264;mso-position-horizontal-relative:page" coordorigin="1430,649" coordsize="9020,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">
                <v:rect id="Rectangle 557" o:spid="_x0000_s1027" style="position:absolute;left:1430;top:649;width:9020;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" stroked="f"/>
                <v:shape id="AutoShape 556" o:spid="_x0000_s1028" style="position:absolute;left:2652;top:885;width:6608;height:3038;visibility:visible;mso-wrap-style:square;v-text-anchor:top" coordsize="6608,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" path="m223,2404l,2404r,633l223,3037r,-633m223,l,,,2132r223,l223,m934,2448r-224,l710,3037r224,l934,2448t,-2184l710,264r,1911l934,2175r,-1911m1642,2503r-221,l1421,3037r221,l1642,2503t,-2153l1421,350r,1880l1642,2230r,-1880m2352,2513r-223,l2129,3037r223,l2352,2513t,-2153l2129,360r,1881l2352,2241r,-1881m3060,2517r-221,l2839,3037r221,l3060,2517t,-2150l2839,367r,1877l3060,2244r,-1877m3770,2502r-223,l3547,3037r223,l3770,2502t,-2106l3547,396r,1833l3770,2229r,-1833m4478,2498r-220,l4258,3037r220,l4478,2498t,-2042l4258,456r,1769l4478,2225r,-1769m5189,2516r-223,l4966,3037r223,l5189,2516t,-1933l4966,583r,1660l5189,2243r,-1660m5899,2536r-223,l5676,3037r223,l5899,2536t,-1807l5676,729r,1534l5899,2263r,-1534m6607,2543r-221,l6386,3037r221,l6607,2543t,-1670l6386,873r,1397l6607,2270r,-1397e" fillcolor="#f6c9d2" stroked="f">
                  <v:path arrowok="t" o:connecttype="custom" o:connectlocs="0,3290;223,3923;223,886;0,3018;223,886;710,3334;934,3923;934,1150;710,3061;934,1150;1421,3389;1642,3923;1642,1236;1421,3116;1642,1236;2129,3399;2352,3923;2352,1246;2129,3127;2352,1246;2839,3403;3060,3923;3060,1253;2839,3130;3060,1253;3547,3388;3770,3923;3770,1282;3547,3115;3770,1282;4258,3384;4478,3923;4478,1342;4258,3111;4478,1342;4966,3402;5189,3923;5189,1469;4966,3129;5189,1469;5676,3422;5899,3923;5899,1615;5676,3149;5899,1615;6386,3429;6607,3923;6607,1759;6386,3156;6607,1759" o:connectangles="0,0,0,0,0,0,0,0,0,0,0,0,0,0,0,0,0,0,0,0,0,0,0,0,0,0,0,0,0,0,0,0,0,0,0,0,0,0,0,0,0,0,0,0,0,0,0,0,0,0"/>
                </v:shape>
                <v:line id="Line 555" o:spid="_x0000_s1029" style="position:absolute;visibility:visible;mso-wrap-style:square" from="2409,3923" to="9503,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" strokecolor="#d9d9d9"/>
                <v:shape id="Freeform 554" o:spid="_x0000_s1030" style="position:absolute;left:2764;top:3400;width:6385;height:139;visibility:visible;mso-wrap-style:square;v-text-anchor:top" coordsize="638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" path="m,l709,44r710,55l2127,109r711,5l3548,99r708,-5l4966,111r708,22l6384,139e" filled="f" strokecolor="#ac1d37" strokeweight="2.5pt">
                  <v:path arrowok="t" o:connecttype="custom" o:connectlocs="0,3400;709,3444;1419,3499;2127,3509;2838,3514;3548,3499;4256,3494;4966,3511;5674,3533;6384,3539" o:connectangles="0,0,0,0,0,0,0,0,0,0"/>
                </v:shape>
                <v:shape id="AutoShape 553" o:spid="_x0000_s1031" style="position:absolute;left:2552;top:3017;width:6808;height:412;visibility:visible;mso-wrap-style:square;v-text-anchor:top" coordsize="68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" path="m424,l,,,272r424,l424,t709,43l710,43r,273l1133,316r,-273m1843,98r-424,l1419,371r424,l1843,98t709,11l2128,109r,272l2552,381r,-272m3261,112r-423,l2838,385r423,l3261,112m3971,97r-424,l3547,370r424,l3971,97t709,-4l4257,93r,273l4680,366r,-273m5390,111r-424,l4966,384r424,l5390,111t709,20l5675,131r,273l6099,404r,-273m6808,138r-423,l6385,411r423,l6808,138e" stroked="f">
                  <v:fill opacity="41377f"/>
                  <v:path arrowok="t" o:connecttype="custom" o:connectlocs="424,3018;0,3018;0,3290;424,3290;424,3018;1133,3061;710,3061;710,3334;1133,3334;1133,3061;1843,3116;1419,3116;1419,3389;1843,3389;1843,3116;2552,3127;2128,3127;2128,3399;2552,3399;2552,3127;3261,3130;2838,3130;2838,3403;3261,3403;3261,3130;3971,3115;3547,3115;3547,3388;3971,3388;3971,3115;4680,3111;4257,3111;4257,3384;4680,3384;4680,3111;5390,3129;4966,3129;4966,3402;5390,3402;5390,3129;6099,3149;5675,3149;5675,3422;6099,3422;6099,3149;6808,3156;6385,3156;6385,3429;6808,3429;6808,3156" o:connectangles="0,0,0,0,0,0,0,0,0,0,0,0,0,0,0,0,0,0,0,0,0,0,0,0,0,0,0,0,0,0,0,0,0,0,0,0,0,0,0,0,0,0,0,0,0,0,0,0,0,0"/>
                </v:shape>
                <v:line id="Line 552" o:spid="_x0000_s1032" style="position:absolute;visibility:visible;mso-wrap-style:square" from="3253,4648" to="3637,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" strokecolor="#f6c9d2" strokeweight="1.90019mm"/>
                <v:line id="Line 551" o:spid="_x0000_s1033" style="position:absolute;visibility:visible;mso-wrap-style:square" from="6945,4648" to="7329,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" strokecolor="#ac1d37" strokeweight="2.5pt"/>
                <v:shapetype id="_x0000_t202" coordsize="21600,21600" o:spt="202" path="m,l,21600r21600,l21600,xe">
                  <v:stroke joinstyle="miter"/>
                  <v:path gradientshapeok="t" o:connecttype="rect"/>
                </v:shapetype>
                <v:shape id="Text Box 550" o:spid="_x0000_s1034" type="#_x0000_t202" style="position:absolute;left:1779;top:656;width:123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03C6BE48" w14:textId="77777777" w:rsidR="003263ED" w:rsidRDefault="00021B70">
                        <w:pPr>
                          <w:tabs>
                            <w:tab w:val="left" w:pos="750"/>
                          </w:tabs>
                          <w:spacing w:before="1"/>
                          <w:rPr>
                            <w:sz w:val="16"/>
                          </w:rPr>
                        </w:pPr>
                        <w:r>
                          <w:rPr>
                            <w:sz w:val="16"/>
                          </w:rPr>
                          <w:t>15,000</w:t>
                        </w:r>
                        <w:r>
                          <w:rPr>
                            <w:sz w:val="16"/>
                          </w:rPr>
                          <w:tab/>
                        </w:r>
                        <w:r>
                          <w:rPr>
                            <w:position w:val="-1"/>
                            <w:sz w:val="16"/>
                          </w:rPr>
                          <w:t>14,485</w:t>
                        </w:r>
                      </w:p>
                    </w:txbxContent>
                  </v:textbox>
                </v:shape>
                <v:shape id="Text Box 549" o:spid="_x0000_s1035" type="#_x0000_t202" style="position:absolute;left:9669;top:656;width:41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19B3A63" w14:textId="77777777" w:rsidR="003263ED" w:rsidRDefault="00021B70">
                        <w:pPr>
                          <w:spacing w:before="1"/>
                          <w:rPr>
                            <w:sz w:val="16"/>
                          </w:rPr>
                        </w:pPr>
                        <w:r>
                          <w:rPr>
                            <w:sz w:val="16"/>
                          </w:rPr>
                          <w:t>100%</w:t>
                        </w:r>
                      </w:p>
                    </w:txbxContent>
                  </v:textbox>
                </v:shape>
                <v:shape id="Text Box 548" o:spid="_x0000_s1036" type="#_x0000_t202" style="position:absolute;left:3239;top:846;width:489;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2FDCC7A" w14:textId="77777777" w:rsidR="003263ED" w:rsidRDefault="00021B70">
                        <w:pPr>
                          <w:spacing w:before="1"/>
                          <w:rPr>
                            <w:sz w:val="16"/>
                          </w:rPr>
                        </w:pPr>
                        <w:r>
                          <w:rPr>
                            <w:sz w:val="16"/>
                          </w:rPr>
                          <w:t>13,220</w:t>
                        </w:r>
                      </w:p>
                    </w:txbxContent>
                  </v:textbox>
                </v:shape>
                <v:shape id="Text Box 547" o:spid="_x0000_s1037" type="#_x0000_t202" style="position:absolute;left:3949;top:932;width:489;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C4D7640" w14:textId="77777777" w:rsidR="003263ED" w:rsidRDefault="00021B70">
                        <w:pPr>
                          <w:spacing w:before="1"/>
                          <w:rPr>
                            <w:sz w:val="16"/>
                          </w:rPr>
                        </w:pPr>
                        <w:r>
                          <w:rPr>
                            <w:sz w:val="16"/>
                          </w:rPr>
                          <w:t>12,811</w:t>
                        </w:r>
                      </w:p>
                    </w:txbxContent>
                  </v:textbox>
                </v:shape>
                <v:shape id="Text Box 546" o:spid="_x0000_s1038" type="#_x0000_t202" style="position:absolute;left:4658;top:942;width:190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2397BFF8" w14:textId="77777777" w:rsidR="003263ED" w:rsidRDefault="00021B70">
                        <w:pPr>
                          <w:tabs>
                            <w:tab w:val="left" w:pos="709"/>
                            <w:tab w:val="left" w:pos="1418"/>
                          </w:tabs>
                          <w:spacing w:line="248" w:lineRule="exact"/>
                          <w:rPr>
                            <w:sz w:val="16"/>
                          </w:rPr>
                        </w:pPr>
                        <w:r>
                          <w:rPr>
                            <w:position w:val="1"/>
                            <w:sz w:val="16"/>
                          </w:rPr>
                          <w:t>12,764</w:t>
                        </w:r>
                        <w:r>
                          <w:rPr>
                            <w:position w:val="1"/>
                            <w:sz w:val="16"/>
                          </w:rPr>
                          <w:tab/>
                        </w:r>
                        <w:r>
                          <w:rPr>
                            <w:sz w:val="16"/>
                          </w:rPr>
                          <w:t>12,727</w:t>
                        </w:r>
                        <w:r>
                          <w:rPr>
                            <w:sz w:val="16"/>
                          </w:rPr>
                          <w:tab/>
                        </w:r>
                        <w:r>
                          <w:rPr>
                            <w:position w:val="-2"/>
                            <w:sz w:val="16"/>
                          </w:rPr>
                          <w:t>12,598</w:t>
                        </w:r>
                      </w:p>
                    </w:txbxContent>
                  </v:textbox>
                </v:shape>
                <v:shape id="Text Box 545" o:spid="_x0000_s1039" type="#_x0000_t202" style="position:absolute;left:6786;top:1039;width:49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61830CB0" w14:textId="77777777" w:rsidR="003263ED" w:rsidRDefault="00021B70">
                        <w:pPr>
                          <w:spacing w:before="1"/>
                          <w:rPr>
                            <w:sz w:val="16"/>
                          </w:rPr>
                        </w:pPr>
                        <w:r>
                          <w:rPr>
                            <w:sz w:val="16"/>
                          </w:rPr>
                          <w:t>12,304</w:t>
                        </w:r>
                      </w:p>
                    </w:txbxContent>
                  </v:textbox>
                </v:shape>
                <v:shape id="Text Box 544" o:spid="_x0000_s1040" type="#_x0000_t202" style="position:absolute;left:7496;top:1166;width:489;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10F6AA11" w14:textId="77777777" w:rsidR="003263ED" w:rsidRDefault="00021B70">
                        <w:pPr>
                          <w:spacing w:before="1"/>
                          <w:rPr>
                            <w:sz w:val="16"/>
                          </w:rPr>
                        </w:pPr>
                        <w:r>
                          <w:rPr>
                            <w:sz w:val="16"/>
                          </w:rPr>
                          <w:t>11,699</w:t>
                        </w:r>
                      </w:p>
                    </w:txbxContent>
                  </v:textbox>
                </v:shape>
                <v:shape id="Text Box 543" o:spid="_x0000_s1041" type="#_x0000_t202" style="position:absolute;left:8206;top:1311;width:489;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79F18A67" w14:textId="77777777" w:rsidR="003263ED" w:rsidRDefault="00021B70">
                        <w:pPr>
                          <w:spacing w:before="1"/>
                          <w:rPr>
                            <w:sz w:val="16"/>
                          </w:rPr>
                        </w:pPr>
                        <w:r>
                          <w:rPr>
                            <w:sz w:val="16"/>
                          </w:rPr>
                          <w:t>11,007</w:t>
                        </w:r>
                      </w:p>
                    </w:txbxContent>
                  </v:textbox>
                </v:shape>
                <v:shape id="Text Box 542" o:spid="_x0000_s1042" type="#_x0000_t202" style="position:absolute;left:8915;top:1456;width:489;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097BF42" w14:textId="77777777" w:rsidR="003263ED" w:rsidRDefault="00021B70">
                        <w:pPr>
                          <w:spacing w:before="1"/>
                          <w:rPr>
                            <w:sz w:val="16"/>
                          </w:rPr>
                        </w:pPr>
                        <w:r>
                          <w:rPr>
                            <w:sz w:val="16"/>
                          </w:rPr>
                          <w:t>10,314</w:t>
                        </w:r>
                      </w:p>
                    </w:txbxContent>
                  </v:textbox>
                </v:shape>
                <v:shape id="Text Box 541" o:spid="_x0000_s1043" type="#_x0000_t202" style="position:absolute;left:9669;top:1286;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ED64F70" w14:textId="77777777" w:rsidR="003263ED" w:rsidRDefault="00021B70">
                        <w:pPr>
                          <w:spacing w:before="1"/>
                          <w:rPr>
                            <w:sz w:val="16"/>
                          </w:rPr>
                        </w:pPr>
                        <w:r>
                          <w:rPr>
                            <w:sz w:val="16"/>
                          </w:rPr>
                          <w:t>80%</w:t>
                        </w:r>
                      </w:p>
                    </w:txbxContent>
                  </v:textbox>
                </v:shape>
                <v:shape id="Text Box 540" o:spid="_x0000_s1044" type="#_x0000_t202" style="position:absolute;left:1779;top:1705;width:48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CDAF319" w14:textId="77777777" w:rsidR="003263ED" w:rsidRDefault="00021B70">
                        <w:pPr>
                          <w:spacing w:before="1"/>
                          <w:rPr>
                            <w:sz w:val="16"/>
                          </w:rPr>
                        </w:pPr>
                        <w:r>
                          <w:rPr>
                            <w:sz w:val="16"/>
                          </w:rPr>
                          <w:t>10,000</w:t>
                        </w:r>
                      </w:p>
                    </w:txbxContent>
                  </v:textbox>
                </v:shape>
                <v:shape id="Text Box 539" o:spid="_x0000_s1045" type="#_x0000_t202" style="position:absolute;left:9669;top:1915;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7C03ECDC" w14:textId="77777777" w:rsidR="003263ED" w:rsidRDefault="00021B70">
                        <w:pPr>
                          <w:spacing w:before="1"/>
                          <w:rPr>
                            <w:sz w:val="16"/>
                          </w:rPr>
                        </w:pPr>
                        <w:r>
                          <w:rPr>
                            <w:sz w:val="16"/>
                          </w:rPr>
                          <w:t>60%</w:t>
                        </w:r>
                      </w:p>
                    </w:txbxContent>
                  </v:textbox>
                </v:shape>
                <v:shape id="Text Box 538" o:spid="_x0000_s1046" type="#_x0000_t202" style="position:absolute;left:9669;top:2545;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3445FA3" w14:textId="77777777" w:rsidR="003263ED" w:rsidRDefault="00021B70">
                        <w:pPr>
                          <w:spacing w:before="1"/>
                          <w:rPr>
                            <w:sz w:val="16"/>
                          </w:rPr>
                        </w:pPr>
                        <w:r>
                          <w:rPr>
                            <w:sz w:val="16"/>
                          </w:rPr>
                          <w:t>40%</w:t>
                        </w:r>
                      </w:p>
                    </w:txbxContent>
                  </v:textbox>
                </v:shape>
                <v:shape id="Text Box 537" o:spid="_x0000_s1047" type="#_x0000_t202" style="position:absolute;left:1865;top:2754;width:40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07F8DAAC" w14:textId="77777777" w:rsidR="003263ED" w:rsidRDefault="00021B70">
                        <w:pPr>
                          <w:spacing w:before="1"/>
                          <w:rPr>
                            <w:sz w:val="16"/>
                          </w:rPr>
                        </w:pPr>
                        <w:r>
                          <w:rPr>
                            <w:sz w:val="16"/>
                          </w:rPr>
                          <w:t>5,000</w:t>
                        </w:r>
                      </w:p>
                    </w:txbxContent>
                  </v:textbox>
                </v:shape>
                <v:shape id="Text Box 536" o:spid="_x0000_s1048" type="#_x0000_t202" style="position:absolute;left:2611;top:3047;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502BE5E4" w14:textId="77777777" w:rsidR="003263ED" w:rsidRDefault="00021B70">
                        <w:pPr>
                          <w:spacing w:before="1"/>
                          <w:rPr>
                            <w:sz w:val="16"/>
                          </w:rPr>
                        </w:pPr>
                        <w:r>
                          <w:rPr>
                            <w:sz w:val="16"/>
                          </w:rPr>
                          <w:t>17%</w:t>
                        </w:r>
                      </w:p>
                    </w:txbxContent>
                  </v:textbox>
                </v:shape>
                <v:shape id="Text Box 535" o:spid="_x0000_s1049" type="#_x0000_t202" style="position:absolute;left:3321;top:3091;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2CA2640D" w14:textId="77777777" w:rsidR="003263ED" w:rsidRDefault="00021B70">
                        <w:pPr>
                          <w:spacing w:before="1"/>
                          <w:rPr>
                            <w:sz w:val="16"/>
                          </w:rPr>
                        </w:pPr>
                        <w:r>
                          <w:rPr>
                            <w:sz w:val="16"/>
                          </w:rPr>
                          <w:t>15%</w:t>
                        </w:r>
                      </w:p>
                    </w:txbxContent>
                  </v:textbox>
                </v:shape>
                <v:shape id="Text Box 534" o:spid="_x0000_s1050" type="#_x0000_t202" style="position:absolute;left:4030;top:3146;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BA3970F" w14:textId="77777777" w:rsidR="003263ED" w:rsidRDefault="00021B70">
                        <w:pPr>
                          <w:spacing w:before="1"/>
                          <w:rPr>
                            <w:sz w:val="16"/>
                          </w:rPr>
                        </w:pPr>
                        <w:r>
                          <w:rPr>
                            <w:sz w:val="16"/>
                          </w:rPr>
                          <w:t>13%</w:t>
                        </w:r>
                      </w:p>
                    </w:txbxContent>
                  </v:textbox>
                </v:shape>
                <v:shape id="Text Box 533" o:spid="_x0000_s1051" type="#_x0000_t202" style="position:absolute;left:4740;top:3156;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B73C363" w14:textId="77777777" w:rsidR="003263ED" w:rsidRDefault="00021B70">
                        <w:pPr>
                          <w:spacing w:before="1"/>
                          <w:rPr>
                            <w:sz w:val="16"/>
                          </w:rPr>
                        </w:pPr>
                        <w:r>
                          <w:rPr>
                            <w:sz w:val="16"/>
                          </w:rPr>
                          <w:t>13%</w:t>
                        </w:r>
                      </w:p>
                    </w:txbxContent>
                  </v:textbox>
                </v:shape>
                <v:shape id="Text Box 532" o:spid="_x0000_s1052" type="#_x0000_t202" style="position:absolute;left:5449;top:3159;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522FB12" w14:textId="77777777" w:rsidR="003263ED" w:rsidRDefault="00021B70">
                        <w:pPr>
                          <w:spacing w:before="1"/>
                          <w:rPr>
                            <w:sz w:val="16"/>
                          </w:rPr>
                        </w:pPr>
                        <w:r>
                          <w:rPr>
                            <w:sz w:val="16"/>
                          </w:rPr>
                          <w:t>13%</w:t>
                        </w:r>
                      </w:p>
                    </w:txbxContent>
                  </v:textbox>
                </v:shape>
                <v:shape id="Text Box 531" o:spid="_x0000_s1053" type="#_x0000_t202" style="position:absolute;left:6158;top:3145;width:32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327FBC30" w14:textId="77777777" w:rsidR="003263ED" w:rsidRDefault="00021B70">
                        <w:pPr>
                          <w:spacing w:before="1"/>
                          <w:rPr>
                            <w:sz w:val="16"/>
                          </w:rPr>
                        </w:pPr>
                        <w:r>
                          <w:rPr>
                            <w:sz w:val="16"/>
                          </w:rPr>
                          <w:t>14%</w:t>
                        </w:r>
                      </w:p>
                    </w:txbxContent>
                  </v:textbox>
                </v:shape>
                <v:shape id="Text Box 530" o:spid="_x0000_s1054" type="#_x0000_t202" style="position:absolute;left:6868;top:3140;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1EBFA284" w14:textId="77777777" w:rsidR="003263ED" w:rsidRDefault="00021B70">
                        <w:pPr>
                          <w:spacing w:before="1"/>
                          <w:rPr>
                            <w:sz w:val="16"/>
                          </w:rPr>
                        </w:pPr>
                        <w:r>
                          <w:rPr>
                            <w:sz w:val="16"/>
                          </w:rPr>
                          <w:t>14%</w:t>
                        </w:r>
                      </w:p>
                    </w:txbxContent>
                  </v:textbox>
                </v:shape>
                <v:shape id="Text Box 529" o:spid="_x0000_s1055" type="#_x0000_t202" style="position:absolute;left:7578;top:3159;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48752984" w14:textId="77777777" w:rsidR="003263ED" w:rsidRDefault="00021B70">
                        <w:pPr>
                          <w:spacing w:before="1"/>
                          <w:rPr>
                            <w:sz w:val="16"/>
                          </w:rPr>
                        </w:pPr>
                        <w:r>
                          <w:rPr>
                            <w:sz w:val="16"/>
                          </w:rPr>
                          <w:t>13%</w:t>
                        </w:r>
                      </w:p>
                    </w:txbxContent>
                  </v:textbox>
                </v:shape>
                <v:shape id="Text Box 528" o:spid="_x0000_s1056" type="#_x0000_t202" style="position:absolute;left:8287;top:3178;width:32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4916C0F1" w14:textId="77777777" w:rsidR="003263ED" w:rsidRDefault="00021B70">
                        <w:pPr>
                          <w:spacing w:before="1"/>
                          <w:rPr>
                            <w:sz w:val="16"/>
                          </w:rPr>
                        </w:pPr>
                        <w:r>
                          <w:rPr>
                            <w:sz w:val="16"/>
                          </w:rPr>
                          <w:t>12%</w:t>
                        </w:r>
                      </w:p>
                    </w:txbxContent>
                  </v:textbox>
                </v:shape>
                <v:shape id="Text Box 527" o:spid="_x0000_s1057" type="#_x0000_t202" style="position:absolute;left:8997;top:3174;width:99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30D2D5FE" w14:textId="77777777" w:rsidR="003263ED" w:rsidRDefault="00021B70">
                        <w:pPr>
                          <w:tabs>
                            <w:tab w:val="left" w:pos="671"/>
                          </w:tabs>
                          <w:spacing w:before="2"/>
                          <w:rPr>
                            <w:sz w:val="16"/>
                          </w:rPr>
                        </w:pPr>
                        <w:r>
                          <w:rPr>
                            <w:sz w:val="16"/>
                          </w:rPr>
                          <w:t>12%</w:t>
                        </w:r>
                        <w:r>
                          <w:rPr>
                            <w:sz w:val="16"/>
                          </w:rPr>
                          <w:tab/>
                        </w:r>
                        <w:r>
                          <w:rPr>
                            <w:position w:val="1"/>
                            <w:sz w:val="16"/>
                          </w:rPr>
                          <w:t>20%</w:t>
                        </w:r>
                      </w:p>
                    </w:txbxContent>
                  </v:textbox>
                </v:shape>
                <v:shape id="Text Box 526" o:spid="_x0000_s1058" type="#_x0000_t202" style="position:absolute;left:2159;top:3803;width:10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E78FE5B" w14:textId="77777777" w:rsidR="003263ED" w:rsidRDefault="00021B70">
                        <w:pPr>
                          <w:spacing w:before="1"/>
                          <w:rPr>
                            <w:sz w:val="16"/>
                          </w:rPr>
                        </w:pPr>
                        <w:r>
                          <w:rPr>
                            <w:sz w:val="16"/>
                          </w:rPr>
                          <w:t>0</w:t>
                        </w:r>
                      </w:p>
                    </w:txbxContent>
                  </v:textbox>
                </v:shape>
                <v:shape id="Text Box 525" o:spid="_x0000_s1059" type="#_x0000_t202" style="position:absolute;left:9669;top:3803;width:23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B4797FA" w14:textId="77777777" w:rsidR="003263ED" w:rsidRDefault="00021B70">
                        <w:pPr>
                          <w:spacing w:before="1"/>
                          <w:rPr>
                            <w:sz w:val="16"/>
                          </w:rPr>
                        </w:pPr>
                        <w:r>
                          <w:rPr>
                            <w:sz w:val="16"/>
                          </w:rPr>
                          <w:t>0%</w:t>
                        </w:r>
                      </w:p>
                    </w:txbxContent>
                  </v:textbox>
                </v:shape>
                <v:shape id="Text Box 524" o:spid="_x0000_s1060" type="#_x0000_t202" style="position:absolute;left:2465;top:4038;width:699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4728343C" w14:textId="77777777" w:rsidR="003263ED" w:rsidRDefault="00021B70">
                        <w:pPr>
                          <w:spacing w:before="1"/>
                          <w:rPr>
                            <w:sz w:val="16"/>
                          </w:rPr>
                        </w:pPr>
                        <w:r>
                          <w:rPr>
                            <w:sz w:val="16"/>
                          </w:rPr>
                          <w:t>2011–12 2012–13 2013–14 2014–15 2015–16 2016–17 2017–18 2018–19 2019–20 2020-21</w:t>
                        </w:r>
                      </w:p>
                    </w:txbxContent>
                  </v:textbox>
                </v:shape>
                <v:shape id="Text Box 523" o:spid="_x0000_s1061" type="#_x0000_t202" style="position:absolute;left:3678;top:4514;width:3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0BD02CE9" w14:textId="77777777" w:rsidR="003263ED" w:rsidRDefault="00021B70">
                        <w:pPr>
                          <w:rPr>
                            <w:sz w:val="18"/>
                          </w:rPr>
                        </w:pPr>
                        <w:r>
                          <w:rPr>
                            <w:sz w:val="18"/>
                          </w:rPr>
                          <w:t>Number of youth offenders, Queensland</w:t>
                        </w:r>
                      </w:p>
                    </w:txbxContent>
                  </v:textbox>
                </v:shape>
                <v:shape id="Text Box 522" o:spid="_x0000_s1062" type="#_x0000_t202" style="position:absolute;left:7371;top:4514;width:140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5B30015C" w14:textId="77777777" w:rsidR="003263ED" w:rsidRDefault="00021B70">
                        <w:pPr>
                          <w:rPr>
                            <w:sz w:val="18"/>
                          </w:rPr>
                        </w:pPr>
                        <w:r>
                          <w:rPr>
                            <w:sz w:val="18"/>
                          </w:rPr>
                          <w:t>% of all offenders</w:t>
                        </w:r>
                      </w:p>
                    </w:txbxContent>
                  </v:textbox>
                </v:shape>
                <w10:wrap anchorx="page"/>
              </v:group>
            </w:pict>
          </mc:Fallback>
        </mc:AlternateContent>
      </w:r>
      <w:r>
        <w:rPr>
          <w:noProof/>
        </w:rPr>
        <mc:AlternateContent>
          <mc:Choice Requires="wps">
            <w:drawing>
              <wp:anchor distT="0" distB="0" distL="114300" distR="114300" simplePos="0" relativeHeight="251689984" behindDoc="0" locked="0" layoutInCell="1" allowOverlap="1" wp14:anchorId="2419B0E7" wp14:editId="686C7C26">
                <wp:simplePos x="0" y="0"/>
                <wp:positionH relativeFrom="page">
                  <wp:posOffset>921385</wp:posOffset>
                </wp:positionH>
                <wp:positionV relativeFrom="paragraph">
                  <wp:posOffset>877570</wp:posOffset>
                </wp:positionV>
                <wp:extent cx="177800" cy="1403350"/>
                <wp:effectExtent l="0" t="0" r="0" b="0"/>
                <wp:wrapNone/>
                <wp:docPr id="53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5441" w14:textId="77777777" w:rsidR="003263ED" w:rsidRDefault="00021B70">
                            <w:pPr>
                              <w:spacing w:before="20"/>
                              <w:ind w:left="20"/>
                              <w:rPr>
                                <w:sz w:val="18"/>
                              </w:rPr>
                            </w:pPr>
                            <w:r>
                              <w:rPr>
                                <w:sz w:val="18"/>
                              </w:rPr>
                              <w:t>Number of youth offenders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9B0E7" id="Text Box 520" o:spid="_x0000_s1063" type="#_x0000_t202" style="position:absolute;left:0;text-align:left;margin-left:72.55pt;margin-top:69.1pt;width:14pt;height:11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" filled="f" stroked="f">
                <v:textbox style="layout-flow:vertical;mso-layout-flow-alt:bottom-to-top" inset="0,0,0,0">
                  <w:txbxContent>
                    <w:p w14:paraId="31105441" w14:textId="77777777" w:rsidR="003263ED" w:rsidRDefault="00021B70">
                      <w:pPr>
                        <w:spacing w:before="20"/>
                        <w:ind w:left="20"/>
                        <w:rPr>
                          <w:sz w:val="18"/>
                        </w:rPr>
                      </w:pPr>
                      <w:r>
                        <w:rPr>
                          <w:sz w:val="18"/>
                        </w:rPr>
                        <w:t>Number of youth offenders</w:t>
                      </w:r>
                    </w:p>
                  </w:txbxContent>
                </v:textbox>
                <w10:wrap anchorx="page"/>
              </v:shape>
            </w:pict>
          </mc:Fallback>
        </mc:AlternateContent>
      </w:r>
      <w:r>
        <w:rPr>
          <w:noProof/>
        </w:rPr>
        <mc:AlternateContent>
          <mc:Choice Requires="wps">
            <w:drawing>
              <wp:anchor distT="0" distB="0" distL="114300" distR="114300" simplePos="0" relativeHeight="251691008" behindDoc="0" locked="0" layoutInCell="1" allowOverlap="1" wp14:anchorId="08A46118" wp14:editId="4232A39B">
                <wp:simplePos x="0" y="0"/>
                <wp:positionH relativeFrom="page">
                  <wp:posOffset>6453505</wp:posOffset>
                </wp:positionH>
                <wp:positionV relativeFrom="paragraph">
                  <wp:posOffset>795655</wp:posOffset>
                </wp:positionV>
                <wp:extent cx="177800" cy="1530985"/>
                <wp:effectExtent l="0" t="0" r="0" b="0"/>
                <wp:wrapNone/>
                <wp:docPr id="53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3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26114" w14:textId="77777777" w:rsidR="003263ED" w:rsidRDefault="00021B70">
                            <w:pPr>
                              <w:spacing w:before="20"/>
                              <w:ind w:left="20"/>
                              <w:rPr>
                                <w:sz w:val="18"/>
                              </w:rPr>
                            </w:pPr>
                            <w:r>
                              <w:rPr>
                                <w:sz w:val="18"/>
                              </w:rPr>
                              <w:t>Proportion of youth offenders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46118" id="Text Box 519" o:spid="_x0000_s1064" type="#_x0000_t202" style="position:absolute;left:0;text-align:left;margin-left:508.15pt;margin-top:62.65pt;width:14pt;height:120.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" filled="f" stroked="f">
                <v:textbox style="layout-flow:vertical;mso-layout-flow-alt:bottom-to-top" inset="0,0,0,0">
                  <w:txbxContent>
                    <w:p w14:paraId="09F26114" w14:textId="77777777" w:rsidR="003263ED" w:rsidRDefault="00021B70">
                      <w:pPr>
                        <w:spacing w:before="20"/>
                        <w:ind w:left="20"/>
                        <w:rPr>
                          <w:sz w:val="18"/>
                        </w:rPr>
                      </w:pPr>
                      <w:r>
                        <w:rPr>
                          <w:sz w:val="18"/>
                        </w:rPr>
                        <w:t>Proportion of youth offenders</w:t>
                      </w:r>
                    </w:p>
                  </w:txbxContent>
                </v:textbox>
                <w10:wrap anchorx="page"/>
              </v:shape>
            </w:pict>
          </mc:Fallback>
        </mc:AlternateContent>
      </w:r>
      <w:bookmarkStart w:id="7" w:name="_bookmark7"/>
      <w:bookmarkEnd w:id="7"/>
      <w:r w:rsidR="00021B70">
        <w:rPr>
          <w:b/>
          <w:sz w:val="20"/>
        </w:rPr>
        <w:t>Figure 1: Number and proportion of youth offenders in Queensland 2011-12 to 2020-21</w:t>
      </w:r>
    </w:p>
    <w:p w14:paraId="5E2C8536" w14:textId="77777777" w:rsidR="003263ED" w:rsidRDefault="003263ED">
      <w:pPr>
        <w:pStyle w:val="BodyText"/>
        <w:ind w:left="0"/>
        <w:rPr>
          <w:b/>
          <w:sz w:val="26"/>
        </w:rPr>
      </w:pPr>
    </w:p>
    <w:p w14:paraId="6CFF4B72" w14:textId="77777777" w:rsidR="003263ED" w:rsidRDefault="003263ED">
      <w:pPr>
        <w:pStyle w:val="BodyText"/>
        <w:ind w:left="0"/>
        <w:rPr>
          <w:b/>
          <w:sz w:val="26"/>
        </w:rPr>
      </w:pPr>
    </w:p>
    <w:p w14:paraId="18FE44A9" w14:textId="77777777" w:rsidR="003263ED" w:rsidRDefault="003263ED">
      <w:pPr>
        <w:pStyle w:val="BodyText"/>
        <w:ind w:left="0"/>
        <w:rPr>
          <w:b/>
          <w:sz w:val="26"/>
        </w:rPr>
      </w:pPr>
    </w:p>
    <w:p w14:paraId="6D9CBEC4" w14:textId="77777777" w:rsidR="003263ED" w:rsidRDefault="003263ED">
      <w:pPr>
        <w:pStyle w:val="BodyText"/>
        <w:ind w:left="0"/>
        <w:rPr>
          <w:b/>
          <w:sz w:val="26"/>
        </w:rPr>
      </w:pPr>
    </w:p>
    <w:p w14:paraId="314F47F6" w14:textId="77777777" w:rsidR="003263ED" w:rsidRDefault="003263ED">
      <w:pPr>
        <w:pStyle w:val="BodyText"/>
        <w:ind w:left="0"/>
        <w:rPr>
          <w:b/>
          <w:sz w:val="26"/>
        </w:rPr>
      </w:pPr>
    </w:p>
    <w:p w14:paraId="49886B6E" w14:textId="77777777" w:rsidR="003263ED" w:rsidRDefault="003263ED">
      <w:pPr>
        <w:pStyle w:val="BodyText"/>
        <w:ind w:left="0"/>
        <w:rPr>
          <w:b/>
          <w:sz w:val="26"/>
        </w:rPr>
      </w:pPr>
    </w:p>
    <w:p w14:paraId="118E243E" w14:textId="77777777" w:rsidR="003263ED" w:rsidRDefault="003263ED">
      <w:pPr>
        <w:pStyle w:val="BodyText"/>
        <w:ind w:left="0"/>
        <w:rPr>
          <w:b/>
          <w:sz w:val="26"/>
        </w:rPr>
      </w:pPr>
    </w:p>
    <w:p w14:paraId="15112ABA" w14:textId="77777777" w:rsidR="003263ED" w:rsidRDefault="003263ED">
      <w:pPr>
        <w:pStyle w:val="BodyText"/>
        <w:ind w:left="0"/>
        <w:rPr>
          <w:b/>
          <w:sz w:val="26"/>
        </w:rPr>
      </w:pPr>
    </w:p>
    <w:p w14:paraId="4EA0F0FE" w14:textId="77777777" w:rsidR="003263ED" w:rsidRDefault="003263ED">
      <w:pPr>
        <w:pStyle w:val="BodyText"/>
        <w:ind w:left="0"/>
        <w:rPr>
          <w:b/>
          <w:sz w:val="26"/>
        </w:rPr>
      </w:pPr>
    </w:p>
    <w:p w14:paraId="0F4A2ECC" w14:textId="77777777" w:rsidR="003263ED" w:rsidRDefault="003263ED">
      <w:pPr>
        <w:pStyle w:val="BodyText"/>
        <w:ind w:left="0"/>
        <w:rPr>
          <w:b/>
          <w:sz w:val="26"/>
        </w:rPr>
      </w:pPr>
    </w:p>
    <w:p w14:paraId="2BF1F884" w14:textId="77777777" w:rsidR="003263ED" w:rsidRDefault="003263ED">
      <w:pPr>
        <w:pStyle w:val="BodyText"/>
        <w:ind w:left="0"/>
        <w:rPr>
          <w:b/>
          <w:sz w:val="26"/>
        </w:rPr>
      </w:pPr>
    </w:p>
    <w:p w14:paraId="7CD7A077" w14:textId="77777777" w:rsidR="003263ED" w:rsidRDefault="003263ED">
      <w:pPr>
        <w:pStyle w:val="BodyText"/>
        <w:ind w:left="0"/>
        <w:rPr>
          <w:b/>
          <w:sz w:val="26"/>
        </w:rPr>
      </w:pPr>
    </w:p>
    <w:p w14:paraId="7733DE21" w14:textId="77777777" w:rsidR="003263ED" w:rsidRDefault="003263ED">
      <w:pPr>
        <w:pStyle w:val="BodyText"/>
        <w:spacing w:before="2"/>
        <w:ind w:left="0"/>
        <w:rPr>
          <w:b/>
          <w:sz w:val="28"/>
        </w:rPr>
      </w:pPr>
    </w:p>
    <w:p w14:paraId="1BDD7D38" w14:textId="77777777" w:rsidR="003263ED" w:rsidRDefault="00021B70">
      <w:pPr>
        <w:spacing w:line="238" w:lineRule="exact"/>
        <w:ind w:left="200"/>
        <w:rPr>
          <w:i/>
          <w:sz w:val="18"/>
        </w:rPr>
      </w:pPr>
      <w:r>
        <w:rPr>
          <w:i/>
          <w:sz w:val="18"/>
        </w:rPr>
        <w:t>Source: Australian Bureau of Statistics (2022). Recorded Crime – Offenders 2020-21 financial year.</w:t>
      </w:r>
    </w:p>
    <w:p w14:paraId="1B19901C" w14:textId="77777777" w:rsidR="003263ED" w:rsidRDefault="00021B70">
      <w:pPr>
        <w:spacing w:line="212" w:lineRule="exact"/>
        <w:ind w:left="200"/>
        <w:rPr>
          <w:sz w:val="16"/>
        </w:rPr>
      </w:pPr>
      <w:r>
        <w:rPr>
          <w:sz w:val="16"/>
        </w:rPr>
        <w:t>Notes:</w:t>
      </w:r>
    </w:p>
    <w:p w14:paraId="3EBA2F94" w14:textId="77777777" w:rsidR="003263ED" w:rsidRDefault="00021B70">
      <w:pPr>
        <w:pStyle w:val="ListParagraph"/>
        <w:numPr>
          <w:ilvl w:val="0"/>
          <w:numId w:val="40"/>
        </w:numPr>
        <w:tabs>
          <w:tab w:val="left" w:pos="366"/>
        </w:tabs>
        <w:spacing w:before="1"/>
        <w:rPr>
          <w:sz w:val="16"/>
        </w:rPr>
      </w:pPr>
      <w:r>
        <w:rPr>
          <w:sz w:val="16"/>
        </w:rPr>
        <w:t>A person is counted once per reporting</w:t>
      </w:r>
      <w:r>
        <w:rPr>
          <w:spacing w:val="-13"/>
          <w:sz w:val="16"/>
        </w:rPr>
        <w:t xml:space="preserve"> </w:t>
      </w:r>
      <w:r>
        <w:rPr>
          <w:sz w:val="16"/>
        </w:rPr>
        <w:t>period.</w:t>
      </w:r>
    </w:p>
    <w:p w14:paraId="07C01D75" w14:textId="77777777" w:rsidR="003263ED" w:rsidRDefault="00021B70">
      <w:pPr>
        <w:pStyle w:val="ListParagraph"/>
        <w:numPr>
          <w:ilvl w:val="0"/>
          <w:numId w:val="40"/>
        </w:numPr>
        <w:tabs>
          <w:tab w:val="left" w:pos="410"/>
        </w:tabs>
        <w:spacing w:before="1"/>
        <w:ind w:left="200" w:right="1536" w:firstLine="0"/>
        <w:rPr>
          <w:sz w:val="16"/>
        </w:rPr>
      </w:pPr>
      <w:r>
        <w:rPr>
          <w:sz w:val="16"/>
        </w:rPr>
        <w:t>ABS uses different counting rules to DCYJMA. ABS calculates a youth’s age when they are charged for an offence. DCYJMA calculates a young people’s age at the date the offence was committed. ABS data excludes most traffic-related offences due to differences in reporting across Australian jurisdictions. Therefore, ABS data is not directly comparable with data that might appear to be similar from</w:t>
      </w:r>
      <w:r>
        <w:rPr>
          <w:spacing w:val="-8"/>
          <w:sz w:val="16"/>
        </w:rPr>
        <w:t xml:space="preserve"> </w:t>
      </w:r>
      <w:r>
        <w:rPr>
          <w:sz w:val="16"/>
        </w:rPr>
        <w:t>DCYJMA.</w:t>
      </w:r>
    </w:p>
    <w:p w14:paraId="7036B910" w14:textId="77777777" w:rsidR="003263ED" w:rsidRDefault="003263ED">
      <w:pPr>
        <w:pStyle w:val="BodyText"/>
        <w:spacing w:before="10"/>
        <w:ind w:left="0"/>
        <w:rPr>
          <w:sz w:val="15"/>
        </w:rPr>
      </w:pPr>
    </w:p>
    <w:p w14:paraId="7E66976A" w14:textId="77777777" w:rsidR="003263ED" w:rsidRDefault="00021B70">
      <w:pPr>
        <w:pStyle w:val="BodyText"/>
        <w:spacing w:line="230" w:lineRule="auto"/>
        <w:ind w:right="1442"/>
      </w:pPr>
      <w:r>
        <w:t>The precise reasons for this decline are unknown. However, it may at least in part be driven by increased diversion of young people from the youth justice system as result of investment that accompanied the Youth Justice Strategy Action Plan and reduced reoffending by lower to moderate risk young people. Despite these positive results, there is a small cohort of serious, repeat youth offenders engaging in persistent and high-risk offending.</w:t>
      </w:r>
    </w:p>
    <w:p w14:paraId="40CBC068" w14:textId="77777777" w:rsidR="003263ED" w:rsidRDefault="00021B70">
      <w:pPr>
        <w:pStyle w:val="BodyText"/>
        <w:spacing w:line="230" w:lineRule="auto"/>
        <w:ind w:right="1569"/>
      </w:pPr>
      <w:r>
        <w:t>Approximately 10 per cent of youth offenders in Queensland commit nearly half of all offences committed by young people. The impact of these serious repeat youth offenders adversely affects the community’s confidence in the Government’s approach to youth crime and identifies potential capability and capacity issues within the youth justice system.</w:t>
      </w:r>
    </w:p>
    <w:p w14:paraId="63A13C35" w14:textId="77777777" w:rsidR="003263ED" w:rsidRDefault="00021B70">
      <w:pPr>
        <w:pStyle w:val="BodyText"/>
        <w:spacing w:before="191" w:line="230" w:lineRule="auto"/>
        <w:ind w:right="1459"/>
      </w:pPr>
      <w:r>
        <w:t xml:space="preserve">In response to several incidents involving young people committing serious offences while on bail in late 2020 and early 2021, the Government announced further initiatives targeting serious repeat offenders on 9 February 2021. These included a 12-month trial of electronic monitoring devices (EMD) in five locations for young people as a condition of bail, the use of scanning devices to detect knives in the Surfers Paradise and Broadbeach Safe Night precincts (SNPs), further amendments to the </w:t>
      </w:r>
      <w:r>
        <w:rPr>
          <w:i/>
        </w:rPr>
        <w:t xml:space="preserve">Youth Justice Act 1992 </w:t>
      </w:r>
      <w:r>
        <w:t xml:space="preserve">and </w:t>
      </w:r>
      <w:r>
        <w:rPr>
          <w:i/>
        </w:rPr>
        <w:t xml:space="preserve">Police Powers and Responsibilities Act 2000 </w:t>
      </w:r>
      <w:r>
        <w:t xml:space="preserve">to protect the community from repeat offenders and establishing the Youth Justice Cabinet Committee (YJCC). The Government also announced legislation to strengthen owner deeming provisions related to hooning offences and endorsed a Parliamentary inquiry into the use of remote engine immobilisers. This legislation commenced on 30 April 2021, and it is this legislation and accompanying policy initiatives that are the subject of this review. </w:t>
      </w:r>
      <w:hyperlink w:anchor="_bookmark8" w:history="1">
        <w:r>
          <w:t xml:space="preserve">Figure 2 </w:t>
        </w:r>
      </w:hyperlink>
      <w:r>
        <w:t>shows this timeline of youth justice reforms.</w:t>
      </w:r>
    </w:p>
    <w:p w14:paraId="3B8FA2B5" w14:textId="77777777" w:rsidR="003263ED" w:rsidRDefault="003263ED">
      <w:pPr>
        <w:spacing w:line="230" w:lineRule="auto"/>
        <w:sectPr w:rsidR="003263ED">
          <w:pgSz w:w="11900" w:h="16850"/>
          <w:pgMar w:top="1600" w:right="0" w:bottom="1160" w:left="1240" w:header="0" w:footer="897" w:gutter="0"/>
          <w:cols w:space="720"/>
        </w:sectPr>
      </w:pPr>
    </w:p>
    <w:p w14:paraId="1061D159" w14:textId="77777777" w:rsidR="003263ED" w:rsidRDefault="00021B70">
      <w:pPr>
        <w:spacing w:before="111"/>
        <w:ind w:left="202"/>
        <w:rPr>
          <w:b/>
          <w:sz w:val="20"/>
        </w:rPr>
      </w:pPr>
      <w:bookmarkStart w:id="8" w:name="_bookmark8"/>
      <w:bookmarkEnd w:id="8"/>
      <w:r>
        <w:rPr>
          <w:b/>
          <w:sz w:val="20"/>
        </w:rPr>
        <w:lastRenderedPageBreak/>
        <w:t>Figure 2: Youth Justice Reform timeline 2016 to 2022</w:t>
      </w:r>
    </w:p>
    <w:p w14:paraId="13A903C6" w14:textId="77777777" w:rsidR="003263ED" w:rsidRDefault="003263ED">
      <w:pPr>
        <w:pStyle w:val="BodyText"/>
        <w:ind w:left="0"/>
        <w:rPr>
          <w:b/>
          <w:sz w:val="20"/>
        </w:rPr>
      </w:pPr>
    </w:p>
    <w:p w14:paraId="56027E7F" w14:textId="77777777" w:rsidR="003263ED" w:rsidRDefault="00021B70">
      <w:pPr>
        <w:pStyle w:val="BodyText"/>
        <w:spacing w:before="5"/>
        <w:ind w:left="0"/>
        <w:rPr>
          <w:b/>
          <w:sz w:val="16"/>
        </w:rPr>
      </w:pPr>
      <w:r>
        <w:rPr>
          <w:noProof/>
        </w:rPr>
        <w:drawing>
          <wp:anchor distT="0" distB="0" distL="0" distR="0" simplePos="0" relativeHeight="33" behindDoc="0" locked="0" layoutInCell="1" allowOverlap="1" wp14:anchorId="252D7AA9" wp14:editId="5CC76DEC">
            <wp:simplePos x="0" y="0"/>
            <wp:positionH relativeFrom="page">
              <wp:posOffset>993816</wp:posOffset>
            </wp:positionH>
            <wp:positionV relativeFrom="paragraph">
              <wp:posOffset>163426</wp:posOffset>
            </wp:positionV>
            <wp:extent cx="5238310" cy="7755255"/>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6" cstate="print"/>
                    <a:stretch>
                      <a:fillRect/>
                    </a:stretch>
                  </pic:blipFill>
                  <pic:spPr>
                    <a:xfrm>
                      <a:off x="0" y="0"/>
                      <a:ext cx="5238310" cy="7755255"/>
                    </a:xfrm>
                    <a:prstGeom prst="rect">
                      <a:avLst/>
                    </a:prstGeom>
                  </pic:spPr>
                </pic:pic>
              </a:graphicData>
            </a:graphic>
          </wp:anchor>
        </w:drawing>
      </w:r>
    </w:p>
    <w:p w14:paraId="38BBB77D" w14:textId="77777777" w:rsidR="003263ED" w:rsidRDefault="003263ED">
      <w:pPr>
        <w:rPr>
          <w:sz w:val="16"/>
        </w:rPr>
        <w:sectPr w:rsidR="003263ED">
          <w:pgSz w:w="11900" w:h="16850"/>
          <w:pgMar w:top="1600" w:right="0" w:bottom="1160" w:left="1240" w:header="0" w:footer="897" w:gutter="0"/>
          <w:cols w:space="720"/>
        </w:sectPr>
      </w:pPr>
    </w:p>
    <w:p w14:paraId="147AF8BA" w14:textId="77777777" w:rsidR="003263ED" w:rsidRDefault="00021B70">
      <w:pPr>
        <w:pStyle w:val="BodyText"/>
        <w:spacing w:before="101"/>
        <w:ind w:right="1448"/>
      </w:pPr>
      <w:r>
        <w:lastRenderedPageBreak/>
        <w:t xml:space="preserve">As articulated in the explanatory notes to the </w:t>
      </w:r>
      <w:r>
        <w:rPr>
          <w:i/>
        </w:rPr>
        <w:t xml:space="preserve">Youth Justice and Other Legislation Amendment Act 2021 </w:t>
      </w:r>
      <w:r>
        <w:t>(YJOLAA), the purpose of the legislative and program reforms focussed on serious, repeat youth offenders is to improve community safety and increase the accountability of young people on bail by:</w:t>
      </w:r>
    </w:p>
    <w:p w14:paraId="4CA4A188" w14:textId="77777777" w:rsidR="003263ED" w:rsidRDefault="00021B70">
      <w:pPr>
        <w:pStyle w:val="ListParagraph"/>
        <w:numPr>
          <w:ilvl w:val="1"/>
          <w:numId w:val="40"/>
        </w:numPr>
        <w:tabs>
          <w:tab w:val="left" w:pos="927"/>
          <w:tab w:val="left" w:pos="928"/>
        </w:tabs>
        <w:ind w:right="2365"/>
      </w:pPr>
      <w:r>
        <w:t>Ensuring they are detained as quickly as possible following serious bail non- compliance</w:t>
      </w:r>
    </w:p>
    <w:p w14:paraId="62D5AD74" w14:textId="77777777" w:rsidR="003263ED" w:rsidRDefault="00021B70">
      <w:pPr>
        <w:pStyle w:val="ListParagraph"/>
        <w:numPr>
          <w:ilvl w:val="1"/>
          <w:numId w:val="40"/>
        </w:numPr>
        <w:tabs>
          <w:tab w:val="left" w:pos="927"/>
          <w:tab w:val="left" w:pos="928"/>
        </w:tabs>
        <w:ind w:hanging="361"/>
      </w:pPr>
      <w:r>
        <w:t>Improving bail</w:t>
      </w:r>
      <w:r>
        <w:rPr>
          <w:spacing w:val="-3"/>
        </w:rPr>
        <w:t xml:space="preserve"> </w:t>
      </w:r>
      <w:r>
        <w:t>compliance</w:t>
      </w:r>
    </w:p>
    <w:p w14:paraId="3A6C2D2F" w14:textId="77777777" w:rsidR="003263ED" w:rsidRDefault="00021B70">
      <w:pPr>
        <w:pStyle w:val="ListParagraph"/>
        <w:numPr>
          <w:ilvl w:val="1"/>
          <w:numId w:val="40"/>
        </w:numPr>
        <w:tabs>
          <w:tab w:val="left" w:pos="927"/>
          <w:tab w:val="left" w:pos="928"/>
        </w:tabs>
        <w:ind w:hanging="361"/>
      </w:pPr>
      <w:r>
        <w:t>Reducing serious bail non-compliance including</w:t>
      </w:r>
      <w:r>
        <w:rPr>
          <w:spacing w:val="-21"/>
        </w:rPr>
        <w:t xml:space="preserve"> </w:t>
      </w:r>
      <w:r>
        <w:t>offending.</w:t>
      </w:r>
    </w:p>
    <w:p w14:paraId="630E2915" w14:textId="77777777" w:rsidR="003263ED" w:rsidRDefault="003263ED">
      <w:pPr>
        <w:pStyle w:val="BodyText"/>
        <w:spacing w:before="12"/>
        <w:ind w:left="0"/>
        <w:rPr>
          <w:sz w:val="21"/>
        </w:rPr>
      </w:pPr>
    </w:p>
    <w:p w14:paraId="314AEFA2" w14:textId="77777777" w:rsidR="003263ED" w:rsidRDefault="00021B70">
      <w:pPr>
        <w:pStyle w:val="BodyText"/>
        <w:spacing w:before="1"/>
        <w:ind w:left="207"/>
      </w:pPr>
      <w:r>
        <w:t>The purpose of legislative reforms focused on knife crime and hooning is</w:t>
      </w:r>
      <w:r>
        <w:rPr>
          <w:spacing w:val="-19"/>
        </w:rPr>
        <w:t xml:space="preserve"> </w:t>
      </w:r>
      <w:r>
        <w:t>to:</w:t>
      </w:r>
    </w:p>
    <w:p w14:paraId="22D7EE00" w14:textId="77777777" w:rsidR="003263ED" w:rsidRDefault="00021B70">
      <w:pPr>
        <w:pStyle w:val="ListParagraph"/>
        <w:numPr>
          <w:ilvl w:val="1"/>
          <w:numId w:val="40"/>
        </w:numPr>
        <w:tabs>
          <w:tab w:val="left" w:pos="927"/>
          <w:tab w:val="left" w:pos="928"/>
        </w:tabs>
        <w:ind w:right="2257"/>
      </w:pPr>
      <w:r>
        <w:t>Increase the detection of knives and hooning behaviour and apprehension of offenders</w:t>
      </w:r>
    </w:p>
    <w:p w14:paraId="50D228CD" w14:textId="77777777" w:rsidR="003263ED" w:rsidRDefault="00021B70">
      <w:pPr>
        <w:pStyle w:val="ListParagraph"/>
        <w:numPr>
          <w:ilvl w:val="1"/>
          <w:numId w:val="40"/>
        </w:numPr>
        <w:tabs>
          <w:tab w:val="left" w:pos="927"/>
          <w:tab w:val="left" w:pos="928"/>
        </w:tabs>
        <w:spacing w:before="1"/>
        <w:ind w:hanging="361"/>
      </w:pPr>
      <w:r>
        <w:t>Reduce the harm caused by knife</w:t>
      </w:r>
      <w:r>
        <w:rPr>
          <w:spacing w:val="-11"/>
        </w:rPr>
        <w:t xml:space="preserve"> </w:t>
      </w:r>
      <w:r>
        <w:t>crimes</w:t>
      </w:r>
    </w:p>
    <w:p w14:paraId="29742028" w14:textId="77777777" w:rsidR="003263ED" w:rsidRDefault="00021B70">
      <w:pPr>
        <w:pStyle w:val="ListParagraph"/>
        <w:numPr>
          <w:ilvl w:val="1"/>
          <w:numId w:val="40"/>
        </w:numPr>
        <w:tabs>
          <w:tab w:val="left" w:pos="927"/>
          <w:tab w:val="left" w:pos="928"/>
        </w:tabs>
        <w:ind w:hanging="361"/>
      </w:pPr>
      <w:r>
        <w:t>Reduce harms caused by</w:t>
      </w:r>
      <w:r>
        <w:rPr>
          <w:spacing w:val="-6"/>
        </w:rPr>
        <w:t xml:space="preserve"> </w:t>
      </w:r>
      <w:r>
        <w:t>hooning.</w:t>
      </w:r>
    </w:p>
    <w:p w14:paraId="670276A5" w14:textId="77777777" w:rsidR="003263ED" w:rsidRDefault="003263ED">
      <w:pPr>
        <w:pStyle w:val="BodyText"/>
        <w:ind w:left="0"/>
      </w:pPr>
    </w:p>
    <w:p w14:paraId="648E8928" w14:textId="77777777" w:rsidR="003263ED" w:rsidRDefault="00021B70">
      <w:pPr>
        <w:pStyle w:val="BodyText"/>
        <w:ind w:left="207" w:right="1909"/>
      </w:pPr>
      <w:r>
        <w:t>The Premier announced that former Police Commissioner Mr Robert (Bob) Atkinson AO, APM would report on the efficacy of the full suite of recent reforms, including legislative amendments, within six months of the commencement of legislation. Mr Atkinson was nominated to undertake the review due to his experience and knowledge of the youth justice sector.</w:t>
      </w:r>
    </w:p>
    <w:p w14:paraId="4B30AEFA" w14:textId="77777777" w:rsidR="003263ED" w:rsidRDefault="00021B70">
      <w:pPr>
        <w:pStyle w:val="BodyText"/>
        <w:spacing w:before="198"/>
        <w:ind w:right="2284"/>
      </w:pPr>
      <w:r>
        <w:t>The YJCC was established to oversee youth justice matters on behalf of government, involving Ministers with criminal justice and related responsibilities as follows:</w:t>
      </w:r>
    </w:p>
    <w:p w14:paraId="25B598CB" w14:textId="77777777" w:rsidR="003263ED" w:rsidRDefault="00021B70">
      <w:pPr>
        <w:pStyle w:val="ListParagraph"/>
        <w:numPr>
          <w:ilvl w:val="1"/>
          <w:numId w:val="40"/>
        </w:numPr>
        <w:tabs>
          <w:tab w:val="left" w:pos="920"/>
          <w:tab w:val="left" w:pos="921"/>
        </w:tabs>
        <w:spacing w:before="1"/>
        <w:ind w:left="920" w:hanging="361"/>
      </w:pPr>
      <w:r>
        <w:t>Minister for Children, Youth Justice and Multicultural</w:t>
      </w:r>
      <w:r>
        <w:rPr>
          <w:spacing w:val="-7"/>
        </w:rPr>
        <w:t xml:space="preserve"> </w:t>
      </w:r>
      <w:r>
        <w:t>Affairs</w:t>
      </w:r>
    </w:p>
    <w:p w14:paraId="42B373C5" w14:textId="77777777" w:rsidR="003263ED" w:rsidRDefault="00021B70">
      <w:pPr>
        <w:pStyle w:val="ListParagraph"/>
        <w:numPr>
          <w:ilvl w:val="1"/>
          <w:numId w:val="40"/>
        </w:numPr>
        <w:tabs>
          <w:tab w:val="left" w:pos="920"/>
          <w:tab w:val="left" w:pos="921"/>
        </w:tabs>
        <w:ind w:left="920" w:right="2093"/>
      </w:pPr>
      <w:r>
        <w:t>Minister for Police and Corrective Services and Minister for Fire and Emergency Services</w:t>
      </w:r>
    </w:p>
    <w:p w14:paraId="796D261A" w14:textId="77777777" w:rsidR="003263ED" w:rsidRDefault="00021B70">
      <w:pPr>
        <w:pStyle w:val="ListParagraph"/>
        <w:numPr>
          <w:ilvl w:val="1"/>
          <w:numId w:val="40"/>
        </w:numPr>
        <w:tabs>
          <w:tab w:val="left" w:pos="920"/>
          <w:tab w:val="left" w:pos="921"/>
        </w:tabs>
        <w:ind w:left="920" w:right="1706"/>
      </w:pPr>
      <w:r>
        <w:t>Attorney-General and Minister for Justice, Minister for Women and Minister for the Prevention of Domestic and Family</w:t>
      </w:r>
      <w:r>
        <w:rPr>
          <w:spacing w:val="-2"/>
        </w:rPr>
        <w:t xml:space="preserve"> </w:t>
      </w:r>
      <w:r>
        <w:t>Violence</w:t>
      </w:r>
    </w:p>
    <w:p w14:paraId="6B5BB5F8" w14:textId="77777777" w:rsidR="003263ED" w:rsidRDefault="00021B70">
      <w:pPr>
        <w:pStyle w:val="ListParagraph"/>
        <w:numPr>
          <w:ilvl w:val="1"/>
          <w:numId w:val="40"/>
        </w:numPr>
        <w:tabs>
          <w:tab w:val="left" w:pos="920"/>
          <w:tab w:val="left" w:pos="921"/>
        </w:tabs>
        <w:spacing w:before="1"/>
        <w:ind w:left="920" w:hanging="361"/>
      </w:pPr>
      <w:r>
        <w:t>Minister for</w:t>
      </w:r>
      <w:r>
        <w:rPr>
          <w:spacing w:val="-5"/>
        </w:rPr>
        <w:t xml:space="preserve"> </w:t>
      </w:r>
      <w:r>
        <w:t>Education</w:t>
      </w:r>
    </w:p>
    <w:p w14:paraId="3860D51E" w14:textId="77777777" w:rsidR="003263ED" w:rsidRDefault="00021B70">
      <w:pPr>
        <w:pStyle w:val="ListParagraph"/>
        <w:numPr>
          <w:ilvl w:val="1"/>
          <w:numId w:val="40"/>
        </w:numPr>
        <w:tabs>
          <w:tab w:val="left" w:pos="920"/>
          <w:tab w:val="left" w:pos="921"/>
        </w:tabs>
        <w:ind w:left="920" w:right="2046"/>
      </w:pPr>
      <w:r>
        <w:t>Minister for Seniors, Disability Services and Aboriginal and Torres Strait Islander Partnerships</w:t>
      </w:r>
    </w:p>
    <w:p w14:paraId="75DCBAA2" w14:textId="77777777" w:rsidR="003263ED" w:rsidRDefault="00021B70">
      <w:pPr>
        <w:pStyle w:val="ListParagraph"/>
        <w:numPr>
          <w:ilvl w:val="1"/>
          <w:numId w:val="40"/>
        </w:numPr>
        <w:tabs>
          <w:tab w:val="left" w:pos="920"/>
          <w:tab w:val="left" w:pos="921"/>
        </w:tabs>
        <w:ind w:left="920" w:hanging="361"/>
      </w:pPr>
      <w:r>
        <w:t>Minister for</w:t>
      </w:r>
      <w:r>
        <w:rPr>
          <w:spacing w:val="-2"/>
        </w:rPr>
        <w:t xml:space="preserve"> </w:t>
      </w:r>
      <w:r>
        <w:t>Health.</w:t>
      </w:r>
    </w:p>
    <w:p w14:paraId="2FF0D7C8" w14:textId="77777777" w:rsidR="003263ED" w:rsidRDefault="003263ED">
      <w:pPr>
        <w:pStyle w:val="BodyText"/>
        <w:ind w:left="0"/>
      </w:pPr>
    </w:p>
    <w:p w14:paraId="4592E21B" w14:textId="77777777" w:rsidR="003263ED" w:rsidRDefault="00021B70">
      <w:pPr>
        <w:pStyle w:val="BodyText"/>
        <w:spacing w:before="1"/>
        <w:ind w:right="1467"/>
      </w:pPr>
      <w:r>
        <w:t>Analysis of the current service system and feedback from the community earlier in the year identified critical service gaps for serious, repeat youth offenders that included after hours supervision of young people on bail and intensive support to their families. $38.3 million in new investment was subsequently allocated from May 2021 for new programs and resources to address these gaps and expected pressures on the court, legal advocacy and other parts of the justice system as a result of the reforms.</w:t>
      </w:r>
    </w:p>
    <w:p w14:paraId="2EF90678" w14:textId="77777777" w:rsidR="003263ED" w:rsidRDefault="00021B70">
      <w:pPr>
        <w:pStyle w:val="BodyText"/>
        <w:spacing w:before="198"/>
        <w:ind w:right="1484"/>
      </w:pPr>
      <w:r>
        <w:t>In addition, Department of Children, Youth Justice and Multicultural Affairs (DCYJMA) and Queensland Police Service (QPS) reallocated existing resources to target the serious repeat offender cohort. This included additional Youth Justice Police Prosecutors (QPS), establishing Senior Youth Justice Court Practitioners in each region and Child Safety Court Liaison Officers (CLOs) for the busier Childrens Courts. These programs and resources are included in scope for this review (see Table 2, section</w:t>
      </w:r>
      <w:r>
        <w:rPr>
          <w:spacing w:val="-4"/>
        </w:rPr>
        <w:t xml:space="preserve"> </w:t>
      </w:r>
      <w:r>
        <w:t>3.1).</w:t>
      </w:r>
    </w:p>
    <w:p w14:paraId="2279E936" w14:textId="77777777" w:rsidR="003263ED" w:rsidRDefault="003263ED">
      <w:pPr>
        <w:sectPr w:rsidR="003263ED">
          <w:pgSz w:w="11900" w:h="16850"/>
          <w:pgMar w:top="1600" w:right="0" w:bottom="1160" w:left="1240" w:header="0" w:footer="897" w:gutter="0"/>
          <w:cols w:space="720"/>
        </w:sectPr>
      </w:pPr>
    </w:p>
    <w:p w14:paraId="39F47843" w14:textId="77777777" w:rsidR="003263ED" w:rsidRDefault="00021B70">
      <w:pPr>
        <w:spacing w:before="101"/>
        <w:ind w:left="200" w:right="1493"/>
        <w:rPr>
          <w:i/>
        </w:rPr>
      </w:pPr>
      <w:r>
        <w:lastRenderedPageBreak/>
        <w:t xml:space="preserve">This new investment was in addition to continued investment in initiatives that prevent offending and reduce reoffending by other cohorts of young people as part of </w:t>
      </w:r>
      <w:r>
        <w:rPr>
          <w:i/>
        </w:rPr>
        <w:t xml:space="preserve">Working Together Changing the Story: Youth Justice Strategy 2019-2023 </w:t>
      </w:r>
      <w:r>
        <w:t xml:space="preserve">and the </w:t>
      </w:r>
      <w:r>
        <w:rPr>
          <w:i/>
        </w:rPr>
        <w:t>Youth Justice Strategy Action Plan 2019-2021.</w:t>
      </w:r>
    </w:p>
    <w:p w14:paraId="72B66C4B" w14:textId="77777777" w:rsidR="003263ED" w:rsidRDefault="00021B70">
      <w:pPr>
        <w:pStyle w:val="BodyText"/>
        <w:spacing w:before="200"/>
        <w:ind w:right="1595"/>
      </w:pPr>
      <w:r>
        <w:t>The conduct of other reviews and evaluations at later points in time – a 12-month review of electronic monitoring, a 12-month review of the metal detection wands at the Gold Coast and an evaluation of the impact of the reform package at two years were also approved.</w:t>
      </w:r>
    </w:p>
    <w:p w14:paraId="5B655DCC" w14:textId="77777777" w:rsidR="003263ED" w:rsidRDefault="003263ED">
      <w:pPr>
        <w:pStyle w:val="BodyText"/>
        <w:spacing w:before="1"/>
        <w:ind w:left="0"/>
        <w:rPr>
          <w:sz w:val="27"/>
        </w:rPr>
      </w:pPr>
    </w:p>
    <w:p w14:paraId="5ACC5252" w14:textId="77777777" w:rsidR="003263ED" w:rsidRDefault="00021B70">
      <w:pPr>
        <w:pStyle w:val="Heading2"/>
        <w:numPr>
          <w:ilvl w:val="1"/>
          <w:numId w:val="41"/>
        </w:numPr>
        <w:tabs>
          <w:tab w:val="left" w:pos="779"/>
        </w:tabs>
        <w:spacing w:before="1"/>
        <w:jc w:val="left"/>
      </w:pPr>
      <w:bookmarkStart w:id="9" w:name="_bookmark9"/>
      <w:bookmarkEnd w:id="9"/>
      <w:r>
        <w:t>Governance for youth justice</w:t>
      </w:r>
      <w:r>
        <w:rPr>
          <w:spacing w:val="-4"/>
        </w:rPr>
        <w:t xml:space="preserve"> </w:t>
      </w:r>
      <w:r>
        <w:t>reforms</w:t>
      </w:r>
    </w:p>
    <w:p w14:paraId="6B7EED40" w14:textId="77777777" w:rsidR="003263ED" w:rsidRDefault="00021B70">
      <w:pPr>
        <w:pStyle w:val="BodyText"/>
        <w:spacing w:before="199"/>
      </w:pPr>
      <w:r>
        <w:t>The Queensland Government established the YJCC in 2021 to:</w:t>
      </w:r>
    </w:p>
    <w:p w14:paraId="7F60ABCE" w14:textId="77777777" w:rsidR="003263ED" w:rsidRDefault="00021B70">
      <w:pPr>
        <w:pStyle w:val="ListParagraph"/>
        <w:numPr>
          <w:ilvl w:val="0"/>
          <w:numId w:val="39"/>
        </w:numPr>
        <w:tabs>
          <w:tab w:val="left" w:pos="920"/>
          <w:tab w:val="left" w:pos="921"/>
        </w:tabs>
        <w:spacing w:before="120"/>
        <w:ind w:right="1749"/>
      </w:pPr>
      <w:r>
        <w:t>ensure cohesive whole of government responses effectively target the highest risk, recidivist, and most serious young</w:t>
      </w:r>
      <w:r>
        <w:rPr>
          <w:spacing w:val="-5"/>
        </w:rPr>
        <w:t xml:space="preserve"> </w:t>
      </w:r>
      <w:r>
        <w:t>offenders</w:t>
      </w:r>
    </w:p>
    <w:p w14:paraId="3AABEBE8" w14:textId="77777777" w:rsidR="003263ED" w:rsidRDefault="00021B70">
      <w:pPr>
        <w:pStyle w:val="ListParagraph"/>
        <w:numPr>
          <w:ilvl w:val="0"/>
          <w:numId w:val="39"/>
        </w:numPr>
        <w:tabs>
          <w:tab w:val="left" w:pos="920"/>
          <w:tab w:val="left" w:pos="921"/>
        </w:tabs>
        <w:ind w:right="1683"/>
      </w:pPr>
      <w:r>
        <w:t>make effort to reduce the disproportionate representation of Aboriginal and Torres Strait Islander young people at all stages of the youth justice</w:t>
      </w:r>
      <w:r>
        <w:rPr>
          <w:spacing w:val="-12"/>
        </w:rPr>
        <w:t xml:space="preserve"> </w:t>
      </w:r>
      <w:r>
        <w:t>system</w:t>
      </w:r>
    </w:p>
    <w:p w14:paraId="7085F6AC" w14:textId="77777777" w:rsidR="003263ED" w:rsidRDefault="00021B70">
      <w:pPr>
        <w:pStyle w:val="ListParagraph"/>
        <w:numPr>
          <w:ilvl w:val="0"/>
          <w:numId w:val="39"/>
        </w:numPr>
        <w:tabs>
          <w:tab w:val="left" w:pos="920"/>
          <w:tab w:val="left" w:pos="921"/>
        </w:tabs>
        <w:spacing w:before="1"/>
        <w:ind w:hanging="361"/>
      </w:pPr>
      <w:r>
        <w:t>restore community confidence in youth justice responses in</w:t>
      </w:r>
      <w:r>
        <w:rPr>
          <w:spacing w:val="-11"/>
        </w:rPr>
        <w:t xml:space="preserve"> </w:t>
      </w:r>
      <w:r>
        <w:t>Queensland.</w:t>
      </w:r>
    </w:p>
    <w:p w14:paraId="5E552B0E" w14:textId="77777777" w:rsidR="003263ED" w:rsidRDefault="00021B70">
      <w:pPr>
        <w:pStyle w:val="BodyText"/>
        <w:spacing w:before="199"/>
        <w:ind w:right="1634"/>
      </w:pPr>
      <w:r>
        <w:t>On 9 February 2021, the Premier and Minister for Trade announced the establishment of a Youth Justice Taskforce (YJTF) led by QPS Assistant Commissioner Cheryl Scanlon. The Taskforce is now also supported by Senior Executive Director Michael Drane from DCYJMA.</w:t>
      </w:r>
    </w:p>
    <w:p w14:paraId="04619A9F" w14:textId="77777777" w:rsidR="003263ED" w:rsidRDefault="00021B70">
      <w:pPr>
        <w:pStyle w:val="BodyText"/>
        <w:spacing w:before="200"/>
        <w:ind w:right="1898"/>
      </w:pPr>
      <w:r>
        <w:t>The purpose of this taskforce is to bring together government and other agency representatives to implement, provide oversight and leadership and to further the youth justice legislative framework and address other pertinent youth justice issues.</w:t>
      </w:r>
    </w:p>
    <w:p w14:paraId="2F7573C5" w14:textId="77777777" w:rsidR="003263ED" w:rsidRDefault="00021B70">
      <w:pPr>
        <w:pStyle w:val="BodyText"/>
        <w:spacing w:before="200"/>
        <w:ind w:right="1468"/>
      </w:pPr>
      <w:r>
        <w:t>Within the YJTF, two supporting groups were established to further the youth justice reforms at strategic and operational levels, these are the Youth Justice Senior Officers Reference Group (YJSORG) and the Youth Justice Taskforce Operational Leaders Group (TFOLG).</w:t>
      </w:r>
    </w:p>
    <w:p w14:paraId="47E71446" w14:textId="77777777" w:rsidR="003263ED" w:rsidRDefault="00021B70">
      <w:pPr>
        <w:pStyle w:val="BodyText"/>
        <w:spacing w:before="200"/>
        <w:ind w:right="1568"/>
      </w:pPr>
      <w:r>
        <w:t>The YJSORG meets fortnightly and is a Deputy Director-General / Executive level group. The group provides leadership and oversight of the reforms and other pertinent issues, and reports to the YJCC. The group comprises of senior representatives from QPS, DCYJMA, Department of Justice and Attorney-General (DJAG), Queensland Corrective Services (QCS), Department of the Premier and Cabinet (DPC), Queensland Treasury (QT) and Queensland Family and Child Commission (QFCC). Co-opted agencies including Department of Seniors, Disability Services and Aboriginal and Torres Strait Islander Partnerships (DSDSATSIP), Department of Education (DoE), Queensland Health (QH) and Department of Communities, Housing and Digital Economy (DCHDE) are also represented.</w:t>
      </w:r>
    </w:p>
    <w:p w14:paraId="070194C1" w14:textId="77777777" w:rsidR="003263ED" w:rsidRDefault="003263ED">
      <w:pPr>
        <w:sectPr w:rsidR="003263ED">
          <w:pgSz w:w="11900" w:h="16850"/>
          <w:pgMar w:top="1600" w:right="0" w:bottom="1160" w:left="1240" w:header="0" w:footer="897" w:gutter="0"/>
          <w:cols w:space="720"/>
        </w:sectPr>
      </w:pPr>
    </w:p>
    <w:p w14:paraId="62B462FD" w14:textId="77777777" w:rsidR="003263ED" w:rsidRDefault="00021B70">
      <w:pPr>
        <w:pStyle w:val="BodyText"/>
        <w:spacing w:before="101"/>
      </w:pPr>
      <w:r>
        <w:lastRenderedPageBreak/>
        <w:t>The purpose of the YJSORG is to:</w:t>
      </w:r>
    </w:p>
    <w:p w14:paraId="3D466A90" w14:textId="77777777" w:rsidR="003263ED" w:rsidRDefault="00021B70">
      <w:pPr>
        <w:pStyle w:val="ListParagraph"/>
        <w:numPr>
          <w:ilvl w:val="0"/>
          <w:numId w:val="39"/>
        </w:numPr>
        <w:tabs>
          <w:tab w:val="left" w:pos="920"/>
          <w:tab w:val="left" w:pos="921"/>
        </w:tabs>
        <w:spacing w:before="199"/>
        <w:ind w:hanging="361"/>
      </w:pPr>
      <w:r>
        <w:t>Provide whole-of-government strategic leadership and advice to inform</w:t>
      </w:r>
      <w:r>
        <w:rPr>
          <w:spacing w:val="-10"/>
        </w:rPr>
        <w:t xml:space="preserve"> </w:t>
      </w:r>
      <w:r>
        <w:t>the</w:t>
      </w:r>
    </w:p>
    <w:p w14:paraId="5172EA4E" w14:textId="77777777" w:rsidR="003263ED" w:rsidRDefault="00021B70">
      <w:pPr>
        <w:pStyle w:val="BodyText"/>
        <w:spacing w:before="1"/>
        <w:ind w:left="920"/>
      </w:pPr>
      <w:r>
        <w:t>government’s responses to target serious repeat youth offenders, including to:</w:t>
      </w:r>
    </w:p>
    <w:p w14:paraId="4093A3ED" w14:textId="77777777" w:rsidR="003263ED" w:rsidRDefault="00021B70">
      <w:pPr>
        <w:pStyle w:val="ListParagraph"/>
        <w:numPr>
          <w:ilvl w:val="1"/>
          <w:numId w:val="39"/>
        </w:numPr>
        <w:tabs>
          <w:tab w:val="left" w:pos="1640"/>
          <w:tab w:val="left" w:pos="1641"/>
        </w:tabs>
        <w:ind w:right="1961"/>
      </w:pPr>
      <w:r>
        <w:t>Identify risks, blockages and challenges, both present and emerging, and devising strategies to address</w:t>
      </w:r>
      <w:r>
        <w:rPr>
          <w:spacing w:val="-4"/>
        </w:rPr>
        <w:t xml:space="preserve"> </w:t>
      </w:r>
      <w:r>
        <w:t>them</w:t>
      </w:r>
    </w:p>
    <w:p w14:paraId="7B04A305" w14:textId="77777777" w:rsidR="003263ED" w:rsidRDefault="00021B70">
      <w:pPr>
        <w:pStyle w:val="ListParagraph"/>
        <w:numPr>
          <w:ilvl w:val="1"/>
          <w:numId w:val="39"/>
        </w:numPr>
        <w:tabs>
          <w:tab w:val="left" w:pos="1640"/>
          <w:tab w:val="left" w:pos="1641"/>
        </w:tabs>
        <w:ind w:right="1819"/>
      </w:pPr>
      <w:r>
        <w:t>Ensure timely, efficient and effective completion of commitments made by YJSORG</w:t>
      </w:r>
      <w:r>
        <w:rPr>
          <w:spacing w:val="-1"/>
        </w:rPr>
        <w:t xml:space="preserve"> </w:t>
      </w:r>
      <w:r>
        <w:t>members</w:t>
      </w:r>
    </w:p>
    <w:p w14:paraId="7BEEF48B" w14:textId="77777777" w:rsidR="003263ED" w:rsidRDefault="00021B70">
      <w:pPr>
        <w:pStyle w:val="ListParagraph"/>
        <w:numPr>
          <w:ilvl w:val="1"/>
          <w:numId w:val="39"/>
        </w:numPr>
        <w:tabs>
          <w:tab w:val="left" w:pos="1640"/>
          <w:tab w:val="left" w:pos="1641"/>
        </w:tabs>
        <w:ind w:right="2558"/>
      </w:pPr>
      <w:r>
        <w:t>Promote and strengthen coordination between agencies to reduce duplication of effort and ensure cohesive</w:t>
      </w:r>
      <w:r>
        <w:rPr>
          <w:spacing w:val="-8"/>
        </w:rPr>
        <w:t xml:space="preserve"> </w:t>
      </w:r>
      <w:r>
        <w:t>responses.</w:t>
      </w:r>
    </w:p>
    <w:p w14:paraId="192870E9" w14:textId="77777777" w:rsidR="003263ED" w:rsidRDefault="00021B70">
      <w:pPr>
        <w:pStyle w:val="ListParagraph"/>
        <w:numPr>
          <w:ilvl w:val="0"/>
          <w:numId w:val="39"/>
        </w:numPr>
        <w:tabs>
          <w:tab w:val="left" w:pos="920"/>
          <w:tab w:val="left" w:pos="921"/>
        </w:tabs>
        <w:ind w:hanging="361"/>
      </w:pPr>
      <w:r>
        <w:t>Provide any support and guidance necessary to any evaluations</w:t>
      </w:r>
      <w:r>
        <w:rPr>
          <w:spacing w:val="-7"/>
        </w:rPr>
        <w:t xml:space="preserve"> </w:t>
      </w:r>
      <w:r>
        <w:t>undertaken.</w:t>
      </w:r>
    </w:p>
    <w:p w14:paraId="3F804A39" w14:textId="77777777" w:rsidR="003263ED" w:rsidRDefault="00021B70">
      <w:pPr>
        <w:pStyle w:val="BodyText"/>
        <w:spacing w:before="201"/>
        <w:ind w:right="1541"/>
      </w:pPr>
      <w:r>
        <w:t>The TFOLG, which meets fortnightly, brings together government representatives at an operational level to deliver the reforms to the front line. This group is jointly chaired by QPS and DCYJMA. It is comprised of senior representatives from YJSORG agencies plus other co- opted agencies including DSDSATSIP, DoE, QH, DCHDE and others as required.</w:t>
      </w:r>
    </w:p>
    <w:p w14:paraId="37AC53A9" w14:textId="77777777" w:rsidR="003263ED" w:rsidRDefault="00021B70">
      <w:pPr>
        <w:pStyle w:val="BodyText"/>
        <w:spacing w:before="200"/>
      </w:pPr>
      <w:r>
        <w:t>The purpose of the TFOLG is to:</w:t>
      </w:r>
    </w:p>
    <w:p w14:paraId="691243E6" w14:textId="77777777" w:rsidR="003263ED" w:rsidRDefault="00021B70">
      <w:pPr>
        <w:pStyle w:val="ListParagraph"/>
        <w:numPr>
          <w:ilvl w:val="0"/>
          <w:numId w:val="39"/>
        </w:numPr>
        <w:tabs>
          <w:tab w:val="left" w:pos="920"/>
          <w:tab w:val="left" w:pos="921"/>
        </w:tabs>
        <w:spacing w:before="120"/>
        <w:ind w:right="1692"/>
      </w:pPr>
      <w:r>
        <w:t>Coordinate the response to operationalise the legislative reforms to address repeat youth offending including the trials relating to EMDs and electronic scanning for knives in the Surfers Paradise and Broadbeach</w:t>
      </w:r>
      <w:r>
        <w:rPr>
          <w:spacing w:val="-8"/>
        </w:rPr>
        <w:t xml:space="preserve"> </w:t>
      </w:r>
      <w:r>
        <w:t>SNPs</w:t>
      </w:r>
    </w:p>
    <w:p w14:paraId="7CC3AFA9" w14:textId="77777777" w:rsidR="003263ED" w:rsidRDefault="00021B70">
      <w:pPr>
        <w:pStyle w:val="ListParagraph"/>
        <w:numPr>
          <w:ilvl w:val="0"/>
          <w:numId w:val="39"/>
        </w:numPr>
        <w:tabs>
          <w:tab w:val="left" w:pos="920"/>
          <w:tab w:val="left" w:pos="921"/>
        </w:tabs>
        <w:spacing w:line="291" w:lineRule="exact"/>
        <w:ind w:hanging="361"/>
      </w:pPr>
      <w:r>
        <w:t>Develop structures and governance that supports collaboration across the</w:t>
      </w:r>
      <w:r>
        <w:rPr>
          <w:spacing w:val="-16"/>
        </w:rPr>
        <w:t xml:space="preserve"> </w:t>
      </w:r>
      <w:r>
        <w:t>agencies</w:t>
      </w:r>
    </w:p>
    <w:p w14:paraId="7A36CFD1" w14:textId="77777777" w:rsidR="003263ED" w:rsidRDefault="00021B70">
      <w:pPr>
        <w:pStyle w:val="ListParagraph"/>
        <w:numPr>
          <w:ilvl w:val="0"/>
          <w:numId w:val="39"/>
        </w:numPr>
        <w:tabs>
          <w:tab w:val="left" w:pos="920"/>
          <w:tab w:val="left" w:pos="921"/>
        </w:tabs>
        <w:ind w:right="2071"/>
      </w:pPr>
      <w:r>
        <w:t>Identify implementation and practice issues and develop cohesive responses to remove</w:t>
      </w:r>
      <w:r>
        <w:rPr>
          <w:spacing w:val="-1"/>
        </w:rPr>
        <w:t xml:space="preserve"> </w:t>
      </w:r>
      <w:r>
        <w:t>blockages</w:t>
      </w:r>
    </w:p>
    <w:p w14:paraId="23CF74A5" w14:textId="77777777" w:rsidR="003263ED" w:rsidRDefault="00021B70">
      <w:pPr>
        <w:pStyle w:val="ListParagraph"/>
        <w:numPr>
          <w:ilvl w:val="0"/>
          <w:numId w:val="39"/>
        </w:numPr>
        <w:tabs>
          <w:tab w:val="left" w:pos="920"/>
          <w:tab w:val="left" w:pos="921"/>
        </w:tabs>
        <w:spacing w:before="1"/>
        <w:ind w:hanging="361"/>
      </w:pPr>
      <w:r>
        <w:t>Identify and support data collection points to assist reviews and</w:t>
      </w:r>
      <w:r>
        <w:rPr>
          <w:spacing w:val="-9"/>
        </w:rPr>
        <w:t xml:space="preserve"> </w:t>
      </w:r>
      <w:r>
        <w:t>evaluations.</w:t>
      </w:r>
    </w:p>
    <w:p w14:paraId="68BAB12F" w14:textId="77777777" w:rsidR="003263ED" w:rsidRDefault="00021B70">
      <w:pPr>
        <w:pStyle w:val="BodyText"/>
        <w:spacing w:before="199"/>
        <w:ind w:right="1596"/>
      </w:pPr>
      <w:r>
        <w:t>The YJTF is required to report to the YJCC as well as reporting to the Minister for Police and Corrective Services and Minister for Fire and Emergency Services on a weekly basis.</w:t>
      </w:r>
    </w:p>
    <w:p w14:paraId="5D2C50B5" w14:textId="77777777" w:rsidR="003263ED" w:rsidRDefault="003263ED">
      <w:pPr>
        <w:pStyle w:val="BodyText"/>
        <w:spacing w:before="4"/>
        <w:ind w:left="0"/>
        <w:rPr>
          <w:sz w:val="27"/>
        </w:rPr>
      </w:pPr>
    </w:p>
    <w:p w14:paraId="08211A88" w14:textId="77777777" w:rsidR="003263ED" w:rsidRDefault="00021B70">
      <w:pPr>
        <w:pStyle w:val="Heading2"/>
        <w:numPr>
          <w:ilvl w:val="1"/>
          <w:numId w:val="41"/>
        </w:numPr>
        <w:tabs>
          <w:tab w:val="left" w:pos="779"/>
        </w:tabs>
        <w:ind w:hanging="502"/>
        <w:jc w:val="left"/>
      </w:pPr>
      <w:bookmarkStart w:id="10" w:name="_bookmark10"/>
      <w:bookmarkEnd w:id="10"/>
      <w:r>
        <w:t>Governance for the</w:t>
      </w:r>
      <w:r>
        <w:rPr>
          <w:spacing w:val="-6"/>
        </w:rPr>
        <w:t xml:space="preserve"> </w:t>
      </w:r>
      <w:r>
        <w:t>review</w:t>
      </w:r>
    </w:p>
    <w:p w14:paraId="790380A9" w14:textId="77777777" w:rsidR="003263ED" w:rsidRDefault="00021B70">
      <w:pPr>
        <w:pStyle w:val="BodyText"/>
        <w:spacing w:before="199"/>
        <w:ind w:right="1604"/>
      </w:pPr>
      <w:r>
        <w:t>The scope and approach of the review was approved on 12 July 2021. Although announced in February 2021, Mr Atkinson was formally appointed to lead the review on 27 July 2021.</w:t>
      </w:r>
    </w:p>
    <w:p w14:paraId="166BC883" w14:textId="77777777" w:rsidR="003263ED" w:rsidRDefault="00021B70">
      <w:pPr>
        <w:pStyle w:val="BodyText"/>
        <w:spacing w:before="199"/>
        <w:ind w:right="1768"/>
      </w:pPr>
      <w:r>
        <w:t>The terms of reference for the review (</w:t>
      </w:r>
      <w:r>
        <w:rPr>
          <w:b/>
        </w:rPr>
        <w:t>Appendix 1</w:t>
      </w:r>
      <w:r>
        <w:t>) specify that Mr Atkinson will jointly report to the Minister for Children, Youth Justice and Minister for Multicultural Affairs and Minister for Police and Corrective Services and Minister for Fire and Emergency Services.</w:t>
      </w:r>
    </w:p>
    <w:p w14:paraId="3FF7F978" w14:textId="77777777" w:rsidR="003263ED" w:rsidRDefault="00021B70">
      <w:pPr>
        <w:pStyle w:val="BodyText"/>
        <w:spacing w:before="201"/>
        <w:ind w:right="1737"/>
      </w:pPr>
      <w:r>
        <w:t>Mr Atkinson also provided fortnightly updates to the YJSORG and monthly updates to the YJTF lead officers, Assistant Commissioner Cheryl Scanlon, and Senior Executive Director Michael Drane.</w:t>
      </w:r>
    </w:p>
    <w:p w14:paraId="272A4D0F" w14:textId="77777777" w:rsidR="003263ED" w:rsidRDefault="003263ED">
      <w:pPr>
        <w:sectPr w:rsidR="003263ED">
          <w:pgSz w:w="11900" w:h="16850"/>
          <w:pgMar w:top="1600" w:right="0" w:bottom="1160" w:left="1240" w:header="0" w:footer="897" w:gutter="0"/>
          <w:cols w:space="720"/>
        </w:sectPr>
      </w:pPr>
    </w:p>
    <w:p w14:paraId="1CDAF179" w14:textId="77777777" w:rsidR="003263ED" w:rsidRDefault="00021B70">
      <w:pPr>
        <w:pStyle w:val="Heading2"/>
        <w:numPr>
          <w:ilvl w:val="1"/>
          <w:numId w:val="41"/>
        </w:numPr>
        <w:tabs>
          <w:tab w:val="left" w:pos="779"/>
        </w:tabs>
        <w:spacing w:before="101"/>
        <w:jc w:val="left"/>
      </w:pPr>
      <w:bookmarkStart w:id="11" w:name="_bookmark11"/>
      <w:bookmarkEnd w:id="11"/>
      <w:r>
        <w:lastRenderedPageBreak/>
        <w:t>Review</w:t>
      </w:r>
      <w:r>
        <w:rPr>
          <w:spacing w:val="-5"/>
        </w:rPr>
        <w:t xml:space="preserve"> </w:t>
      </w:r>
      <w:r>
        <w:t>objectives</w:t>
      </w:r>
    </w:p>
    <w:p w14:paraId="166E6B34" w14:textId="77777777" w:rsidR="003263ED" w:rsidRDefault="00021B70">
      <w:pPr>
        <w:pStyle w:val="BodyText"/>
        <w:spacing w:before="199"/>
        <w:ind w:right="1680"/>
      </w:pPr>
      <w:r>
        <w:t>The objective of this review is to deliver advice about whether the youth justice legislative changes, anti-hooning laws and metal detecting wand trial are on track to achieve the government’s objectives to reduce serious, youth reoffending. It also aims to identify any issues associated with the way the reforms have been delivered to date, potential areas for improvement and any early</w:t>
      </w:r>
      <w:r>
        <w:rPr>
          <w:spacing w:val="-2"/>
        </w:rPr>
        <w:t xml:space="preserve"> </w:t>
      </w:r>
      <w:r>
        <w:t>outcomes.</w:t>
      </w:r>
    </w:p>
    <w:p w14:paraId="25135EDE" w14:textId="77777777" w:rsidR="003263ED" w:rsidRDefault="00021B70">
      <w:pPr>
        <w:pStyle w:val="BodyText"/>
        <w:spacing w:before="200"/>
        <w:ind w:right="1601"/>
      </w:pPr>
      <w:r>
        <w:t>The review methodology and findings may also be used to inform the 12-month impact evaluation of electronic monitoring (EM) and an outcome evaluation of the reform package to be undertaken after two</w:t>
      </w:r>
      <w:r>
        <w:rPr>
          <w:spacing w:val="-6"/>
        </w:rPr>
        <w:t xml:space="preserve"> </w:t>
      </w:r>
      <w:r>
        <w:t>years.</w:t>
      </w:r>
    </w:p>
    <w:p w14:paraId="732B2E3B" w14:textId="77777777" w:rsidR="003263ED" w:rsidRDefault="003263ED">
      <w:pPr>
        <w:pStyle w:val="BodyText"/>
        <w:spacing w:before="2"/>
        <w:ind w:left="0"/>
        <w:rPr>
          <w:sz w:val="27"/>
        </w:rPr>
      </w:pPr>
    </w:p>
    <w:p w14:paraId="5A99877E" w14:textId="77777777" w:rsidR="003263ED" w:rsidRDefault="00021B70">
      <w:pPr>
        <w:pStyle w:val="Heading2"/>
        <w:numPr>
          <w:ilvl w:val="1"/>
          <w:numId w:val="41"/>
        </w:numPr>
        <w:tabs>
          <w:tab w:val="left" w:pos="779"/>
        </w:tabs>
        <w:jc w:val="left"/>
      </w:pPr>
      <w:bookmarkStart w:id="12" w:name="_bookmark12"/>
      <w:bookmarkEnd w:id="12"/>
      <w:r>
        <w:t>Report</w:t>
      </w:r>
      <w:r>
        <w:rPr>
          <w:spacing w:val="-3"/>
        </w:rPr>
        <w:t xml:space="preserve"> </w:t>
      </w:r>
      <w:r>
        <w:t>format</w:t>
      </w:r>
    </w:p>
    <w:p w14:paraId="4EEFC291" w14:textId="77777777" w:rsidR="003263ED" w:rsidRDefault="00021B70">
      <w:pPr>
        <w:pStyle w:val="BodyText"/>
        <w:spacing w:before="199"/>
        <w:ind w:right="1470"/>
      </w:pPr>
      <w:r>
        <w:t>This report is structured in a typical report format with background information, a brief literature review and cross-jurisdictional analysis, a description of the scope and methodology for the review, followed by key findings (three sections), and a discussion of the implications of the findings. Instead of recommendations the report includes conclusions and opportunities for future consideration.</w:t>
      </w:r>
    </w:p>
    <w:p w14:paraId="5F080DB0" w14:textId="77777777" w:rsidR="003263ED" w:rsidRDefault="00021B70">
      <w:pPr>
        <w:pStyle w:val="BodyText"/>
        <w:spacing w:before="200"/>
        <w:ind w:right="1478"/>
      </w:pPr>
      <w:r>
        <w:t>Section 5 provides findings about stakeholder knowledge of the reforms and perceived efficacy of the reforms in addressing serious, repeat offending. Section 6 provides the details of each initiative and its implementation, elaboration on stakeholder views about efficacy and implementation, utilisation and compliance, and areas of strength and areas for improvement. Data and information about any early impacts is also presented, including impacts on Aboriginal and Torres Strait Islander people.</w:t>
      </w:r>
    </w:p>
    <w:p w14:paraId="5302110C" w14:textId="77777777" w:rsidR="003263ED" w:rsidRDefault="00021B70">
      <w:pPr>
        <w:pStyle w:val="BodyText"/>
        <w:spacing w:before="201"/>
        <w:ind w:right="1454"/>
      </w:pPr>
      <w:r>
        <w:t>Suggestions from stakeholders about alternative approaches to responding to serious, youth offending are reported, categorised and compared with the research literature at section 7.</w:t>
      </w:r>
    </w:p>
    <w:p w14:paraId="1154D9B8" w14:textId="77777777" w:rsidR="003263ED" w:rsidRDefault="00021B70">
      <w:pPr>
        <w:pStyle w:val="BodyText"/>
        <w:spacing w:before="199"/>
        <w:ind w:right="1627"/>
      </w:pPr>
      <w:r>
        <w:t xml:space="preserve">Section 8 summarises the results of a state-wide random survey of the Queensland public’s knowledge and views about youth and adult crime, their perceptions of safety and their confidence in the youth justice reforms. A full report of the public’s awareness and views is contained at </w:t>
      </w:r>
      <w:r>
        <w:rPr>
          <w:b/>
        </w:rPr>
        <w:t>Appendix 11</w:t>
      </w:r>
      <w:r>
        <w:t>.</w:t>
      </w:r>
    </w:p>
    <w:p w14:paraId="7F3131F2" w14:textId="77777777" w:rsidR="003263ED" w:rsidRDefault="00021B70">
      <w:pPr>
        <w:pStyle w:val="BodyText"/>
        <w:spacing w:before="201"/>
        <w:ind w:right="1513"/>
      </w:pPr>
      <w:r>
        <w:t>Section 9 presents data that is indicative of early impacts on the youth justice system – most of which is for the six months following commencement of the legislation. This section includes data about remand and bail rates and serious offenders, comparing proportions prior to and following the commencement of the reforms. The data was sourced from DCYJMA, QPS and DJAG.</w:t>
      </w:r>
    </w:p>
    <w:p w14:paraId="1D560368" w14:textId="77777777" w:rsidR="003263ED" w:rsidRDefault="00021B70">
      <w:pPr>
        <w:pStyle w:val="BodyText"/>
        <w:spacing w:before="200"/>
        <w:ind w:right="1814"/>
      </w:pPr>
      <w:r>
        <w:t>Finally, section 10 outlines implications and future opportunities the Queensland Government may wish to consider leveraging to comprehensively address serious, repeat youth offending.</w:t>
      </w:r>
    </w:p>
    <w:p w14:paraId="07CD753E" w14:textId="77777777" w:rsidR="003263ED" w:rsidRDefault="003263ED">
      <w:pPr>
        <w:sectPr w:rsidR="003263ED">
          <w:pgSz w:w="11900" w:h="16850"/>
          <w:pgMar w:top="1600" w:right="0" w:bottom="1160" w:left="1240" w:header="0" w:footer="897" w:gutter="0"/>
          <w:cols w:space="720"/>
        </w:sectPr>
      </w:pPr>
    </w:p>
    <w:p w14:paraId="7017716F" w14:textId="77777777" w:rsidR="003263ED" w:rsidRDefault="00021B70">
      <w:pPr>
        <w:pStyle w:val="Heading1"/>
        <w:numPr>
          <w:ilvl w:val="0"/>
          <w:numId w:val="41"/>
        </w:numPr>
        <w:tabs>
          <w:tab w:val="left" w:pos="559"/>
        </w:tabs>
        <w:ind w:hanging="359"/>
      </w:pPr>
      <w:bookmarkStart w:id="13" w:name="_bookmark13"/>
      <w:bookmarkEnd w:id="13"/>
      <w:r>
        <w:rPr>
          <w:color w:val="AC1D37"/>
        </w:rPr>
        <w:lastRenderedPageBreak/>
        <w:t>Literature review and jurisdictional</w:t>
      </w:r>
      <w:r>
        <w:rPr>
          <w:color w:val="AC1D37"/>
          <w:spacing w:val="-5"/>
        </w:rPr>
        <w:t xml:space="preserve"> </w:t>
      </w:r>
      <w:r>
        <w:rPr>
          <w:color w:val="AC1D37"/>
        </w:rPr>
        <w:t>analysis</w:t>
      </w:r>
    </w:p>
    <w:p w14:paraId="4E67AC14" w14:textId="77777777" w:rsidR="003263ED" w:rsidRDefault="00021B70">
      <w:pPr>
        <w:pStyle w:val="BodyText"/>
        <w:spacing w:before="236" w:line="230" w:lineRule="auto"/>
        <w:ind w:right="1431"/>
      </w:pPr>
      <w:r>
        <w:t>Relevant literature is summarised in this section with further details provided in the appendices. There is a body of evidence in relation to the use of EM and some research evidence about the use of metal detection wands. However, some of the legislation and programs that have been introduced are specific and developed in response to Queensland’s context, therefore relevant research literature was unavailable. As a result, cross-jurisdictional comparisons were undertaken with respect to the legislative reforms and are presented instead of or in addition to available research content. Literature regarding what works with serious young offenders is also included in this section (2.6). We considered it necessary to include this literature due to the large volume of suggestions about other ways of dealing with youth offending, that were received from stakeholders and the general community during the review.</w:t>
      </w:r>
    </w:p>
    <w:p w14:paraId="7A4165BC" w14:textId="77777777" w:rsidR="003263ED" w:rsidRDefault="003263ED">
      <w:pPr>
        <w:pStyle w:val="BodyText"/>
        <w:spacing w:before="9"/>
        <w:ind w:left="0"/>
        <w:rPr>
          <w:sz w:val="26"/>
        </w:rPr>
      </w:pPr>
    </w:p>
    <w:p w14:paraId="39E8E1C5" w14:textId="77777777" w:rsidR="003263ED" w:rsidRDefault="00021B70">
      <w:pPr>
        <w:pStyle w:val="Heading2"/>
        <w:numPr>
          <w:ilvl w:val="1"/>
          <w:numId w:val="41"/>
        </w:numPr>
        <w:tabs>
          <w:tab w:val="left" w:pos="779"/>
        </w:tabs>
        <w:jc w:val="left"/>
      </w:pPr>
      <w:bookmarkStart w:id="14" w:name="_bookmark14"/>
      <w:bookmarkEnd w:id="14"/>
      <w:r>
        <w:t>Electronic</w:t>
      </w:r>
      <w:r>
        <w:rPr>
          <w:spacing w:val="-2"/>
        </w:rPr>
        <w:t xml:space="preserve"> </w:t>
      </w:r>
      <w:r>
        <w:t>monitoring</w:t>
      </w:r>
    </w:p>
    <w:p w14:paraId="362A21CD" w14:textId="77777777" w:rsidR="003263ED" w:rsidRDefault="00021B70">
      <w:pPr>
        <w:pStyle w:val="BodyText"/>
        <w:spacing w:before="196" w:line="230" w:lineRule="auto"/>
        <w:ind w:right="1480"/>
      </w:pPr>
      <w:r>
        <w:t>Research findings about the impact of EM on children and young people show inconsistent results regarding efficacy (for example Bales et al 2012, Pearson 2012 and Weisburd 2015). This is because EM is implemented differently in different places and research on EM measures different outcomes and measures of efficacy. The literature cautions that careful consideration be taken when considering EM’s application to children who, due to their age and cognitive development, lack the ability to forward plan or foresee the consequences of their actions. In addition, wearing an EMD can also negatively impact on family relationships, reduce or negate anonymity which is a critical element of the youth justice system, and impede an individual’s ability to obtain employment (Weisburd, 2016; Fitzlan Howard 2020). The most conclusive research about EM shows its successful application to monitoring adult sex offenders and adults who had been diverted from prison (Bartels and Martinovic, 2017 and Belur et al, 2020).</w:t>
      </w:r>
    </w:p>
    <w:p w14:paraId="095F8A25" w14:textId="77777777" w:rsidR="003263ED" w:rsidRDefault="00021B70">
      <w:pPr>
        <w:pStyle w:val="BodyText"/>
        <w:spacing w:before="189" w:line="230" w:lineRule="auto"/>
        <w:ind w:right="1445"/>
      </w:pPr>
      <w:r>
        <w:t>Australian research undertaken by Williams and Weatherburn (2022) found different results for EM as a sentencing option in Australia. They examined the efficacy of EM as a sentence compared to a prison sentence for a New South Wales population of adult offenders. The results of this research showed that EM reduces reoffending by 22 percentage points after five years compared with prison and that this effect is partially sustained for up to 10 years. EM was also found to substantially reduce the intensity of offending – a 45 percent reduction in the intensity of offending compared to those who served a prison sentence. It is important to consider and measure other impacts aside from recidivism which on its own does not provide the full picture of impacts. Other studies have identified the net widening effect of EM orders resulting in increased numbers of people in the criminal justice system and greater levels of contravention (Bartels and Martinovic, 2017; Bulow, 2014 and Weisburd, 2015).</w:t>
      </w:r>
    </w:p>
    <w:p w14:paraId="31436AA9" w14:textId="77777777" w:rsidR="003263ED" w:rsidRDefault="00021B70">
      <w:pPr>
        <w:pStyle w:val="BodyText"/>
        <w:spacing w:before="189" w:line="230" w:lineRule="auto"/>
        <w:ind w:right="1466"/>
      </w:pPr>
      <w:r>
        <w:t>Notwithstanding the mixed results, there is insufficient published research to determine the efficacy of EM as a sentencing option for young people. Nevertheless, a range of countries and jurisdictions within countries have decided to apply EM to both adults and juveniles with intended benefits other than long term recidivism reduction. These reasons include providing a more cost-effective alternative to detention or prison, reducing prison populations and allowing offenders to remain in the community and connected to</w:t>
      </w:r>
      <w:r>
        <w:rPr>
          <w:spacing w:val="-16"/>
        </w:rPr>
        <w:t xml:space="preserve"> </w:t>
      </w:r>
      <w:r>
        <w:t>their</w:t>
      </w:r>
    </w:p>
    <w:p w14:paraId="025F983C" w14:textId="77777777" w:rsidR="003263ED" w:rsidRDefault="003263ED">
      <w:pPr>
        <w:spacing w:line="230" w:lineRule="auto"/>
        <w:sectPr w:rsidR="003263ED">
          <w:pgSz w:w="11900" w:h="16850"/>
          <w:pgMar w:top="1600" w:right="0" w:bottom="1160" w:left="1240" w:header="0" w:footer="897" w:gutter="0"/>
          <w:cols w:space="720"/>
        </w:sectPr>
      </w:pPr>
    </w:p>
    <w:p w14:paraId="285FEA2C" w14:textId="77777777" w:rsidR="003263ED" w:rsidRDefault="00021B70">
      <w:pPr>
        <w:pStyle w:val="BodyText"/>
        <w:spacing w:before="96" w:line="230" w:lineRule="auto"/>
        <w:ind w:right="1625"/>
      </w:pPr>
      <w:r>
        <w:lastRenderedPageBreak/>
        <w:t>natural support systems while being able to actively monitor their behaviour (Weisburd, 2015, Martinovic, 2017). EM is also said to have significant appeal as it provides a greater level of public safety than could be provided under conventional community supervision of offenders (Fitzalan, 2020 and Laurie and Maglionie, 2020).</w:t>
      </w:r>
    </w:p>
    <w:p w14:paraId="02A7728E" w14:textId="77777777" w:rsidR="003263ED" w:rsidRDefault="00021B70">
      <w:pPr>
        <w:pStyle w:val="BodyText"/>
        <w:spacing w:before="197" w:line="230" w:lineRule="auto"/>
        <w:ind w:right="1472"/>
      </w:pPr>
      <w:r>
        <w:t>Three other jurisdictions in Australia utilise EM for children – Western Australia, South Australia, and the Northern Territory for young people on bail. It is also used in New Zealand for young people subject to bail. In New Zealand a joint bail assessment tool (Remand Options Investigation Tool) is being used in several courts that assists all parties to make appropriate recommendations about bail with the benefit of shared information, including EM as a bail condition (Oranga Tamariki Evidence Centre, 2018).</w:t>
      </w:r>
    </w:p>
    <w:p w14:paraId="6CE27086" w14:textId="77777777" w:rsidR="003263ED" w:rsidRDefault="00021B70">
      <w:pPr>
        <w:pStyle w:val="BodyText"/>
        <w:spacing w:before="196" w:line="230" w:lineRule="auto"/>
        <w:ind w:right="1703"/>
      </w:pPr>
      <w:r>
        <w:t>What is clear from the research evidence is that EM should be accompanied by intensive support and supervision to facilitate young people’s compliance and avoid further criminalisation. The research also shows that accompanying interventions provide the best opportunity for behavioural change (Fitzlan, 2020).</w:t>
      </w:r>
    </w:p>
    <w:p w14:paraId="4603B4B3" w14:textId="77777777" w:rsidR="003263ED" w:rsidRDefault="00021B70">
      <w:pPr>
        <w:pStyle w:val="BodyText"/>
        <w:spacing w:before="197" w:line="230" w:lineRule="auto"/>
        <w:ind w:right="1441"/>
      </w:pPr>
      <w:r>
        <w:t>The equivocal research findings about EM’s appropriateness for young people contributed to the Queensland Government’s decision to limit the application of EM to 16 and 17-year-olds, who were considered to have an appropriate level of capacity. Limiting EM’s application to 16 and 17-year-olds also aligns with an earlier recommendation in the Atkinson Report on Youth Justice (Atkinson,</w:t>
      </w:r>
      <w:r>
        <w:rPr>
          <w:spacing w:val="-6"/>
        </w:rPr>
        <w:t xml:space="preserve"> </w:t>
      </w:r>
      <w:r>
        <w:t>2018).</w:t>
      </w:r>
    </w:p>
    <w:p w14:paraId="173816B7" w14:textId="77777777" w:rsidR="003263ED" w:rsidRDefault="00021B70">
      <w:pPr>
        <w:pStyle w:val="BodyText"/>
        <w:spacing w:before="193" w:line="230" w:lineRule="auto"/>
        <w:ind w:right="1580"/>
        <w:jc w:val="both"/>
      </w:pPr>
      <w:r>
        <w:t>Documentation sourced regarding the trial of EM as a condition of bail for young offenders indicates that enhanced supervision and support was intended to be delivered through the additional programs, services and resources to accompany the EM trial. These programs are the extended CBP, YCRT and the IBI incorporating intensive family support.</w:t>
      </w:r>
    </w:p>
    <w:p w14:paraId="5DCC1C3B" w14:textId="77777777" w:rsidR="003263ED" w:rsidRDefault="003263ED">
      <w:pPr>
        <w:pStyle w:val="BodyText"/>
        <w:spacing w:before="4"/>
        <w:ind w:left="0"/>
        <w:rPr>
          <w:sz w:val="27"/>
        </w:rPr>
      </w:pPr>
    </w:p>
    <w:p w14:paraId="7A63F4A6" w14:textId="77777777" w:rsidR="003263ED" w:rsidRDefault="00021B70">
      <w:pPr>
        <w:pStyle w:val="Heading2"/>
        <w:numPr>
          <w:ilvl w:val="1"/>
          <w:numId w:val="41"/>
        </w:numPr>
        <w:tabs>
          <w:tab w:val="left" w:pos="779"/>
        </w:tabs>
        <w:jc w:val="left"/>
      </w:pPr>
      <w:bookmarkStart w:id="15" w:name="_bookmark15"/>
      <w:bookmarkEnd w:id="15"/>
      <w:r>
        <w:t>Show</w:t>
      </w:r>
      <w:r>
        <w:rPr>
          <w:spacing w:val="-2"/>
        </w:rPr>
        <w:t xml:space="preserve"> </w:t>
      </w:r>
      <w:r>
        <w:t>cause</w:t>
      </w:r>
    </w:p>
    <w:p w14:paraId="67AD6FC0" w14:textId="77777777" w:rsidR="003263ED" w:rsidRDefault="00021B70">
      <w:pPr>
        <w:pStyle w:val="BodyText"/>
        <w:spacing w:before="196" w:line="230" w:lineRule="auto"/>
        <w:ind w:right="1454"/>
      </w:pPr>
      <w:r>
        <w:t xml:space="preserve">Normally an accused person has a right to bail, unless the prosecution can satisfy the court that there is an unacceptable risk. When a person is in ‘show cause’, this position is reversed; the accused person is to be refused bail unless they can prove that release would be appropriate. Under the </w:t>
      </w:r>
      <w:r>
        <w:rPr>
          <w:i/>
        </w:rPr>
        <w:t xml:space="preserve">Youth Justice Act 1992, </w:t>
      </w:r>
      <w:r>
        <w:t>a child is in show cause if they are charged with a prescribed indictable offence while already on bail for an indictable offence. Indictable offences start with offences such as assault and stealing and go all the way up to the most serious offences such as murder. Minor offences such as evading a train fare or shoplifting are not indictable. Prescribed indictable offences are offences attracting a maximum penalty (for an adult) of 14 years or more, and certain other offences such as driving a stolen car.</w:t>
      </w:r>
    </w:p>
    <w:p w14:paraId="03A504E0" w14:textId="77777777" w:rsidR="003263ED" w:rsidRDefault="00021B70">
      <w:pPr>
        <w:pStyle w:val="BodyText"/>
        <w:spacing w:before="192" w:line="230" w:lineRule="auto"/>
        <w:ind w:right="2112"/>
      </w:pPr>
      <w:r>
        <w:t>Show cause provisions for young people and bail exist in several other Australian jurisdictions but operate in conjunction with other legislation, principles, case law, and practice that also inform bail decision-making.</w:t>
      </w:r>
    </w:p>
    <w:p w14:paraId="6CB8BCF8" w14:textId="77777777" w:rsidR="003263ED" w:rsidRDefault="00021B70">
      <w:pPr>
        <w:pStyle w:val="BodyText"/>
        <w:spacing w:before="196" w:line="230" w:lineRule="auto"/>
        <w:ind w:right="1452"/>
      </w:pPr>
      <w:r>
        <w:t>Further, several jurisdictions do not separate matters relating to bail for adults and children. While these jurisdictions include a presumption against bail in instances of serious offences, these do not appear to be specifically targeted at youth re-offending, but instead the serious nature of the offence/s committed.</w:t>
      </w:r>
    </w:p>
    <w:p w14:paraId="06366DC2" w14:textId="77777777" w:rsidR="003263ED" w:rsidRDefault="003263ED">
      <w:pPr>
        <w:spacing w:line="230" w:lineRule="auto"/>
        <w:sectPr w:rsidR="003263ED">
          <w:pgSz w:w="11900" w:h="16850"/>
          <w:pgMar w:top="1600" w:right="0" w:bottom="1160" w:left="1240" w:header="0" w:footer="897" w:gutter="0"/>
          <w:cols w:space="720"/>
        </w:sectPr>
      </w:pPr>
    </w:p>
    <w:p w14:paraId="711D6219" w14:textId="77777777" w:rsidR="003263ED" w:rsidRDefault="00021B70">
      <w:pPr>
        <w:pStyle w:val="BodyText"/>
        <w:spacing w:before="96" w:line="230" w:lineRule="auto"/>
        <w:ind w:right="1602"/>
        <w:jc w:val="both"/>
      </w:pPr>
      <w:r>
        <w:lastRenderedPageBreak/>
        <w:t>Because of the complexity of show cause provisions and expertise required to undertake an analysis, it was not possible to provide a detailed comparison of how these operate or their impacts across Australian jurisdictions.</w:t>
      </w:r>
    </w:p>
    <w:p w14:paraId="0F4942E2" w14:textId="77777777" w:rsidR="003263ED" w:rsidRDefault="003263ED">
      <w:pPr>
        <w:pStyle w:val="BodyText"/>
        <w:spacing w:before="3"/>
        <w:ind w:left="0"/>
        <w:rPr>
          <w:sz w:val="27"/>
        </w:rPr>
      </w:pPr>
    </w:p>
    <w:p w14:paraId="08979DDD" w14:textId="77777777" w:rsidR="003263ED" w:rsidRDefault="00021B70">
      <w:pPr>
        <w:pStyle w:val="Heading2"/>
        <w:numPr>
          <w:ilvl w:val="1"/>
          <w:numId w:val="41"/>
        </w:numPr>
        <w:tabs>
          <w:tab w:val="left" w:pos="779"/>
        </w:tabs>
        <w:jc w:val="left"/>
      </w:pPr>
      <w:bookmarkStart w:id="16" w:name="_bookmark16"/>
      <w:bookmarkEnd w:id="16"/>
      <w:r>
        <w:t>Parental or family</w:t>
      </w:r>
      <w:r>
        <w:rPr>
          <w:spacing w:val="-5"/>
        </w:rPr>
        <w:t xml:space="preserve"> </w:t>
      </w:r>
      <w:r>
        <w:t>assurances</w:t>
      </w:r>
    </w:p>
    <w:p w14:paraId="3B8FDEE2" w14:textId="77777777" w:rsidR="003263ED" w:rsidRDefault="00021B70">
      <w:pPr>
        <w:pStyle w:val="BodyText"/>
        <w:spacing w:before="197" w:line="230" w:lineRule="auto"/>
        <w:ind w:right="1481"/>
      </w:pPr>
      <w:r>
        <w:t xml:space="preserve">Only two jurisdictions in Australia </w:t>
      </w:r>
      <w:r>
        <w:rPr>
          <w:rFonts w:ascii="Symbol" w:hAnsi="Symbol"/>
        </w:rPr>
        <w:t></w:t>
      </w:r>
      <w:r>
        <w:rPr>
          <w:rFonts w:ascii="Times New Roman" w:hAnsi="Times New Roman"/>
        </w:rPr>
        <w:t xml:space="preserve"> </w:t>
      </w:r>
      <w:r>
        <w:t>Western Australia and New South Wales – have provisions that place an obligation on a parent or guardian responsible for a child in bail considerations. The West Australian laws are the closest to those now in place in Queensland. They allow a court to consider whether there is a responsible person (a parent, relative, employer or other person) who, in the opinion of the judicial officer or authorised officer, is able to influence the behaviour of the young person and provide the offender with support and direction. They must be willing to enter into an undertaking to ensure the youth offender complies with any requirement of their bail. Under these laws, an absence of a responsible person revokes the right of the young person to be granted</w:t>
      </w:r>
      <w:r>
        <w:rPr>
          <w:spacing w:val="-15"/>
        </w:rPr>
        <w:t xml:space="preserve"> </w:t>
      </w:r>
      <w:r>
        <w:t>bail.</w:t>
      </w:r>
    </w:p>
    <w:p w14:paraId="19665567" w14:textId="77777777" w:rsidR="003263ED" w:rsidRDefault="00021B70">
      <w:pPr>
        <w:pStyle w:val="BodyText"/>
        <w:spacing w:before="191" w:line="230" w:lineRule="auto"/>
        <w:ind w:right="1570"/>
      </w:pPr>
      <w:r>
        <w:t>In contrast, the New South Wales laws do not approach the level of specificity required under the Queensland laws for parental or family assurance. Instead, they allow the court to require either a character acknowledgement or financial security for a young person on bail by an acceptable person. An acceptable person can include a family member and the provision requires that the acceptable person regards the accused as a responsible person who is likely to comply with the bail undertaking.</w:t>
      </w:r>
    </w:p>
    <w:p w14:paraId="05E706F8" w14:textId="77777777" w:rsidR="003263ED" w:rsidRDefault="003263ED">
      <w:pPr>
        <w:pStyle w:val="BodyText"/>
        <w:spacing w:before="1"/>
        <w:ind w:left="0"/>
        <w:rPr>
          <w:sz w:val="27"/>
        </w:rPr>
      </w:pPr>
    </w:p>
    <w:p w14:paraId="0B031490" w14:textId="77777777" w:rsidR="003263ED" w:rsidRDefault="00021B70">
      <w:pPr>
        <w:pStyle w:val="Heading2"/>
        <w:numPr>
          <w:ilvl w:val="1"/>
          <w:numId w:val="41"/>
        </w:numPr>
        <w:tabs>
          <w:tab w:val="left" w:pos="779"/>
        </w:tabs>
        <w:jc w:val="left"/>
      </w:pPr>
      <w:bookmarkStart w:id="17" w:name="_bookmark17"/>
      <w:bookmarkEnd w:id="17"/>
      <w:r>
        <w:t>Metal detection wands to reduce knife</w:t>
      </w:r>
      <w:r>
        <w:rPr>
          <w:spacing w:val="-7"/>
        </w:rPr>
        <w:t xml:space="preserve"> </w:t>
      </w:r>
      <w:r>
        <w:t>crime</w:t>
      </w:r>
    </w:p>
    <w:p w14:paraId="1038A232" w14:textId="77777777" w:rsidR="003263ED" w:rsidRDefault="00021B70">
      <w:pPr>
        <w:pStyle w:val="BodyText"/>
        <w:spacing w:before="196" w:line="230" w:lineRule="auto"/>
        <w:ind w:right="1455"/>
      </w:pPr>
      <w:r>
        <w:t>There is little in the way of published research regarding the efficacy of portable scanning devices such as those for general crime prevention. However, there is some published research from the United States regarding the efficacy of metal detection scanners in schools to prevent knife crime. A study of seven high quality research papers showed mixed results (Hankin, Hertz and Simon, 2011). Several showed detrimental impacts on student perceptions of safety. One study showed a decrease in the likelihood of students reporting they carried a weapon. An independent evaluation of the Queensland trial is being undertaken by Griffith University, the findings of which may contribute to the formal evidence</w:t>
      </w:r>
      <w:r>
        <w:rPr>
          <w:spacing w:val="-1"/>
        </w:rPr>
        <w:t xml:space="preserve"> </w:t>
      </w:r>
      <w:r>
        <w:t>base.</w:t>
      </w:r>
    </w:p>
    <w:p w14:paraId="67B30F62" w14:textId="77777777" w:rsidR="003263ED" w:rsidRDefault="00021B70">
      <w:pPr>
        <w:pStyle w:val="BodyText"/>
        <w:spacing w:before="192" w:line="230" w:lineRule="auto"/>
        <w:ind w:right="1491"/>
      </w:pPr>
      <w:r>
        <w:t>South Australia, Victoria and Western Australia have provisions in various acts regarding police powers to use electronic scanning devices. In all three, there are limitations on where and for how long these powers can be applied. South Australia and Victoria require a person to be reasonably suspected of possessing or carrying a weapon. In Western Australia the threshold is broader with a person being suspected on reasonable grounds to be committing an offence. Search powers using the wands can be undertaken on children in all three jurisdictions however in Victoria and Western Australia, there are some protections for children – both requiring the presence of parent, guardian or responsible person (in the case of Western Australia) to be present when searching the</w:t>
      </w:r>
      <w:r>
        <w:rPr>
          <w:spacing w:val="-11"/>
        </w:rPr>
        <w:t xml:space="preserve"> </w:t>
      </w:r>
      <w:r>
        <w:t>child.</w:t>
      </w:r>
    </w:p>
    <w:p w14:paraId="5B621DC8" w14:textId="77777777" w:rsidR="003263ED" w:rsidRDefault="003263ED">
      <w:pPr>
        <w:spacing w:line="230" w:lineRule="auto"/>
        <w:sectPr w:rsidR="003263ED">
          <w:pgSz w:w="11900" w:h="16850"/>
          <w:pgMar w:top="1600" w:right="0" w:bottom="1160" w:left="1240" w:header="0" w:footer="897" w:gutter="0"/>
          <w:cols w:space="720"/>
        </w:sectPr>
      </w:pPr>
    </w:p>
    <w:p w14:paraId="5E1D732C" w14:textId="77777777" w:rsidR="003263ED" w:rsidRDefault="00021B70">
      <w:pPr>
        <w:pStyle w:val="Heading2"/>
        <w:numPr>
          <w:ilvl w:val="1"/>
          <w:numId w:val="41"/>
        </w:numPr>
        <w:tabs>
          <w:tab w:val="left" w:pos="779"/>
        </w:tabs>
        <w:spacing w:before="101"/>
        <w:jc w:val="left"/>
      </w:pPr>
      <w:bookmarkStart w:id="18" w:name="_bookmark18"/>
      <w:bookmarkEnd w:id="18"/>
      <w:r>
        <w:lastRenderedPageBreak/>
        <w:t>Owner onus provisions to reduce</w:t>
      </w:r>
      <w:r>
        <w:rPr>
          <w:spacing w:val="-13"/>
        </w:rPr>
        <w:t xml:space="preserve"> </w:t>
      </w:r>
      <w:r>
        <w:t>hooning</w:t>
      </w:r>
    </w:p>
    <w:p w14:paraId="2AD83FF1" w14:textId="77777777" w:rsidR="003263ED" w:rsidRDefault="00021B70">
      <w:pPr>
        <w:pStyle w:val="BodyText"/>
        <w:spacing w:before="196" w:line="230" w:lineRule="auto"/>
        <w:ind w:right="1759"/>
      </w:pPr>
      <w:r>
        <w:t>There is no interjurisdictional comparison available and a lack of research regarding the effectiveness of policing responses to hooning. The legislative changes present a practical solution to a gap in the previous hooning laws and are similar to owner onus provisions applied to other simple offences such as speeding.</w:t>
      </w:r>
    </w:p>
    <w:p w14:paraId="4519DC0A" w14:textId="77777777" w:rsidR="003263ED" w:rsidRDefault="003263ED">
      <w:pPr>
        <w:pStyle w:val="BodyText"/>
        <w:spacing w:before="1"/>
        <w:ind w:left="0"/>
        <w:rPr>
          <w:sz w:val="27"/>
        </w:rPr>
      </w:pPr>
    </w:p>
    <w:p w14:paraId="0C1B3D29" w14:textId="77777777" w:rsidR="003263ED" w:rsidRDefault="00021B70">
      <w:pPr>
        <w:pStyle w:val="Heading2"/>
        <w:numPr>
          <w:ilvl w:val="1"/>
          <w:numId w:val="41"/>
        </w:numPr>
        <w:tabs>
          <w:tab w:val="left" w:pos="779"/>
        </w:tabs>
        <w:jc w:val="left"/>
      </w:pPr>
      <w:bookmarkStart w:id="19" w:name="_bookmark19"/>
      <w:bookmarkEnd w:id="19"/>
      <w:r>
        <w:t>Responding to serious youth</w:t>
      </w:r>
      <w:r>
        <w:rPr>
          <w:spacing w:val="-4"/>
        </w:rPr>
        <w:t xml:space="preserve"> </w:t>
      </w:r>
      <w:r>
        <w:t>offending</w:t>
      </w:r>
    </w:p>
    <w:p w14:paraId="0C05F2FD" w14:textId="77777777" w:rsidR="003263ED" w:rsidRDefault="00021B70">
      <w:pPr>
        <w:pStyle w:val="BodyText"/>
        <w:spacing w:before="196" w:line="230" w:lineRule="auto"/>
        <w:ind w:right="1450"/>
      </w:pPr>
      <w:r>
        <w:t xml:space="preserve">While responses other than the reforms were not the focus of this review or specified in the terms of reference, there was a significant volume of opinion gathered throughout the review about what else is needed to address serious, repeat youth offending. Participants and respondents who </w:t>
      </w:r>
      <w:r>
        <w:rPr>
          <w:spacing w:val="-2"/>
        </w:rPr>
        <w:t xml:space="preserve">had </w:t>
      </w:r>
      <w:r>
        <w:t>knowledge of the criminal justice system felt strongly that a multi- pronged approach was needed to tackle both the causes and consequences of serious, offending behaviour. We felt it prudent to provide a brief literature review about what works and what doesn’t to offer some analysis and conclusions about these suggestions and highlight the current state of the research</w:t>
      </w:r>
      <w:r>
        <w:rPr>
          <w:spacing w:val="-7"/>
        </w:rPr>
        <w:t xml:space="preserve"> </w:t>
      </w:r>
      <w:r>
        <w:t>literature.</w:t>
      </w:r>
    </w:p>
    <w:p w14:paraId="5B478403" w14:textId="77777777" w:rsidR="003263ED" w:rsidRDefault="00021B70">
      <w:pPr>
        <w:spacing w:before="223"/>
        <w:ind w:left="200"/>
        <w:rPr>
          <w:i/>
        </w:rPr>
      </w:pPr>
      <w:r>
        <w:rPr>
          <w:i/>
          <w:color w:val="AC1D37"/>
        </w:rPr>
        <w:t>What works</w:t>
      </w:r>
    </w:p>
    <w:p w14:paraId="61A05874" w14:textId="77777777" w:rsidR="003263ED" w:rsidRDefault="00021B70">
      <w:pPr>
        <w:pStyle w:val="BodyText"/>
        <w:spacing w:before="41"/>
        <w:ind w:right="1678"/>
      </w:pPr>
      <w:r>
        <w:rPr>
          <w:color w:val="1F1F1E"/>
        </w:rPr>
        <w:t xml:space="preserve">To effectively respond to youth offending, the research literature identifies coordinated multi-agency approaches as essential to reduce crime and reoffending. This allows the specific needs of offenders to be addressed </w:t>
      </w:r>
      <w:r>
        <w:t xml:space="preserve">– </w:t>
      </w:r>
      <w:r>
        <w:rPr>
          <w:color w:val="1F1F1E"/>
        </w:rPr>
        <w:t>that is, their individual behaviour within their</w:t>
      </w:r>
    </w:p>
    <w:p w14:paraId="5F6E5386" w14:textId="77777777" w:rsidR="003263ED" w:rsidRDefault="00021B70">
      <w:pPr>
        <w:pStyle w:val="BodyText"/>
        <w:spacing w:before="1"/>
        <w:ind w:right="1450"/>
      </w:pPr>
      <w:r>
        <w:rPr>
          <w:color w:val="1F1F1E"/>
        </w:rPr>
        <w:t xml:space="preserve">family and wider community environment. Targeting these different domains simultaneously, allows different risk factors related to criminal behaviour to be holistically addressed, including parenting, low educational/academic achievement, influences of similarly anti- social peers, substance abuse issues and broader structural factors, including poverty and low socio-economic status </w:t>
      </w:r>
      <w:r>
        <w:t>(Queensland Treasury,</w:t>
      </w:r>
      <w:r>
        <w:rPr>
          <w:spacing w:val="-4"/>
        </w:rPr>
        <w:t xml:space="preserve"> </w:t>
      </w:r>
      <w:r>
        <w:t>2021)</w:t>
      </w:r>
      <w:r>
        <w:rPr>
          <w:color w:val="1F1F1E"/>
        </w:rPr>
        <w:t>.</w:t>
      </w:r>
    </w:p>
    <w:p w14:paraId="26871F69" w14:textId="77777777" w:rsidR="003263ED" w:rsidRDefault="00021B70">
      <w:pPr>
        <w:pStyle w:val="BodyText"/>
        <w:spacing w:before="200"/>
        <w:ind w:right="1447"/>
      </w:pPr>
      <w:r>
        <w:rPr>
          <w:color w:val="1F1F1E"/>
        </w:rPr>
        <w:t>For the youth offender population, early intervention through diversion and restorative justice programs have been proven to work most effectively to reduce risk factors and divert children away from criminal pathways (Wilson and Hoge, 2012, Larsen, 2014). Australian research has shown that cultural sensitivity is a critical part of any effective response to preventing or responding to offending by Aboriginal and Torres Strait Islander young people (Pooley, 2020). This includes involving Aboriginal and Torres Strait Islander people from the same cultural group (shared place, language, histories or beliefs) as the children and young people they are delivering programs and services to (Fazal, 2014 in Pooley, 2020).</w:t>
      </w:r>
    </w:p>
    <w:p w14:paraId="28CCCFEB" w14:textId="77777777" w:rsidR="003263ED" w:rsidRDefault="00021B70">
      <w:pPr>
        <w:pStyle w:val="BodyText"/>
        <w:spacing w:before="199"/>
        <w:ind w:right="1712"/>
      </w:pPr>
      <w:r>
        <w:t>While there is no single program or approach that works in all locations with all cohorts of offenders, there are categories of programs that work better than others. There are also factors that can be controlled in a program’s delivery resulting in a greater likelihood of changing offending behaviour and improving other aspects of young people’s lives.</w:t>
      </w:r>
    </w:p>
    <w:p w14:paraId="54513CDE" w14:textId="77777777" w:rsidR="003263ED" w:rsidRDefault="00021B70">
      <w:pPr>
        <w:pStyle w:val="BodyText"/>
        <w:spacing w:before="1"/>
        <w:ind w:right="1424"/>
      </w:pPr>
      <w:r>
        <w:t>Interventions also need to address the individual factors that have been shown to cause reoffending. These factors are cumulative so a person with more factors requires more interventions to change their behaviour (Andrews and Bonta, 2010). Research shows that young people with few or none of these factors do not benefit from contact with the criminal justice system because it can negatively influence their identity and expose them to young people with anti-social and attitudes and behaviours (Dishion and Tipsord, 2011). Non-</w:t>
      </w:r>
    </w:p>
    <w:p w14:paraId="4B98E9F6" w14:textId="77777777" w:rsidR="003263ED" w:rsidRDefault="003263ED">
      <w:pPr>
        <w:sectPr w:rsidR="003263ED">
          <w:pgSz w:w="11900" w:h="16850"/>
          <w:pgMar w:top="1600" w:right="0" w:bottom="1160" w:left="1240" w:header="0" w:footer="897" w:gutter="0"/>
          <w:cols w:space="720"/>
        </w:sectPr>
      </w:pPr>
    </w:p>
    <w:p w14:paraId="44546FFD" w14:textId="77777777" w:rsidR="003263ED" w:rsidRDefault="00021B70">
      <w:pPr>
        <w:pStyle w:val="BodyText"/>
        <w:spacing w:before="101"/>
        <w:ind w:right="1442"/>
      </w:pPr>
      <w:r>
        <w:lastRenderedPageBreak/>
        <w:t>criminogenic needs such as age, gender, culture, motivation, impairments, and experiences of trauma as well as a person’s preferences all need to be taken into account when delivering effective interventions (Higley, Lloyd and Serin,</w:t>
      </w:r>
      <w:r>
        <w:rPr>
          <w:spacing w:val="-6"/>
        </w:rPr>
        <w:t xml:space="preserve"> </w:t>
      </w:r>
      <w:r>
        <w:t>2019).</w:t>
      </w:r>
    </w:p>
    <w:p w14:paraId="76590CC8" w14:textId="77777777" w:rsidR="003263ED" w:rsidRDefault="00021B70">
      <w:pPr>
        <w:pStyle w:val="BodyText"/>
        <w:spacing w:before="200"/>
        <w:ind w:right="1438"/>
      </w:pPr>
      <w:r>
        <w:rPr>
          <w:color w:val="1F1F1E"/>
        </w:rPr>
        <w:t>The way in which services and programs are implemented along with the types of programs being delivered have been shown to have a significant impact on the efficacy of programs and services. (Lipsey, Howell, Kelly, Chapman and Carver, 2010; Trotter, 2020). For offending cohorts of young people, the type of program and the risk level of the young person are also important.</w:t>
      </w:r>
    </w:p>
    <w:p w14:paraId="514C469F" w14:textId="77777777" w:rsidR="003263ED" w:rsidRDefault="00021B70">
      <w:pPr>
        <w:pStyle w:val="BodyText"/>
        <w:spacing w:before="200"/>
        <w:ind w:right="1420"/>
      </w:pPr>
      <w:r>
        <w:rPr>
          <w:color w:val="1F1F1E"/>
        </w:rPr>
        <w:t>Lipsey at al (2010) undertook a meta-analysis of interventions for justice-involved young people and identified categories of programs and services with various efficacy ratings, moderated by the quality of delivery. Their analysis identified the overall program philosophy makes a significant difference to efficacy. Programs with a strong control philosophy such as military style bootcamps or prison visitation programs contribute to, rather than reduce recidivism, while programs that are therapeutic in orientation are more likely to reduce recidivism.</w:t>
      </w:r>
    </w:p>
    <w:p w14:paraId="763E263D" w14:textId="77777777" w:rsidR="003263ED" w:rsidRDefault="00021B70">
      <w:pPr>
        <w:pStyle w:val="BodyText"/>
        <w:spacing w:before="201"/>
        <w:ind w:right="1544"/>
      </w:pPr>
      <w:r>
        <w:rPr>
          <w:color w:val="1F1F1E"/>
        </w:rPr>
        <w:t>Surveillance programs while generally classified as control based, are an anomaly within this categorisation. They include programs that aim to detect bad behaviour such as intensive supervision and probation. While not specifically mentioned in this research, electronic monitoring would by definition be categorised as a surveillance program. Surveillance programs on their own were found to be somewhat effective at reducing recidivism (six per cent reduction in recidivism) but were not as effective as therapeutic programs. Lipsey et al hypothesise that many such surveillance programs incorporate therapeutic elements, hence delivering this low but positive reduction in recidivism.</w:t>
      </w:r>
    </w:p>
    <w:p w14:paraId="494DE241" w14:textId="77777777" w:rsidR="003263ED" w:rsidRDefault="00021B70">
      <w:pPr>
        <w:pStyle w:val="BodyText"/>
        <w:spacing w:before="199"/>
        <w:ind w:right="1717"/>
      </w:pPr>
      <w:r>
        <w:rPr>
          <w:color w:val="1F1F1E"/>
        </w:rPr>
        <w:t xml:space="preserve">Lipsey et al’s meta-analytical research breaks each of the broad program types into sub- categories of programs. The approach and program type are shown in </w:t>
      </w:r>
      <w:hyperlink w:anchor="_bookmark20" w:history="1">
        <w:r>
          <w:t xml:space="preserve">Figure 3 </w:t>
        </w:r>
      </w:hyperlink>
      <w:r>
        <w:rPr>
          <w:color w:val="1F1F1E"/>
        </w:rPr>
        <w:t>along with the extent of recidivism reduction achieved.</w:t>
      </w:r>
    </w:p>
    <w:p w14:paraId="4BEDA743" w14:textId="77777777" w:rsidR="003263ED" w:rsidRDefault="00021B70">
      <w:pPr>
        <w:spacing w:before="209" w:line="254" w:lineRule="auto"/>
        <w:ind w:left="202" w:right="2290"/>
        <w:rPr>
          <w:b/>
          <w:sz w:val="20"/>
        </w:rPr>
      </w:pPr>
      <w:bookmarkStart w:id="20" w:name="_bookmark20"/>
      <w:bookmarkEnd w:id="20"/>
      <w:r>
        <w:rPr>
          <w:b/>
          <w:sz w:val="20"/>
        </w:rPr>
        <w:t>Figure 3: Efficacy of control and therapeutic (change-orientated) programs in reducing recidivism</w:t>
      </w:r>
    </w:p>
    <w:p w14:paraId="77369266" w14:textId="77777777" w:rsidR="003263ED" w:rsidRDefault="003263ED">
      <w:pPr>
        <w:pStyle w:val="BodyText"/>
        <w:spacing w:before="4"/>
        <w:ind w:left="0"/>
        <w:rPr>
          <w:b/>
          <w:sz w:val="15"/>
        </w:rPr>
      </w:pPr>
    </w:p>
    <w:p w14:paraId="039B43D3" w14:textId="01B6E272" w:rsidR="003263ED" w:rsidRDefault="00FD44A2">
      <w:pPr>
        <w:spacing w:before="100"/>
        <w:ind w:left="1050"/>
        <w:rPr>
          <w:sz w:val="14"/>
        </w:rPr>
      </w:pPr>
      <w:r>
        <w:rPr>
          <w:noProof/>
        </w:rPr>
        <mc:AlternateContent>
          <mc:Choice Requires="wpg">
            <w:drawing>
              <wp:anchor distT="0" distB="0" distL="114300" distR="114300" simplePos="0" relativeHeight="251697152" behindDoc="0" locked="0" layoutInCell="1" allowOverlap="1" wp14:anchorId="69D0F057" wp14:editId="073B1C3C">
                <wp:simplePos x="0" y="0"/>
                <wp:positionH relativeFrom="page">
                  <wp:posOffset>1640840</wp:posOffset>
                </wp:positionH>
                <wp:positionV relativeFrom="paragraph">
                  <wp:posOffset>-10795</wp:posOffset>
                </wp:positionV>
                <wp:extent cx="4745990" cy="2143125"/>
                <wp:effectExtent l="0" t="0" r="0" b="0"/>
                <wp:wrapNone/>
                <wp:docPr id="526"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2143125"/>
                          <a:chOff x="2584" y="-17"/>
                          <a:chExt cx="7474" cy="3375"/>
                        </a:xfrm>
                      </wpg:grpSpPr>
                      <wps:wsp>
                        <wps:cNvPr id="527" name="AutoShape 518"/>
                        <wps:cNvSpPr>
                          <a:spLocks/>
                        </wps:cNvSpPr>
                        <wps:spPr bwMode="auto">
                          <a:xfrm>
                            <a:off x="4018" y="1201"/>
                            <a:ext cx="1403" cy="888"/>
                          </a:xfrm>
                          <a:custGeom>
                            <a:avLst/>
                            <a:gdLst>
                              <a:gd name="T0" fmla="+- 0 4353 4018"/>
                              <a:gd name="T1" fmla="*/ T0 w 1403"/>
                              <a:gd name="T2" fmla="+- 0 1868 1202"/>
                              <a:gd name="T3" fmla="*/ 1868 h 888"/>
                              <a:gd name="T4" fmla="+- 0 4018 4018"/>
                              <a:gd name="T5" fmla="*/ T4 w 1403"/>
                              <a:gd name="T6" fmla="+- 0 1868 1202"/>
                              <a:gd name="T7" fmla="*/ 1868 h 888"/>
                              <a:gd name="T8" fmla="+- 0 4018 4018"/>
                              <a:gd name="T9" fmla="*/ T8 w 1403"/>
                              <a:gd name="T10" fmla="+- 0 2090 1202"/>
                              <a:gd name="T11" fmla="*/ 2090 h 888"/>
                              <a:gd name="T12" fmla="+- 0 4353 4018"/>
                              <a:gd name="T13" fmla="*/ T12 w 1403"/>
                              <a:gd name="T14" fmla="+- 0 2090 1202"/>
                              <a:gd name="T15" fmla="*/ 2090 h 888"/>
                              <a:gd name="T16" fmla="+- 0 4353 4018"/>
                              <a:gd name="T17" fmla="*/ T16 w 1403"/>
                              <a:gd name="T18" fmla="+- 0 1868 1202"/>
                              <a:gd name="T19" fmla="*/ 1868 h 888"/>
                              <a:gd name="T20" fmla="+- 0 5421 4018"/>
                              <a:gd name="T21" fmla="*/ T20 w 1403"/>
                              <a:gd name="T22" fmla="+- 0 1202 1202"/>
                              <a:gd name="T23" fmla="*/ 1202 h 888"/>
                              <a:gd name="T24" fmla="+- 0 5086 4018"/>
                              <a:gd name="T25" fmla="*/ T24 w 1403"/>
                              <a:gd name="T26" fmla="+- 0 1202 1202"/>
                              <a:gd name="T27" fmla="*/ 1202 h 888"/>
                              <a:gd name="T28" fmla="+- 0 5086 4018"/>
                              <a:gd name="T29" fmla="*/ T28 w 1403"/>
                              <a:gd name="T30" fmla="+- 0 1868 1202"/>
                              <a:gd name="T31" fmla="*/ 1868 h 888"/>
                              <a:gd name="T32" fmla="+- 0 5421 4018"/>
                              <a:gd name="T33" fmla="*/ T32 w 1403"/>
                              <a:gd name="T34" fmla="+- 0 1868 1202"/>
                              <a:gd name="T35" fmla="*/ 1868 h 888"/>
                              <a:gd name="T36" fmla="+- 0 5421 4018"/>
                              <a:gd name="T37" fmla="*/ T36 w 1403"/>
                              <a:gd name="T38" fmla="+- 0 1202 1202"/>
                              <a:gd name="T39" fmla="*/ 1202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3" h="888">
                                <a:moveTo>
                                  <a:pt x="335" y="666"/>
                                </a:moveTo>
                                <a:lnTo>
                                  <a:pt x="0" y="666"/>
                                </a:lnTo>
                                <a:lnTo>
                                  <a:pt x="0" y="888"/>
                                </a:lnTo>
                                <a:lnTo>
                                  <a:pt x="335" y="888"/>
                                </a:lnTo>
                                <a:lnTo>
                                  <a:pt x="335" y="666"/>
                                </a:lnTo>
                                <a:moveTo>
                                  <a:pt x="1403" y="0"/>
                                </a:moveTo>
                                <a:lnTo>
                                  <a:pt x="1068" y="0"/>
                                </a:lnTo>
                                <a:lnTo>
                                  <a:pt x="1068" y="666"/>
                                </a:lnTo>
                                <a:lnTo>
                                  <a:pt x="1403" y="666"/>
                                </a:lnTo>
                                <a:lnTo>
                                  <a:pt x="1403" y="0"/>
                                </a:lnTo>
                              </a:path>
                            </a:pathLst>
                          </a:custGeom>
                          <a:solidFill>
                            <a:srgbClr val="EFC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517"/>
                        <wps:cNvSpPr>
                          <a:spLocks/>
                        </wps:cNvSpPr>
                        <wps:spPr bwMode="auto">
                          <a:xfrm>
                            <a:off x="6153" y="424"/>
                            <a:ext cx="3538" cy="1443"/>
                          </a:xfrm>
                          <a:custGeom>
                            <a:avLst/>
                            <a:gdLst>
                              <a:gd name="T0" fmla="+- 0 6488 6153"/>
                              <a:gd name="T1" fmla="*/ T0 w 3538"/>
                              <a:gd name="T2" fmla="+- 0 758 425"/>
                              <a:gd name="T3" fmla="*/ 758 h 1443"/>
                              <a:gd name="T4" fmla="+- 0 6153 6153"/>
                              <a:gd name="T5" fmla="*/ T4 w 3538"/>
                              <a:gd name="T6" fmla="+- 0 758 425"/>
                              <a:gd name="T7" fmla="*/ 758 h 1443"/>
                              <a:gd name="T8" fmla="+- 0 6153 6153"/>
                              <a:gd name="T9" fmla="*/ T8 w 3538"/>
                              <a:gd name="T10" fmla="+- 0 1868 425"/>
                              <a:gd name="T11" fmla="*/ 1868 h 1443"/>
                              <a:gd name="T12" fmla="+- 0 6488 6153"/>
                              <a:gd name="T13" fmla="*/ T12 w 3538"/>
                              <a:gd name="T14" fmla="+- 0 1868 425"/>
                              <a:gd name="T15" fmla="*/ 1868 h 1443"/>
                              <a:gd name="T16" fmla="+- 0 6488 6153"/>
                              <a:gd name="T17" fmla="*/ T16 w 3538"/>
                              <a:gd name="T18" fmla="+- 0 758 425"/>
                              <a:gd name="T19" fmla="*/ 758 h 1443"/>
                              <a:gd name="T20" fmla="+- 0 7556 6153"/>
                              <a:gd name="T21" fmla="*/ T20 w 3538"/>
                              <a:gd name="T22" fmla="+- 0 536 425"/>
                              <a:gd name="T23" fmla="*/ 536 h 1443"/>
                              <a:gd name="T24" fmla="+- 0 7221 6153"/>
                              <a:gd name="T25" fmla="*/ T24 w 3538"/>
                              <a:gd name="T26" fmla="+- 0 536 425"/>
                              <a:gd name="T27" fmla="*/ 536 h 1443"/>
                              <a:gd name="T28" fmla="+- 0 7221 6153"/>
                              <a:gd name="T29" fmla="*/ T28 w 3538"/>
                              <a:gd name="T30" fmla="+- 0 1868 425"/>
                              <a:gd name="T31" fmla="*/ 1868 h 1443"/>
                              <a:gd name="T32" fmla="+- 0 7556 6153"/>
                              <a:gd name="T33" fmla="*/ T32 w 3538"/>
                              <a:gd name="T34" fmla="+- 0 1868 425"/>
                              <a:gd name="T35" fmla="*/ 1868 h 1443"/>
                              <a:gd name="T36" fmla="+- 0 7556 6153"/>
                              <a:gd name="T37" fmla="*/ T36 w 3538"/>
                              <a:gd name="T38" fmla="+- 0 536 425"/>
                              <a:gd name="T39" fmla="*/ 536 h 1443"/>
                              <a:gd name="T40" fmla="+- 0 8624 6153"/>
                              <a:gd name="T41" fmla="*/ T40 w 3538"/>
                              <a:gd name="T42" fmla="+- 0 425 425"/>
                              <a:gd name="T43" fmla="*/ 425 h 1443"/>
                              <a:gd name="T44" fmla="+- 0 8289 6153"/>
                              <a:gd name="T45" fmla="*/ T44 w 3538"/>
                              <a:gd name="T46" fmla="+- 0 425 425"/>
                              <a:gd name="T47" fmla="*/ 425 h 1443"/>
                              <a:gd name="T48" fmla="+- 0 8289 6153"/>
                              <a:gd name="T49" fmla="*/ T48 w 3538"/>
                              <a:gd name="T50" fmla="+- 0 1868 425"/>
                              <a:gd name="T51" fmla="*/ 1868 h 1443"/>
                              <a:gd name="T52" fmla="+- 0 8624 6153"/>
                              <a:gd name="T53" fmla="*/ T52 w 3538"/>
                              <a:gd name="T54" fmla="+- 0 1868 425"/>
                              <a:gd name="T55" fmla="*/ 1868 h 1443"/>
                              <a:gd name="T56" fmla="+- 0 8624 6153"/>
                              <a:gd name="T57" fmla="*/ T56 w 3538"/>
                              <a:gd name="T58" fmla="+- 0 425 425"/>
                              <a:gd name="T59" fmla="*/ 425 h 1443"/>
                              <a:gd name="T60" fmla="+- 0 9691 6153"/>
                              <a:gd name="T61" fmla="*/ T60 w 3538"/>
                              <a:gd name="T62" fmla="+- 0 536 425"/>
                              <a:gd name="T63" fmla="*/ 536 h 1443"/>
                              <a:gd name="T64" fmla="+- 0 9356 6153"/>
                              <a:gd name="T65" fmla="*/ T64 w 3538"/>
                              <a:gd name="T66" fmla="+- 0 536 425"/>
                              <a:gd name="T67" fmla="*/ 536 h 1443"/>
                              <a:gd name="T68" fmla="+- 0 9356 6153"/>
                              <a:gd name="T69" fmla="*/ T68 w 3538"/>
                              <a:gd name="T70" fmla="+- 0 1868 425"/>
                              <a:gd name="T71" fmla="*/ 1868 h 1443"/>
                              <a:gd name="T72" fmla="+- 0 9691 6153"/>
                              <a:gd name="T73" fmla="*/ T72 w 3538"/>
                              <a:gd name="T74" fmla="+- 0 1868 425"/>
                              <a:gd name="T75" fmla="*/ 1868 h 1443"/>
                              <a:gd name="T76" fmla="+- 0 9691 6153"/>
                              <a:gd name="T77" fmla="*/ T76 w 3538"/>
                              <a:gd name="T78" fmla="+- 0 536 425"/>
                              <a:gd name="T79" fmla="*/ 536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8" h="1443">
                                <a:moveTo>
                                  <a:pt x="335" y="333"/>
                                </a:moveTo>
                                <a:lnTo>
                                  <a:pt x="0" y="333"/>
                                </a:lnTo>
                                <a:lnTo>
                                  <a:pt x="0" y="1443"/>
                                </a:lnTo>
                                <a:lnTo>
                                  <a:pt x="335" y="1443"/>
                                </a:lnTo>
                                <a:lnTo>
                                  <a:pt x="335" y="333"/>
                                </a:lnTo>
                                <a:moveTo>
                                  <a:pt x="1403" y="111"/>
                                </a:moveTo>
                                <a:lnTo>
                                  <a:pt x="1068" y="111"/>
                                </a:lnTo>
                                <a:lnTo>
                                  <a:pt x="1068" y="1443"/>
                                </a:lnTo>
                                <a:lnTo>
                                  <a:pt x="1403" y="1443"/>
                                </a:lnTo>
                                <a:lnTo>
                                  <a:pt x="1403" y="111"/>
                                </a:lnTo>
                                <a:moveTo>
                                  <a:pt x="2471" y="0"/>
                                </a:moveTo>
                                <a:lnTo>
                                  <a:pt x="2136" y="0"/>
                                </a:lnTo>
                                <a:lnTo>
                                  <a:pt x="2136" y="1443"/>
                                </a:lnTo>
                                <a:lnTo>
                                  <a:pt x="2471" y="1443"/>
                                </a:lnTo>
                                <a:lnTo>
                                  <a:pt x="2471" y="0"/>
                                </a:lnTo>
                                <a:moveTo>
                                  <a:pt x="3538" y="111"/>
                                </a:moveTo>
                                <a:lnTo>
                                  <a:pt x="3203" y="111"/>
                                </a:lnTo>
                                <a:lnTo>
                                  <a:pt x="3203" y="1443"/>
                                </a:lnTo>
                                <a:lnTo>
                                  <a:pt x="3538" y="1443"/>
                                </a:lnTo>
                                <a:lnTo>
                                  <a:pt x="3538" y="111"/>
                                </a:lnTo>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516"/>
                        <wps:cNvCnPr>
                          <a:cxnSpLocks noChangeShapeType="1"/>
                        </wps:cNvCnPr>
                        <wps:spPr bwMode="auto">
                          <a:xfrm>
                            <a:off x="2584" y="1868"/>
                            <a:ext cx="7474"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30" name="Line 515"/>
                        <wps:cNvCnPr>
                          <a:cxnSpLocks noChangeShapeType="1"/>
                        </wps:cNvCnPr>
                        <wps:spPr bwMode="auto">
                          <a:xfrm>
                            <a:off x="5802" y="-17"/>
                            <a:ext cx="0" cy="3375"/>
                          </a:xfrm>
                          <a:prstGeom prst="line">
                            <a:avLst/>
                          </a:prstGeom>
                          <a:noFill/>
                          <a:ln w="9525">
                            <a:solidFill>
                              <a:srgbClr val="AC1D37"/>
                            </a:solidFill>
                            <a:round/>
                            <a:headEnd/>
                            <a:tailEnd/>
                          </a:ln>
                          <a:extLst>
                            <a:ext uri="{909E8E84-426E-40DD-AFC4-6F175D3DCCD1}">
                              <a14:hiddenFill xmlns:a14="http://schemas.microsoft.com/office/drawing/2010/main">
                                <a:noFill/>
                              </a14:hiddenFill>
                            </a:ext>
                          </a:extLst>
                        </wps:spPr>
                        <wps:bodyPr/>
                      </wps:wsp>
                      <wps:wsp>
                        <wps:cNvPr id="531" name="Text Box 514"/>
                        <wps:cNvSpPr txBox="1">
                          <a:spLocks noChangeArrowheads="1"/>
                        </wps:cNvSpPr>
                        <wps:spPr bwMode="auto">
                          <a:xfrm>
                            <a:off x="2779" y="1983"/>
                            <a:ext cx="705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156B" w14:textId="77777777" w:rsidR="003263ED" w:rsidRDefault="00021B70">
                              <w:pPr>
                                <w:tabs>
                                  <w:tab w:val="left" w:pos="503"/>
                                  <w:tab w:val="left" w:pos="1018"/>
                                  <w:tab w:val="left" w:pos="2055"/>
                                  <w:tab w:val="left" w:pos="3149"/>
                                  <w:tab w:val="left" w:pos="6454"/>
                                </w:tabs>
                                <w:spacing w:before="1"/>
                                <w:ind w:right="18"/>
                                <w:jc w:val="right"/>
                                <w:rPr>
                                  <w:sz w:val="16"/>
                                </w:rPr>
                              </w:pPr>
                              <w:r>
                                <w:rPr>
                                  <w:sz w:val="16"/>
                                </w:rPr>
                                <w:t>D</w:t>
                              </w:r>
                              <w:r>
                                <w:rPr>
                                  <w:sz w:val="16"/>
                                </w:rPr>
                                <w:tab/>
                                <w:t>ne</w:t>
                              </w:r>
                              <w:r>
                                <w:rPr>
                                  <w:sz w:val="16"/>
                                </w:rPr>
                                <w:tab/>
                                <w:t>Deterrence</w:t>
                              </w:r>
                              <w:r>
                                <w:rPr>
                                  <w:sz w:val="16"/>
                                </w:rPr>
                                <w:tab/>
                                <w:t>Surveillance</w:t>
                              </w:r>
                              <w:r>
                                <w:rPr>
                                  <w:sz w:val="16"/>
                                </w:rPr>
                                <w:tab/>
                                <w:t>Restorative    Skills</w:t>
                              </w:r>
                              <w:r>
                                <w:rPr>
                                  <w:spacing w:val="8"/>
                                  <w:sz w:val="16"/>
                                </w:rPr>
                                <w:t xml:space="preserve"> </w:t>
                              </w:r>
                              <w:r>
                                <w:rPr>
                                  <w:sz w:val="16"/>
                                </w:rPr>
                                <w:t xml:space="preserve">building  </w:t>
                              </w:r>
                              <w:r>
                                <w:rPr>
                                  <w:spacing w:val="9"/>
                                  <w:sz w:val="16"/>
                                </w:rPr>
                                <w:t xml:space="preserve"> </w:t>
                              </w:r>
                              <w:r>
                                <w:rPr>
                                  <w:sz w:val="16"/>
                                </w:rPr>
                                <w:t>Counselling</w:t>
                              </w:r>
                              <w:r>
                                <w:rPr>
                                  <w:sz w:val="16"/>
                                </w:rPr>
                                <w:tab/>
                              </w:r>
                              <w:r>
                                <w:rPr>
                                  <w:spacing w:val="-3"/>
                                  <w:sz w:val="16"/>
                                </w:rPr>
                                <w:t>Multiple</w:t>
                              </w:r>
                            </w:p>
                            <w:p w14:paraId="4FFE880E" w14:textId="77777777" w:rsidR="003263ED" w:rsidRDefault="00021B70">
                              <w:pPr>
                                <w:ind w:right="27"/>
                                <w:jc w:val="right"/>
                                <w:rPr>
                                  <w:sz w:val="16"/>
                                </w:rPr>
                              </w:pPr>
                              <w:r>
                                <w:rPr>
                                  <w:spacing w:val="-1"/>
                                  <w:sz w:val="16"/>
                                </w:rPr>
                                <w:t>Services</w:t>
                              </w:r>
                            </w:p>
                          </w:txbxContent>
                        </wps:txbx>
                        <wps:bodyPr rot="0" vert="horz" wrap="square" lIns="0" tIns="0" rIns="0" bIns="0" anchor="t" anchorCtr="0" upright="1">
                          <a:noAutofit/>
                        </wps:bodyPr>
                      </wps:wsp>
                      <wps:wsp>
                        <wps:cNvPr id="532" name="Text Box 513"/>
                        <wps:cNvSpPr txBox="1">
                          <a:spLocks noChangeArrowheads="1"/>
                        </wps:cNvSpPr>
                        <wps:spPr bwMode="auto">
                          <a:xfrm>
                            <a:off x="2871" y="3054"/>
                            <a:ext cx="1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526E" w14:textId="77777777" w:rsidR="003263ED" w:rsidRDefault="00021B70">
                              <w:pPr>
                                <w:rPr>
                                  <w:sz w:val="18"/>
                                </w:rPr>
                              </w:pPr>
                              <w:r>
                                <w:rPr>
                                  <w:sz w:val="16"/>
                                </w:rPr>
                                <w:t xml:space="preserve">Control based </w:t>
                              </w:r>
                              <w:r>
                                <w:rPr>
                                  <w:sz w:val="18"/>
                                </w:rPr>
                                <w:t>programs</w:t>
                              </w:r>
                            </w:p>
                          </w:txbxContent>
                        </wps:txbx>
                        <wps:bodyPr rot="0" vert="horz" wrap="square" lIns="0" tIns="0" rIns="0" bIns="0" anchor="t" anchorCtr="0" upright="1">
                          <a:noAutofit/>
                        </wps:bodyPr>
                      </wps:wsp>
                      <wps:wsp>
                        <wps:cNvPr id="533" name="Text Box 512"/>
                        <wps:cNvSpPr txBox="1">
                          <a:spLocks noChangeArrowheads="1"/>
                        </wps:cNvSpPr>
                        <wps:spPr bwMode="auto">
                          <a:xfrm>
                            <a:off x="7214" y="3048"/>
                            <a:ext cx="157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BB8F" w14:textId="77777777" w:rsidR="003263ED" w:rsidRDefault="00021B70">
                              <w:pPr>
                                <w:spacing w:before="1"/>
                                <w:rPr>
                                  <w:rFonts w:ascii="Arial"/>
                                  <w:sz w:val="16"/>
                                </w:rPr>
                              </w:pPr>
                              <w:r>
                                <w:rPr>
                                  <w:sz w:val="16"/>
                                </w:rPr>
                                <w:t xml:space="preserve">Therapeutic </w:t>
                              </w:r>
                              <w:r>
                                <w:rPr>
                                  <w:rFonts w:ascii="Arial"/>
                                  <w:sz w:val="16"/>
                                </w:rPr>
                                <w:t>programs</w:t>
                              </w:r>
                            </w:p>
                          </w:txbxContent>
                        </wps:txbx>
                        <wps:bodyPr rot="0" vert="horz" wrap="square" lIns="0" tIns="0" rIns="0" bIns="0" anchor="t" anchorCtr="0" upright="1">
                          <a:noAutofit/>
                        </wps:bodyPr>
                      </wps:wsp>
                      <wps:wsp>
                        <wps:cNvPr id="534" name="Text Box 511"/>
                        <wps:cNvSpPr txBox="1">
                          <a:spLocks noChangeArrowheads="1"/>
                        </wps:cNvSpPr>
                        <wps:spPr bwMode="auto">
                          <a:xfrm>
                            <a:off x="2950" y="1875"/>
                            <a:ext cx="335" cy="881"/>
                          </a:xfrm>
                          <a:prstGeom prst="rect">
                            <a:avLst/>
                          </a:prstGeom>
                          <a:solidFill>
                            <a:srgbClr val="EFC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F9E2F" w14:textId="77777777" w:rsidR="003263ED" w:rsidRDefault="00021B70">
                              <w:pPr>
                                <w:spacing w:before="109"/>
                                <w:ind w:left="-59"/>
                                <w:rPr>
                                  <w:sz w:val="16"/>
                                </w:rPr>
                              </w:pPr>
                              <w:r>
                                <w:rPr>
                                  <w:sz w:val="16"/>
                                </w:rPr>
                                <w:t>iscipli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0F057" id="Group 510" o:spid="_x0000_s1065" style="position:absolute;left:0;text-align:left;margin-left:129.2pt;margin-top:-.85pt;width:373.7pt;height:168.75pt;z-index:251697152;mso-position-horizontal-relative:page" coordorigin="2584,-17" coordsize="7474,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">
                <v:shape id="AutoShape 518" o:spid="_x0000_s1066" style="position:absolute;left:4018;top:1201;width:1403;height:888;visibility:visible;mso-wrap-style:square;v-text-anchor:top" coordsize="140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" path="m335,666l,666,,888r335,l335,666m1403,l1068,r,666l1403,666,1403,e" fillcolor="#efc9d2" stroked="f">
                  <v:path arrowok="t" o:connecttype="custom" o:connectlocs="335,1868;0,1868;0,2090;335,2090;335,1868;1403,1202;1068,1202;1068,1868;1403,1868;1403,1202" o:connectangles="0,0,0,0,0,0,0,0,0,0"/>
                </v:shape>
                <v:shape id="AutoShape 517" o:spid="_x0000_s1067" style="position:absolute;left:6153;top:424;width:3538;height:1443;visibility:visible;mso-wrap-style:square;v-text-anchor:top" coordsize="353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" path="m335,333l,333,,1443r335,l335,333m1403,111r-335,l1068,1443r335,l1403,111m2471,l2136,r,1443l2471,1443,2471,m3538,111r-335,l3203,1443r335,l3538,111e" fillcolor="#ac1d37" stroked="f">
                  <v:path arrowok="t" o:connecttype="custom" o:connectlocs="335,758;0,758;0,1868;335,1868;335,758;1403,536;1068,536;1068,1868;1403,1868;1403,536;2471,425;2136,425;2136,1868;2471,1868;2471,425;3538,536;3203,536;3203,1868;3538,1868;3538,536" o:connectangles="0,0,0,0,0,0,0,0,0,0,0,0,0,0,0,0,0,0,0,0"/>
                </v:shape>
                <v:line id="Line 516" o:spid="_x0000_s1068" style="position:absolute;visibility:visible;mso-wrap-style:square" from="2584,1868" to="10058,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" strokecolor="#d9d9d9"/>
                <v:line id="Line 515" o:spid="_x0000_s1069" style="position:absolute;visibility:visible;mso-wrap-style:square" from="5802,-17" to="580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" strokecolor="#ac1d37"/>
                <v:shape id="Text Box 514" o:spid="_x0000_s1070" type="#_x0000_t202" style="position:absolute;left:2779;top:1983;width:705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64EC156B" w14:textId="77777777" w:rsidR="003263ED" w:rsidRDefault="00021B70">
                        <w:pPr>
                          <w:tabs>
                            <w:tab w:val="left" w:pos="503"/>
                            <w:tab w:val="left" w:pos="1018"/>
                            <w:tab w:val="left" w:pos="2055"/>
                            <w:tab w:val="left" w:pos="3149"/>
                            <w:tab w:val="left" w:pos="6454"/>
                          </w:tabs>
                          <w:spacing w:before="1"/>
                          <w:ind w:right="18"/>
                          <w:jc w:val="right"/>
                          <w:rPr>
                            <w:sz w:val="16"/>
                          </w:rPr>
                        </w:pPr>
                        <w:r>
                          <w:rPr>
                            <w:sz w:val="16"/>
                          </w:rPr>
                          <w:t>D</w:t>
                        </w:r>
                        <w:r>
                          <w:rPr>
                            <w:sz w:val="16"/>
                          </w:rPr>
                          <w:tab/>
                          <w:t>ne</w:t>
                        </w:r>
                        <w:r>
                          <w:rPr>
                            <w:sz w:val="16"/>
                          </w:rPr>
                          <w:tab/>
                          <w:t>Deterrence</w:t>
                        </w:r>
                        <w:r>
                          <w:rPr>
                            <w:sz w:val="16"/>
                          </w:rPr>
                          <w:tab/>
                          <w:t>Surveillance</w:t>
                        </w:r>
                        <w:r>
                          <w:rPr>
                            <w:sz w:val="16"/>
                          </w:rPr>
                          <w:tab/>
                          <w:t>Restorative    Skills</w:t>
                        </w:r>
                        <w:r>
                          <w:rPr>
                            <w:spacing w:val="8"/>
                            <w:sz w:val="16"/>
                          </w:rPr>
                          <w:t xml:space="preserve"> </w:t>
                        </w:r>
                        <w:r>
                          <w:rPr>
                            <w:sz w:val="16"/>
                          </w:rPr>
                          <w:t xml:space="preserve">building  </w:t>
                        </w:r>
                        <w:r>
                          <w:rPr>
                            <w:spacing w:val="9"/>
                            <w:sz w:val="16"/>
                          </w:rPr>
                          <w:t xml:space="preserve"> </w:t>
                        </w:r>
                        <w:r>
                          <w:rPr>
                            <w:sz w:val="16"/>
                          </w:rPr>
                          <w:t>Counselling</w:t>
                        </w:r>
                        <w:r>
                          <w:rPr>
                            <w:sz w:val="16"/>
                          </w:rPr>
                          <w:tab/>
                        </w:r>
                        <w:r>
                          <w:rPr>
                            <w:spacing w:val="-3"/>
                            <w:sz w:val="16"/>
                          </w:rPr>
                          <w:t>Multiple</w:t>
                        </w:r>
                      </w:p>
                      <w:p w14:paraId="4FFE880E" w14:textId="77777777" w:rsidR="003263ED" w:rsidRDefault="00021B70">
                        <w:pPr>
                          <w:ind w:right="27"/>
                          <w:jc w:val="right"/>
                          <w:rPr>
                            <w:sz w:val="16"/>
                          </w:rPr>
                        </w:pPr>
                        <w:r>
                          <w:rPr>
                            <w:spacing w:val="-1"/>
                            <w:sz w:val="16"/>
                          </w:rPr>
                          <w:t>Services</w:t>
                        </w:r>
                      </w:p>
                    </w:txbxContent>
                  </v:textbox>
                </v:shape>
                <v:shape id="Text Box 513" o:spid="_x0000_s1071" type="#_x0000_t202" style="position:absolute;left:2871;top:3054;width:18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AA5526E" w14:textId="77777777" w:rsidR="003263ED" w:rsidRDefault="00021B70">
                        <w:pPr>
                          <w:rPr>
                            <w:sz w:val="18"/>
                          </w:rPr>
                        </w:pPr>
                        <w:r>
                          <w:rPr>
                            <w:sz w:val="16"/>
                          </w:rPr>
                          <w:t xml:space="preserve">Control based </w:t>
                        </w:r>
                        <w:r>
                          <w:rPr>
                            <w:sz w:val="18"/>
                          </w:rPr>
                          <w:t>programs</w:t>
                        </w:r>
                      </w:p>
                    </w:txbxContent>
                  </v:textbox>
                </v:shape>
                <v:shape id="Text Box 512" o:spid="_x0000_s1072" type="#_x0000_t202" style="position:absolute;left:7214;top:3048;width:157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384FBB8F" w14:textId="77777777" w:rsidR="003263ED" w:rsidRDefault="00021B70">
                        <w:pPr>
                          <w:spacing w:before="1"/>
                          <w:rPr>
                            <w:rFonts w:ascii="Arial"/>
                            <w:sz w:val="16"/>
                          </w:rPr>
                        </w:pPr>
                        <w:r>
                          <w:rPr>
                            <w:sz w:val="16"/>
                          </w:rPr>
                          <w:t xml:space="preserve">Therapeutic </w:t>
                        </w:r>
                        <w:r>
                          <w:rPr>
                            <w:rFonts w:ascii="Arial"/>
                            <w:sz w:val="16"/>
                          </w:rPr>
                          <w:t>programs</w:t>
                        </w:r>
                      </w:p>
                    </w:txbxContent>
                  </v:textbox>
                </v:shape>
                <v:shape id="Text Box 511" o:spid="_x0000_s1073" type="#_x0000_t202" style="position:absolute;left:2950;top:1875;width:33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" fillcolor="#efc9d2" stroked="f">
                  <v:textbox inset="0,0,0,0">
                    <w:txbxContent>
                      <w:p w14:paraId="223F9E2F" w14:textId="77777777" w:rsidR="003263ED" w:rsidRDefault="00021B70">
                        <w:pPr>
                          <w:spacing w:before="109"/>
                          <w:ind w:left="-59"/>
                          <w:rPr>
                            <w:sz w:val="16"/>
                          </w:rPr>
                        </w:pPr>
                        <w:r>
                          <w:rPr>
                            <w:sz w:val="16"/>
                          </w:rPr>
                          <w:t>iscipli</w:t>
                        </w:r>
                      </w:p>
                    </w:txbxContent>
                  </v:textbox>
                </v:shape>
                <w10:wrap anchorx="page"/>
              </v:group>
            </w:pict>
          </mc:Fallback>
        </mc:AlternateContent>
      </w:r>
      <w:r w:rsidR="00021B70">
        <w:rPr>
          <w:sz w:val="14"/>
        </w:rPr>
        <w:t>15</w:t>
      </w:r>
    </w:p>
    <w:p w14:paraId="7685B75D" w14:textId="77777777" w:rsidR="003263ED" w:rsidRDefault="003263ED">
      <w:pPr>
        <w:pStyle w:val="BodyText"/>
        <w:spacing w:before="3"/>
        <w:ind w:left="0"/>
        <w:rPr>
          <w:sz w:val="20"/>
        </w:rPr>
      </w:pPr>
    </w:p>
    <w:p w14:paraId="02D85018" w14:textId="514E044F" w:rsidR="003263ED" w:rsidRDefault="00FD44A2">
      <w:pPr>
        <w:spacing w:before="99"/>
        <w:ind w:left="1050"/>
        <w:rPr>
          <w:sz w:val="14"/>
        </w:rPr>
      </w:pPr>
      <w:r>
        <w:rPr>
          <w:noProof/>
        </w:rPr>
        <mc:AlternateContent>
          <mc:Choice Requires="wps">
            <w:drawing>
              <wp:anchor distT="0" distB="0" distL="114300" distR="114300" simplePos="0" relativeHeight="251698176" behindDoc="0" locked="0" layoutInCell="1" allowOverlap="1" wp14:anchorId="0FA1323E" wp14:editId="1D61F057">
                <wp:simplePos x="0" y="0"/>
                <wp:positionH relativeFrom="page">
                  <wp:posOffset>1024890</wp:posOffset>
                </wp:positionH>
                <wp:positionV relativeFrom="paragraph">
                  <wp:posOffset>-92710</wp:posOffset>
                </wp:positionV>
                <wp:extent cx="300355" cy="1470025"/>
                <wp:effectExtent l="0" t="0" r="0" b="0"/>
                <wp:wrapNone/>
                <wp:docPr id="525"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47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7D11" w14:textId="77777777" w:rsidR="003263ED" w:rsidRDefault="00021B70">
                            <w:pPr>
                              <w:spacing w:before="21"/>
                              <w:ind w:left="21" w:right="21"/>
                              <w:jc w:val="center"/>
                              <w:rPr>
                                <w:sz w:val="16"/>
                              </w:rPr>
                            </w:pPr>
                            <w:r>
                              <w:rPr>
                                <w:sz w:val="16"/>
                              </w:rPr>
                              <w:t>% recidivism reduction from 0.5</w:t>
                            </w:r>
                          </w:p>
                          <w:p w14:paraId="6DCBC86B" w14:textId="77777777" w:rsidR="003263ED" w:rsidRDefault="00021B70">
                            <w:pPr>
                              <w:spacing w:before="5"/>
                              <w:ind w:left="21" w:right="68"/>
                              <w:jc w:val="center"/>
                              <w:rPr>
                                <w:sz w:val="16"/>
                              </w:rPr>
                            </w:pPr>
                            <w:r>
                              <w:rPr>
                                <w:sz w:val="16"/>
                              </w:rPr>
                              <w:t>baseline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1323E" id="Text Box 509" o:spid="_x0000_s1074" type="#_x0000_t202" style="position:absolute;left:0;text-align:left;margin-left:80.7pt;margin-top:-7.3pt;width:23.65pt;height:115.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" filled="f" stroked="f">
                <v:textbox style="layout-flow:vertical;mso-layout-flow-alt:bottom-to-top" inset="0,0,0,0">
                  <w:txbxContent>
                    <w:p w14:paraId="1DF57D11" w14:textId="77777777" w:rsidR="003263ED" w:rsidRDefault="00021B70">
                      <w:pPr>
                        <w:spacing w:before="21"/>
                        <w:ind w:left="21" w:right="21"/>
                        <w:jc w:val="center"/>
                        <w:rPr>
                          <w:sz w:val="16"/>
                        </w:rPr>
                      </w:pPr>
                      <w:r>
                        <w:rPr>
                          <w:sz w:val="16"/>
                        </w:rPr>
                        <w:t>% recidivism reduction from 0.5</w:t>
                      </w:r>
                    </w:p>
                    <w:p w14:paraId="6DCBC86B" w14:textId="77777777" w:rsidR="003263ED" w:rsidRDefault="00021B70">
                      <w:pPr>
                        <w:spacing w:before="5"/>
                        <w:ind w:left="21" w:right="68"/>
                        <w:jc w:val="center"/>
                        <w:rPr>
                          <w:sz w:val="16"/>
                        </w:rPr>
                      </w:pPr>
                      <w:r>
                        <w:rPr>
                          <w:sz w:val="16"/>
                        </w:rPr>
                        <w:t>baseline</w:t>
                      </w:r>
                    </w:p>
                  </w:txbxContent>
                </v:textbox>
                <w10:wrap anchorx="page"/>
              </v:shape>
            </w:pict>
          </mc:Fallback>
        </mc:AlternateContent>
      </w:r>
      <w:r w:rsidR="00021B70">
        <w:rPr>
          <w:sz w:val="14"/>
        </w:rPr>
        <w:t>10</w:t>
      </w:r>
    </w:p>
    <w:p w14:paraId="3F854C03" w14:textId="77777777" w:rsidR="003263ED" w:rsidRDefault="003263ED">
      <w:pPr>
        <w:pStyle w:val="BodyText"/>
        <w:spacing w:before="4"/>
        <w:ind w:left="0"/>
        <w:rPr>
          <w:sz w:val="20"/>
        </w:rPr>
      </w:pPr>
    </w:p>
    <w:p w14:paraId="77C1D7C5" w14:textId="77777777" w:rsidR="003263ED" w:rsidRDefault="00021B70">
      <w:pPr>
        <w:spacing w:before="99"/>
        <w:ind w:left="1125"/>
        <w:rPr>
          <w:sz w:val="14"/>
        </w:rPr>
      </w:pPr>
      <w:r>
        <w:rPr>
          <w:w w:val="99"/>
          <w:sz w:val="14"/>
        </w:rPr>
        <w:t>5</w:t>
      </w:r>
    </w:p>
    <w:p w14:paraId="627F98C0" w14:textId="77777777" w:rsidR="003263ED" w:rsidRDefault="003263ED">
      <w:pPr>
        <w:pStyle w:val="BodyText"/>
        <w:spacing w:before="3"/>
        <w:ind w:left="0"/>
        <w:rPr>
          <w:sz w:val="20"/>
        </w:rPr>
      </w:pPr>
    </w:p>
    <w:p w14:paraId="5413E513" w14:textId="77777777" w:rsidR="003263ED" w:rsidRDefault="00021B70">
      <w:pPr>
        <w:spacing w:before="100"/>
        <w:ind w:left="1125"/>
        <w:rPr>
          <w:sz w:val="14"/>
        </w:rPr>
      </w:pPr>
      <w:r>
        <w:rPr>
          <w:w w:val="99"/>
          <w:sz w:val="14"/>
        </w:rPr>
        <w:t>0</w:t>
      </w:r>
    </w:p>
    <w:p w14:paraId="1A47F640" w14:textId="77777777" w:rsidR="003263ED" w:rsidRDefault="003263ED">
      <w:pPr>
        <w:pStyle w:val="BodyText"/>
        <w:ind w:left="0"/>
        <w:rPr>
          <w:sz w:val="18"/>
        </w:rPr>
      </w:pPr>
    </w:p>
    <w:p w14:paraId="55BEC1C0" w14:textId="77777777" w:rsidR="003263ED" w:rsidRDefault="00021B70">
      <w:pPr>
        <w:spacing w:before="130"/>
        <w:ind w:left="1069"/>
        <w:rPr>
          <w:sz w:val="14"/>
        </w:rPr>
      </w:pPr>
      <w:r>
        <w:rPr>
          <w:sz w:val="14"/>
        </w:rPr>
        <w:t>-5</w:t>
      </w:r>
    </w:p>
    <w:p w14:paraId="121BCE0D" w14:textId="77777777" w:rsidR="003263ED" w:rsidRDefault="003263ED">
      <w:pPr>
        <w:pStyle w:val="BodyText"/>
        <w:spacing w:before="3"/>
        <w:ind w:left="0"/>
        <w:rPr>
          <w:sz w:val="20"/>
        </w:rPr>
      </w:pPr>
    </w:p>
    <w:p w14:paraId="4FBC8065" w14:textId="77777777" w:rsidR="003263ED" w:rsidRDefault="00021B70">
      <w:pPr>
        <w:spacing w:before="99"/>
        <w:ind w:left="994"/>
        <w:rPr>
          <w:sz w:val="14"/>
        </w:rPr>
      </w:pPr>
      <w:r>
        <w:rPr>
          <w:sz w:val="14"/>
        </w:rPr>
        <w:t>-10</w:t>
      </w:r>
    </w:p>
    <w:p w14:paraId="0D967AF6" w14:textId="77777777" w:rsidR="003263ED" w:rsidRDefault="003263ED">
      <w:pPr>
        <w:pStyle w:val="BodyText"/>
        <w:ind w:left="0"/>
        <w:rPr>
          <w:sz w:val="20"/>
        </w:rPr>
      </w:pPr>
    </w:p>
    <w:p w14:paraId="60F7E1CB" w14:textId="77777777" w:rsidR="003263ED" w:rsidRDefault="003263ED">
      <w:pPr>
        <w:pStyle w:val="BodyText"/>
        <w:spacing w:before="8"/>
        <w:ind w:left="0"/>
        <w:rPr>
          <w:sz w:val="18"/>
        </w:rPr>
      </w:pPr>
    </w:p>
    <w:p w14:paraId="209E0BF4" w14:textId="77777777" w:rsidR="003263ED" w:rsidRDefault="00021B70">
      <w:pPr>
        <w:ind w:left="200"/>
        <w:rPr>
          <w:i/>
          <w:sz w:val="18"/>
        </w:rPr>
      </w:pPr>
      <w:r>
        <w:rPr>
          <w:i/>
          <w:color w:val="1F1F1E"/>
          <w:sz w:val="18"/>
        </w:rPr>
        <w:t>Source: Adapted from Lipsey et al., 2010</w:t>
      </w:r>
    </w:p>
    <w:p w14:paraId="6A3D55FF" w14:textId="77777777" w:rsidR="003263ED" w:rsidRDefault="003263ED">
      <w:pPr>
        <w:rPr>
          <w:sz w:val="18"/>
        </w:rPr>
        <w:sectPr w:rsidR="003263ED">
          <w:pgSz w:w="11900" w:h="16850"/>
          <w:pgMar w:top="1600" w:right="0" w:bottom="1160" w:left="1240" w:header="0" w:footer="897" w:gutter="0"/>
          <w:cols w:space="720"/>
        </w:sectPr>
      </w:pPr>
    </w:p>
    <w:p w14:paraId="4E1906FB" w14:textId="77777777" w:rsidR="003263ED" w:rsidRDefault="00021B70">
      <w:pPr>
        <w:pStyle w:val="BodyText"/>
        <w:spacing w:before="101"/>
        <w:ind w:right="1774"/>
      </w:pPr>
      <w:r>
        <w:rPr>
          <w:color w:val="1F1F1E"/>
        </w:rPr>
        <w:lastRenderedPageBreak/>
        <w:t>Overall, the most effective program categories with a recidivism reduction score (or effect size) of at least 20 per cent include mentoring, behavioural and cognitive behavioural programs.</w:t>
      </w:r>
    </w:p>
    <w:p w14:paraId="312DA1E0" w14:textId="77777777" w:rsidR="003263ED" w:rsidRDefault="00021B70">
      <w:pPr>
        <w:spacing w:before="226"/>
        <w:ind w:left="200"/>
        <w:rPr>
          <w:i/>
        </w:rPr>
      </w:pPr>
      <w:r>
        <w:rPr>
          <w:i/>
          <w:color w:val="AC1D37"/>
        </w:rPr>
        <w:t>What works for serious youth offenders</w:t>
      </w:r>
    </w:p>
    <w:p w14:paraId="3EA7EE49" w14:textId="77777777" w:rsidR="003263ED" w:rsidRDefault="00021B70">
      <w:pPr>
        <w:pStyle w:val="BodyText"/>
        <w:spacing w:before="41"/>
        <w:ind w:right="1523"/>
      </w:pPr>
      <w:r>
        <w:rPr>
          <w:color w:val="1F1F1E"/>
        </w:rPr>
        <w:t xml:space="preserve">Programs on their own are generally insufficient to facilitate significant change with serious repeat offenders. Because of their high level of risk and complexity of needs, it is critical that programs are of an intensity that matches the severity of these young people’s offending and take into account other factors in their environment. Serious, repeat youth offenders that are already caught up in the system require intensive interventions to address their multiple risk factors </w:t>
      </w:r>
      <w:r>
        <w:t>(Queensland Government Statistician’s Office, 2021)</w:t>
      </w:r>
      <w:r>
        <w:rPr>
          <w:color w:val="1F1F1E"/>
        </w:rPr>
        <w:t>.</w:t>
      </w:r>
    </w:p>
    <w:p w14:paraId="4B6D2D2D" w14:textId="77777777" w:rsidR="003263ED" w:rsidRDefault="003263ED">
      <w:pPr>
        <w:pStyle w:val="BodyText"/>
        <w:ind w:left="0"/>
      </w:pPr>
    </w:p>
    <w:p w14:paraId="366AFC34" w14:textId="77777777" w:rsidR="003263ED" w:rsidRDefault="00021B70">
      <w:pPr>
        <w:pStyle w:val="BodyText"/>
        <w:ind w:right="1454"/>
      </w:pPr>
      <w:r>
        <w:t>Overall, the literature shows that the success of approaches to reduce serious youth offending is a result of a combination of high-quality preventive and intervention programs delivered at the right intensity across individual, family and community levels. A recent literature review undertaken by Queensland Treasury (2021) identified the following features:</w:t>
      </w:r>
    </w:p>
    <w:p w14:paraId="415A1D19" w14:textId="77777777" w:rsidR="003263ED" w:rsidRDefault="00021B70">
      <w:pPr>
        <w:pStyle w:val="ListParagraph"/>
        <w:numPr>
          <w:ilvl w:val="0"/>
          <w:numId w:val="43"/>
        </w:numPr>
        <w:tabs>
          <w:tab w:val="left" w:pos="560"/>
          <w:tab w:val="left" w:pos="561"/>
        </w:tabs>
        <w:ind w:right="1503"/>
        <w:rPr>
          <w:rFonts w:ascii="Symbol" w:hAnsi="Symbol"/>
        </w:rPr>
      </w:pPr>
      <w:r>
        <w:t>Keeping children in school and the community wherever possible to prevent further risks for offending</w:t>
      </w:r>
    </w:p>
    <w:p w14:paraId="391B297D" w14:textId="77777777" w:rsidR="003263ED" w:rsidRDefault="00021B70">
      <w:pPr>
        <w:pStyle w:val="ListParagraph"/>
        <w:numPr>
          <w:ilvl w:val="0"/>
          <w:numId w:val="43"/>
        </w:numPr>
        <w:tabs>
          <w:tab w:val="left" w:pos="560"/>
          <w:tab w:val="left" w:pos="561"/>
        </w:tabs>
        <w:spacing w:before="1"/>
        <w:ind w:hanging="361"/>
        <w:rPr>
          <w:rFonts w:ascii="Symbol" w:hAnsi="Symbol"/>
        </w:rPr>
      </w:pPr>
      <w:r>
        <w:t>Choosing targeted interventions that respond to the offender’s unique criminogenic</w:t>
      </w:r>
      <w:r>
        <w:rPr>
          <w:spacing w:val="-13"/>
        </w:rPr>
        <w:t xml:space="preserve"> </w:t>
      </w:r>
      <w:r>
        <w:t>risks</w:t>
      </w:r>
    </w:p>
    <w:p w14:paraId="62137F58" w14:textId="77777777" w:rsidR="003263ED" w:rsidRDefault="00021B70">
      <w:pPr>
        <w:pStyle w:val="BodyText"/>
        <w:ind w:left="560"/>
      </w:pPr>
      <w:r>
        <w:t>and needs</w:t>
      </w:r>
    </w:p>
    <w:p w14:paraId="21093221" w14:textId="77777777" w:rsidR="003263ED" w:rsidRDefault="00021B70">
      <w:pPr>
        <w:pStyle w:val="ListParagraph"/>
        <w:numPr>
          <w:ilvl w:val="0"/>
          <w:numId w:val="43"/>
        </w:numPr>
        <w:tabs>
          <w:tab w:val="left" w:pos="560"/>
          <w:tab w:val="left" w:pos="561"/>
        </w:tabs>
        <w:ind w:hanging="361"/>
        <w:rPr>
          <w:rFonts w:ascii="Symbol" w:hAnsi="Symbol"/>
        </w:rPr>
      </w:pPr>
      <w:r>
        <w:t>Utilising programs which work in many sectors of the offender’s life (school, at</w:t>
      </w:r>
      <w:r>
        <w:rPr>
          <w:spacing w:val="-17"/>
        </w:rPr>
        <w:t xml:space="preserve"> </w:t>
      </w:r>
      <w:r>
        <w:t>home,</w:t>
      </w:r>
    </w:p>
    <w:p w14:paraId="78D4E9B0" w14:textId="77777777" w:rsidR="003263ED" w:rsidRDefault="00021B70">
      <w:pPr>
        <w:pStyle w:val="BodyText"/>
        <w:spacing w:line="292" w:lineRule="exact"/>
        <w:ind w:left="560"/>
      </w:pPr>
      <w:r>
        <w:t>with friends and in the broader community)</w:t>
      </w:r>
    </w:p>
    <w:p w14:paraId="1B15ECA4" w14:textId="77777777" w:rsidR="003263ED" w:rsidRDefault="00021B70">
      <w:pPr>
        <w:pStyle w:val="ListParagraph"/>
        <w:numPr>
          <w:ilvl w:val="0"/>
          <w:numId w:val="43"/>
        </w:numPr>
        <w:tabs>
          <w:tab w:val="left" w:pos="560"/>
          <w:tab w:val="left" w:pos="561"/>
        </w:tabs>
        <w:ind w:right="1574"/>
        <w:rPr>
          <w:rFonts w:ascii="Symbol" w:hAnsi="Symbol"/>
        </w:rPr>
      </w:pPr>
      <w:r>
        <w:t>Incorporating reintegration support and services for individuals in detention so they can re-engage with schooling and job</w:t>
      </w:r>
      <w:r>
        <w:rPr>
          <w:spacing w:val="-8"/>
        </w:rPr>
        <w:t xml:space="preserve"> </w:t>
      </w:r>
      <w:r>
        <w:t>opportunities</w:t>
      </w:r>
    </w:p>
    <w:p w14:paraId="3324120A" w14:textId="77777777" w:rsidR="003263ED" w:rsidRDefault="00021B70">
      <w:pPr>
        <w:pStyle w:val="ListParagraph"/>
        <w:numPr>
          <w:ilvl w:val="0"/>
          <w:numId w:val="43"/>
        </w:numPr>
        <w:tabs>
          <w:tab w:val="left" w:pos="560"/>
          <w:tab w:val="left" w:pos="561"/>
        </w:tabs>
        <w:ind w:right="1553"/>
        <w:rPr>
          <w:rFonts w:ascii="Symbol" w:hAnsi="Symbol"/>
        </w:rPr>
      </w:pPr>
      <w:r>
        <w:t>Programs which target changing thought processes in a positive way that are integrated into other programs, so they encourage the offender to change their behaviour and provide alternative solutions to solve</w:t>
      </w:r>
      <w:r>
        <w:rPr>
          <w:spacing w:val="-4"/>
        </w:rPr>
        <w:t xml:space="preserve"> </w:t>
      </w:r>
      <w:r>
        <w:t>problems</w:t>
      </w:r>
    </w:p>
    <w:p w14:paraId="09D4E7E5" w14:textId="77777777" w:rsidR="003263ED" w:rsidRDefault="00021B70">
      <w:pPr>
        <w:pStyle w:val="ListParagraph"/>
        <w:numPr>
          <w:ilvl w:val="0"/>
          <w:numId w:val="43"/>
        </w:numPr>
        <w:tabs>
          <w:tab w:val="left" w:pos="560"/>
          <w:tab w:val="left" w:pos="561"/>
        </w:tabs>
        <w:ind w:right="1476"/>
        <w:rPr>
          <w:rFonts w:ascii="Symbol" w:hAnsi="Symbol"/>
        </w:rPr>
      </w:pPr>
      <w:r>
        <w:t>Providing positive reinforcement and support for the offender throughout this process in order to maintain crime reduction</w:t>
      </w:r>
      <w:r>
        <w:rPr>
          <w:spacing w:val="-7"/>
        </w:rPr>
        <w:t xml:space="preserve"> </w:t>
      </w:r>
      <w:r>
        <w:t>effects</w:t>
      </w:r>
    </w:p>
    <w:p w14:paraId="47D10300" w14:textId="77777777" w:rsidR="003263ED" w:rsidRDefault="00021B70">
      <w:pPr>
        <w:pStyle w:val="ListParagraph"/>
        <w:numPr>
          <w:ilvl w:val="0"/>
          <w:numId w:val="43"/>
        </w:numPr>
        <w:tabs>
          <w:tab w:val="left" w:pos="560"/>
          <w:tab w:val="left" w:pos="561"/>
        </w:tabs>
        <w:spacing w:before="1"/>
        <w:ind w:right="1834"/>
        <w:rPr>
          <w:rFonts w:ascii="Symbol" w:hAnsi="Symbol"/>
        </w:rPr>
      </w:pPr>
      <w:r>
        <w:t>Ensuring programs run consistently and as designed to ensure the greatest chance of success for reducing</w:t>
      </w:r>
      <w:r>
        <w:rPr>
          <w:spacing w:val="-3"/>
        </w:rPr>
        <w:t xml:space="preserve"> </w:t>
      </w:r>
      <w:r>
        <w:t>reoffending</w:t>
      </w:r>
    </w:p>
    <w:p w14:paraId="386CE36D" w14:textId="77777777" w:rsidR="003263ED" w:rsidRDefault="00021B70">
      <w:pPr>
        <w:pStyle w:val="ListParagraph"/>
        <w:numPr>
          <w:ilvl w:val="0"/>
          <w:numId w:val="43"/>
        </w:numPr>
        <w:tabs>
          <w:tab w:val="left" w:pos="560"/>
          <w:tab w:val="left" w:pos="561"/>
        </w:tabs>
        <w:ind w:right="1674"/>
        <w:rPr>
          <w:rFonts w:ascii="Symbol" w:hAnsi="Symbol"/>
        </w:rPr>
      </w:pPr>
      <w:r>
        <w:t>Performing consistent monitoring and evaluation of these programs to ensure they are operating as efficiently as</w:t>
      </w:r>
      <w:r>
        <w:rPr>
          <w:spacing w:val="-1"/>
        </w:rPr>
        <w:t xml:space="preserve"> </w:t>
      </w:r>
      <w:r>
        <w:t>possible.</w:t>
      </w:r>
    </w:p>
    <w:p w14:paraId="445DB0ED" w14:textId="77777777" w:rsidR="003263ED" w:rsidRDefault="00021B70">
      <w:pPr>
        <w:pStyle w:val="BodyText"/>
      </w:pPr>
      <w:r>
        <w:t>(Original sources: Australian Institute of Criminology, 2003; McMasters, 2015)</w:t>
      </w:r>
    </w:p>
    <w:p w14:paraId="59595641" w14:textId="77777777" w:rsidR="003263ED" w:rsidRDefault="003263ED">
      <w:pPr>
        <w:pStyle w:val="BodyText"/>
        <w:spacing w:before="12"/>
        <w:ind w:left="0"/>
        <w:rPr>
          <w:sz w:val="21"/>
        </w:rPr>
      </w:pPr>
    </w:p>
    <w:p w14:paraId="534ED381" w14:textId="77777777" w:rsidR="003263ED" w:rsidRDefault="00021B70">
      <w:pPr>
        <w:pStyle w:val="BodyText"/>
        <w:ind w:right="1741"/>
      </w:pPr>
      <w:r>
        <w:t xml:space="preserve">Effective coordination of responses becomes particularly important for serious, young offenders due to the many and interconnected nature of their risks and needs. See </w:t>
      </w:r>
      <w:r>
        <w:rPr>
          <w:b/>
        </w:rPr>
        <w:t xml:space="preserve">Appendix 2 </w:t>
      </w:r>
      <w:r>
        <w:t>for more detail about interventions that reduce the risk of youth reoffending.</w:t>
      </w:r>
    </w:p>
    <w:p w14:paraId="1214D82E" w14:textId="77777777" w:rsidR="003263ED" w:rsidRDefault="00021B70">
      <w:pPr>
        <w:spacing w:before="226"/>
        <w:ind w:left="200"/>
        <w:rPr>
          <w:i/>
        </w:rPr>
      </w:pPr>
      <w:r>
        <w:rPr>
          <w:i/>
          <w:color w:val="AC1D37"/>
        </w:rPr>
        <w:t>What doesn’t work</w:t>
      </w:r>
    </w:p>
    <w:p w14:paraId="44B607CB" w14:textId="77777777" w:rsidR="003263ED" w:rsidRDefault="00021B70">
      <w:pPr>
        <w:pStyle w:val="BodyText"/>
        <w:spacing w:before="39" w:line="230" w:lineRule="auto"/>
        <w:ind w:right="1518"/>
      </w:pPr>
      <w:r>
        <w:t>The programs and services that have been most routinely proven as ineffective and, in some cases, harmful are outlined below.</w:t>
      </w:r>
    </w:p>
    <w:p w14:paraId="1655E199" w14:textId="77777777" w:rsidR="003263ED" w:rsidRDefault="00021B70">
      <w:pPr>
        <w:pStyle w:val="BodyText"/>
        <w:spacing w:before="199" w:line="230" w:lineRule="auto"/>
        <w:ind w:right="1434"/>
      </w:pPr>
      <w:r>
        <w:rPr>
          <w:b/>
          <w:color w:val="404040"/>
        </w:rPr>
        <w:t xml:space="preserve">Detention without rehabilitation: </w:t>
      </w:r>
      <w:r>
        <w:t>When a young offender is sent to detention, their reoffending rates are generally higher than if they were given a community sentence and their detention is more costly than a community-based sentence. A systematic review comparing effects of custodial and non-custodial sentences found that imprisonment was no</w:t>
      </w:r>
    </w:p>
    <w:p w14:paraId="77BC5ECE" w14:textId="77777777" w:rsidR="003263ED" w:rsidRDefault="003263ED">
      <w:pPr>
        <w:spacing w:line="230" w:lineRule="auto"/>
        <w:sectPr w:rsidR="003263ED">
          <w:pgSz w:w="11900" w:h="16850"/>
          <w:pgMar w:top="1600" w:right="0" w:bottom="1160" w:left="1240" w:header="0" w:footer="897" w:gutter="0"/>
          <w:cols w:space="720"/>
        </w:sectPr>
      </w:pPr>
    </w:p>
    <w:p w14:paraId="108DF5D5" w14:textId="77777777" w:rsidR="003263ED" w:rsidRDefault="00021B70">
      <w:pPr>
        <w:pStyle w:val="BodyText"/>
        <w:spacing w:before="96" w:line="230" w:lineRule="auto"/>
        <w:ind w:right="2000"/>
      </w:pPr>
      <w:r>
        <w:lastRenderedPageBreak/>
        <w:t>more effective than community-based sanctions in reducing reoffending (Villettaz et al, 2015). Other meta-analytic studies find that control orientated interventions such as detention resulted in slight increases in reoffending (Lipsey et al., 2010; Koehler 2013).</w:t>
      </w:r>
    </w:p>
    <w:p w14:paraId="311C9C8F" w14:textId="77777777" w:rsidR="003263ED" w:rsidRDefault="00021B70">
      <w:pPr>
        <w:pStyle w:val="BodyText"/>
        <w:spacing w:before="199" w:line="230" w:lineRule="auto"/>
        <w:ind w:right="2038"/>
      </w:pPr>
      <w:r>
        <w:t>In Queensland in 2019-20, the average cost per young person subject to provide community-based youth justice supervision was $271 and $1,641 per young person for detention-based supervision (Productivity Commission, 2021).</w:t>
      </w:r>
    </w:p>
    <w:p w14:paraId="31AEEBEC" w14:textId="77777777" w:rsidR="003263ED" w:rsidRDefault="00021B70">
      <w:pPr>
        <w:pStyle w:val="BodyText"/>
        <w:spacing w:before="199"/>
        <w:ind w:right="1457"/>
      </w:pPr>
      <w:r>
        <w:rPr>
          <w:b/>
          <w:color w:val="404040"/>
        </w:rPr>
        <w:t xml:space="preserve">Enforcing curfews for young offenders: </w:t>
      </w:r>
      <w:r>
        <w:t>Research from the United States has examined whether enforcing curfews for young offenders is effective in reducing rates of youth offending and general victimisation rates. High-school aged offenders are required to stay at home during the hours of 10pm-5am and are given alternative punishments if they fail to comply with these conditions. This approach has been found to be ineffective. Results show that during curfew hours, crime rates slightly increased, whilst they remained unchanged during daytime hours. The effect of these negative results is the most significant when police presence and check-ups on these offenders is inconsistent (Wilson, Gill, Olaghere, and McClure, 2016).</w:t>
      </w:r>
    </w:p>
    <w:p w14:paraId="1E9D8BA3" w14:textId="77777777" w:rsidR="003263ED" w:rsidRDefault="00021B70">
      <w:pPr>
        <w:pStyle w:val="BodyText"/>
        <w:spacing w:before="201"/>
        <w:ind w:right="1468"/>
      </w:pPr>
      <w:r>
        <w:rPr>
          <w:b/>
          <w:color w:val="404040"/>
        </w:rPr>
        <w:t xml:space="preserve">Bootcamps or ‘scared straight’ programs: </w:t>
      </w:r>
      <w:r>
        <w:t>These approaches have been used in the past in Queensland for serious youth offenders and internationally have been found to have minimal or negative effects for reducing reoffending for all offence types (Lipsey et al, 2010). Further research from other jurisdictions has shown that young people exposed to these environments are more likely to be incarcerated later in life (White, 2017; Lipsey et al, 2010; Day and Casey, 2008). It is suggested that these approaches are ineffective because they fail to address the specific personal and social issues young offenders are experiencing which influences their offending behaviour, such as impulsivity and the influence of peers (Australian Institute of Criminology,</w:t>
      </w:r>
      <w:r>
        <w:rPr>
          <w:spacing w:val="-2"/>
        </w:rPr>
        <w:t xml:space="preserve"> </w:t>
      </w:r>
      <w:r>
        <w:t>2003).</w:t>
      </w:r>
    </w:p>
    <w:p w14:paraId="1D02A9F5" w14:textId="77777777" w:rsidR="003263ED" w:rsidRDefault="00021B70">
      <w:pPr>
        <w:pStyle w:val="BodyText"/>
        <w:spacing w:before="202"/>
        <w:ind w:right="1622"/>
      </w:pPr>
      <w:r>
        <w:rPr>
          <w:b/>
          <w:color w:val="404040"/>
        </w:rPr>
        <w:t xml:space="preserve">Peer support programs: </w:t>
      </w:r>
      <w:r>
        <w:t>For high-risk young offenders, peer led support interventions increased reoffending rates of this group by over 20 per cent. This is likely due to the like- minded peer environment that chronic youth offenders are often associated with. On the other hand, multi-component peer support programs were found to reduce physical violence amongst lower risk young offenders at a two-year follow up point when they were combined with a violence prevention curriculum in schools (Edwards, et al., 2015).</w:t>
      </w:r>
    </w:p>
    <w:p w14:paraId="0A3EE942" w14:textId="77777777" w:rsidR="003263ED" w:rsidRDefault="00021B70">
      <w:pPr>
        <w:pStyle w:val="BodyText"/>
        <w:spacing w:before="200"/>
        <w:ind w:right="1612"/>
      </w:pPr>
      <w:r>
        <w:rPr>
          <w:b/>
          <w:color w:val="404040"/>
        </w:rPr>
        <w:t xml:space="preserve">Other programs that are ineffective: </w:t>
      </w:r>
      <w:r>
        <w:t>These include any control orientated interventions and interventions that do not use change-orientated techniques to address the root causes of offending behaviour (Day and Casey, 2008).</w:t>
      </w:r>
    </w:p>
    <w:p w14:paraId="2A8746DE" w14:textId="77777777" w:rsidR="003263ED" w:rsidRDefault="003263ED">
      <w:pPr>
        <w:sectPr w:rsidR="003263ED">
          <w:pgSz w:w="11900" w:h="16850"/>
          <w:pgMar w:top="1600" w:right="0" w:bottom="1160" w:left="1240" w:header="0" w:footer="897" w:gutter="0"/>
          <w:cols w:space="720"/>
        </w:sectPr>
      </w:pPr>
    </w:p>
    <w:p w14:paraId="22B68DD7" w14:textId="77777777" w:rsidR="003263ED" w:rsidRDefault="00021B70">
      <w:pPr>
        <w:pStyle w:val="Heading1"/>
        <w:numPr>
          <w:ilvl w:val="0"/>
          <w:numId w:val="41"/>
        </w:numPr>
        <w:tabs>
          <w:tab w:val="left" w:pos="559"/>
        </w:tabs>
        <w:ind w:hanging="359"/>
      </w:pPr>
      <w:bookmarkStart w:id="21" w:name="_bookmark21"/>
      <w:bookmarkEnd w:id="21"/>
      <w:r>
        <w:rPr>
          <w:color w:val="AC1D37"/>
        </w:rPr>
        <w:lastRenderedPageBreak/>
        <w:t>Review scope and</w:t>
      </w:r>
      <w:r>
        <w:rPr>
          <w:color w:val="AC1D37"/>
          <w:spacing w:val="-2"/>
        </w:rPr>
        <w:t xml:space="preserve"> </w:t>
      </w:r>
      <w:r>
        <w:rPr>
          <w:color w:val="AC1D37"/>
        </w:rPr>
        <w:t>methodology</w:t>
      </w:r>
    </w:p>
    <w:p w14:paraId="506C26C1" w14:textId="77777777" w:rsidR="003263ED" w:rsidRDefault="00021B70">
      <w:pPr>
        <w:pStyle w:val="Heading2"/>
        <w:numPr>
          <w:ilvl w:val="1"/>
          <w:numId w:val="41"/>
        </w:numPr>
        <w:tabs>
          <w:tab w:val="left" w:pos="779"/>
        </w:tabs>
        <w:spacing w:before="361"/>
        <w:jc w:val="left"/>
      </w:pPr>
      <w:bookmarkStart w:id="22" w:name="_bookmark22"/>
      <w:bookmarkEnd w:id="22"/>
      <w:r>
        <w:t>Scope of the</w:t>
      </w:r>
      <w:r>
        <w:rPr>
          <w:spacing w:val="-5"/>
        </w:rPr>
        <w:t xml:space="preserve"> </w:t>
      </w:r>
      <w:r>
        <w:t>review</w:t>
      </w:r>
    </w:p>
    <w:p w14:paraId="6017960C" w14:textId="77777777" w:rsidR="003263ED" w:rsidRDefault="00021B70">
      <w:pPr>
        <w:pStyle w:val="BodyText"/>
        <w:spacing w:before="199" w:line="256" w:lineRule="auto"/>
        <w:ind w:right="1639"/>
      </w:pPr>
      <w:r>
        <w:t>The review is focused on a range of youth justice legislative changes and related policy initiatives to determine their efficacy at six-months post-implementation. This report constitutes advice to government about implementation progress, potential improvements and early advice of short-term outcomes related to:</w:t>
      </w:r>
    </w:p>
    <w:p w14:paraId="03E445B2" w14:textId="77777777" w:rsidR="003263ED" w:rsidRDefault="00021B70">
      <w:pPr>
        <w:pStyle w:val="ListParagraph"/>
        <w:numPr>
          <w:ilvl w:val="0"/>
          <w:numId w:val="38"/>
        </w:numPr>
        <w:tabs>
          <w:tab w:val="left" w:pos="920"/>
          <w:tab w:val="left" w:pos="921"/>
        </w:tabs>
        <w:ind w:right="1432"/>
        <w:rPr>
          <w:i/>
        </w:rPr>
      </w:pPr>
      <w:r>
        <w:t xml:space="preserve">EM trial, show cause and other provisions targeting serious, repeat youth offending in the </w:t>
      </w:r>
      <w:r>
        <w:rPr>
          <w:i/>
        </w:rPr>
        <w:t>Youth Justice and Other Legislation Amendment Act</w:t>
      </w:r>
      <w:r>
        <w:rPr>
          <w:i/>
          <w:spacing w:val="-8"/>
        </w:rPr>
        <w:t xml:space="preserve"> </w:t>
      </w:r>
      <w:r>
        <w:rPr>
          <w:i/>
        </w:rPr>
        <w:t>2021</w:t>
      </w:r>
    </w:p>
    <w:p w14:paraId="67527063" w14:textId="77777777" w:rsidR="003263ED" w:rsidRDefault="00021B70">
      <w:pPr>
        <w:pStyle w:val="ListParagraph"/>
        <w:numPr>
          <w:ilvl w:val="0"/>
          <w:numId w:val="38"/>
        </w:numPr>
        <w:tabs>
          <w:tab w:val="left" w:pos="920"/>
          <w:tab w:val="left" w:pos="921"/>
        </w:tabs>
        <w:spacing w:before="1"/>
        <w:ind w:hanging="361"/>
      </w:pPr>
      <w:r>
        <w:t>New resources, programs and services to support the</w:t>
      </w:r>
      <w:r>
        <w:rPr>
          <w:spacing w:val="-10"/>
        </w:rPr>
        <w:t xml:space="preserve"> </w:t>
      </w:r>
      <w:r>
        <w:t>legislation</w:t>
      </w:r>
    </w:p>
    <w:p w14:paraId="60AE850B" w14:textId="77777777" w:rsidR="003263ED" w:rsidRDefault="00021B70">
      <w:pPr>
        <w:pStyle w:val="ListParagraph"/>
        <w:numPr>
          <w:ilvl w:val="0"/>
          <w:numId w:val="38"/>
        </w:numPr>
        <w:tabs>
          <w:tab w:val="left" w:pos="920"/>
          <w:tab w:val="left" w:pos="921"/>
        </w:tabs>
        <w:spacing w:before="1"/>
        <w:ind w:hanging="361"/>
      </w:pPr>
      <w:r>
        <w:t>Owner deeming provisions for hooning</w:t>
      </w:r>
      <w:r>
        <w:rPr>
          <w:spacing w:val="-5"/>
        </w:rPr>
        <w:t xml:space="preserve"> </w:t>
      </w:r>
      <w:r>
        <w:t>offences</w:t>
      </w:r>
    </w:p>
    <w:p w14:paraId="2232D33C" w14:textId="77777777" w:rsidR="003263ED" w:rsidRDefault="00021B70">
      <w:pPr>
        <w:pStyle w:val="ListParagraph"/>
        <w:numPr>
          <w:ilvl w:val="0"/>
          <w:numId w:val="38"/>
        </w:numPr>
        <w:tabs>
          <w:tab w:val="left" w:pos="920"/>
          <w:tab w:val="left" w:pos="921"/>
        </w:tabs>
        <w:ind w:hanging="361"/>
      </w:pPr>
      <w:r>
        <w:t>Trial of electronic metal detection wands in two Gold Coast</w:t>
      </w:r>
      <w:r>
        <w:rPr>
          <w:spacing w:val="-15"/>
        </w:rPr>
        <w:t xml:space="preserve"> </w:t>
      </w:r>
      <w:r>
        <w:t>SNPs.</w:t>
      </w:r>
    </w:p>
    <w:p w14:paraId="12DE6F47" w14:textId="77777777" w:rsidR="003263ED" w:rsidRDefault="00021B70">
      <w:pPr>
        <w:pStyle w:val="BodyText"/>
        <w:spacing w:before="199"/>
        <w:ind w:right="1719"/>
      </w:pPr>
      <w:r>
        <w:t xml:space="preserve">The specific legislation and programs captured by this review are outlined in </w:t>
      </w:r>
      <w:hyperlink w:anchor="_bookmark23" w:history="1">
        <w:r>
          <w:t>Table 2.</w:t>
        </w:r>
      </w:hyperlink>
      <w:r>
        <w:t xml:space="preserve"> Detailed evaluations of individual programs or outcomes were not in scope for the review.</w:t>
      </w:r>
    </w:p>
    <w:p w14:paraId="7A5FBF65" w14:textId="77777777" w:rsidR="003263ED" w:rsidRDefault="00021B70">
      <w:pPr>
        <w:spacing w:before="209"/>
        <w:ind w:left="202"/>
        <w:rPr>
          <w:b/>
          <w:sz w:val="20"/>
        </w:rPr>
      </w:pPr>
      <w:bookmarkStart w:id="23" w:name="_bookmark23"/>
      <w:bookmarkEnd w:id="23"/>
      <w:r>
        <w:rPr>
          <w:b/>
          <w:sz w:val="20"/>
        </w:rPr>
        <w:t>Table 2: Legislative and program reforms in scope for the review</w:t>
      </w:r>
    </w:p>
    <w:p w14:paraId="463E8645" w14:textId="77777777" w:rsidR="003263ED" w:rsidRDefault="003263ED">
      <w:pPr>
        <w:pStyle w:val="BodyText"/>
        <w:spacing w:before="5"/>
        <w:ind w:left="0"/>
        <w:rPr>
          <w:b/>
          <w:sz w:val="15"/>
        </w:rPr>
      </w:pPr>
    </w:p>
    <w:tbl>
      <w:tblPr>
        <w:tblW w:w="0" w:type="auto"/>
        <w:tblInd w:w="193" w:type="dxa"/>
        <w:tblLayout w:type="fixed"/>
        <w:tblCellMar>
          <w:left w:w="0" w:type="dxa"/>
          <w:right w:w="0" w:type="dxa"/>
        </w:tblCellMar>
        <w:tblLook w:val="01E0" w:firstRow="1" w:lastRow="1" w:firstColumn="1" w:lastColumn="1" w:noHBand="0" w:noVBand="0"/>
      </w:tblPr>
      <w:tblGrid>
        <w:gridCol w:w="9030"/>
      </w:tblGrid>
      <w:tr w:rsidR="003263ED" w14:paraId="2C00D021" w14:textId="77777777">
        <w:trPr>
          <w:trHeight w:val="400"/>
        </w:trPr>
        <w:tc>
          <w:tcPr>
            <w:tcW w:w="9030" w:type="dxa"/>
            <w:tcBorders>
              <w:top w:val="single" w:sz="4" w:space="0" w:color="555252"/>
              <w:bottom w:val="single" w:sz="4" w:space="0" w:color="555252"/>
            </w:tcBorders>
            <w:shd w:val="clear" w:color="auto" w:fill="AC1D37"/>
          </w:tcPr>
          <w:p w14:paraId="67B1D337" w14:textId="77777777" w:rsidR="003263ED" w:rsidRDefault="00021B70">
            <w:pPr>
              <w:pStyle w:val="TableParagraph"/>
              <w:spacing w:before="69"/>
              <w:ind w:left="122"/>
              <w:rPr>
                <w:b/>
                <w:sz w:val="20"/>
              </w:rPr>
            </w:pPr>
            <w:r>
              <w:rPr>
                <w:b/>
                <w:color w:val="FFFFFF"/>
                <w:sz w:val="20"/>
              </w:rPr>
              <w:t>REFORMS</w:t>
            </w:r>
          </w:p>
        </w:tc>
      </w:tr>
      <w:tr w:rsidR="003263ED" w14:paraId="6982F67F" w14:textId="77777777">
        <w:trPr>
          <w:trHeight w:val="318"/>
        </w:trPr>
        <w:tc>
          <w:tcPr>
            <w:tcW w:w="9030" w:type="dxa"/>
            <w:tcBorders>
              <w:top w:val="single" w:sz="4" w:space="0" w:color="555252"/>
              <w:bottom w:val="single" w:sz="4" w:space="0" w:color="555252"/>
            </w:tcBorders>
            <w:shd w:val="clear" w:color="auto" w:fill="F8DFE3"/>
          </w:tcPr>
          <w:p w14:paraId="363D5216" w14:textId="77777777" w:rsidR="003263ED" w:rsidRDefault="00021B70">
            <w:pPr>
              <w:pStyle w:val="TableParagraph"/>
              <w:ind w:left="122"/>
              <w:rPr>
                <w:b/>
                <w:sz w:val="20"/>
              </w:rPr>
            </w:pPr>
            <w:r>
              <w:rPr>
                <w:b/>
                <w:sz w:val="20"/>
              </w:rPr>
              <w:t>Legislation</w:t>
            </w:r>
          </w:p>
        </w:tc>
      </w:tr>
      <w:tr w:rsidR="003263ED" w14:paraId="4818EC62" w14:textId="77777777">
        <w:trPr>
          <w:trHeight w:val="397"/>
        </w:trPr>
        <w:tc>
          <w:tcPr>
            <w:tcW w:w="9030" w:type="dxa"/>
            <w:tcBorders>
              <w:top w:val="single" w:sz="4" w:space="0" w:color="555252"/>
            </w:tcBorders>
          </w:tcPr>
          <w:p w14:paraId="6037648A" w14:textId="77777777" w:rsidR="003263ED" w:rsidRDefault="00021B70">
            <w:pPr>
              <w:pStyle w:val="TableParagraph"/>
              <w:tabs>
                <w:tab w:val="left" w:pos="568"/>
              </w:tabs>
              <w:spacing w:before="60"/>
              <w:ind w:left="122"/>
              <w:rPr>
                <w:sz w:val="20"/>
              </w:rPr>
            </w:pPr>
            <w:r>
              <w:rPr>
                <w:sz w:val="20"/>
              </w:rPr>
              <w:t>1.</w:t>
            </w:r>
            <w:r>
              <w:rPr>
                <w:sz w:val="20"/>
              </w:rPr>
              <w:tab/>
              <w:t>Electronic monitoring as a condition of bail – 12-month trial in five</w:t>
            </w:r>
            <w:r>
              <w:rPr>
                <w:spacing w:val="-2"/>
                <w:sz w:val="20"/>
              </w:rPr>
              <w:t xml:space="preserve"> </w:t>
            </w:r>
            <w:r>
              <w:rPr>
                <w:sz w:val="20"/>
              </w:rPr>
              <w:t>locations</w:t>
            </w:r>
          </w:p>
        </w:tc>
      </w:tr>
      <w:tr w:rsidR="003263ED" w14:paraId="1DC3AE6F" w14:textId="77777777">
        <w:trPr>
          <w:trHeight w:val="408"/>
        </w:trPr>
        <w:tc>
          <w:tcPr>
            <w:tcW w:w="9030" w:type="dxa"/>
          </w:tcPr>
          <w:p w14:paraId="7F3134CE" w14:textId="77777777" w:rsidR="003263ED" w:rsidRDefault="00021B70">
            <w:pPr>
              <w:pStyle w:val="TableParagraph"/>
              <w:tabs>
                <w:tab w:val="left" w:pos="568"/>
              </w:tabs>
              <w:spacing w:before="70"/>
              <w:ind w:left="122"/>
              <w:rPr>
                <w:sz w:val="20"/>
              </w:rPr>
            </w:pPr>
            <w:r>
              <w:rPr>
                <w:sz w:val="20"/>
              </w:rPr>
              <w:t>2.</w:t>
            </w:r>
            <w:r>
              <w:rPr>
                <w:sz w:val="20"/>
              </w:rPr>
              <w:tab/>
              <w:t>Presumption against bail for young people charged with serious offences (show</w:t>
            </w:r>
            <w:r>
              <w:rPr>
                <w:spacing w:val="-13"/>
                <w:sz w:val="20"/>
              </w:rPr>
              <w:t xml:space="preserve"> </w:t>
            </w:r>
            <w:r>
              <w:rPr>
                <w:sz w:val="20"/>
              </w:rPr>
              <w:t>cause)</w:t>
            </w:r>
          </w:p>
        </w:tc>
      </w:tr>
      <w:tr w:rsidR="003263ED" w14:paraId="7C5951CA" w14:textId="77777777">
        <w:trPr>
          <w:trHeight w:val="406"/>
        </w:trPr>
        <w:tc>
          <w:tcPr>
            <w:tcW w:w="9030" w:type="dxa"/>
          </w:tcPr>
          <w:p w14:paraId="7707ABDE" w14:textId="77777777" w:rsidR="003263ED" w:rsidRDefault="00021B70">
            <w:pPr>
              <w:pStyle w:val="TableParagraph"/>
              <w:tabs>
                <w:tab w:val="left" w:pos="568"/>
              </w:tabs>
              <w:spacing w:before="70"/>
              <w:ind w:left="122"/>
              <w:rPr>
                <w:sz w:val="20"/>
              </w:rPr>
            </w:pPr>
            <w:r>
              <w:rPr>
                <w:sz w:val="20"/>
              </w:rPr>
              <w:t>3.</w:t>
            </w:r>
            <w:r>
              <w:rPr>
                <w:sz w:val="20"/>
              </w:rPr>
              <w:tab/>
              <w:t>Parent, guardian or other person’s willingness to support a young person on</w:t>
            </w:r>
            <w:r>
              <w:rPr>
                <w:spacing w:val="-11"/>
                <w:sz w:val="20"/>
              </w:rPr>
              <w:t xml:space="preserve"> </w:t>
            </w:r>
            <w:r>
              <w:rPr>
                <w:sz w:val="20"/>
              </w:rPr>
              <w:t>bail</w:t>
            </w:r>
          </w:p>
        </w:tc>
      </w:tr>
      <w:tr w:rsidR="003263ED" w14:paraId="681DF534" w14:textId="77777777">
        <w:trPr>
          <w:trHeight w:val="693"/>
        </w:trPr>
        <w:tc>
          <w:tcPr>
            <w:tcW w:w="9030" w:type="dxa"/>
          </w:tcPr>
          <w:p w14:paraId="09A3B330" w14:textId="77777777" w:rsidR="003263ED" w:rsidRDefault="00021B70">
            <w:pPr>
              <w:pStyle w:val="TableParagraph"/>
              <w:tabs>
                <w:tab w:val="left" w:pos="568"/>
              </w:tabs>
              <w:spacing w:before="69" w:line="259" w:lineRule="auto"/>
              <w:ind w:left="568" w:right="291" w:hanging="447"/>
              <w:rPr>
                <w:sz w:val="20"/>
              </w:rPr>
            </w:pPr>
            <w:r>
              <w:rPr>
                <w:sz w:val="20"/>
              </w:rPr>
              <w:t>4.</w:t>
            </w:r>
            <w:r>
              <w:rPr>
                <w:sz w:val="20"/>
              </w:rPr>
              <w:tab/>
              <w:t>Amended youth justice principle that community should be protected from serious,</w:t>
            </w:r>
            <w:r>
              <w:rPr>
                <w:spacing w:val="-39"/>
                <w:sz w:val="20"/>
              </w:rPr>
              <w:t xml:space="preserve"> </w:t>
            </w:r>
            <w:r>
              <w:rPr>
                <w:sz w:val="20"/>
              </w:rPr>
              <w:t>recidivist offenders</w:t>
            </w:r>
          </w:p>
        </w:tc>
      </w:tr>
      <w:tr w:rsidR="003263ED" w14:paraId="2C2FD40B" w14:textId="77777777">
        <w:trPr>
          <w:trHeight w:val="406"/>
        </w:trPr>
        <w:tc>
          <w:tcPr>
            <w:tcW w:w="9030" w:type="dxa"/>
          </w:tcPr>
          <w:p w14:paraId="6054B1A4" w14:textId="77777777" w:rsidR="003263ED" w:rsidRDefault="00021B70">
            <w:pPr>
              <w:pStyle w:val="TableParagraph"/>
              <w:tabs>
                <w:tab w:val="left" w:pos="568"/>
              </w:tabs>
              <w:spacing w:before="69"/>
              <w:ind w:left="122"/>
              <w:rPr>
                <w:sz w:val="20"/>
              </w:rPr>
            </w:pPr>
            <w:r>
              <w:rPr>
                <w:sz w:val="20"/>
              </w:rPr>
              <w:t>5.</w:t>
            </w:r>
            <w:r>
              <w:rPr>
                <w:sz w:val="20"/>
              </w:rPr>
              <w:tab/>
              <w:t>Codifying common law principle that offending on bail is an aggravating factor in</w:t>
            </w:r>
            <w:r>
              <w:rPr>
                <w:spacing w:val="-25"/>
                <w:sz w:val="20"/>
              </w:rPr>
              <w:t xml:space="preserve"> </w:t>
            </w:r>
            <w:r>
              <w:rPr>
                <w:sz w:val="20"/>
              </w:rPr>
              <w:t>sentencing</w:t>
            </w:r>
          </w:p>
        </w:tc>
      </w:tr>
      <w:tr w:rsidR="003263ED" w14:paraId="42D5607E" w14:textId="77777777">
        <w:trPr>
          <w:trHeight w:val="694"/>
        </w:trPr>
        <w:tc>
          <w:tcPr>
            <w:tcW w:w="9030" w:type="dxa"/>
          </w:tcPr>
          <w:p w14:paraId="41E68050" w14:textId="77777777" w:rsidR="003263ED" w:rsidRDefault="00021B70">
            <w:pPr>
              <w:pStyle w:val="TableParagraph"/>
              <w:tabs>
                <w:tab w:val="left" w:pos="568"/>
              </w:tabs>
              <w:spacing w:before="70" w:line="259" w:lineRule="auto"/>
              <w:ind w:left="568" w:right="609" w:hanging="447"/>
              <w:rPr>
                <w:sz w:val="20"/>
              </w:rPr>
            </w:pPr>
            <w:r>
              <w:rPr>
                <w:sz w:val="20"/>
              </w:rPr>
              <w:t>6.</w:t>
            </w:r>
            <w:r>
              <w:rPr>
                <w:sz w:val="20"/>
              </w:rPr>
              <w:tab/>
              <w:t>Young person cannot be remanded in custody solely because they do not have adequate accommodation or family</w:t>
            </w:r>
            <w:r>
              <w:rPr>
                <w:spacing w:val="-2"/>
                <w:sz w:val="20"/>
              </w:rPr>
              <w:t xml:space="preserve"> </w:t>
            </w:r>
            <w:r>
              <w:rPr>
                <w:sz w:val="20"/>
              </w:rPr>
              <w:t>support.</w:t>
            </w:r>
          </w:p>
        </w:tc>
      </w:tr>
      <w:tr w:rsidR="003263ED" w14:paraId="4D0C4540" w14:textId="77777777">
        <w:trPr>
          <w:trHeight w:val="407"/>
        </w:trPr>
        <w:tc>
          <w:tcPr>
            <w:tcW w:w="9030" w:type="dxa"/>
          </w:tcPr>
          <w:p w14:paraId="0EE39D0A" w14:textId="77777777" w:rsidR="003263ED" w:rsidRDefault="00021B70">
            <w:pPr>
              <w:pStyle w:val="TableParagraph"/>
              <w:tabs>
                <w:tab w:val="left" w:pos="568"/>
              </w:tabs>
              <w:spacing w:before="69"/>
              <w:ind w:left="122"/>
              <w:rPr>
                <w:sz w:val="20"/>
              </w:rPr>
            </w:pPr>
            <w:r>
              <w:rPr>
                <w:sz w:val="20"/>
              </w:rPr>
              <w:t>7.</w:t>
            </w:r>
            <w:r>
              <w:rPr>
                <w:sz w:val="20"/>
              </w:rPr>
              <w:tab/>
              <w:t>Hooning - owner deeming provisions</w:t>
            </w:r>
          </w:p>
        </w:tc>
      </w:tr>
      <w:tr w:rsidR="003263ED" w14:paraId="4F42E185" w14:textId="77777777">
        <w:trPr>
          <w:trHeight w:val="730"/>
        </w:trPr>
        <w:tc>
          <w:tcPr>
            <w:tcW w:w="9030" w:type="dxa"/>
            <w:tcBorders>
              <w:bottom w:val="single" w:sz="4" w:space="0" w:color="555252"/>
            </w:tcBorders>
          </w:tcPr>
          <w:p w14:paraId="6AC98010" w14:textId="77777777" w:rsidR="003263ED" w:rsidRDefault="00021B70">
            <w:pPr>
              <w:pStyle w:val="TableParagraph"/>
              <w:tabs>
                <w:tab w:val="left" w:pos="568"/>
              </w:tabs>
              <w:spacing w:before="71" w:line="256" w:lineRule="auto"/>
              <w:ind w:left="568" w:right="177" w:hanging="447"/>
              <w:rPr>
                <w:sz w:val="20"/>
              </w:rPr>
            </w:pPr>
            <w:r>
              <w:rPr>
                <w:sz w:val="20"/>
              </w:rPr>
              <w:t>8.</w:t>
            </w:r>
            <w:r>
              <w:rPr>
                <w:sz w:val="20"/>
              </w:rPr>
              <w:tab/>
              <w:t>Metal detection wands: Police powers for a 12-month trial at Broadbeach and Surfers</w:t>
            </w:r>
            <w:r>
              <w:rPr>
                <w:spacing w:val="-31"/>
                <w:sz w:val="20"/>
              </w:rPr>
              <w:t xml:space="preserve"> </w:t>
            </w:r>
            <w:r>
              <w:rPr>
                <w:sz w:val="20"/>
              </w:rPr>
              <w:t>Paradise Safe Night</w:t>
            </w:r>
            <w:r>
              <w:rPr>
                <w:spacing w:val="-1"/>
                <w:sz w:val="20"/>
              </w:rPr>
              <w:t xml:space="preserve"> </w:t>
            </w:r>
            <w:r>
              <w:rPr>
                <w:sz w:val="20"/>
              </w:rPr>
              <w:t>Precincts</w:t>
            </w:r>
          </w:p>
        </w:tc>
      </w:tr>
      <w:tr w:rsidR="003263ED" w14:paraId="4DAA2872" w14:textId="77777777">
        <w:trPr>
          <w:trHeight w:val="318"/>
        </w:trPr>
        <w:tc>
          <w:tcPr>
            <w:tcW w:w="9030" w:type="dxa"/>
            <w:tcBorders>
              <w:top w:val="single" w:sz="4" w:space="0" w:color="555252"/>
              <w:bottom w:val="single" w:sz="4" w:space="0" w:color="555252"/>
            </w:tcBorders>
            <w:shd w:val="clear" w:color="auto" w:fill="F8DFE3"/>
          </w:tcPr>
          <w:p w14:paraId="53D280F5" w14:textId="77777777" w:rsidR="003263ED" w:rsidRDefault="00021B70">
            <w:pPr>
              <w:pStyle w:val="TableParagraph"/>
              <w:ind w:left="122"/>
              <w:rPr>
                <w:b/>
                <w:sz w:val="20"/>
              </w:rPr>
            </w:pPr>
            <w:r>
              <w:rPr>
                <w:b/>
                <w:sz w:val="20"/>
              </w:rPr>
              <w:t>Policy initiatives</w:t>
            </w:r>
          </w:p>
        </w:tc>
      </w:tr>
      <w:tr w:rsidR="003263ED" w14:paraId="58978A06" w14:textId="77777777">
        <w:trPr>
          <w:trHeight w:val="685"/>
        </w:trPr>
        <w:tc>
          <w:tcPr>
            <w:tcW w:w="9030" w:type="dxa"/>
            <w:tcBorders>
              <w:top w:val="single" w:sz="4" w:space="0" w:color="555252"/>
            </w:tcBorders>
          </w:tcPr>
          <w:p w14:paraId="13DE7768" w14:textId="77777777" w:rsidR="003263ED" w:rsidRDefault="00021B70">
            <w:pPr>
              <w:pStyle w:val="TableParagraph"/>
              <w:tabs>
                <w:tab w:val="left" w:pos="568"/>
              </w:tabs>
              <w:spacing w:before="62" w:line="256" w:lineRule="auto"/>
              <w:ind w:left="568" w:right="801" w:hanging="447"/>
              <w:rPr>
                <w:sz w:val="20"/>
              </w:rPr>
            </w:pPr>
            <w:r>
              <w:rPr>
                <w:sz w:val="20"/>
              </w:rPr>
              <w:t>1.</w:t>
            </w:r>
            <w:r>
              <w:rPr>
                <w:sz w:val="20"/>
              </w:rPr>
              <w:tab/>
              <w:t>Youth co-responder teams – expanded joint police and youth justice teams to two new locations to align with electronic monitoring trial</w:t>
            </w:r>
            <w:r>
              <w:rPr>
                <w:spacing w:val="-2"/>
                <w:sz w:val="20"/>
              </w:rPr>
              <w:t xml:space="preserve"> </w:t>
            </w:r>
            <w:r>
              <w:rPr>
                <w:sz w:val="20"/>
              </w:rPr>
              <w:t>sites</w:t>
            </w:r>
          </w:p>
        </w:tc>
      </w:tr>
      <w:tr w:rsidR="003263ED" w14:paraId="63DBF846" w14:textId="77777777">
        <w:trPr>
          <w:trHeight w:val="406"/>
        </w:trPr>
        <w:tc>
          <w:tcPr>
            <w:tcW w:w="9030" w:type="dxa"/>
          </w:tcPr>
          <w:p w14:paraId="4896FFB1" w14:textId="77777777" w:rsidR="003263ED" w:rsidRDefault="00021B70">
            <w:pPr>
              <w:pStyle w:val="TableParagraph"/>
              <w:tabs>
                <w:tab w:val="left" w:pos="568"/>
              </w:tabs>
              <w:spacing w:before="70"/>
              <w:ind w:left="122"/>
              <w:rPr>
                <w:sz w:val="20"/>
              </w:rPr>
            </w:pPr>
            <w:r>
              <w:rPr>
                <w:sz w:val="20"/>
              </w:rPr>
              <w:t>2.</w:t>
            </w:r>
            <w:r>
              <w:rPr>
                <w:sz w:val="20"/>
              </w:rPr>
              <w:tab/>
              <w:t>Intensive bail support for young people and their families in five</w:t>
            </w:r>
            <w:r>
              <w:rPr>
                <w:spacing w:val="-10"/>
                <w:sz w:val="20"/>
              </w:rPr>
              <w:t xml:space="preserve"> </w:t>
            </w:r>
            <w:r>
              <w:rPr>
                <w:sz w:val="20"/>
              </w:rPr>
              <w:t>locations</w:t>
            </w:r>
          </w:p>
        </w:tc>
      </w:tr>
      <w:tr w:rsidR="003263ED" w14:paraId="41DE9DFE" w14:textId="77777777">
        <w:trPr>
          <w:trHeight w:val="694"/>
        </w:trPr>
        <w:tc>
          <w:tcPr>
            <w:tcW w:w="9030" w:type="dxa"/>
          </w:tcPr>
          <w:p w14:paraId="08D08082" w14:textId="77777777" w:rsidR="003263ED" w:rsidRDefault="00021B70">
            <w:pPr>
              <w:pStyle w:val="TableParagraph"/>
              <w:tabs>
                <w:tab w:val="left" w:pos="568"/>
              </w:tabs>
              <w:spacing w:before="69" w:line="259" w:lineRule="auto"/>
              <w:ind w:left="568" w:right="244" w:hanging="447"/>
              <w:rPr>
                <w:sz w:val="20"/>
              </w:rPr>
            </w:pPr>
            <w:r>
              <w:rPr>
                <w:sz w:val="20"/>
              </w:rPr>
              <w:t>3.</w:t>
            </w:r>
            <w:r>
              <w:rPr>
                <w:sz w:val="20"/>
              </w:rPr>
              <w:tab/>
              <w:t>Extended conditional bail program – additional hours of supervision for young people on</w:t>
            </w:r>
            <w:r>
              <w:rPr>
                <w:spacing w:val="-27"/>
                <w:sz w:val="20"/>
              </w:rPr>
              <w:t xml:space="preserve"> </w:t>
            </w:r>
            <w:r>
              <w:rPr>
                <w:sz w:val="20"/>
              </w:rPr>
              <w:t>bail by youth workers in high demand</w:t>
            </w:r>
            <w:r>
              <w:rPr>
                <w:spacing w:val="-2"/>
                <w:sz w:val="20"/>
              </w:rPr>
              <w:t xml:space="preserve"> </w:t>
            </w:r>
            <w:r>
              <w:rPr>
                <w:sz w:val="20"/>
              </w:rPr>
              <w:t>locations</w:t>
            </w:r>
          </w:p>
        </w:tc>
      </w:tr>
      <w:tr w:rsidR="003263ED" w14:paraId="419C5E96" w14:textId="77777777">
        <w:trPr>
          <w:trHeight w:val="406"/>
        </w:trPr>
        <w:tc>
          <w:tcPr>
            <w:tcW w:w="9030" w:type="dxa"/>
          </w:tcPr>
          <w:p w14:paraId="145FFDE8" w14:textId="77777777" w:rsidR="003263ED" w:rsidRDefault="00021B70">
            <w:pPr>
              <w:pStyle w:val="TableParagraph"/>
              <w:tabs>
                <w:tab w:val="left" w:pos="568"/>
              </w:tabs>
              <w:spacing w:before="70"/>
              <w:ind w:left="122"/>
              <w:rPr>
                <w:sz w:val="20"/>
              </w:rPr>
            </w:pPr>
            <w:r>
              <w:rPr>
                <w:sz w:val="20"/>
              </w:rPr>
              <w:t>4.</w:t>
            </w:r>
            <w:r>
              <w:rPr>
                <w:sz w:val="20"/>
              </w:rPr>
              <w:tab/>
              <w:t>Additional court resources to deal with matters involving young</w:t>
            </w:r>
            <w:r>
              <w:rPr>
                <w:spacing w:val="-10"/>
                <w:sz w:val="20"/>
              </w:rPr>
              <w:t xml:space="preserve"> </w:t>
            </w:r>
            <w:r>
              <w:rPr>
                <w:sz w:val="20"/>
              </w:rPr>
              <w:t>people</w:t>
            </w:r>
          </w:p>
        </w:tc>
      </w:tr>
      <w:tr w:rsidR="003263ED" w14:paraId="49CFC05D" w14:textId="77777777">
        <w:trPr>
          <w:trHeight w:val="417"/>
        </w:trPr>
        <w:tc>
          <w:tcPr>
            <w:tcW w:w="9030" w:type="dxa"/>
            <w:tcBorders>
              <w:bottom w:val="single" w:sz="4" w:space="0" w:color="555252"/>
            </w:tcBorders>
          </w:tcPr>
          <w:p w14:paraId="26E567E7" w14:textId="77777777" w:rsidR="003263ED" w:rsidRDefault="00021B70">
            <w:pPr>
              <w:pStyle w:val="TableParagraph"/>
              <w:tabs>
                <w:tab w:val="left" w:pos="568"/>
              </w:tabs>
              <w:spacing w:before="69"/>
              <w:ind w:left="122"/>
              <w:rPr>
                <w:sz w:val="20"/>
              </w:rPr>
            </w:pPr>
            <w:r>
              <w:rPr>
                <w:sz w:val="20"/>
              </w:rPr>
              <w:t>5.</w:t>
            </w:r>
            <w:r>
              <w:rPr>
                <w:sz w:val="20"/>
              </w:rPr>
              <w:tab/>
              <w:t>Additional legal aid resources to represent young people appearing in</w:t>
            </w:r>
            <w:r>
              <w:rPr>
                <w:spacing w:val="-8"/>
                <w:sz w:val="20"/>
              </w:rPr>
              <w:t xml:space="preserve"> </w:t>
            </w:r>
            <w:r>
              <w:rPr>
                <w:sz w:val="20"/>
              </w:rPr>
              <w:t>court</w:t>
            </w:r>
          </w:p>
        </w:tc>
      </w:tr>
    </w:tbl>
    <w:p w14:paraId="42139982" w14:textId="77777777" w:rsidR="003263ED" w:rsidRDefault="003263ED">
      <w:pPr>
        <w:rPr>
          <w:sz w:val="20"/>
        </w:rPr>
        <w:sectPr w:rsidR="003263ED">
          <w:pgSz w:w="11900" w:h="16850"/>
          <w:pgMar w:top="1600" w:right="0" w:bottom="1160" w:left="1240" w:header="0" w:footer="897" w:gutter="0"/>
          <w:cols w:space="720"/>
        </w:sectPr>
      </w:pPr>
    </w:p>
    <w:p w14:paraId="04F4F562" w14:textId="77777777" w:rsidR="003263ED" w:rsidRDefault="003263ED">
      <w:pPr>
        <w:pStyle w:val="BodyText"/>
        <w:spacing w:before="8"/>
        <w:ind w:left="0"/>
        <w:rPr>
          <w:b/>
          <w:sz w:val="7"/>
        </w:rPr>
      </w:pPr>
    </w:p>
    <w:tbl>
      <w:tblPr>
        <w:tblW w:w="0" w:type="auto"/>
        <w:tblInd w:w="257" w:type="dxa"/>
        <w:tblLayout w:type="fixed"/>
        <w:tblCellMar>
          <w:left w:w="0" w:type="dxa"/>
          <w:right w:w="0" w:type="dxa"/>
        </w:tblCellMar>
        <w:tblLook w:val="01E0" w:firstRow="1" w:lastRow="1" w:firstColumn="1" w:lastColumn="1" w:noHBand="0" w:noVBand="0"/>
      </w:tblPr>
      <w:tblGrid>
        <w:gridCol w:w="8819"/>
      </w:tblGrid>
      <w:tr w:rsidR="003263ED" w14:paraId="0E2656B7" w14:textId="77777777">
        <w:trPr>
          <w:trHeight w:val="318"/>
        </w:trPr>
        <w:tc>
          <w:tcPr>
            <w:tcW w:w="8819" w:type="dxa"/>
            <w:tcBorders>
              <w:top w:val="single" w:sz="4" w:space="0" w:color="555252"/>
              <w:bottom w:val="single" w:sz="4" w:space="0" w:color="555252"/>
            </w:tcBorders>
            <w:shd w:val="clear" w:color="auto" w:fill="F8DFE3"/>
          </w:tcPr>
          <w:p w14:paraId="44766C52" w14:textId="77777777" w:rsidR="003263ED" w:rsidRDefault="00021B70">
            <w:pPr>
              <w:pStyle w:val="TableParagraph"/>
              <w:ind w:left="58"/>
              <w:rPr>
                <w:b/>
                <w:sz w:val="20"/>
              </w:rPr>
            </w:pPr>
            <w:r>
              <w:rPr>
                <w:b/>
                <w:sz w:val="20"/>
              </w:rPr>
              <w:t>Policy initiatives</w:t>
            </w:r>
          </w:p>
        </w:tc>
      </w:tr>
      <w:tr w:rsidR="003263ED" w14:paraId="01F3464D" w14:textId="77777777">
        <w:trPr>
          <w:trHeight w:val="674"/>
        </w:trPr>
        <w:tc>
          <w:tcPr>
            <w:tcW w:w="8819" w:type="dxa"/>
            <w:tcBorders>
              <w:top w:val="single" w:sz="4" w:space="0" w:color="555252"/>
            </w:tcBorders>
          </w:tcPr>
          <w:p w14:paraId="6FD9648C" w14:textId="77777777" w:rsidR="003263ED" w:rsidRDefault="00021B70">
            <w:pPr>
              <w:pStyle w:val="TableParagraph"/>
              <w:tabs>
                <w:tab w:val="left" w:pos="505"/>
              </w:tabs>
              <w:spacing w:before="50" w:line="259" w:lineRule="auto"/>
              <w:ind w:left="505" w:right="607" w:hanging="447"/>
              <w:rPr>
                <w:sz w:val="20"/>
              </w:rPr>
            </w:pPr>
            <w:r>
              <w:rPr>
                <w:sz w:val="20"/>
              </w:rPr>
              <w:t>6.</w:t>
            </w:r>
            <w:r>
              <w:rPr>
                <w:sz w:val="20"/>
              </w:rPr>
              <w:tab/>
              <w:t>Youth justice after hours service to coordinate responses to young people charged with offences</w:t>
            </w:r>
          </w:p>
        </w:tc>
      </w:tr>
      <w:tr w:rsidR="003263ED" w14:paraId="6603CAF8" w14:textId="77777777">
        <w:trPr>
          <w:trHeight w:val="693"/>
        </w:trPr>
        <w:tc>
          <w:tcPr>
            <w:tcW w:w="8819" w:type="dxa"/>
          </w:tcPr>
          <w:p w14:paraId="6CDC99C3" w14:textId="77777777" w:rsidR="003263ED" w:rsidRDefault="00021B70">
            <w:pPr>
              <w:pStyle w:val="TableParagraph"/>
              <w:tabs>
                <w:tab w:val="left" w:pos="505"/>
              </w:tabs>
              <w:spacing w:before="69" w:line="259" w:lineRule="auto"/>
              <w:ind w:left="505" w:right="158" w:hanging="447"/>
              <w:rPr>
                <w:sz w:val="20"/>
              </w:rPr>
            </w:pPr>
            <w:r>
              <w:rPr>
                <w:sz w:val="20"/>
              </w:rPr>
              <w:t>7.</w:t>
            </w:r>
            <w:r>
              <w:rPr>
                <w:sz w:val="20"/>
              </w:rPr>
              <w:tab/>
              <w:t>Child safety court liaison officers – 14 new positions to provide advice to courts about</w:t>
            </w:r>
            <w:r>
              <w:rPr>
                <w:spacing w:val="-30"/>
                <w:sz w:val="20"/>
              </w:rPr>
              <w:t xml:space="preserve"> </w:t>
            </w:r>
            <w:r>
              <w:rPr>
                <w:sz w:val="20"/>
              </w:rPr>
              <w:t>young people on dual orders (or in contact with the child protection</w:t>
            </w:r>
            <w:r>
              <w:rPr>
                <w:spacing w:val="-6"/>
                <w:sz w:val="20"/>
              </w:rPr>
              <w:t xml:space="preserve"> </w:t>
            </w:r>
            <w:r>
              <w:rPr>
                <w:sz w:val="20"/>
              </w:rPr>
              <w:t>system)</w:t>
            </w:r>
          </w:p>
        </w:tc>
      </w:tr>
      <w:tr w:rsidR="003263ED" w14:paraId="0952D52A" w14:textId="77777777">
        <w:trPr>
          <w:trHeight w:val="406"/>
        </w:trPr>
        <w:tc>
          <w:tcPr>
            <w:tcW w:w="8819" w:type="dxa"/>
          </w:tcPr>
          <w:p w14:paraId="3A8E8A0D" w14:textId="77777777" w:rsidR="003263ED" w:rsidRDefault="00021B70">
            <w:pPr>
              <w:pStyle w:val="TableParagraph"/>
              <w:tabs>
                <w:tab w:val="left" w:pos="505"/>
              </w:tabs>
              <w:spacing w:before="69"/>
              <w:ind w:left="58"/>
              <w:rPr>
                <w:sz w:val="20"/>
              </w:rPr>
            </w:pPr>
            <w:r>
              <w:rPr>
                <w:sz w:val="20"/>
              </w:rPr>
              <w:t>8.</w:t>
            </w:r>
            <w:r>
              <w:rPr>
                <w:sz w:val="20"/>
              </w:rPr>
              <w:tab/>
              <w:t>Youth justice police prosecutors – nine new</w:t>
            </w:r>
            <w:r>
              <w:rPr>
                <w:spacing w:val="-3"/>
                <w:sz w:val="20"/>
              </w:rPr>
              <w:t xml:space="preserve"> </w:t>
            </w:r>
            <w:r>
              <w:rPr>
                <w:sz w:val="20"/>
              </w:rPr>
              <w:t>positions</w:t>
            </w:r>
          </w:p>
        </w:tc>
      </w:tr>
      <w:tr w:rsidR="003263ED" w14:paraId="2843F301" w14:textId="77777777">
        <w:trPr>
          <w:trHeight w:val="418"/>
        </w:trPr>
        <w:tc>
          <w:tcPr>
            <w:tcW w:w="8819" w:type="dxa"/>
            <w:tcBorders>
              <w:bottom w:val="single" w:sz="4" w:space="0" w:color="555252"/>
            </w:tcBorders>
          </w:tcPr>
          <w:p w14:paraId="49C867D3" w14:textId="77777777" w:rsidR="003263ED" w:rsidRDefault="00021B70">
            <w:pPr>
              <w:pStyle w:val="TableParagraph"/>
              <w:tabs>
                <w:tab w:val="left" w:pos="505"/>
              </w:tabs>
              <w:spacing w:before="70"/>
              <w:ind w:left="58"/>
              <w:rPr>
                <w:sz w:val="20"/>
              </w:rPr>
            </w:pPr>
            <w:r>
              <w:rPr>
                <w:sz w:val="20"/>
              </w:rPr>
              <w:t>9.</w:t>
            </w:r>
            <w:r>
              <w:rPr>
                <w:sz w:val="20"/>
              </w:rPr>
              <w:tab/>
              <w:t>Enhanced capacity for youth justice court officers to provide advice to</w:t>
            </w:r>
            <w:r>
              <w:rPr>
                <w:spacing w:val="-2"/>
                <w:sz w:val="20"/>
              </w:rPr>
              <w:t xml:space="preserve"> </w:t>
            </w:r>
            <w:r>
              <w:rPr>
                <w:sz w:val="20"/>
              </w:rPr>
              <w:t>courts</w:t>
            </w:r>
          </w:p>
        </w:tc>
      </w:tr>
    </w:tbl>
    <w:p w14:paraId="51CE2FAD" w14:textId="77777777" w:rsidR="003263ED" w:rsidRDefault="003263ED">
      <w:pPr>
        <w:pStyle w:val="BodyText"/>
        <w:spacing w:before="9"/>
        <w:ind w:left="0"/>
        <w:rPr>
          <w:b/>
          <w:sz w:val="19"/>
        </w:rPr>
      </w:pPr>
    </w:p>
    <w:p w14:paraId="6E07D02B" w14:textId="77777777" w:rsidR="003263ED" w:rsidRDefault="00021B70">
      <w:pPr>
        <w:pStyle w:val="Heading2"/>
        <w:numPr>
          <w:ilvl w:val="1"/>
          <w:numId w:val="41"/>
        </w:numPr>
        <w:tabs>
          <w:tab w:val="left" w:pos="779"/>
        </w:tabs>
        <w:spacing w:before="101"/>
        <w:jc w:val="left"/>
      </w:pPr>
      <w:bookmarkStart w:id="24" w:name="_bookmark24"/>
      <w:bookmarkEnd w:id="24"/>
      <w:r>
        <w:t>Review</w:t>
      </w:r>
      <w:r>
        <w:rPr>
          <w:spacing w:val="-3"/>
        </w:rPr>
        <w:t xml:space="preserve"> </w:t>
      </w:r>
      <w:r>
        <w:t>questions</w:t>
      </w:r>
    </w:p>
    <w:p w14:paraId="3CC9F709" w14:textId="77777777" w:rsidR="003263ED" w:rsidRDefault="00021B70">
      <w:pPr>
        <w:pStyle w:val="BodyText"/>
        <w:spacing w:before="194" w:line="230" w:lineRule="auto"/>
        <w:ind w:right="2877"/>
      </w:pPr>
      <w:r>
        <w:t>The following review questions were agreed as part of the review plan prior to commencement of the review.</w:t>
      </w:r>
    </w:p>
    <w:p w14:paraId="2B16E006" w14:textId="77777777" w:rsidR="003263ED" w:rsidRDefault="00021B70">
      <w:pPr>
        <w:pStyle w:val="ListParagraph"/>
        <w:numPr>
          <w:ilvl w:val="0"/>
          <w:numId w:val="37"/>
        </w:numPr>
        <w:tabs>
          <w:tab w:val="left" w:pos="561"/>
        </w:tabs>
        <w:spacing w:before="122"/>
        <w:ind w:hanging="361"/>
      </w:pPr>
      <w:r>
        <w:t>Process/implementation</w:t>
      </w:r>
    </w:p>
    <w:p w14:paraId="279D1229" w14:textId="77777777" w:rsidR="003263ED" w:rsidRDefault="00021B70">
      <w:pPr>
        <w:pStyle w:val="ListParagraph"/>
        <w:numPr>
          <w:ilvl w:val="1"/>
          <w:numId w:val="37"/>
        </w:numPr>
        <w:tabs>
          <w:tab w:val="left" w:pos="830"/>
        </w:tabs>
        <w:spacing w:before="22" w:line="259" w:lineRule="auto"/>
        <w:ind w:right="1729"/>
      </w:pPr>
      <w:r>
        <w:t>Have the legislation, programs and coordination mechanisms been implemented as intended/designed?</w:t>
      </w:r>
    </w:p>
    <w:p w14:paraId="4FCE696A" w14:textId="77777777" w:rsidR="003263ED" w:rsidRDefault="00021B70">
      <w:pPr>
        <w:pStyle w:val="ListParagraph"/>
        <w:numPr>
          <w:ilvl w:val="1"/>
          <w:numId w:val="37"/>
        </w:numPr>
        <w:tabs>
          <w:tab w:val="left" w:pos="830"/>
        </w:tabs>
        <w:spacing w:line="292" w:lineRule="exact"/>
      </w:pPr>
      <w:r>
        <w:t>How well are they</w:t>
      </w:r>
      <w:r>
        <w:rPr>
          <w:spacing w:val="-4"/>
        </w:rPr>
        <w:t xml:space="preserve"> </w:t>
      </w:r>
      <w:r>
        <w:t>operating?</w:t>
      </w:r>
    </w:p>
    <w:p w14:paraId="3CAEDC07" w14:textId="77777777" w:rsidR="003263ED" w:rsidRDefault="00021B70">
      <w:pPr>
        <w:pStyle w:val="ListParagraph"/>
        <w:numPr>
          <w:ilvl w:val="1"/>
          <w:numId w:val="37"/>
        </w:numPr>
        <w:tabs>
          <w:tab w:val="left" w:pos="830"/>
        </w:tabs>
        <w:spacing w:before="24"/>
      </w:pPr>
      <w:r>
        <w:t>Have the programs been accessible and suitable for the target</w:t>
      </w:r>
      <w:r>
        <w:rPr>
          <w:spacing w:val="-10"/>
        </w:rPr>
        <w:t xml:space="preserve"> </w:t>
      </w:r>
      <w:r>
        <w:t>population?</w:t>
      </w:r>
    </w:p>
    <w:p w14:paraId="1B3BCE30" w14:textId="77777777" w:rsidR="003263ED" w:rsidRDefault="00021B70">
      <w:pPr>
        <w:pStyle w:val="ListParagraph"/>
        <w:numPr>
          <w:ilvl w:val="1"/>
          <w:numId w:val="37"/>
        </w:numPr>
        <w:tabs>
          <w:tab w:val="left" w:pos="830"/>
        </w:tabs>
        <w:spacing w:before="22"/>
      </w:pPr>
      <w:r>
        <w:t>How have young people been engaged in programs and</w:t>
      </w:r>
      <w:r>
        <w:rPr>
          <w:spacing w:val="-13"/>
        </w:rPr>
        <w:t xml:space="preserve"> </w:t>
      </w:r>
      <w:r>
        <w:t>services?</w:t>
      </w:r>
    </w:p>
    <w:p w14:paraId="6061D284" w14:textId="77777777" w:rsidR="003263ED" w:rsidRDefault="00021B70">
      <w:pPr>
        <w:pStyle w:val="ListParagraph"/>
        <w:numPr>
          <w:ilvl w:val="1"/>
          <w:numId w:val="37"/>
        </w:numPr>
        <w:tabs>
          <w:tab w:val="left" w:pos="830"/>
        </w:tabs>
        <w:spacing w:before="24"/>
      </w:pPr>
      <w:r>
        <w:t>What early issues exist and what has been done to address or mitigate</w:t>
      </w:r>
      <w:r>
        <w:rPr>
          <w:spacing w:val="-12"/>
        </w:rPr>
        <w:t xml:space="preserve"> </w:t>
      </w:r>
      <w:r>
        <w:t>these?</w:t>
      </w:r>
    </w:p>
    <w:p w14:paraId="23D5EBF2" w14:textId="77777777" w:rsidR="003263ED" w:rsidRDefault="003263ED">
      <w:pPr>
        <w:pStyle w:val="BodyText"/>
        <w:ind w:left="0"/>
        <w:rPr>
          <w:sz w:val="19"/>
        </w:rPr>
      </w:pPr>
    </w:p>
    <w:p w14:paraId="60C95C28" w14:textId="77777777" w:rsidR="003263ED" w:rsidRDefault="00021B70">
      <w:pPr>
        <w:pStyle w:val="ListParagraph"/>
        <w:numPr>
          <w:ilvl w:val="0"/>
          <w:numId w:val="37"/>
        </w:numPr>
        <w:tabs>
          <w:tab w:val="left" w:pos="559"/>
        </w:tabs>
        <w:ind w:left="558" w:hanging="359"/>
      </w:pPr>
      <w:r>
        <w:t>Throughput and</w:t>
      </w:r>
      <w:r>
        <w:rPr>
          <w:spacing w:val="-4"/>
        </w:rPr>
        <w:t xml:space="preserve"> </w:t>
      </w:r>
      <w:r>
        <w:t>compliance</w:t>
      </w:r>
    </w:p>
    <w:p w14:paraId="27E1620B" w14:textId="77777777" w:rsidR="003263ED" w:rsidRDefault="00021B70">
      <w:pPr>
        <w:pStyle w:val="ListParagraph"/>
        <w:numPr>
          <w:ilvl w:val="1"/>
          <w:numId w:val="37"/>
        </w:numPr>
        <w:tabs>
          <w:tab w:val="left" w:pos="913"/>
          <w:tab w:val="left" w:pos="914"/>
        </w:tabs>
        <w:spacing w:before="24"/>
        <w:ind w:left="913" w:hanging="356"/>
      </w:pPr>
      <w:r>
        <w:t>To what extent have the legislative provisions been applied by courts and</w:t>
      </w:r>
      <w:r>
        <w:rPr>
          <w:spacing w:val="-14"/>
        </w:rPr>
        <w:t xml:space="preserve"> </w:t>
      </w:r>
      <w:r>
        <w:t>police?</w:t>
      </w:r>
    </w:p>
    <w:p w14:paraId="0C7B0EF9" w14:textId="77777777" w:rsidR="003263ED" w:rsidRDefault="00021B70">
      <w:pPr>
        <w:pStyle w:val="ListParagraph"/>
        <w:numPr>
          <w:ilvl w:val="1"/>
          <w:numId w:val="37"/>
        </w:numPr>
        <w:tabs>
          <w:tab w:val="left" w:pos="913"/>
          <w:tab w:val="left" w:pos="914"/>
        </w:tabs>
        <w:spacing w:before="22"/>
        <w:ind w:left="913" w:hanging="356"/>
      </w:pPr>
      <w:r>
        <w:t>What types of activities have been delivered and to</w:t>
      </w:r>
      <w:r>
        <w:rPr>
          <w:spacing w:val="-7"/>
        </w:rPr>
        <w:t xml:space="preserve"> </w:t>
      </w:r>
      <w:r>
        <w:t>whom?</w:t>
      </w:r>
    </w:p>
    <w:p w14:paraId="67FA2B2A" w14:textId="77777777" w:rsidR="003263ED" w:rsidRDefault="00021B70">
      <w:pPr>
        <w:pStyle w:val="ListParagraph"/>
        <w:numPr>
          <w:ilvl w:val="1"/>
          <w:numId w:val="37"/>
        </w:numPr>
        <w:tabs>
          <w:tab w:val="left" w:pos="913"/>
          <w:tab w:val="left" w:pos="914"/>
        </w:tabs>
        <w:spacing w:before="24"/>
        <w:ind w:left="913" w:hanging="356"/>
      </w:pPr>
      <w:r>
        <w:t>What were young people’s levels of compliance and</w:t>
      </w:r>
      <w:r>
        <w:rPr>
          <w:spacing w:val="-7"/>
        </w:rPr>
        <w:t xml:space="preserve"> </w:t>
      </w:r>
      <w:r>
        <w:t>non-compliance?</w:t>
      </w:r>
    </w:p>
    <w:p w14:paraId="0356D9C1" w14:textId="77777777" w:rsidR="003263ED" w:rsidRDefault="00021B70">
      <w:pPr>
        <w:pStyle w:val="ListParagraph"/>
        <w:numPr>
          <w:ilvl w:val="1"/>
          <w:numId w:val="37"/>
        </w:numPr>
        <w:tabs>
          <w:tab w:val="left" w:pos="913"/>
          <w:tab w:val="left" w:pos="914"/>
        </w:tabs>
        <w:spacing w:before="24"/>
        <w:ind w:left="913" w:hanging="356"/>
      </w:pPr>
      <w:r>
        <w:t>To what extent were families and carers of young people</w:t>
      </w:r>
      <w:r>
        <w:rPr>
          <w:spacing w:val="-17"/>
        </w:rPr>
        <w:t xml:space="preserve"> </w:t>
      </w:r>
      <w:r>
        <w:t>engaged?</w:t>
      </w:r>
    </w:p>
    <w:p w14:paraId="35EC7F61" w14:textId="77777777" w:rsidR="003263ED" w:rsidRDefault="003263ED">
      <w:pPr>
        <w:pStyle w:val="BodyText"/>
        <w:ind w:left="0"/>
        <w:rPr>
          <w:sz w:val="19"/>
        </w:rPr>
      </w:pPr>
    </w:p>
    <w:p w14:paraId="4CDF83E7" w14:textId="77777777" w:rsidR="003263ED" w:rsidRDefault="00021B70">
      <w:pPr>
        <w:pStyle w:val="ListParagraph"/>
        <w:numPr>
          <w:ilvl w:val="0"/>
          <w:numId w:val="37"/>
        </w:numPr>
        <w:tabs>
          <w:tab w:val="left" w:pos="559"/>
        </w:tabs>
        <w:spacing w:line="256" w:lineRule="auto"/>
        <w:ind w:left="558" w:right="2474" w:hanging="358"/>
      </w:pPr>
      <w:r>
        <w:t>How were the legislation and program changes understood and viewed by key stakeholders and the broader</w:t>
      </w:r>
      <w:r>
        <w:rPr>
          <w:spacing w:val="-8"/>
        </w:rPr>
        <w:t xml:space="preserve"> </w:t>
      </w:r>
      <w:r>
        <w:t>community?</w:t>
      </w:r>
    </w:p>
    <w:p w14:paraId="35D422B0" w14:textId="77777777" w:rsidR="003263ED" w:rsidRDefault="00021B70">
      <w:pPr>
        <w:pStyle w:val="BodyText"/>
        <w:spacing w:before="166"/>
        <w:ind w:right="1447"/>
      </w:pPr>
      <w:r>
        <w:t>Sections 6 and 8 of this report respond to these questions. In addition, as indicated in the program logic, preliminary data is presented that shows changes in key system indicators following commencement of the reforms (section 9). This data also provides important contextual information and a basis from which to measure any changes in future evaluations.</w:t>
      </w:r>
    </w:p>
    <w:p w14:paraId="264397C0" w14:textId="77777777" w:rsidR="003263ED" w:rsidRDefault="003263ED">
      <w:pPr>
        <w:pStyle w:val="BodyText"/>
        <w:spacing w:before="2"/>
        <w:ind w:left="0"/>
        <w:rPr>
          <w:sz w:val="27"/>
        </w:rPr>
      </w:pPr>
    </w:p>
    <w:p w14:paraId="0A21641D" w14:textId="77777777" w:rsidR="003263ED" w:rsidRDefault="00021B70">
      <w:pPr>
        <w:pStyle w:val="Heading2"/>
        <w:numPr>
          <w:ilvl w:val="1"/>
          <w:numId w:val="41"/>
        </w:numPr>
        <w:tabs>
          <w:tab w:val="left" w:pos="779"/>
        </w:tabs>
        <w:jc w:val="left"/>
      </w:pPr>
      <w:bookmarkStart w:id="25" w:name="_bookmark25"/>
      <w:bookmarkEnd w:id="25"/>
      <w:r>
        <w:t>Methodology</w:t>
      </w:r>
    </w:p>
    <w:p w14:paraId="3E0A6B53" w14:textId="77777777" w:rsidR="003263ED" w:rsidRDefault="00021B70">
      <w:pPr>
        <w:pStyle w:val="Heading3"/>
        <w:numPr>
          <w:ilvl w:val="2"/>
          <w:numId w:val="36"/>
        </w:numPr>
        <w:tabs>
          <w:tab w:val="left" w:pos="920"/>
          <w:tab w:val="left" w:pos="921"/>
        </w:tabs>
        <w:spacing w:before="240"/>
        <w:ind w:hanging="721"/>
      </w:pPr>
      <w:bookmarkStart w:id="26" w:name="_bookmark26"/>
      <w:bookmarkEnd w:id="26"/>
      <w:r>
        <w:rPr>
          <w:color w:val="AC1D37"/>
        </w:rPr>
        <w:t>Method</w:t>
      </w:r>
    </w:p>
    <w:p w14:paraId="30C4313C" w14:textId="77777777" w:rsidR="003263ED" w:rsidRDefault="00021B70">
      <w:pPr>
        <w:pStyle w:val="BodyText"/>
        <w:spacing w:before="120"/>
        <w:ind w:right="1442"/>
      </w:pPr>
      <w:r>
        <w:t>A rapid evaluation approach was selected as most suitable to assess the reforms at six months, which is at a relatively early stage of implementation for reforms of this kind (McNall and Foster-Fishman, 2007). Rapid evaluations have the same robust methodology as a full- scale evaluation but a reduced scope in terms of excluding medium and long-term outcomes and impacts. While this approach does not deliver an assessment of overall policy and program delivery impact, this method identifies immediate issues or concerns to</w:t>
      </w:r>
      <w:r>
        <w:rPr>
          <w:spacing w:val="-13"/>
        </w:rPr>
        <w:t xml:space="preserve"> </w:t>
      </w:r>
      <w:r>
        <w:t>be</w:t>
      </w:r>
    </w:p>
    <w:p w14:paraId="71A19BB7" w14:textId="77777777" w:rsidR="003263ED" w:rsidRDefault="003263ED">
      <w:pPr>
        <w:sectPr w:rsidR="003263ED">
          <w:pgSz w:w="11900" w:h="16850"/>
          <w:pgMar w:top="1600" w:right="0" w:bottom="1160" w:left="1240" w:header="0" w:footer="897" w:gutter="0"/>
          <w:cols w:space="720"/>
        </w:sectPr>
      </w:pPr>
    </w:p>
    <w:p w14:paraId="5FDFC246" w14:textId="77777777" w:rsidR="003263ED" w:rsidRDefault="00021B70">
      <w:pPr>
        <w:pStyle w:val="BodyText"/>
        <w:spacing w:before="101"/>
        <w:ind w:right="1436"/>
      </w:pPr>
      <w:r>
        <w:lastRenderedPageBreak/>
        <w:t>addressed, thus contributing towards later outcome evaluations. This review is also intended to facilitate organisational learning so that knowledge about implementation is captured and can be used to improve and build capability. This report does provide some data that was available toward the end of 2021 that is indicative of early outcomes. This is useful information against which progress can be tracked over time.</w:t>
      </w:r>
    </w:p>
    <w:p w14:paraId="262CEEF1" w14:textId="77777777" w:rsidR="003263ED" w:rsidRDefault="00021B70">
      <w:pPr>
        <w:pStyle w:val="BodyText"/>
        <w:spacing w:before="200"/>
        <w:ind w:right="1600"/>
      </w:pPr>
      <w:r>
        <w:t>Rapid reviews can also be used to make suggestions about the types of data and processes that could improve the ongoing monitoring of the legislation and programs. This review does this in response to issues encountered with sourcing data required for the review to inform future evaluations.</w:t>
      </w:r>
    </w:p>
    <w:p w14:paraId="24D76287" w14:textId="77777777" w:rsidR="003263ED" w:rsidRDefault="003263ED">
      <w:pPr>
        <w:pStyle w:val="BodyText"/>
        <w:spacing w:before="2"/>
        <w:ind w:left="0"/>
        <w:rPr>
          <w:sz w:val="27"/>
        </w:rPr>
      </w:pPr>
    </w:p>
    <w:p w14:paraId="75EB99C0" w14:textId="77777777" w:rsidR="003263ED" w:rsidRDefault="00021B70">
      <w:pPr>
        <w:pStyle w:val="Heading3"/>
        <w:numPr>
          <w:ilvl w:val="2"/>
          <w:numId w:val="36"/>
        </w:numPr>
        <w:tabs>
          <w:tab w:val="left" w:pos="920"/>
          <w:tab w:val="left" w:pos="921"/>
        </w:tabs>
        <w:ind w:hanging="721"/>
      </w:pPr>
      <w:bookmarkStart w:id="27" w:name="_bookmark27"/>
      <w:bookmarkEnd w:id="27"/>
      <w:r>
        <w:rPr>
          <w:color w:val="AC1D37"/>
        </w:rPr>
        <w:t>Program</w:t>
      </w:r>
      <w:r>
        <w:rPr>
          <w:color w:val="AC1D37"/>
          <w:spacing w:val="-2"/>
        </w:rPr>
        <w:t xml:space="preserve"> </w:t>
      </w:r>
      <w:r>
        <w:rPr>
          <w:color w:val="AC1D37"/>
        </w:rPr>
        <w:t>logic</w:t>
      </w:r>
    </w:p>
    <w:p w14:paraId="6A764A3E" w14:textId="77777777" w:rsidR="003263ED" w:rsidRDefault="00021B70">
      <w:pPr>
        <w:pStyle w:val="BodyText"/>
        <w:spacing w:before="118"/>
        <w:ind w:right="1654"/>
      </w:pPr>
      <w:r>
        <w:t xml:space="preserve">Program logic maps were developed in consultation with DCYJMA, QPS, DJAG and QCS </w:t>
      </w:r>
      <w:r>
        <w:rPr>
          <w:b/>
        </w:rPr>
        <w:t>(Appendix 3A and 3B</w:t>
      </w:r>
      <w:r>
        <w:t>). The maps outline the logical linkages between the issues to be addressed, outputs, the desired short medium/long-term outcomes, and the theory of change and assumptions. This allowed key measures and data sources to be identified that facilitate measurement of the outputs and short-term outcomes.</w:t>
      </w:r>
    </w:p>
    <w:p w14:paraId="570B1127" w14:textId="77777777" w:rsidR="003263ED" w:rsidRDefault="00021B70">
      <w:pPr>
        <w:pStyle w:val="BodyText"/>
        <w:spacing w:before="200"/>
        <w:ind w:right="1496"/>
      </w:pPr>
      <w:r>
        <w:t>This review was able to capture some (but not all) data about the extent to which short-term outcomes specified in the program logic have been achieved. These ‘outcomes’ represent aspects of implementation and utilisation, and gaps or issues affecting implementation and/or resulting in any unintended consequences.</w:t>
      </w:r>
    </w:p>
    <w:p w14:paraId="5E9DDCD5" w14:textId="77777777" w:rsidR="003263ED" w:rsidRDefault="003263ED">
      <w:pPr>
        <w:pStyle w:val="BodyText"/>
        <w:spacing w:before="2"/>
        <w:ind w:left="0"/>
        <w:rPr>
          <w:sz w:val="27"/>
        </w:rPr>
      </w:pPr>
    </w:p>
    <w:p w14:paraId="692DC526" w14:textId="77777777" w:rsidR="003263ED" w:rsidRDefault="00021B70">
      <w:pPr>
        <w:pStyle w:val="Heading3"/>
        <w:numPr>
          <w:ilvl w:val="2"/>
          <w:numId w:val="36"/>
        </w:numPr>
        <w:tabs>
          <w:tab w:val="left" w:pos="920"/>
          <w:tab w:val="left" w:pos="921"/>
        </w:tabs>
        <w:ind w:hanging="721"/>
      </w:pPr>
      <w:bookmarkStart w:id="28" w:name="_bookmark28"/>
      <w:bookmarkEnd w:id="28"/>
      <w:r>
        <w:rPr>
          <w:color w:val="AC1D37"/>
        </w:rPr>
        <w:t>Linkage of review to other</w:t>
      </w:r>
      <w:r>
        <w:rPr>
          <w:color w:val="AC1D37"/>
          <w:spacing w:val="-5"/>
        </w:rPr>
        <w:t xml:space="preserve"> </w:t>
      </w:r>
      <w:r>
        <w:rPr>
          <w:color w:val="AC1D37"/>
        </w:rPr>
        <w:t>evaluations</w:t>
      </w:r>
    </w:p>
    <w:p w14:paraId="1BF1209E" w14:textId="77777777" w:rsidR="003263ED" w:rsidRDefault="00021B70">
      <w:pPr>
        <w:pStyle w:val="BodyText"/>
        <w:spacing w:before="120"/>
        <w:ind w:right="1610"/>
      </w:pPr>
      <w:r>
        <w:t>There are two future evaluations scheduled for the reforms targeting serious repeat offenders; an impact evaluation at 12 months about EM and accompanying programs to support compliance with EM, and a two-year outcome evaluation of the reform package. Both evaluations will be undertaken independently of government. They do not include the metal detection trial or hooning reforms, however, QPS has commissioned a 12-month independent evaluation of the metal detection trial.</w:t>
      </w:r>
    </w:p>
    <w:p w14:paraId="0C7D10C3" w14:textId="77777777" w:rsidR="003263ED" w:rsidRDefault="00021B70">
      <w:pPr>
        <w:pStyle w:val="BodyText"/>
        <w:spacing w:before="200"/>
        <w:ind w:right="1517"/>
      </w:pPr>
      <w:r>
        <w:t>It is anticipated that medium term outcomes related to EM will be assessed through the 12- month EM evaluation, whilst long-term outcomes will be assessed in the two-year outcome evaluation. These evaluations may include other indicators identified when planning and engaging with stakeholders about the scope and content of those evaluations. Some outcomes and measures may be assessed at multiple points in time across both evaluations.</w:t>
      </w:r>
    </w:p>
    <w:p w14:paraId="34F8C7A1" w14:textId="77777777" w:rsidR="003263ED" w:rsidRDefault="003263ED">
      <w:pPr>
        <w:pStyle w:val="BodyText"/>
        <w:spacing w:before="7"/>
        <w:ind w:left="0"/>
        <w:rPr>
          <w:sz w:val="24"/>
        </w:rPr>
      </w:pPr>
    </w:p>
    <w:p w14:paraId="470F4D92" w14:textId="77777777" w:rsidR="003263ED" w:rsidRDefault="00021B70">
      <w:pPr>
        <w:pStyle w:val="Heading3"/>
        <w:numPr>
          <w:ilvl w:val="2"/>
          <w:numId w:val="36"/>
        </w:numPr>
        <w:tabs>
          <w:tab w:val="left" w:pos="920"/>
          <w:tab w:val="left" w:pos="921"/>
        </w:tabs>
        <w:ind w:hanging="721"/>
      </w:pPr>
      <w:bookmarkStart w:id="29" w:name="_bookmark29"/>
      <w:bookmarkEnd w:id="29"/>
      <w:r>
        <w:rPr>
          <w:color w:val="AC1D37"/>
        </w:rPr>
        <w:t>Data</w:t>
      </w:r>
      <w:r>
        <w:rPr>
          <w:color w:val="AC1D37"/>
          <w:spacing w:val="-2"/>
        </w:rPr>
        <w:t xml:space="preserve"> </w:t>
      </w:r>
      <w:r>
        <w:rPr>
          <w:color w:val="AC1D37"/>
        </w:rPr>
        <w:t>sources</w:t>
      </w:r>
    </w:p>
    <w:p w14:paraId="311FAAF6" w14:textId="77777777" w:rsidR="003263ED" w:rsidRDefault="00021B70">
      <w:pPr>
        <w:pStyle w:val="BodyText"/>
        <w:spacing w:before="115"/>
        <w:ind w:right="1536"/>
      </w:pPr>
      <w:r>
        <w:t>This review applies a mixed-methods approach to address each of the key review questions and determine whether short-term outcomes are being achieved, using a combination of quantitative and qualitative data. Where appropriate, the different methods are triangulated to strengthen the findings and provide additional context for interpretation of the results.</w:t>
      </w:r>
    </w:p>
    <w:p w14:paraId="26EE7FCD" w14:textId="77777777" w:rsidR="003263ED" w:rsidRDefault="003263ED">
      <w:pPr>
        <w:pStyle w:val="BodyText"/>
        <w:spacing w:before="1"/>
        <w:ind w:left="0"/>
      </w:pPr>
    </w:p>
    <w:p w14:paraId="26A9AC8C" w14:textId="77777777" w:rsidR="003263ED" w:rsidRDefault="00021B70">
      <w:pPr>
        <w:pStyle w:val="BodyText"/>
      </w:pPr>
      <w:r>
        <w:rPr>
          <w:b/>
        </w:rPr>
        <w:t xml:space="preserve">Appendix 4 </w:t>
      </w:r>
      <w:r>
        <w:t>identifies the measures and data sources for the review.</w:t>
      </w:r>
    </w:p>
    <w:p w14:paraId="564D3EDD" w14:textId="77777777" w:rsidR="003263ED" w:rsidRDefault="003263ED">
      <w:pPr>
        <w:sectPr w:rsidR="003263ED">
          <w:pgSz w:w="11900" w:h="16850"/>
          <w:pgMar w:top="1600" w:right="0" w:bottom="1160" w:left="1240" w:header="0" w:footer="897" w:gutter="0"/>
          <w:cols w:space="720"/>
        </w:sectPr>
      </w:pPr>
    </w:p>
    <w:p w14:paraId="6C71937A" w14:textId="77777777" w:rsidR="003263ED" w:rsidRDefault="00021B70">
      <w:pPr>
        <w:spacing w:before="87"/>
        <w:ind w:left="200"/>
        <w:rPr>
          <w:i/>
        </w:rPr>
      </w:pPr>
      <w:r>
        <w:rPr>
          <w:i/>
          <w:color w:val="AC1D37"/>
        </w:rPr>
        <w:lastRenderedPageBreak/>
        <w:t>Quantitative</w:t>
      </w:r>
    </w:p>
    <w:p w14:paraId="5C339E70" w14:textId="77777777" w:rsidR="003263ED" w:rsidRDefault="00021B70">
      <w:pPr>
        <w:pStyle w:val="BodyText"/>
        <w:spacing w:before="41"/>
        <w:ind w:right="1568"/>
      </w:pPr>
      <w:r>
        <w:t>Quantitative data sourced for this review includes operational data pertaining to the utilisation of EM conditions, other youth justice legislative amendments, client engagement in new services and programs, and utilisation of the electronic metal detection and hooning legislation and outcomes. This data is held largely by QPS and DCYJMA and to a lesser extent by DJAG and QCS.</w:t>
      </w:r>
    </w:p>
    <w:p w14:paraId="435216EA" w14:textId="77777777" w:rsidR="003263ED" w:rsidRDefault="00021B70">
      <w:pPr>
        <w:pStyle w:val="BodyText"/>
        <w:spacing w:before="200"/>
        <w:ind w:right="1591"/>
      </w:pPr>
      <w:r>
        <w:t>Additional administrative data was analysed regarding rates of bail and remand for young people charged with offences, bail compliance and serious repeat offenders – prior to the legislation commencing and following commencement. The period for this data varies from five to seven months following commencement, depending on availability.</w:t>
      </w:r>
    </w:p>
    <w:p w14:paraId="3F45DBE2" w14:textId="77777777" w:rsidR="003263ED" w:rsidRDefault="00021B70">
      <w:pPr>
        <w:spacing w:before="227"/>
        <w:ind w:left="200"/>
        <w:rPr>
          <w:i/>
        </w:rPr>
      </w:pPr>
      <w:r>
        <w:rPr>
          <w:i/>
          <w:color w:val="AC1D37"/>
        </w:rPr>
        <w:t>Qualitative</w:t>
      </w:r>
    </w:p>
    <w:p w14:paraId="761154E0" w14:textId="77777777" w:rsidR="003263ED" w:rsidRDefault="00021B70">
      <w:pPr>
        <w:pStyle w:val="BodyText"/>
        <w:spacing w:before="41"/>
        <w:ind w:right="1803"/>
      </w:pPr>
      <w:r>
        <w:t>Qualitative data collection included information obtained through surveys and structured interviews with stakeholders and documentary analysis of records from the YJTF and YJSORG.</w:t>
      </w:r>
    </w:p>
    <w:p w14:paraId="11F2052C" w14:textId="77777777" w:rsidR="003263ED" w:rsidRDefault="00021B70">
      <w:pPr>
        <w:pStyle w:val="BodyText"/>
        <w:spacing w:before="199"/>
        <w:ind w:right="1559"/>
      </w:pPr>
      <w:r>
        <w:t>Survey tools were developed and administered using Microsoft Forms, which has online completion capability for users. Questions for stakeholder groups were developed based on short-term outcomes and assumptions identified in the program logic. The questions were designed to focus on respondents’ awareness of the reforms, assessment of efficacy, and identify implementation issues and potential opportunities for improvement. The questions for different stakeholder groups varied depending on each group’s knowledge, role and involvement in the implementation of the reforms (</w:t>
      </w:r>
      <w:r>
        <w:rPr>
          <w:b/>
        </w:rPr>
        <w:t>Appendix 5</w:t>
      </w:r>
      <w:r>
        <w:t>).</w:t>
      </w:r>
    </w:p>
    <w:p w14:paraId="0CBD1CC3" w14:textId="77777777" w:rsidR="003263ED" w:rsidRDefault="00021B70">
      <w:pPr>
        <w:pStyle w:val="BodyText"/>
        <w:spacing w:before="201"/>
      </w:pPr>
      <w:r>
        <w:t>Stakeholders surveyed included representatives and staff from:</w:t>
      </w:r>
    </w:p>
    <w:p w14:paraId="4E052C05" w14:textId="77777777" w:rsidR="003263ED" w:rsidRDefault="00021B70">
      <w:pPr>
        <w:pStyle w:val="ListParagraph"/>
        <w:numPr>
          <w:ilvl w:val="0"/>
          <w:numId w:val="43"/>
        </w:numPr>
        <w:tabs>
          <w:tab w:val="left" w:pos="560"/>
          <w:tab w:val="left" w:pos="561"/>
        </w:tabs>
        <w:spacing w:before="1"/>
        <w:ind w:right="1573"/>
        <w:rPr>
          <w:rFonts w:ascii="Symbol" w:hAnsi="Symbol"/>
        </w:rPr>
      </w:pPr>
      <w:r>
        <w:t>Service Delivery: Government, non-government and community-controlled organisation staff involved in the development and implementation of the legislation amendments and program</w:t>
      </w:r>
      <w:r>
        <w:rPr>
          <w:spacing w:val="-2"/>
        </w:rPr>
        <w:t xml:space="preserve"> </w:t>
      </w:r>
      <w:r>
        <w:t>reforms</w:t>
      </w:r>
    </w:p>
    <w:p w14:paraId="3776AB16" w14:textId="77777777" w:rsidR="003263ED" w:rsidRDefault="00021B70">
      <w:pPr>
        <w:pStyle w:val="ListParagraph"/>
        <w:numPr>
          <w:ilvl w:val="0"/>
          <w:numId w:val="43"/>
        </w:numPr>
        <w:tabs>
          <w:tab w:val="left" w:pos="560"/>
          <w:tab w:val="left" w:pos="561"/>
        </w:tabs>
        <w:ind w:hanging="361"/>
        <w:rPr>
          <w:rFonts w:ascii="Symbol" w:hAnsi="Symbol"/>
        </w:rPr>
      </w:pPr>
      <w:r>
        <w:t>Other relevant state government</w:t>
      </w:r>
      <w:r>
        <w:rPr>
          <w:spacing w:val="-4"/>
        </w:rPr>
        <w:t xml:space="preserve"> </w:t>
      </w:r>
      <w:r>
        <w:t>agencies</w:t>
      </w:r>
    </w:p>
    <w:p w14:paraId="5E8E3AB7" w14:textId="77777777" w:rsidR="003263ED" w:rsidRDefault="00021B70">
      <w:pPr>
        <w:pStyle w:val="ListParagraph"/>
        <w:numPr>
          <w:ilvl w:val="0"/>
          <w:numId w:val="43"/>
        </w:numPr>
        <w:tabs>
          <w:tab w:val="left" w:pos="560"/>
          <w:tab w:val="left" w:pos="561"/>
        </w:tabs>
        <w:spacing w:before="3" w:line="237" w:lineRule="auto"/>
        <w:ind w:right="1605"/>
        <w:rPr>
          <w:rFonts w:ascii="Symbol" w:hAnsi="Symbol"/>
        </w:rPr>
      </w:pPr>
      <w:r>
        <w:t>Oversight and legal advocacy organisations with an interest or responsibilities for youth justice</w:t>
      </w:r>
      <w:r>
        <w:rPr>
          <w:spacing w:val="-2"/>
        </w:rPr>
        <w:t xml:space="preserve"> </w:t>
      </w:r>
      <w:r>
        <w:t>matters</w:t>
      </w:r>
    </w:p>
    <w:p w14:paraId="116F6283" w14:textId="77777777" w:rsidR="003263ED" w:rsidRDefault="00021B70">
      <w:pPr>
        <w:pStyle w:val="ListParagraph"/>
        <w:numPr>
          <w:ilvl w:val="0"/>
          <w:numId w:val="43"/>
        </w:numPr>
        <w:tabs>
          <w:tab w:val="left" w:pos="560"/>
          <w:tab w:val="left" w:pos="561"/>
        </w:tabs>
        <w:spacing w:before="1"/>
        <w:ind w:right="2327"/>
        <w:rPr>
          <w:rFonts w:ascii="Symbol" w:hAnsi="Symbol"/>
        </w:rPr>
      </w:pPr>
      <w:r>
        <w:t>Non-government and community-controlled organisations with an interest in or responsibilities for youth justice</w:t>
      </w:r>
      <w:r>
        <w:rPr>
          <w:spacing w:val="-7"/>
        </w:rPr>
        <w:t xml:space="preserve"> </w:t>
      </w:r>
      <w:r>
        <w:t>matters</w:t>
      </w:r>
    </w:p>
    <w:p w14:paraId="792301DF" w14:textId="77777777" w:rsidR="003263ED" w:rsidRDefault="00021B70">
      <w:pPr>
        <w:pStyle w:val="ListParagraph"/>
        <w:numPr>
          <w:ilvl w:val="0"/>
          <w:numId w:val="43"/>
        </w:numPr>
        <w:tabs>
          <w:tab w:val="left" w:pos="560"/>
          <w:tab w:val="left" w:pos="561"/>
        </w:tabs>
        <w:ind w:hanging="361"/>
        <w:rPr>
          <w:rFonts w:ascii="Symbol" w:hAnsi="Symbol"/>
        </w:rPr>
      </w:pPr>
      <w:r>
        <w:t>Local governments and business representatives impacted by youth and other</w:t>
      </w:r>
      <w:r>
        <w:rPr>
          <w:spacing w:val="-9"/>
        </w:rPr>
        <w:t xml:space="preserve"> </w:t>
      </w:r>
      <w:r>
        <w:t>crime</w:t>
      </w:r>
    </w:p>
    <w:p w14:paraId="4F0BB063" w14:textId="77777777" w:rsidR="003263ED" w:rsidRDefault="00021B70">
      <w:pPr>
        <w:pStyle w:val="ListParagraph"/>
        <w:numPr>
          <w:ilvl w:val="0"/>
          <w:numId w:val="43"/>
        </w:numPr>
        <w:tabs>
          <w:tab w:val="left" w:pos="560"/>
          <w:tab w:val="left" w:pos="561"/>
        </w:tabs>
        <w:spacing w:before="1"/>
        <w:ind w:right="2008"/>
        <w:rPr>
          <w:rFonts w:ascii="Symbol" w:hAnsi="Symbol"/>
        </w:rPr>
      </w:pPr>
      <w:r>
        <w:t>The broader Queensland community – a representative sample 2454 people were surveyed about their awareness of the reforms and concerns about youth and adult crime and their perception of community</w:t>
      </w:r>
      <w:r>
        <w:rPr>
          <w:spacing w:val="-3"/>
        </w:rPr>
        <w:t xml:space="preserve"> </w:t>
      </w:r>
      <w:r>
        <w:t>safety</w:t>
      </w:r>
    </w:p>
    <w:p w14:paraId="0E7AA0DB" w14:textId="77777777" w:rsidR="003263ED" w:rsidRDefault="00021B70">
      <w:pPr>
        <w:pStyle w:val="ListParagraph"/>
        <w:numPr>
          <w:ilvl w:val="0"/>
          <w:numId w:val="43"/>
        </w:numPr>
        <w:tabs>
          <w:tab w:val="left" w:pos="560"/>
          <w:tab w:val="left" w:pos="561"/>
        </w:tabs>
        <w:spacing w:before="1"/>
        <w:ind w:hanging="361"/>
        <w:rPr>
          <w:rFonts w:ascii="Symbol" w:hAnsi="Symbol"/>
        </w:rPr>
      </w:pPr>
      <w:r>
        <w:t>Queensland Neighbourhood Watch</w:t>
      </w:r>
      <w:r>
        <w:rPr>
          <w:spacing w:val="-4"/>
        </w:rPr>
        <w:t xml:space="preserve"> </w:t>
      </w:r>
      <w:r>
        <w:t>groups.</w:t>
      </w:r>
    </w:p>
    <w:p w14:paraId="1179B1B3" w14:textId="77777777" w:rsidR="003263ED" w:rsidRDefault="003263ED">
      <w:pPr>
        <w:pStyle w:val="BodyText"/>
        <w:ind w:left="0"/>
      </w:pPr>
    </w:p>
    <w:p w14:paraId="04A2E617" w14:textId="77777777" w:rsidR="003263ED" w:rsidRDefault="00021B70">
      <w:pPr>
        <w:pStyle w:val="BodyText"/>
        <w:ind w:right="1490"/>
      </w:pPr>
      <w:r>
        <w:t>The following stakeholders were engaged in structured group and individual conversations using an interview guide for this purpose (</w:t>
      </w:r>
      <w:r>
        <w:rPr>
          <w:b/>
        </w:rPr>
        <w:t>Appendix 6</w:t>
      </w:r>
      <w:r>
        <w:t>). Like the surveys, questions for these groups varied depending on who they were and their exposure and expertise to the criminal justice system:</w:t>
      </w:r>
    </w:p>
    <w:p w14:paraId="7861AD76" w14:textId="77777777" w:rsidR="003263ED" w:rsidRDefault="00021B70">
      <w:pPr>
        <w:pStyle w:val="ListParagraph"/>
        <w:numPr>
          <w:ilvl w:val="0"/>
          <w:numId w:val="43"/>
        </w:numPr>
        <w:tabs>
          <w:tab w:val="left" w:pos="560"/>
          <w:tab w:val="left" w:pos="561"/>
        </w:tabs>
        <w:ind w:right="1772"/>
        <w:rPr>
          <w:rFonts w:ascii="Symbol" w:hAnsi="Symbol"/>
        </w:rPr>
      </w:pPr>
      <w:r>
        <w:t>Aboriginal and Torres Strait Islander Elders and respected persons from the five communities where EM is being trialled – Townsville, Moreton, North Brisbane, Logan, and Gold</w:t>
      </w:r>
      <w:r>
        <w:rPr>
          <w:spacing w:val="-2"/>
        </w:rPr>
        <w:t xml:space="preserve"> </w:t>
      </w:r>
      <w:r>
        <w:t>Coast</w:t>
      </w:r>
    </w:p>
    <w:p w14:paraId="56486F0B" w14:textId="77777777" w:rsidR="003263ED" w:rsidRDefault="003263ED">
      <w:pPr>
        <w:rPr>
          <w:rFonts w:ascii="Symbol" w:hAnsi="Symbol"/>
        </w:rPr>
        <w:sectPr w:rsidR="003263ED">
          <w:pgSz w:w="11900" w:h="16850"/>
          <w:pgMar w:top="1600" w:right="0" w:bottom="1160" w:left="1240" w:header="0" w:footer="897" w:gutter="0"/>
          <w:cols w:space="720"/>
        </w:sectPr>
      </w:pPr>
    </w:p>
    <w:p w14:paraId="33D8D77B" w14:textId="77777777" w:rsidR="003263ED" w:rsidRDefault="00021B70">
      <w:pPr>
        <w:pStyle w:val="ListParagraph"/>
        <w:numPr>
          <w:ilvl w:val="0"/>
          <w:numId w:val="43"/>
        </w:numPr>
        <w:tabs>
          <w:tab w:val="left" w:pos="560"/>
          <w:tab w:val="left" w:pos="561"/>
        </w:tabs>
        <w:spacing w:before="101"/>
        <w:ind w:hanging="361"/>
        <w:rPr>
          <w:rFonts w:ascii="Symbol" w:hAnsi="Symbol"/>
        </w:rPr>
      </w:pPr>
      <w:r>
        <w:lastRenderedPageBreak/>
        <w:t>Judiciary and</w:t>
      </w:r>
      <w:r>
        <w:rPr>
          <w:spacing w:val="-4"/>
        </w:rPr>
        <w:t xml:space="preserve"> </w:t>
      </w:r>
      <w:r>
        <w:t>Magistracy</w:t>
      </w:r>
    </w:p>
    <w:p w14:paraId="20CF6566" w14:textId="77777777" w:rsidR="003263ED" w:rsidRDefault="00021B70">
      <w:pPr>
        <w:pStyle w:val="ListParagraph"/>
        <w:numPr>
          <w:ilvl w:val="0"/>
          <w:numId w:val="43"/>
        </w:numPr>
        <w:tabs>
          <w:tab w:val="left" w:pos="560"/>
          <w:tab w:val="left" w:pos="561"/>
        </w:tabs>
        <w:ind w:right="1720"/>
        <w:rPr>
          <w:rFonts w:ascii="Symbol" w:hAnsi="Symbol"/>
        </w:rPr>
      </w:pPr>
      <w:r>
        <w:t>Queensland Police Union of Employees (QPU) and Together Union – representing staff from government agencies involved in the implementation of the</w:t>
      </w:r>
      <w:r>
        <w:rPr>
          <w:spacing w:val="-10"/>
        </w:rPr>
        <w:t xml:space="preserve"> </w:t>
      </w:r>
      <w:r>
        <w:t>reforms</w:t>
      </w:r>
    </w:p>
    <w:p w14:paraId="4F71BA1E" w14:textId="77777777" w:rsidR="003263ED" w:rsidRDefault="00021B70">
      <w:pPr>
        <w:pStyle w:val="ListParagraph"/>
        <w:numPr>
          <w:ilvl w:val="0"/>
          <w:numId w:val="43"/>
        </w:numPr>
        <w:tabs>
          <w:tab w:val="left" w:pos="560"/>
          <w:tab w:val="left" w:pos="561"/>
        </w:tabs>
        <w:spacing w:line="291" w:lineRule="exact"/>
        <w:ind w:hanging="361"/>
        <w:rPr>
          <w:rFonts w:ascii="Symbol" w:hAnsi="Symbol"/>
        </w:rPr>
      </w:pPr>
      <w:r>
        <w:t>Special interest groups and</w:t>
      </w:r>
      <w:r>
        <w:rPr>
          <w:spacing w:val="-5"/>
        </w:rPr>
        <w:t xml:space="preserve"> </w:t>
      </w:r>
      <w:r>
        <w:t>individuals.</w:t>
      </w:r>
    </w:p>
    <w:p w14:paraId="58FDF65A" w14:textId="77777777" w:rsidR="003263ED" w:rsidRDefault="003263ED">
      <w:pPr>
        <w:pStyle w:val="BodyText"/>
        <w:spacing w:before="4"/>
        <w:ind w:left="0"/>
        <w:rPr>
          <w:sz w:val="27"/>
        </w:rPr>
      </w:pPr>
    </w:p>
    <w:p w14:paraId="21E0B24A" w14:textId="77777777" w:rsidR="003263ED" w:rsidRDefault="00021B70">
      <w:pPr>
        <w:pStyle w:val="Heading2"/>
        <w:numPr>
          <w:ilvl w:val="1"/>
          <w:numId w:val="41"/>
        </w:numPr>
        <w:tabs>
          <w:tab w:val="left" w:pos="779"/>
        </w:tabs>
        <w:jc w:val="left"/>
      </w:pPr>
      <w:bookmarkStart w:id="30" w:name="_bookmark30"/>
      <w:bookmarkEnd w:id="30"/>
      <w:r>
        <w:t>Ethical considerations, including cultural</w:t>
      </w:r>
      <w:r>
        <w:rPr>
          <w:spacing w:val="-7"/>
        </w:rPr>
        <w:t xml:space="preserve"> </w:t>
      </w:r>
      <w:r>
        <w:t>appropriateness</w:t>
      </w:r>
    </w:p>
    <w:p w14:paraId="44248152" w14:textId="77777777" w:rsidR="003263ED" w:rsidRDefault="00021B70">
      <w:pPr>
        <w:pStyle w:val="BodyText"/>
        <w:spacing w:before="199"/>
        <w:ind w:right="1439"/>
      </w:pPr>
      <w:r>
        <w:t xml:space="preserve">The review team was guided in its ethical requirements by the </w:t>
      </w:r>
      <w:r>
        <w:rPr>
          <w:i/>
        </w:rPr>
        <w:t>National Statement on Ethical Conduct in Human Research</w:t>
      </w:r>
      <w:r>
        <w:t xml:space="preserve">, the Queensland </w:t>
      </w:r>
      <w:r>
        <w:rPr>
          <w:i/>
        </w:rPr>
        <w:t xml:space="preserve">Child Protection Act1999, </w:t>
      </w:r>
      <w:r>
        <w:t xml:space="preserve">and the Queensland </w:t>
      </w:r>
      <w:r>
        <w:rPr>
          <w:i/>
        </w:rPr>
        <w:t>Youth Justice Act 1992</w:t>
      </w:r>
      <w:r>
        <w:t xml:space="preserve">. </w:t>
      </w:r>
      <w:r>
        <w:rPr>
          <w:color w:val="333333"/>
        </w:rPr>
        <w:t xml:space="preserve">Advice was sought from First Nations staff in the Youth Justice Cultural Unit and regional First Nations Action Board within DCYJMA to properly consider and address Aboriginal and Torres Strait Islander cultural values in the design and conduct of the review. The First Nations Action Board provided their support for the review, and its methodology, and confirmed </w:t>
      </w:r>
      <w:r>
        <w:t>the methods would engage appropriately with First Nations cultural practices.</w:t>
      </w:r>
    </w:p>
    <w:p w14:paraId="478208B8" w14:textId="77777777" w:rsidR="003263ED" w:rsidRDefault="00021B70">
      <w:pPr>
        <w:pStyle w:val="BodyText"/>
        <w:spacing w:before="201"/>
        <w:ind w:right="1532"/>
      </w:pPr>
      <w:r>
        <w:t>A First Nations Consultative Group was established for the review and was a key component to ensuring that an Aboriginal and Torres Strait Islander lens was applied to the review process and findings. This group met on four occasions throughout the review, providing valuable input into the review process and interpreting findings.</w:t>
      </w:r>
    </w:p>
    <w:p w14:paraId="62956431" w14:textId="77777777" w:rsidR="003263ED" w:rsidRDefault="00021B70">
      <w:pPr>
        <w:pStyle w:val="BodyText"/>
        <w:spacing w:before="200"/>
        <w:ind w:right="1592"/>
      </w:pPr>
      <w:r>
        <w:t>Information about the research and how collected data would be used was provided to Aboriginal and Torres Strait Islander participants prior to interviews taking place, and informed consent was obtained from all participants. Structured interviews and discussions with Aboriginal and Torres Strait Islander community representatives and staff were undertaken in small, face-to-face group settings. These discussions took place in the locations where the trial of EM and associated programs operated – Townsville, Moreton, North Brisbane, Logan and Gold Coast. They were designed to ensure that the delivery methods were respectful and acknowledged the cultural distinctiveness of the communities in which the interviews were taking place.</w:t>
      </w:r>
    </w:p>
    <w:p w14:paraId="1831947A" w14:textId="77777777" w:rsidR="003263ED" w:rsidRDefault="00021B70">
      <w:pPr>
        <w:pStyle w:val="BodyText"/>
        <w:spacing w:before="199"/>
        <w:ind w:right="1802"/>
      </w:pPr>
      <w:r>
        <w:t>Prior to participation, participants were provided with information about the review in a format and language that was culturally appropriate. Aboriginal and Torres Strait Islander participants from remote communities were offered assistance to access technology to complete the survey and/or assistance to complete it from Aboriginal and Torres Strait Islander members of DCYJMA.</w:t>
      </w:r>
    </w:p>
    <w:p w14:paraId="4119DCA5" w14:textId="77777777" w:rsidR="003263ED" w:rsidRDefault="00021B70">
      <w:pPr>
        <w:pStyle w:val="BodyText"/>
        <w:spacing w:before="200"/>
        <w:ind w:right="1914"/>
      </w:pPr>
      <w:r>
        <w:t>Informed consent was sought prior to the start of surveys or interviews, and participants were asked to sign a consent form, co-signed by the Director of the review team.</w:t>
      </w:r>
    </w:p>
    <w:p w14:paraId="183274FE" w14:textId="77777777" w:rsidR="003263ED" w:rsidRDefault="00021B70">
      <w:pPr>
        <w:pStyle w:val="BodyText"/>
        <w:spacing w:before="1"/>
        <w:ind w:right="1738"/>
      </w:pPr>
      <w:r>
        <w:t>Participants were advised they were free to withdraw from the data collection at any time, including non or partial completion of written surveys or withdrawal from interviews. They were also advised that their identity would not be disclosed in relation to the data or comments provided (</w:t>
      </w:r>
      <w:r>
        <w:rPr>
          <w:b/>
        </w:rPr>
        <w:t>Appendix 7</w:t>
      </w:r>
      <w:r>
        <w:t>).</w:t>
      </w:r>
    </w:p>
    <w:p w14:paraId="62BEFFF3" w14:textId="77777777" w:rsidR="003263ED" w:rsidRDefault="00021B70">
      <w:pPr>
        <w:pStyle w:val="BodyText"/>
        <w:spacing w:before="200"/>
        <w:ind w:right="1544"/>
      </w:pPr>
      <w:r>
        <w:t>Formal ethics approval was sought from the Prince Charles Hospital Human Research Ethics Committee (HREC). HREC approval for the review was granted on 1 September 2021 subject to approval to commence from the Chief Executive of DCYJMA, received on 6 September 2021. Subsequent amendments to survey instruments were approved by the HREC on 13</w:t>
      </w:r>
    </w:p>
    <w:p w14:paraId="546DF8A6" w14:textId="77777777" w:rsidR="003263ED" w:rsidRDefault="003263ED">
      <w:pPr>
        <w:sectPr w:rsidR="003263ED">
          <w:pgSz w:w="11900" w:h="16850"/>
          <w:pgMar w:top="1600" w:right="0" w:bottom="1160" w:left="1240" w:header="0" w:footer="897" w:gutter="0"/>
          <w:cols w:space="720"/>
        </w:sectPr>
      </w:pPr>
    </w:p>
    <w:p w14:paraId="19E8DD50" w14:textId="77777777" w:rsidR="003263ED" w:rsidRDefault="00021B70">
      <w:pPr>
        <w:pStyle w:val="BodyText"/>
        <w:spacing w:before="101"/>
        <w:ind w:right="1608"/>
      </w:pPr>
      <w:r>
        <w:lastRenderedPageBreak/>
        <w:t>September 2021 and to an Information and Consent form for the First Nations Consultative Group on 7 October 2021.</w:t>
      </w:r>
    </w:p>
    <w:p w14:paraId="157EF3D9" w14:textId="77777777" w:rsidR="003263ED" w:rsidRDefault="003263ED">
      <w:pPr>
        <w:pStyle w:val="BodyText"/>
        <w:spacing w:before="1"/>
        <w:ind w:left="0"/>
        <w:rPr>
          <w:sz w:val="27"/>
        </w:rPr>
      </w:pPr>
    </w:p>
    <w:p w14:paraId="425D7EA2" w14:textId="77777777" w:rsidR="003263ED" w:rsidRDefault="00021B70">
      <w:pPr>
        <w:pStyle w:val="Heading2"/>
        <w:numPr>
          <w:ilvl w:val="1"/>
          <w:numId w:val="41"/>
        </w:numPr>
        <w:tabs>
          <w:tab w:val="left" w:pos="779"/>
        </w:tabs>
        <w:jc w:val="left"/>
      </w:pPr>
      <w:bookmarkStart w:id="31" w:name="_bookmark31"/>
      <w:bookmarkEnd w:id="31"/>
      <w:r>
        <w:t>Limitations of the</w:t>
      </w:r>
      <w:r>
        <w:rPr>
          <w:spacing w:val="-7"/>
        </w:rPr>
        <w:t xml:space="preserve"> </w:t>
      </w:r>
      <w:r>
        <w:t>review</w:t>
      </w:r>
    </w:p>
    <w:p w14:paraId="17CFEC8A" w14:textId="77777777" w:rsidR="003263ED" w:rsidRDefault="00021B70">
      <w:pPr>
        <w:pStyle w:val="BodyText"/>
        <w:spacing w:before="197" w:line="230" w:lineRule="auto"/>
        <w:ind w:right="1555"/>
      </w:pPr>
      <w:r>
        <w:rPr>
          <w:b/>
          <w:color w:val="404040"/>
        </w:rPr>
        <w:t xml:space="preserve">Timeframes: </w:t>
      </w:r>
      <w:r>
        <w:t>The review was required to be undertaken at six months post commencement of the review. As the reforms commenced in May 2021, the six-month mark was reached at the end of October 2021. While data and information from this period can provide valuable insights into the implementation of the reforms, this is an early stage at which to draw robust conclusions about impacts or efficacy.</w:t>
      </w:r>
    </w:p>
    <w:p w14:paraId="1EB21BE3" w14:textId="77777777" w:rsidR="003263ED" w:rsidRDefault="00021B70">
      <w:pPr>
        <w:pStyle w:val="BodyText"/>
        <w:spacing w:before="194" w:line="230" w:lineRule="auto"/>
        <w:ind w:right="1547"/>
      </w:pPr>
      <w:r>
        <w:t>For this reason, data presented in relation to key system indicators should be treated as preliminary only and it is recommended that as much data and information is collected as possible for subsequent evaluations. In the absence of additional young people subject to EM, it is suggested that detailed information is obtained about the practice experience from other jurisdictions in Australia and New Zealand.</w:t>
      </w:r>
    </w:p>
    <w:p w14:paraId="31E49E52" w14:textId="77777777" w:rsidR="003263ED" w:rsidRDefault="00021B70">
      <w:pPr>
        <w:pStyle w:val="BodyText"/>
        <w:spacing w:before="196" w:line="230" w:lineRule="auto"/>
        <w:ind w:right="1436"/>
      </w:pPr>
      <w:r>
        <w:rPr>
          <w:b/>
          <w:color w:val="404040"/>
        </w:rPr>
        <w:t>Absence of views of young people and their families</w:t>
      </w:r>
      <w:r>
        <w:t>: Interviewing and/or surveying young persons and their families would have been deemed highly sensitive and high risk and would have required undergoing a more extensive ethics application and approval process. Due to the time required for the review, this was not anticipated as possible and not incorporated into the endorsed review plan. Young people and their families will be engaged in the impact evaluation for EM scheduled for later in 2022.</w:t>
      </w:r>
    </w:p>
    <w:p w14:paraId="2A9A74E0" w14:textId="77777777" w:rsidR="003263ED" w:rsidRDefault="00021B70">
      <w:pPr>
        <w:pStyle w:val="BodyText"/>
        <w:spacing w:before="194" w:line="230" w:lineRule="auto"/>
        <w:ind w:right="1519"/>
      </w:pPr>
      <w:r>
        <w:rPr>
          <w:b/>
          <w:color w:val="404040"/>
        </w:rPr>
        <w:t xml:space="preserve">Data availability: </w:t>
      </w:r>
      <w:r>
        <w:t>Not all data identified as necessary to answer all key questions was available. Some data was manually collated and collected by more than one agency in different ways, some data was not able to be disaggregated by variables such as ethnicity or age and there were issues with reliability caused by error or omission.</w:t>
      </w:r>
    </w:p>
    <w:p w14:paraId="02827AFD" w14:textId="77777777" w:rsidR="003263ED" w:rsidRDefault="00021B70">
      <w:pPr>
        <w:pStyle w:val="BodyText"/>
        <w:spacing w:before="197" w:line="230" w:lineRule="auto"/>
        <w:ind w:right="1549"/>
      </w:pPr>
      <w:r>
        <w:rPr>
          <w:b/>
          <w:color w:val="404040"/>
        </w:rPr>
        <w:t>Data quality</w:t>
      </w:r>
      <w:r>
        <w:t>: Operational data systems were established across different agencies, sometimes to measure the same or similar aspects of the reforms. These systems rely on operational staff to collect and accurately record the information. This review relies, for example, on data collected by QPS, DCYJMA and in some cases DJAG regarding show cause provisions, willingness to support, YCRTs, and Youth Justice After Hours service (YJAH).</w:t>
      </w:r>
    </w:p>
    <w:p w14:paraId="62B4E592" w14:textId="77777777" w:rsidR="003263ED" w:rsidRDefault="00021B70">
      <w:pPr>
        <w:pStyle w:val="BodyText"/>
        <w:spacing w:line="230" w:lineRule="auto"/>
        <w:ind w:right="1491"/>
      </w:pPr>
      <w:r>
        <w:t>Because of the short lead time for implementation, it was not always possible for complete systems to be in place or for staff to be sufficiently familiar with them. The review team made a choice to use the most complete and accurate data (based on stakeholder advice) to analyse and present. Source data is noted after each table or</w:t>
      </w:r>
      <w:r>
        <w:rPr>
          <w:spacing w:val="-14"/>
        </w:rPr>
        <w:t xml:space="preserve"> </w:t>
      </w:r>
      <w:r>
        <w:t>figure.</w:t>
      </w:r>
    </w:p>
    <w:p w14:paraId="50D7EB94" w14:textId="77777777" w:rsidR="003263ED" w:rsidRDefault="00021B70">
      <w:pPr>
        <w:pStyle w:val="BodyText"/>
        <w:spacing w:before="194" w:line="230" w:lineRule="auto"/>
        <w:ind w:right="1564"/>
      </w:pPr>
      <w:r>
        <w:t>Surveys were generally well completed. There were some issues with respondents providing answers to questions about initiatives they were not involved in, and where identifiable, these answers were excluded from the subsequent analysis.</w:t>
      </w:r>
    </w:p>
    <w:p w14:paraId="06757FEF" w14:textId="77777777" w:rsidR="003263ED" w:rsidRDefault="00021B70">
      <w:pPr>
        <w:pStyle w:val="BodyText"/>
        <w:spacing w:before="196" w:line="230" w:lineRule="auto"/>
        <w:ind w:right="1796"/>
      </w:pPr>
      <w:r>
        <w:t>Participants were advised they did not have to answer all questions aligned with ethical research practices and the approval for this review granted by the Prince Charles Hospital HREC.</w:t>
      </w:r>
    </w:p>
    <w:p w14:paraId="64B9AE44" w14:textId="77777777" w:rsidR="003263ED" w:rsidRDefault="00021B70">
      <w:pPr>
        <w:pStyle w:val="BodyText"/>
        <w:spacing w:before="197" w:line="230" w:lineRule="auto"/>
        <w:ind w:right="1428"/>
      </w:pPr>
      <w:r>
        <w:rPr>
          <w:b/>
          <w:color w:val="404040"/>
        </w:rPr>
        <w:t xml:space="preserve">Representativeness of survey respondents: </w:t>
      </w:r>
      <w:r>
        <w:t>Response rates differed considerably for different stakeholder groups. The number of respondents to the survey is not representative of the possible number of people that could have responded. Therefore, the views offered by</w:t>
      </w:r>
    </w:p>
    <w:p w14:paraId="425F5A9E" w14:textId="77777777" w:rsidR="003263ED" w:rsidRDefault="003263ED">
      <w:pPr>
        <w:spacing w:line="230" w:lineRule="auto"/>
        <w:sectPr w:rsidR="003263ED">
          <w:pgSz w:w="11900" w:h="16850"/>
          <w:pgMar w:top="1600" w:right="0" w:bottom="1160" w:left="1240" w:header="0" w:footer="897" w:gutter="0"/>
          <w:cols w:space="720"/>
        </w:sectPr>
      </w:pPr>
    </w:p>
    <w:p w14:paraId="5F243929" w14:textId="77777777" w:rsidR="003263ED" w:rsidRDefault="00021B70">
      <w:pPr>
        <w:pStyle w:val="BodyText"/>
        <w:spacing w:before="96" w:line="230" w:lineRule="auto"/>
        <w:ind w:right="1515"/>
      </w:pPr>
      <w:r>
        <w:lastRenderedPageBreak/>
        <w:t>these groups on their own can only be used cautiously. Where available, data obtained from other sources is used in combination with survey responses to draw conclusions.</w:t>
      </w:r>
    </w:p>
    <w:p w14:paraId="0BB1CAF7" w14:textId="77777777" w:rsidR="003263ED" w:rsidRDefault="00021B70">
      <w:pPr>
        <w:pStyle w:val="BodyText"/>
        <w:spacing w:before="199" w:line="230" w:lineRule="auto"/>
        <w:ind w:right="1645"/>
      </w:pPr>
      <w:r>
        <w:t>There were three major groupings of survey respondents in this review with different levels of knowledge about the reforms:</w:t>
      </w:r>
    </w:p>
    <w:p w14:paraId="3EC41CE1" w14:textId="77777777" w:rsidR="003263ED" w:rsidRDefault="00021B70">
      <w:pPr>
        <w:pStyle w:val="ListParagraph"/>
        <w:numPr>
          <w:ilvl w:val="0"/>
          <w:numId w:val="35"/>
        </w:numPr>
        <w:tabs>
          <w:tab w:val="left" w:pos="920"/>
          <w:tab w:val="left" w:pos="921"/>
        </w:tabs>
        <w:spacing w:before="202" w:line="259" w:lineRule="auto"/>
        <w:ind w:right="1509"/>
      </w:pPr>
      <w:r>
        <w:t>Respondents from service delivery agencies and advocacy organisations involved in or close to the delivery of the reforms and advocacy organisations (moderate to high level of knowledge about</w:t>
      </w:r>
      <w:r>
        <w:rPr>
          <w:spacing w:val="-5"/>
        </w:rPr>
        <w:t xml:space="preserve"> </w:t>
      </w:r>
      <w:r>
        <w:t>reforms)</w:t>
      </w:r>
    </w:p>
    <w:p w14:paraId="0494B198" w14:textId="77777777" w:rsidR="003263ED" w:rsidRDefault="00021B70">
      <w:pPr>
        <w:pStyle w:val="ListParagraph"/>
        <w:numPr>
          <w:ilvl w:val="0"/>
          <w:numId w:val="35"/>
        </w:numPr>
        <w:tabs>
          <w:tab w:val="left" w:pos="920"/>
          <w:tab w:val="left" w:pos="921"/>
        </w:tabs>
        <w:spacing w:line="256" w:lineRule="auto"/>
        <w:ind w:right="1810"/>
      </w:pPr>
      <w:r>
        <w:t>Organisations or individuals with experience working with young people and their families (moderate level of knowledge about the</w:t>
      </w:r>
      <w:r>
        <w:rPr>
          <w:spacing w:val="-13"/>
        </w:rPr>
        <w:t xml:space="preserve"> </w:t>
      </w:r>
      <w:r>
        <w:t>reforms)</w:t>
      </w:r>
    </w:p>
    <w:p w14:paraId="576DBD21" w14:textId="77777777" w:rsidR="003263ED" w:rsidRDefault="00021B70">
      <w:pPr>
        <w:pStyle w:val="ListParagraph"/>
        <w:numPr>
          <w:ilvl w:val="0"/>
          <w:numId w:val="35"/>
        </w:numPr>
        <w:tabs>
          <w:tab w:val="left" w:pos="920"/>
          <w:tab w:val="left" w:pos="921"/>
        </w:tabs>
        <w:spacing w:before="5" w:line="259" w:lineRule="auto"/>
        <w:ind w:right="1504"/>
      </w:pPr>
      <w:r>
        <w:t>Members of the community or community groups with an interest in the reforms but a low level of knowledge about the reforms or specific</w:t>
      </w:r>
      <w:r>
        <w:rPr>
          <w:spacing w:val="-11"/>
        </w:rPr>
        <w:t xml:space="preserve"> </w:t>
      </w:r>
      <w:r>
        <w:t>elements.</w:t>
      </w:r>
    </w:p>
    <w:p w14:paraId="27FD7B93" w14:textId="77777777" w:rsidR="003263ED" w:rsidRDefault="00021B70">
      <w:pPr>
        <w:pStyle w:val="BodyText"/>
        <w:spacing w:before="155" w:line="230" w:lineRule="auto"/>
        <w:ind w:right="1608"/>
      </w:pPr>
      <w:r>
        <w:t xml:space="preserve">As a result of these differing levels of knowledge, results pertaining to their efficacy are presented separately in section 6 of this report. The views of the broader Queensland community are sometimes referenced in comparison to other stakeholders but mostly their views are summarised separately in section 8, with a full report of findings at </w:t>
      </w:r>
      <w:r>
        <w:rPr>
          <w:b/>
        </w:rPr>
        <w:t>Appendix 11</w:t>
      </w:r>
      <w:r>
        <w:t>.</w:t>
      </w:r>
    </w:p>
    <w:p w14:paraId="427A6F0C" w14:textId="77777777" w:rsidR="003263ED" w:rsidRDefault="00FD44A2">
      <w:pPr>
        <w:pStyle w:val="BodyText"/>
        <w:spacing w:before="197" w:line="230" w:lineRule="auto"/>
        <w:ind w:right="1517"/>
      </w:pPr>
      <w:hyperlink w:anchor="_bookmark32" w:history="1">
        <w:r w:rsidR="00021B70">
          <w:t xml:space="preserve">Table 3 </w:t>
        </w:r>
      </w:hyperlink>
      <w:r w:rsidR="00021B70">
        <w:t>details the survey and data limitations of the review and the strategies to manage or minimise any issues.</w:t>
      </w:r>
    </w:p>
    <w:p w14:paraId="6E03057C" w14:textId="77777777" w:rsidR="003263ED" w:rsidRDefault="00021B70">
      <w:pPr>
        <w:spacing w:before="211"/>
        <w:ind w:left="202"/>
        <w:rPr>
          <w:b/>
          <w:sz w:val="20"/>
        </w:rPr>
      </w:pPr>
      <w:bookmarkStart w:id="32" w:name="_bookmark32"/>
      <w:bookmarkEnd w:id="32"/>
      <w:r>
        <w:rPr>
          <w:b/>
          <w:sz w:val="20"/>
        </w:rPr>
        <w:t>Table 3: Survey and data limitations and mitigation</w:t>
      </w:r>
    </w:p>
    <w:p w14:paraId="04F655FE" w14:textId="77777777" w:rsidR="003263ED" w:rsidRDefault="003263ED">
      <w:pPr>
        <w:pStyle w:val="BodyText"/>
        <w:spacing w:before="4"/>
        <w:ind w:left="0"/>
        <w:rPr>
          <w:b/>
          <w:sz w:val="15"/>
        </w:rPr>
      </w:pPr>
    </w:p>
    <w:tbl>
      <w:tblPr>
        <w:tblW w:w="0" w:type="auto"/>
        <w:tblInd w:w="188" w:type="dxa"/>
        <w:tblLayout w:type="fixed"/>
        <w:tblCellMar>
          <w:left w:w="0" w:type="dxa"/>
          <w:right w:w="0" w:type="dxa"/>
        </w:tblCellMar>
        <w:tblLook w:val="01E0" w:firstRow="1" w:lastRow="1" w:firstColumn="1" w:lastColumn="1" w:noHBand="0" w:noVBand="0"/>
      </w:tblPr>
      <w:tblGrid>
        <w:gridCol w:w="1920"/>
        <w:gridCol w:w="3595"/>
        <w:gridCol w:w="3515"/>
      </w:tblGrid>
      <w:tr w:rsidR="003263ED" w14:paraId="20E95A06" w14:textId="77777777">
        <w:trPr>
          <w:trHeight w:val="321"/>
        </w:trPr>
        <w:tc>
          <w:tcPr>
            <w:tcW w:w="1920" w:type="dxa"/>
            <w:tcBorders>
              <w:top w:val="single" w:sz="4" w:space="0" w:color="C00000"/>
              <w:bottom w:val="single" w:sz="4" w:space="0" w:color="555252"/>
            </w:tcBorders>
            <w:shd w:val="clear" w:color="auto" w:fill="AC1D37"/>
          </w:tcPr>
          <w:p w14:paraId="794DB322" w14:textId="77777777" w:rsidR="003263ED" w:rsidRDefault="00021B70">
            <w:pPr>
              <w:pStyle w:val="TableParagraph"/>
              <w:spacing w:before="2"/>
              <w:ind w:left="122"/>
              <w:rPr>
                <w:b/>
                <w:sz w:val="20"/>
              </w:rPr>
            </w:pPr>
            <w:r>
              <w:rPr>
                <w:b/>
                <w:color w:val="FFFFFF"/>
                <w:sz w:val="20"/>
              </w:rPr>
              <w:t>Type of data</w:t>
            </w:r>
          </w:p>
        </w:tc>
        <w:tc>
          <w:tcPr>
            <w:tcW w:w="3595" w:type="dxa"/>
            <w:tcBorders>
              <w:top w:val="single" w:sz="4" w:space="0" w:color="C00000"/>
              <w:bottom w:val="single" w:sz="4" w:space="0" w:color="555252"/>
            </w:tcBorders>
            <w:shd w:val="clear" w:color="auto" w:fill="AC1D37"/>
          </w:tcPr>
          <w:p w14:paraId="34DE1298" w14:textId="77777777" w:rsidR="003263ED" w:rsidRDefault="00021B70">
            <w:pPr>
              <w:pStyle w:val="TableParagraph"/>
              <w:spacing w:before="2"/>
              <w:ind w:left="110"/>
              <w:rPr>
                <w:b/>
                <w:sz w:val="20"/>
              </w:rPr>
            </w:pPr>
            <w:r>
              <w:rPr>
                <w:b/>
                <w:color w:val="FFFFFF"/>
                <w:sz w:val="20"/>
              </w:rPr>
              <w:t>Issues</w:t>
            </w:r>
          </w:p>
        </w:tc>
        <w:tc>
          <w:tcPr>
            <w:tcW w:w="3515" w:type="dxa"/>
            <w:tcBorders>
              <w:top w:val="single" w:sz="4" w:space="0" w:color="C00000"/>
              <w:bottom w:val="single" w:sz="4" w:space="0" w:color="555252"/>
            </w:tcBorders>
            <w:shd w:val="clear" w:color="auto" w:fill="AC1D37"/>
          </w:tcPr>
          <w:p w14:paraId="467C12C8" w14:textId="77777777" w:rsidR="003263ED" w:rsidRDefault="00021B70">
            <w:pPr>
              <w:pStyle w:val="TableParagraph"/>
              <w:spacing w:before="2"/>
              <w:ind w:left="111"/>
              <w:rPr>
                <w:b/>
                <w:sz w:val="20"/>
              </w:rPr>
            </w:pPr>
            <w:r>
              <w:rPr>
                <w:b/>
                <w:color w:val="FFFFFF"/>
                <w:sz w:val="20"/>
              </w:rPr>
              <w:t>Management</w:t>
            </w:r>
          </w:p>
        </w:tc>
      </w:tr>
      <w:tr w:rsidR="003263ED" w14:paraId="62127B8D" w14:textId="77777777">
        <w:trPr>
          <w:trHeight w:val="796"/>
        </w:trPr>
        <w:tc>
          <w:tcPr>
            <w:tcW w:w="1920" w:type="dxa"/>
            <w:tcBorders>
              <w:top w:val="single" w:sz="4" w:space="0" w:color="555252"/>
              <w:bottom w:val="single" w:sz="4" w:space="0" w:color="555252"/>
            </w:tcBorders>
          </w:tcPr>
          <w:p w14:paraId="332F6A14" w14:textId="77777777" w:rsidR="003263ED" w:rsidRDefault="003263ED">
            <w:pPr>
              <w:pStyle w:val="TableParagraph"/>
              <w:spacing w:before="11"/>
              <w:rPr>
                <w:b/>
                <w:sz w:val="19"/>
              </w:rPr>
            </w:pPr>
          </w:p>
          <w:p w14:paraId="3D054933" w14:textId="77777777" w:rsidR="003263ED" w:rsidRDefault="00021B70">
            <w:pPr>
              <w:pStyle w:val="TableParagraph"/>
              <w:ind w:left="122"/>
              <w:rPr>
                <w:sz w:val="20"/>
              </w:rPr>
            </w:pPr>
            <w:r>
              <w:rPr>
                <w:sz w:val="20"/>
              </w:rPr>
              <w:t>Surveys</w:t>
            </w:r>
          </w:p>
        </w:tc>
        <w:tc>
          <w:tcPr>
            <w:tcW w:w="3595" w:type="dxa"/>
            <w:tcBorders>
              <w:top w:val="single" w:sz="4" w:space="0" w:color="555252"/>
              <w:bottom w:val="single" w:sz="4" w:space="0" w:color="555252"/>
            </w:tcBorders>
          </w:tcPr>
          <w:p w14:paraId="0ED5EB65" w14:textId="77777777" w:rsidR="003263ED" w:rsidRDefault="00021B70">
            <w:pPr>
              <w:pStyle w:val="TableParagraph"/>
              <w:spacing w:before="2" w:line="237" w:lineRule="auto"/>
              <w:ind w:left="110"/>
              <w:rPr>
                <w:sz w:val="20"/>
              </w:rPr>
            </w:pPr>
            <w:r>
              <w:rPr>
                <w:sz w:val="20"/>
              </w:rPr>
              <w:t>Questions answered that were not relevant to their role or to the</w:t>
            </w:r>
          </w:p>
          <w:p w14:paraId="3FB42834" w14:textId="77777777" w:rsidR="003263ED" w:rsidRDefault="00021B70">
            <w:pPr>
              <w:pStyle w:val="TableParagraph"/>
              <w:spacing w:before="1" w:line="246" w:lineRule="exact"/>
              <w:ind w:left="110"/>
              <w:rPr>
                <w:sz w:val="20"/>
              </w:rPr>
            </w:pPr>
            <w:r>
              <w:rPr>
                <w:sz w:val="20"/>
              </w:rPr>
              <w:t>question</w:t>
            </w:r>
          </w:p>
        </w:tc>
        <w:tc>
          <w:tcPr>
            <w:tcW w:w="3515" w:type="dxa"/>
            <w:tcBorders>
              <w:top w:val="single" w:sz="4" w:space="0" w:color="555252"/>
              <w:bottom w:val="single" w:sz="4" w:space="0" w:color="555252"/>
            </w:tcBorders>
          </w:tcPr>
          <w:p w14:paraId="7D773AAA" w14:textId="77777777" w:rsidR="003263ED" w:rsidRDefault="00021B70">
            <w:pPr>
              <w:pStyle w:val="TableParagraph"/>
              <w:spacing w:before="132"/>
              <w:ind w:left="111" w:right="323"/>
              <w:rPr>
                <w:sz w:val="20"/>
              </w:rPr>
            </w:pPr>
            <w:r>
              <w:rPr>
                <w:sz w:val="20"/>
              </w:rPr>
              <w:t>Excluded where possible or moved to a relevant section</w:t>
            </w:r>
          </w:p>
        </w:tc>
      </w:tr>
      <w:tr w:rsidR="003263ED" w14:paraId="59CBA35E" w14:textId="77777777">
        <w:trPr>
          <w:trHeight w:val="1331"/>
        </w:trPr>
        <w:tc>
          <w:tcPr>
            <w:tcW w:w="1920" w:type="dxa"/>
            <w:tcBorders>
              <w:top w:val="single" w:sz="4" w:space="0" w:color="555252"/>
              <w:bottom w:val="single" w:sz="4" w:space="0" w:color="555252"/>
            </w:tcBorders>
          </w:tcPr>
          <w:p w14:paraId="7A1AAA5C" w14:textId="77777777" w:rsidR="003263ED" w:rsidRDefault="003263ED">
            <w:pPr>
              <w:pStyle w:val="TableParagraph"/>
              <w:rPr>
                <w:b/>
                <w:sz w:val="26"/>
              </w:rPr>
            </w:pPr>
          </w:p>
          <w:p w14:paraId="6C0678F7" w14:textId="77777777" w:rsidR="003263ED" w:rsidRDefault="00021B70">
            <w:pPr>
              <w:pStyle w:val="TableParagraph"/>
              <w:spacing w:before="187"/>
              <w:ind w:left="122"/>
              <w:rPr>
                <w:sz w:val="20"/>
              </w:rPr>
            </w:pPr>
            <w:r>
              <w:rPr>
                <w:sz w:val="20"/>
              </w:rPr>
              <w:t>Group interviews</w:t>
            </w:r>
          </w:p>
        </w:tc>
        <w:tc>
          <w:tcPr>
            <w:tcW w:w="3595" w:type="dxa"/>
            <w:tcBorders>
              <w:top w:val="single" w:sz="4" w:space="0" w:color="555252"/>
              <w:bottom w:val="single" w:sz="4" w:space="0" w:color="555252"/>
            </w:tcBorders>
          </w:tcPr>
          <w:p w14:paraId="4F5B8B26" w14:textId="77777777" w:rsidR="003263ED" w:rsidRDefault="003263ED">
            <w:pPr>
              <w:pStyle w:val="TableParagraph"/>
              <w:rPr>
                <w:b/>
                <w:sz w:val="26"/>
              </w:rPr>
            </w:pPr>
          </w:p>
          <w:p w14:paraId="05F60E8B" w14:textId="77777777" w:rsidR="003263ED" w:rsidRDefault="00021B70">
            <w:pPr>
              <w:pStyle w:val="TableParagraph"/>
              <w:spacing w:before="187"/>
              <w:ind w:left="110"/>
              <w:rPr>
                <w:sz w:val="20"/>
              </w:rPr>
            </w:pPr>
            <w:r>
              <w:rPr>
                <w:sz w:val="20"/>
              </w:rPr>
              <w:t>Questions not answered</w:t>
            </w:r>
          </w:p>
        </w:tc>
        <w:tc>
          <w:tcPr>
            <w:tcW w:w="3515" w:type="dxa"/>
            <w:tcBorders>
              <w:top w:val="single" w:sz="4" w:space="0" w:color="555252"/>
              <w:bottom w:val="single" w:sz="4" w:space="0" w:color="555252"/>
            </w:tcBorders>
          </w:tcPr>
          <w:p w14:paraId="4B98A6E3" w14:textId="77777777" w:rsidR="003263ED" w:rsidRDefault="00021B70">
            <w:pPr>
              <w:pStyle w:val="TableParagraph"/>
              <w:ind w:left="111"/>
              <w:rPr>
                <w:sz w:val="20"/>
              </w:rPr>
            </w:pPr>
            <w:r>
              <w:rPr>
                <w:sz w:val="20"/>
              </w:rPr>
              <w:t>Active facilitation</w:t>
            </w:r>
          </w:p>
          <w:p w14:paraId="3A473BBD" w14:textId="77777777" w:rsidR="003263ED" w:rsidRDefault="00021B70">
            <w:pPr>
              <w:pStyle w:val="TableParagraph"/>
              <w:spacing w:line="260" w:lineRule="atLeast"/>
              <w:ind w:left="111" w:right="607"/>
              <w:rPr>
                <w:sz w:val="20"/>
              </w:rPr>
            </w:pPr>
            <w:r>
              <w:rPr>
                <w:sz w:val="20"/>
              </w:rPr>
              <w:t>Large group reconfigured into smaller groups of people Follow up by email to obtain responses to missing</w:t>
            </w:r>
            <w:r>
              <w:rPr>
                <w:spacing w:val="-14"/>
                <w:sz w:val="20"/>
              </w:rPr>
              <w:t xml:space="preserve"> </w:t>
            </w:r>
            <w:r>
              <w:rPr>
                <w:sz w:val="20"/>
              </w:rPr>
              <w:t>questions.</w:t>
            </w:r>
          </w:p>
        </w:tc>
      </w:tr>
      <w:tr w:rsidR="003263ED" w14:paraId="23500A92" w14:textId="77777777">
        <w:trPr>
          <w:trHeight w:val="1063"/>
        </w:trPr>
        <w:tc>
          <w:tcPr>
            <w:tcW w:w="1920" w:type="dxa"/>
            <w:tcBorders>
              <w:top w:val="single" w:sz="4" w:space="0" w:color="555252"/>
              <w:bottom w:val="single" w:sz="4" w:space="0" w:color="555252"/>
            </w:tcBorders>
          </w:tcPr>
          <w:p w14:paraId="74472197" w14:textId="77777777" w:rsidR="003263ED" w:rsidRDefault="003263ED">
            <w:pPr>
              <w:pStyle w:val="TableParagraph"/>
              <w:spacing w:before="12"/>
              <w:rPr>
                <w:b/>
                <w:sz w:val="29"/>
              </w:rPr>
            </w:pPr>
          </w:p>
          <w:p w14:paraId="67E092E4" w14:textId="77777777" w:rsidR="003263ED" w:rsidRDefault="00021B70">
            <w:pPr>
              <w:pStyle w:val="TableParagraph"/>
              <w:ind w:left="122"/>
              <w:rPr>
                <w:sz w:val="20"/>
              </w:rPr>
            </w:pPr>
            <w:r>
              <w:rPr>
                <w:sz w:val="20"/>
              </w:rPr>
              <w:t>Data availability</w:t>
            </w:r>
          </w:p>
        </w:tc>
        <w:tc>
          <w:tcPr>
            <w:tcW w:w="3595" w:type="dxa"/>
            <w:tcBorders>
              <w:top w:val="single" w:sz="4" w:space="0" w:color="555252"/>
              <w:bottom w:val="single" w:sz="4" w:space="0" w:color="555252"/>
            </w:tcBorders>
          </w:tcPr>
          <w:p w14:paraId="2D702A8B" w14:textId="77777777" w:rsidR="003263ED" w:rsidRDefault="003263ED">
            <w:pPr>
              <w:pStyle w:val="TableParagraph"/>
              <w:spacing w:before="2"/>
              <w:rPr>
                <w:b/>
                <w:sz w:val="20"/>
              </w:rPr>
            </w:pPr>
          </w:p>
          <w:p w14:paraId="431CD7AF" w14:textId="77777777" w:rsidR="003263ED" w:rsidRDefault="00021B70">
            <w:pPr>
              <w:pStyle w:val="TableParagraph"/>
              <w:spacing w:line="237" w:lineRule="auto"/>
              <w:ind w:left="110" w:right="90"/>
              <w:rPr>
                <w:sz w:val="20"/>
              </w:rPr>
            </w:pPr>
            <w:r>
              <w:rPr>
                <w:sz w:val="20"/>
              </w:rPr>
              <w:t>Not available, partially available or not provided in the form expected.</w:t>
            </w:r>
          </w:p>
        </w:tc>
        <w:tc>
          <w:tcPr>
            <w:tcW w:w="3515" w:type="dxa"/>
            <w:tcBorders>
              <w:top w:val="single" w:sz="4" w:space="0" w:color="555252"/>
              <w:bottom w:val="single" w:sz="4" w:space="0" w:color="555252"/>
            </w:tcBorders>
          </w:tcPr>
          <w:p w14:paraId="448B2F76" w14:textId="77777777" w:rsidR="003263ED" w:rsidRDefault="00021B70">
            <w:pPr>
              <w:pStyle w:val="TableParagraph"/>
              <w:ind w:left="111" w:right="390"/>
              <w:rPr>
                <w:sz w:val="20"/>
              </w:rPr>
            </w:pPr>
            <w:r>
              <w:rPr>
                <w:sz w:val="20"/>
              </w:rPr>
              <w:t>Data availability canvassed with responsible agencies prior to data request. Data quality noted as a</w:t>
            </w:r>
          </w:p>
          <w:p w14:paraId="2AA8A85F" w14:textId="77777777" w:rsidR="003263ED" w:rsidRDefault="00021B70">
            <w:pPr>
              <w:pStyle w:val="TableParagraph"/>
              <w:spacing w:line="245" w:lineRule="exact"/>
              <w:ind w:left="111"/>
              <w:rPr>
                <w:sz w:val="20"/>
              </w:rPr>
            </w:pPr>
            <w:r>
              <w:rPr>
                <w:sz w:val="20"/>
              </w:rPr>
              <w:t>limitation in body of report.</w:t>
            </w:r>
          </w:p>
        </w:tc>
      </w:tr>
      <w:tr w:rsidR="003263ED" w14:paraId="13D3209B" w14:textId="77777777">
        <w:trPr>
          <w:trHeight w:val="1595"/>
        </w:trPr>
        <w:tc>
          <w:tcPr>
            <w:tcW w:w="1920" w:type="dxa"/>
            <w:tcBorders>
              <w:top w:val="single" w:sz="4" w:space="0" w:color="555252"/>
              <w:bottom w:val="single" w:sz="4" w:space="0" w:color="555252"/>
            </w:tcBorders>
          </w:tcPr>
          <w:p w14:paraId="50B25682" w14:textId="77777777" w:rsidR="003263ED" w:rsidRDefault="003263ED">
            <w:pPr>
              <w:pStyle w:val="TableParagraph"/>
              <w:rPr>
                <w:b/>
                <w:sz w:val="26"/>
              </w:rPr>
            </w:pPr>
          </w:p>
          <w:p w14:paraId="64ADA067" w14:textId="77777777" w:rsidR="003263ED" w:rsidRDefault="003263ED">
            <w:pPr>
              <w:pStyle w:val="TableParagraph"/>
              <w:spacing w:before="13"/>
              <w:rPr>
                <w:b/>
                <w:sz w:val="23"/>
              </w:rPr>
            </w:pPr>
          </w:p>
          <w:p w14:paraId="73EF6DD3" w14:textId="77777777" w:rsidR="003263ED" w:rsidRDefault="00021B70">
            <w:pPr>
              <w:pStyle w:val="TableParagraph"/>
              <w:ind w:left="122"/>
              <w:rPr>
                <w:sz w:val="20"/>
              </w:rPr>
            </w:pPr>
            <w:r>
              <w:rPr>
                <w:sz w:val="20"/>
              </w:rPr>
              <w:t>Missing data</w:t>
            </w:r>
          </w:p>
        </w:tc>
        <w:tc>
          <w:tcPr>
            <w:tcW w:w="3595" w:type="dxa"/>
            <w:tcBorders>
              <w:top w:val="single" w:sz="4" w:space="0" w:color="555252"/>
              <w:bottom w:val="single" w:sz="4" w:space="0" w:color="555252"/>
            </w:tcBorders>
          </w:tcPr>
          <w:p w14:paraId="435532C2" w14:textId="77777777" w:rsidR="003263ED" w:rsidRDefault="00021B70">
            <w:pPr>
              <w:pStyle w:val="TableParagraph"/>
              <w:ind w:left="110" w:right="261"/>
              <w:jc w:val="both"/>
              <w:rPr>
                <w:sz w:val="20"/>
              </w:rPr>
            </w:pPr>
            <w:r>
              <w:rPr>
                <w:sz w:val="20"/>
              </w:rPr>
              <w:t>Missing or inaccurate survey data - caused respondents not answering questions, answering questions not intended for them or responding to</w:t>
            </w:r>
          </w:p>
          <w:p w14:paraId="3689271A" w14:textId="77777777" w:rsidR="003263ED" w:rsidRDefault="00021B70">
            <w:pPr>
              <w:pStyle w:val="TableParagraph"/>
              <w:spacing w:before="6" w:line="264" w:lineRule="exact"/>
              <w:ind w:left="110" w:right="261"/>
              <w:jc w:val="both"/>
              <w:rPr>
                <w:sz w:val="20"/>
              </w:rPr>
            </w:pPr>
            <w:r>
              <w:rPr>
                <w:sz w:val="20"/>
              </w:rPr>
              <w:t>survey questions in different parts</w:t>
            </w:r>
            <w:r>
              <w:rPr>
                <w:spacing w:val="-17"/>
                <w:sz w:val="20"/>
              </w:rPr>
              <w:t xml:space="preserve"> </w:t>
            </w:r>
            <w:r>
              <w:rPr>
                <w:sz w:val="20"/>
              </w:rPr>
              <w:t>of the</w:t>
            </w:r>
            <w:r>
              <w:rPr>
                <w:spacing w:val="-2"/>
                <w:sz w:val="20"/>
              </w:rPr>
              <w:t xml:space="preserve"> </w:t>
            </w:r>
            <w:r>
              <w:rPr>
                <w:sz w:val="20"/>
              </w:rPr>
              <w:t>survey.</w:t>
            </w:r>
          </w:p>
        </w:tc>
        <w:tc>
          <w:tcPr>
            <w:tcW w:w="3515" w:type="dxa"/>
            <w:tcBorders>
              <w:top w:val="single" w:sz="4" w:space="0" w:color="555252"/>
              <w:bottom w:val="single" w:sz="4" w:space="0" w:color="555252"/>
            </w:tcBorders>
          </w:tcPr>
          <w:p w14:paraId="46ADD621" w14:textId="77777777" w:rsidR="003263ED" w:rsidRDefault="003263ED">
            <w:pPr>
              <w:pStyle w:val="TableParagraph"/>
              <w:spacing w:before="12"/>
              <w:rPr>
                <w:b/>
                <w:sz w:val="29"/>
              </w:rPr>
            </w:pPr>
          </w:p>
          <w:p w14:paraId="15FC86FC" w14:textId="77777777" w:rsidR="003263ED" w:rsidRDefault="00021B70">
            <w:pPr>
              <w:pStyle w:val="TableParagraph"/>
              <w:ind w:left="111" w:right="245"/>
              <w:rPr>
                <w:sz w:val="20"/>
              </w:rPr>
            </w:pPr>
            <w:r>
              <w:rPr>
                <w:sz w:val="20"/>
              </w:rPr>
              <w:t>Missing data noted in tables. Limitations noted in body of report. Data cleansed where possible.</w:t>
            </w:r>
          </w:p>
        </w:tc>
      </w:tr>
      <w:tr w:rsidR="003263ED" w14:paraId="70494FD3" w14:textId="77777777">
        <w:trPr>
          <w:trHeight w:val="1595"/>
        </w:trPr>
        <w:tc>
          <w:tcPr>
            <w:tcW w:w="1920" w:type="dxa"/>
            <w:tcBorders>
              <w:top w:val="single" w:sz="4" w:space="0" w:color="555252"/>
              <w:bottom w:val="single" w:sz="4" w:space="0" w:color="A4A4A4"/>
            </w:tcBorders>
          </w:tcPr>
          <w:p w14:paraId="2596907C" w14:textId="77777777" w:rsidR="003263ED" w:rsidRDefault="00021B70">
            <w:pPr>
              <w:pStyle w:val="TableParagraph"/>
              <w:ind w:left="122" w:right="89"/>
              <w:rPr>
                <w:sz w:val="20"/>
              </w:rPr>
            </w:pPr>
            <w:r>
              <w:rPr>
                <w:sz w:val="20"/>
              </w:rPr>
              <w:t>Data quality – agency operational data</w:t>
            </w:r>
          </w:p>
        </w:tc>
        <w:tc>
          <w:tcPr>
            <w:tcW w:w="3595" w:type="dxa"/>
            <w:tcBorders>
              <w:top w:val="single" w:sz="4" w:space="0" w:color="555252"/>
              <w:bottom w:val="single" w:sz="4" w:space="0" w:color="A4A4A4"/>
            </w:tcBorders>
          </w:tcPr>
          <w:p w14:paraId="1C31A50A" w14:textId="77777777" w:rsidR="003263ED" w:rsidRDefault="00021B70">
            <w:pPr>
              <w:pStyle w:val="TableParagraph"/>
              <w:spacing w:line="266" w:lineRule="exact"/>
              <w:ind w:left="110" w:right="157"/>
              <w:rPr>
                <w:sz w:val="20"/>
              </w:rPr>
            </w:pPr>
            <w:r>
              <w:rPr>
                <w:sz w:val="20"/>
              </w:rPr>
              <w:t>Multiple agencies collect data about some of the initiatives in different ways. There is no single point of truth for several of the legislative changes and some of the program information.</w:t>
            </w:r>
          </w:p>
        </w:tc>
        <w:tc>
          <w:tcPr>
            <w:tcW w:w="3515" w:type="dxa"/>
            <w:tcBorders>
              <w:top w:val="single" w:sz="4" w:space="0" w:color="555252"/>
              <w:bottom w:val="single" w:sz="4" w:space="0" w:color="A4A4A4"/>
            </w:tcBorders>
          </w:tcPr>
          <w:p w14:paraId="379528C1" w14:textId="77777777" w:rsidR="003263ED" w:rsidRDefault="00021B70">
            <w:pPr>
              <w:pStyle w:val="TableParagraph"/>
              <w:ind w:left="111" w:right="54"/>
              <w:rPr>
                <w:sz w:val="20"/>
              </w:rPr>
            </w:pPr>
            <w:r>
              <w:rPr>
                <w:sz w:val="20"/>
              </w:rPr>
              <w:t>Data compared for accuracy. Collection mechanisms and counting rules explained. Limitations noted in the body of the report and selection of source noted.</w:t>
            </w:r>
          </w:p>
        </w:tc>
      </w:tr>
    </w:tbl>
    <w:p w14:paraId="47883814" w14:textId="77777777" w:rsidR="003263ED" w:rsidRDefault="003263ED">
      <w:pPr>
        <w:rPr>
          <w:sz w:val="20"/>
        </w:rPr>
        <w:sectPr w:rsidR="003263ED">
          <w:pgSz w:w="11900" w:h="16850"/>
          <w:pgMar w:top="1600" w:right="0" w:bottom="1160" w:left="1240" w:header="0" w:footer="897" w:gutter="0"/>
          <w:cols w:space="720"/>
        </w:sectPr>
      </w:pPr>
    </w:p>
    <w:p w14:paraId="4FDC3CCB" w14:textId="77777777" w:rsidR="003263ED" w:rsidRDefault="003263ED">
      <w:pPr>
        <w:pStyle w:val="BodyText"/>
        <w:spacing w:before="8"/>
        <w:ind w:left="0"/>
        <w:rPr>
          <w:b/>
          <w:sz w:val="7"/>
        </w:rPr>
      </w:pPr>
    </w:p>
    <w:tbl>
      <w:tblPr>
        <w:tblW w:w="0" w:type="auto"/>
        <w:tblInd w:w="203" w:type="dxa"/>
        <w:tblLayout w:type="fixed"/>
        <w:tblCellMar>
          <w:left w:w="0" w:type="dxa"/>
          <w:right w:w="0" w:type="dxa"/>
        </w:tblCellMar>
        <w:tblLook w:val="01E0" w:firstRow="1" w:lastRow="1" w:firstColumn="1" w:lastColumn="1" w:noHBand="0" w:noVBand="0"/>
      </w:tblPr>
      <w:tblGrid>
        <w:gridCol w:w="1907"/>
        <w:gridCol w:w="3582"/>
        <w:gridCol w:w="3527"/>
      </w:tblGrid>
      <w:tr w:rsidR="003263ED" w14:paraId="2DBD804E" w14:textId="77777777">
        <w:trPr>
          <w:trHeight w:val="318"/>
        </w:trPr>
        <w:tc>
          <w:tcPr>
            <w:tcW w:w="1907" w:type="dxa"/>
            <w:tcBorders>
              <w:top w:val="single" w:sz="4" w:space="0" w:color="C00000"/>
              <w:bottom w:val="single" w:sz="4" w:space="0" w:color="555252"/>
            </w:tcBorders>
            <w:shd w:val="clear" w:color="auto" w:fill="AC1D37"/>
          </w:tcPr>
          <w:p w14:paraId="4F15164E" w14:textId="77777777" w:rsidR="003263ED" w:rsidRDefault="00021B70">
            <w:pPr>
              <w:pStyle w:val="TableParagraph"/>
              <w:ind w:left="107"/>
              <w:rPr>
                <w:b/>
                <w:sz w:val="20"/>
              </w:rPr>
            </w:pPr>
            <w:r>
              <w:rPr>
                <w:b/>
                <w:color w:val="FFFFFF"/>
                <w:sz w:val="20"/>
              </w:rPr>
              <w:t>Type of data</w:t>
            </w:r>
          </w:p>
        </w:tc>
        <w:tc>
          <w:tcPr>
            <w:tcW w:w="3582" w:type="dxa"/>
            <w:tcBorders>
              <w:top w:val="single" w:sz="4" w:space="0" w:color="C00000"/>
              <w:bottom w:val="single" w:sz="4" w:space="0" w:color="555252"/>
            </w:tcBorders>
            <w:shd w:val="clear" w:color="auto" w:fill="AC1D37"/>
          </w:tcPr>
          <w:p w14:paraId="77059103" w14:textId="77777777" w:rsidR="003263ED" w:rsidRDefault="00021B70">
            <w:pPr>
              <w:pStyle w:val="TableParagraph"/>
              <w:ind w:left="109"/>
              <w:rPr>
                <w:b/>
                <w:sz w:val="20"/>
              </w:rPr>
            </w:pPr>
            <w:r>
              <w:rPr>
                <w:b/>
                <w:color w:val="FFFFFF"/>
                <w:sz w:val="20"/>
              </w:rPr>
              <w:t>Issues</w:t>
            </w:r>
          </w:p>
        </w:tc>
        <w:tc>
          <w:tcPr>
            <w:tcW w:w="3527" w:type="dxa"/>
            <w:tcBorders>
              <w:top w:val="single" w:sz="4" w:space="0" w:color="C00000"/>
              <w:bottom w:val="single" w:sz="4" w:space="0" w:color="555252"/>
            </w:tcBorders>
            <w:shd w:val="clear" w:color="auto" w:fill="AC1D37"/>
          </w:tcPr>
          <w:p w14:paraId="2B9928C3" w14:textId="77777777" w:rsidR="003263ED" w:rsidRDefault="00021B70">
            <w:pPr>
              <w:pStyle w:val="TableParagraph"/>
              <w:ind w:left="123"/>
              <w:rPr>
                <w:b/>
                <w:sz w:val="20"/>
              </w:rPr>
            </w:pPr>
            <w:r>
              <w:rPr>
                <w:b/>
                <w:color w:val="FFFFFF"/>
                <w:sz w:val="20"/>
              </w:rPr>
              <w:t>Management</w:t>
            </w:r>
          </w:p>
        </w:tc>
      </w:tr>
      <w:tr w:rsidR="003263ED" w14:paraId="3723F119" w14:textId="77777777">
        <w:trPr>
          <w:trHeight w:val="2128"/>
        </w:trPr>
        <w:tc>
          <w:tcPr>
            <w:tcW w:w="1907" w:type="dxa"/>
            <w:tcBorders>
              <w:top w:val="single" w:sz="4" w:space="0" w:color="555252"/>
              <w:bottom w:val="single" w:sz="4" w:space="0" w:color="555252"/>
            </w:tcBorders>
          </w:tcPr>
          <w:p w14:paraId="59F00467" w14:textId="77777777" w:rsidR="003263ED" w:rsidRDefault="00021B70">
            <w:pPr>
              <w:pStyle w:val="TableParagraph"/>
              <w:ind w:left="107" w:right="564"/>
            </w:pPr>
            <w:r>
              <w:rPr>
                <w:sz w:val="20"/>
              </w:rPr>
              <w:t>Data quality – individual response</w:t>
            </w:r>
            <w:r>
              <w:t>s</w:t>
            </w:r>
          </w:p>
        </w:tc>
        <w:tc>
          <w:tcPr>
            <w:tcW w:w="3582" w:type="dxa"/>
            <w:tcBorders>
              <w:top w:val="single" w:sz="4" w:space="0" w:color="555252"/>
              <w:bottom w:val="single" w:sz="4" w:space="0" w:color="555252"/>
            </w:tcBorders>
          </w:tcPr>
          <w:p w14:paraId="67E5DBFA" w14:textId="77777777" w:rsidR="003263ED" w:rsidRDefault="00021B70">
            <w:pPr>
              <w:pStyle w:val="TableParagraph"/>
              <w:ind w:left="109" w:right="130"/>
              <w:rPr>
                <w:sz w:val="20"/>
              </w:rPr>
            </w:pPr>
            <w:r>
              <w:rPr>
                <w:sz w:val="20"/>
              </w:rPr>
              <w:t>Missing data in surveys, questions answered by respondents who were not in roles where they would be able to answer, questions responded to in different parts of survey.</w:t>
            </w:r>
          </w:p>
        </w:tc>
        <w:tc>
          <w:tcPr>
            <w:tcW w:w="3527" w:type="dxa"/>
            <w:tcBorders>
              <w:top w:val="single" w:sz="4" w:space="0" w:color="555252"/>
              <w:bottom w:val="single" w:sz="4" w:space="0" w:color="555252"/>
            </w:tcBorders>
          </w:tcPr>
          <w:p w14:paraId="7834E99F" w14:textId="77777777" w:rsidR="003263ED" w:rsidRDefault="00021B70">
            <w:pPr>
              <w:pStyle w:val="TableParagraph"/>
              <w:ind w:left="123" w:right="303"/>
              <w:rPr>
                <w:sz w:val="20"/>
              </w:rPr>
            </w:pPr>
            <w:r>
              <w:rPr>
                <w:sz w:val="20"/>
              </w:rPr>
              <w:t>Ethics approval allowed people to choose what they answered – missing data is presented in tables. Data filtered out in analysis where not relevant or inappropriately answered.</w:t>
            </w:r>
          </w:p>
          <w:p w14:paraId="20F376DE" w14:textId="77777777" w:rsidR="003263ED" w:rsidRDefault="00021B70">
            <w:pPr>
              <w:pStyle w:val="TableParagraph"/>
              <w:spacing w:before="3" w:line="266" w:lineRule="exact"/>
              <w:ind w:left="123"/>
              <w:rPr>
                <w:sz w:val="20"/>
              </w:rPr>
            </w:pPr>
            <w:r>
              <w:rPr>
                <w:sz w:val="20"/>
              </w:rPr>
              <w:t>Coding process moved data to appropriate questions.</w:t>
            </w:r>
          </w:p>
        </w:tc>
      </w:tr>
      <w:tr w:rsidR="003263ED" w14:paraId="0367792F" w14:textId="77777777">
        <w:trPr>
          <w:trHeight w:val="2392"/>
        </w:trPr>
        <w:tc>
          <w:tcPr>
            <w:tcW w:w="1907" w:type="dxa"/>
            <w:tcBorders>
              <w:top w:val="single" w:sz="4" w:space="0" w:color="555252"/>
              <w:bottom w:val="single" w:sz="4" w:space="0" w:color="555252"/>
            </w:tcBorders>
          </w:tcPr>
          <w:p w14:paraId="78E52CBD" w14:textId="77777777" w:rsidR="003263ED" w:rsidRDefault="00021B70">
            <w:pPr>
              <w:pStyle w:val="TableParagraph"/>
              <w:spacing w:line="263" w:lineRule="exact"/>
              <w:ind w:left="107"/>
              <w:rPr>
                <w:sz w:val="20"/>
              </w:rPr>
            </w:pPr>
            <w:r>
              <w:rPr>
                <w:sz w:val="20"/>
              </w:rPr>
              <w:t>Data volume</w:t>
            </w:r>
          </w:p>
        </w:tc>
        <w:tc>
          <w:tcPr>
            <w:tcW w:w="3582" w:type="dxa"/>
            <w:tcBorders>
              <w:top w:val="single" w:sz="4" w:space="0" w:color="555252"/>
              <w:bottom w:val="single" w:sz="4" w:space="0" w:color="555252"/>
            </w:tcBorders>
          </w:tcPr>
          <w:p w14:paraId="0AF234A4" w14:textId="77777777" w:rsidR="003263ED" w:rsidRDefault="00021B70">
            <w:pPr>
              <w:pStyle w:val="TableParagraph"/>
              <w:ind w:left="109" w:right="130"/>
              <w:rPr>
                <w:sz w:val="20"/>
              </w:rPr>
            </w:pPr>
            <w:r>
              <w:rPr>
                <w:sz w:val="20"/>
              </w:rPr>
              <w:t>Large volume of survey data and length of responses making it challenging to analyse.</w:t>
            </w:r>
          </w:p>
        </w:tc>
        <w:tc>
          <w:tcPr>
            <w:tcW w:w="3527" w:type="dxa"/>
            <w:tcBorders>
              <w:top w:val="single" w:sz="4" w:space="0" w:color="555252"/>
              <w:bottom w:val="single" w:sz="4" w:space="0" w:color="555252"/>
            </w:tcBorders>
          </w:tcPr>
          <w:p w14:paraId="08DA334D" w14:textId="77777777" w:rsidR="003263ED" w:rsidRDefault="00021B70">
            <w:pPr>
              <w:pStyle w:val="TableParagraph"/>
              <w:ind w:left="123" w:right="469"/>
              <w:rPr>
                <w:sz w:val="20"/>
              </w:rPr>
            </w:pPr>
            <w:r>
              <w:rPr>
                <w:sz w:val="20"/>
              </w:rPr>
              <w:t>Coding scheme developed which allocated responses to data categories.</w:t>
            </w:r>
          </w:p>
          <w:p w14:paraId="35EEBB88" w14:textId="77777777" w:rsidR="003263ED" w:rsidRDefault="00021B70">
            <w:pPr>
              <w:pStyle w:val="TableParagraph"/>
              <w:ind w:left="123" w:right="197"/>
              <w:rPr>
                <w:sz w:val="20"/>
              </w:rPr>
            </w:pPr>
            <w:r>
              <w:rPr>
                <w:sz w:val="20"/>
              </w:rPr>
              <w:t>Two-person coding and moderation by a third party.</w:t>
            </w:r>
          </w:p>
          <w:p w14:paraId="229D30D7" w14:textId="77777777" w:rsidR="003263ED" w:rsidRDefault="00021B70">
            <w:pPr>
              <w:pStyle w:val="TableParagraph"/>
              <w:spacing w:line="260" w:lineRule="atLeast"/>
              <w:ind w:left="123" w:right="303"/>
              <w:rPr>
                <w:sz w:val="20"/>
              </w:rPr>
            </w:pPr>
            <w:r>
              <w:rPr>
                <w:sz w:val="20"/>
              </w:rPr>
              <w:t>Raw data from community survey about alternative responses was unable to be analysed in this way due to the large volume.</w:t>
            </w:r>
          </w:p>
        </w:tc>
      </w:tr>
      <w:tr w:rsidR="003263ED" w14:paraId="444C569E" w14:textId="77777777">
        <w:trPr>
          <w:trHeight w:val="2924"/>
        </w:trPr>
        <w:tc>
          <w:tcPr>
            <w:tcW w:w="1907" w:type="dxa"/>
            <w:tcBorders>
              <w:top w:val="single" w:sz="4" w:space="0" w:color="555252"/>
            </w:tcBorders>
          </w:tcPr>
          <w:p w14:paraId="33A0A1B8" w14:textId="77777777" w:rsidR="003263ED" w:rsidRDefault="00021B70">
            <w:pPr>
              <w:pStyle w:val="TableParagraph"/>
              <w:ind w:left="107" w:right="94"/>
              <w:rPr>
                <w:sz w:val="20"/>
              </w:rPr>
            </w:pPr>
            <w:r>
              <w:rPr>
                <w:w w:val="95"/>
                <w:sz w:val="20"/>
              </w:rPr>
              <w:t xml:space="preserve">Representativeness </w:t>
            </w:r>
            <w:r>
              <w:rPr>
                <w:sz w:val="20"/>
              </w:rPr>
              <w:t>of survey respondent groups</w:t>
            </w:r>
          </w:p>
        </w:tc>
        <w:tc>
          <w:tcPr>
            <w:tcW w:w="3582" w:type="dxa"/>
            <w:tcBorders>
              <w:top w:val="single" w:sz="4" w:space="0" w:color="555252"/>
            </w:tcBorders>
          </w:tcPr>
          <w:p w14:paraId="3468D8AD" w14:textId="77777777" w:rsidR="003263ED" w:rsidRDefault="00021B70">
            <w:pPr>
              <w:pStyle w:val="TableParagraph"/>
              <w:ind w:left="109"/>
              <w:rPr>
                <w:sz w:val="20"/>
              </w:rPr>
            </w:pPr>
            <w:r>
              <w:rPr>
                <w:sz w:val="20"/>
              </w:rPr>
              <w:t>The response rate to stakeholder surveys was low for some</w:t>
            </w:r>
            <w:r>
              <w:rPr>
                <w:spacing w:val="-23"/>
                <w:sz w:val="20"/>
              </w:rPr>
              <w:t xml:space="preserve"> </w:t>
            </w:r>
            <w:r>
              <w:rPr>
                <w:sz w:val="20"/>
              </w:rPr>
              <w:t>stakeholder groups.</w:t>
            </w:r>
          </w:p>
          <w:p w14:paraId="354D2D9B" w14:textId="77777777" w:rsidR="003263ED" w:rsidRDefault="003263ED">
            <w:pPr>
              <w:pStyle w:val="TableParagraph"/>
              <w:rPr>
                <w:b/>
                <w:sz w:val="26"/>
              </w:rPr>
            </w:pPr>
          </w:p>
          <w:p w14:paraId="6CDB5518" w14:textId="77777777" w:rsidR="003263ED" w:rsidRDefault="003263ED">
            <w:pPr>
              <w:pStyle w:val="TableParagraph"/>
              <w:spacing w:before="12"/>
              <w:rPr>
                <w:b/>
                <w:sz w:val="33"/>
              </w:rPr>
            </w:pPr>
          </w:p>
          <w:p w14:paraId="355C65FE" w14:textId="77777777" w:rsidR="003263ED" w:rsidRDefault="00021B70">
            <w:pPr>
              <w:pStyle w:val="TableParagraph"/>
              <w:ind w:left="109" w:right="112"/>
              <w:rPr>
                <w:sz w:val="20"/>
              </w:rPr>
            </w:pPr>
            <w:r>
              <w:rPr>
                <w:sz w:val="20"/>
              </w:rPr>
              <w:t>Level of knowledge about the</w:t>
            </w:r>
            <w:r>
              <w:rPr>
                <w:spacing w:val="-12"/>
                <w:sz w:val="20"/>
              </w:rPr>
              <w:t xml:space="preserve"> </w:t>
            </w:r>
            <w:r>
              <w:rPr>
                <w:sz w:val="20"/>
              </w:rPr>
              <w:t>reforms is different for different stakeholder groups.</w:t>
            </w:r>
          </w:p>
        </w:tc>
        <w:tc>
          <w:tcPr>
            <w:tcW w:w="3527" w:type="dxa"/>
            <w:tcBorders>
              <w:top w:val="single" w:sz="4" w:space="0" w:color="555252"/>
            </w:tcBorders>
          </w:tcPr>
          <w:p w14:paraId="34C186E2" w14:textId="77777777" w:rsidR="003263ED" w:rsidRDefault="00021B70">
            <w:pPr>
              <w:pStyle w:val="TableParagraph"/>
              <w:ind w:left="123" w:right="148"/>
              <w:rPr>
                <w:sz w:val="20"/>
              </w:rPr>
            </w:pPr>
            <w:r>
              <w:rPr>
                <w:sz w:val="20"/>
              </w:rPr>
              <w:t>Noted as a limitation of review. These views were only used as indicative, not used on their own to draw conclusions but in combination with other data.</w:t>
            </w:r>
          </w:p>
          <w:p w14:paraId="7F605C1F" w14:textId="77777777" w:rsidR="003263ED" w:rsidRDefault="003263ED">
            <w:pPr>
              <w:pStyle w:val="TableParagraph"/>
              <w:spacing w:before="12"/>
              <w:rPr>
                <w:b/>
                <w:sz w:val="19"/>
              </w:rPr>
            </w:pPr>
          </w:p>
          <w:p w14:paraId="2EBB112A" w14:textId="77777777" w:rsidR="003263ED" w:rsidRDefault="00021B70">
            <w:pPr>
              <w:pStyle w:val="TableParagraph"/>
              <w:ind w:left="123" w:right="303"/>
              <w:rPr>
                <w:sz w:val="20"/>
              </w:rPr>
            </w:pPr>
            <w:r>
              <w:rPr>
                <w:sz w:val="20"/>
              </w:rPr>
              <w:t>Results of surveys completed by individuals from organisations involved in delivery of reforms presented separately to those not</w:t>
            </w:r>
          </w:p>
          <w:p w14:paraId="598E547E" w14:textId="77777777" w:rsidR="003263ED" w:rsidRDefault="00021B70">
            <w:pPr>
              <w:pStyle w:val="TableParagraph"/>
              <w:tabs>
                <w:tab w:val="left" w:pos="123"/>
                <w:tab w:val="left" w:pos="3526"/>
              </w:tabs>
              <w:spacing w:line="245" w:lineRule="exact"/>
              <w:ind w:left="-5504"/>
              <w:rPr>
                <w:sz w:val="20"/>
              </w:rPr>
            </w:pPr>
            <w:r>
              <w:rPr>
                <w:w w:val="99"/>
                <w:sz w:val="20"/>
                <w:u w:val="single" w:color="A4A4A4"/>
              </w:rPr>
              <w:t xml:space="preserve"> </w:t>
            </w:r>
            <w:r>
              <w:rPr>
                <w:sz w:val="20"/>
                <w:u w:val="single" w:color="A4A4A4"/>
              </w:rPr>
              <w:tab/>
              <w:t>directly</w:t>
            </w:r>
            <w:r>
              <w:rPr>
                <w:spacing w:val="-9"/>
                <w:sz w:val="20"/>
                <w:u w:val="single" w:color="A4A4A4"/>
              </w:rPr>
              <w:t xml:space="preserve"> </w:t>
            </w:r>
            <w:r>
              <w:rPr>
                <w:sz w:val="20"/>
                <w:u w:val="single" w:color="A4A4A4"/>
              </w:rPr>
              <w:t>involved.</w:t>
            </w:r>
            <w:r>
              <w:rPr>
                <w:sz w:val="20"/>
                <w:u w:val="single" w:color="A4A4A4"/>
              </w:rPr>
              <w:tab/>
            </w:r>
          </w:p>
        </w:tc>
      </w:tr>
    </w:tbl>
    <w:p w14:paraId="3FA3B401" w14:textId="77777777" w:rsidR="003263ED" w:rsidRDefault="003263ED">
      <w:pPr>
        <w:spacing w:line="245" w:lineRule="exact"/>
        <w:rPr>
          <w:sz w:val="20"/>
        </w:rPr>
        <w:sectPr w:rsidR="003263ED">
          <w:pgSz w:w="11900" w:h="16850"/>
          <w:pgMar w:top="1600" w:right="0" w:bottom="1080" w:left="1240" w:header="0" w:footer="897" w:gutter="0"/>
          <w:cols w:space="720"/>
        </w:sectPr>
      </w:pPr>
    </w:p>
    <w:p w14:paraId="063D6495" w14:textId="77777777" w:rsidR="003263ED" w:rsidRDefault="00021B70">
      <w:pPr>
        <w:pStyle w:val="Heading1"/>
        <w:numPr>
          <w:ilvl w:val="0"/>
          <w:numId w:val="41"/>
        </w:numPr>
        <w:tabs>
          <w:tab w:val="left" w:pos="559"/>
        </w:tabs>
        <w:ind w:hanging="359"/>
      </w:pPr>
      <w:bookmarkStart w:id="33" w:name="_bookmark33"/>
      <w:bookmarkEnd w:id="33"/>
      <w:r>
        <w:rPr>
          <w:color w:val="AC1D37"/>
        </w:rPr>
        <w:lastRenderedPageBreak/>
        <w:t>Stakeholder participation in the</w:t>
      </w:r>
      <w:r>
        <w:rPr>
          <w:color w:val="AC1D37"/>
          <w:spacing w:val="-4"/>
        </w:rPr>
        <w:t xml:space="preserve"> </w:t>
      </w:r>
      <w:r>
        <w:rPr>
          <w:color w:val="AC1D37"/>
        </w:rPr>
        <w:t>review</w:t>
      </w:r>
    </w:p>
    <w:p w14:paraId="7C484FEA" w14:textId="77777777" w:rsidR="003263ED" w:rsidRDefault="00021B70">
      <w:pPr>
        <w:spacing w:before="224"/>
        <w:ind w:left="200"/>
        <w:rPr>
          <w:i/>
        </w:rPr>
      </w:pPr>
      <w:r>
        <w:rPr>
          <w:i/>
          <w:color w:val="AC1D37"/>
        </w:rPr>
        <w:t>Stakeholder surveys</w:t>
      </w:r>
    </w:p>
    <w:p w14:paraId="7D2EAF27" w14:textId="77777777" w:rsidR="003263ED" w:rsidRDefault="00021B70">
      <w:pPr>
        <w:pStyle w:val="BodyText"/>
        <w:spacing w:before="39" w:line="230" w:lineRule="auto"/>
        <w:ind w:right="1637"/>
      </w:pPr>
      <w:r>
        <w:t>A total of 424 individuals and organisations participated in the review through either the completion of a survey, participation in an individual conversation or in a group discussion. Participation rates are shown in the tables below for each of these mechanisms.</w:t>
      </w:r>
    </w:p>
    <w:p w14:paraId="030261C9" w14:textId="77777777" w:rsidR="003263ED" w:rsidRDefault="00FD44A2">
      <w:pPr>
        <w:pStyle w:val="BodyText"/>
        <w:spacing w:before="199" w:line="230" w:lineRule="auto"/>
        <w:ind w:right="1970"/>
      </w:pPr>
      <w:hyperlink w:anchor="_bookmark34" w:history="1">
        <w:r w:rsidR="00021B70">
          <w:t xml:space="preserve">Table 4 </w:t>
        </w:r>
      </w:hyperlink>
      <w:r w:rsidR="00021B70">
        <w:t>shows that 291 survey responses were received from key stakeholders, with 178 (61.2%) from individuals involved in the delivery of the reforms – QPS, QCS, DJAG and DCYJMA. For this review they are called service delivery agencies.</w:t>
      </w:r>
    </w:p>
    <w:p w14:paraId="0D6DFDD1" w14:textId="77777777" w:rsidR="003263ED" w:rsidRDefault="00021B70">
      <w:pPr>
        <w:spacing w:before="209"/>
        <w:ind w:left="202"/>
        <w:rPr>
          <w:b/>
          <w:sz w:val="20"/>
        </w:rPr>
      </w:pPr>
      <w:bookmarkStart w:id="34" w:name="_bookmark34"/>
      <w:bookmarkEnd w:id="34"/>
      <w:r>
        <w:rPr>
          <w:b/>
          <w:sz w:val="20"/>
        </w:rPr>
        <w:t>Table 4: Response rate for key stakeholder surveys</w:t>
      </w:r>
    </w:p>
    <w:p w14:paraId="4FAEEB55" w14:textId="77777777" w:rsidR="003263ED" w:rsidRDefault="003263ED">
      <w:pPr>
        <w:pStyle w:val="BodyText"/>
        <w:spacing w:before="9"/>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5155"/>
        <w:gridCol w:w="2051"/>
        <w:gridCol w:w="1808"/>
      </w:tblGrid>
      <w:tr w:rsidR="003263ED" w14:paraId="1D3211E9" w14:textId="77777777">
        <w:trPr>
          <w:trHeight w:val="532"/>
        </w:trPr>
        <w:tc>
          <w:tcPr>
            <w:tcW w:w="5155" w:type="dxa"/>
            <w:tcBorders>
              <w:top w:val="single" w:sz="4" w:space="0" w:color="555252"/>
              <w:bottom w:val="single" w:sz="4" w:space="0" w:color="555252"/>
            </w:tcBorders>
            <w:shd w:val="clear" w:color="auto" w:fill="AC1D37"/>
          </w:tcPr>
          <w:p w14:paraId="0486F366" w14:textId="77777777" w:rsidR="003263ED" w:rsidRDefault="00021B70">
            <w:pPr>
              <w:pStyle w:val="TableParagraph"/>
              <w:ind w:left="108"/>
              <w:rPr>
                <w:b/>
                <w:sz w:val="20"/>
              </w:rPr>
            </w:pPr>
            <w:r>
              <w:rPr>
                <w:b/>
                <w:color w:val="F1F1F1"/>
                <w:sz w:val="20"/>
              </w:rPr>
              <w:t>Stakeholder group</w:t>
            </w:r>
          </w:p>
        </w:tc>
        <w:tc>
          <w:tcPr>
            <w:tcW w:w="2051" w:type="dxa"/>
            <w:tcBorders>
              <w:top w:val="single" w:sz="4" w:space="0" w:color="555252"/>
              <w:bottom w:val="single" w:sz="4" w:space="0" w:color="555252"/>
            </w:tcBorders>
            <w:shd w:val="clear" w:color="auto" w:fill="AC1D37"/>
          </w:tcPr>
          <w:p w14:paraId="48344986" w14:textId="77777777" w:rsidR="003263ED" w:rsidRDefault="00021B70">
            <w:pPr>
              <w:pStyle w:val="TableParagraph"/>
              <w:spacing w:before="3" w:line="266" w:lineRule="exact"/>
              <w:ind w:left="706" w:right="397" w:hanging="101"/>
              <w:rPr>
                <w:b/>
                <w:sz w:val="20"/>
              </w:rPr>
            </w:pPr>
            <w:r>
              <w:rPr>
                <w:b/>
                <w:color w:val="F1F1F1"/>
                <w:sz w:val="20"/>
              </w:rPr>
              <w:t>Number of responses</w:t>
            </w:r>
          </w:p>
        </w:tc>
        <w:tc>
          <w:tcPr>
            <w:tcW w:w="1808" w:type="dxa"/>
            <w:tcBorders>
              <w:top w:val="single" w:sz="4" w:space="0" w:color="555252"/>
              <w:bottom w:val="single" w:sz="4" w:space="0" w:color="555252"/>
            </w:tcBorders>
            <w:shd w:val="clear" w:color="auto" w:fill="AC1D37"/>
          </w:tcPr>
          <w:p w14:paraId="18F57FBC" w14:textId="77777777" w:rsidR="003263ED" w:rsidRDefault="00021B70">
            <w:pPr>
              <w:pStyle w:val="TableParagraph"/>
              <w:spacing w:before="3" w:line="266" w:lineRule="exact"/>
              <w:ind w:left="775" w:right="85" w:hanging="356"/>
              <w:rPr>
                <w:b/>
                <w:sz w:val="20"/>
              </w:rPr>
            </w:pPr>
            <w:r>
              <w:rPr>
                <w:b/>
                <w:color w:val="F1F1F1"/>
                <w:sz w:val="20"/>
              </w:rPr>
              <w:t>Proportion of responses</w:t>
            </w:r>
          </w:p>
        </w:tc>
      </w:tr>
      <w:tr w:rsidR="003263ED" w14:paraId="1BF02CE3" w14:textId="77777777">
        <w:trPr>
          <w:trHeight w:val="280"/>
        </w:trPr>
        <w:tc>
          <w:tcPr>
            <w:tcW w:w="5155" w:type="dxa"/>
            <w:tcBorders>
              <w:top w:val="single" w:sz="4" w:space="0" w:color="555252"/>
            </w:tcBorders>
          </w:tcPr>
          <w:p w14:paraId="24E5DD7B" w14:textId="77777777" w:rsidR="003263ED" w:rsidRDefault="00021B70">
            <w:pPr>
              <w:pStyle w:val="TableParagraph"/>
              <w:spacing w:before="7" w:line="254" w:lineRule="exact"/>
              <w:ind w:left="108"/>
              <w:rPr>
                <w:sz w:val="20"/>
              </w:rPr>
            </w:pPr>
            <w:r>
              <w:rPr>
                <w:sz w:val="20"/>
              </w:rPr>
              <w:t>Aboriginal and Torres Strait Islander Organisations</w:t>
            </w:r>
          </w:p>
        </w:tc>
        <w:tc>
          <w:tcPr>
            <w:tcW w:w="2051" w:type="dxa"/>
            <w:tcBorders>
              <w:top w:val="single" w:sz="4" w:space="0" w:color="555252"/>
            </w:tcBorders>
          </w:tcPr>
          <w:p w14:paraId="216E7640" w14:textId="77777777" w:rsidR="003263ED" w:rsidRDefault="00021B70">
            <w:pPr>
              <w:pStyle w:val="TableParagraph"/>
              <w:spacing w:before="7" w:line="254" w:lineRule="exact"/>
              <w:ind w:right="415"/>
              <w:jc w:val="right"/>
              <w:rPr>
                <w:sz w:val="20"/>
              </w:rPr>
            </w:pPr>
            <w:r>
              <w:rPr>
                <w:w w:val="95"/>
                <w:sz w:val="20"/>
              </w:rPr>
              <w:t>10</w:t>
            </w:r>
          </w:p>
        </w:tc>
        <w:tc>
          <w:tcPr>
            <w:tcW w:w="1808" w:type="dxa"/>
            <w:tcBorders>
              <w:top w:val="single" w:sz="4" w:space="0" w:color="555252"/>
            </w:tcBorders>
          </w:tcPr>
          <w:p w14:paraId="25BB426E" w14:textId="77777777" w:rsidR="003263ED" w:rsidRDefault="00021B70">
            <w:pPr>
              <w:pStyle w:val="TableParagraph"/>
              <w:spacing w:before="7" w:line="254" w:lineRule="exact"/>
              <w:ind w:right="104"/>
              <w:jc w:val="right"/>
              <w:rPr>
                <w:sz w:val="20"/>
              </w:rPr>
            </w:pPr>
            <w:r>
              <w:rPr>
                <w:w w:val="95"/>
                <w:sz w:val="20"/>
              </w:rPr>
              <w:t>3.4%</w:t>
            </w:r>
          </w:p>
        </w:tc>
      </w:tr>
      <w:tr w:rsidR="003263ED" w14:paraId="26F8E643" w14:textId="77777777">
        <w:trPr>
          <w:trHeight w:val="279"/>
        </w:trPr>
        <w:tc>
          <w:tcPr>
            <w:tcW w:w="5155" w:type="dxa"/>
          </w:tcPr>
          <w:p w14:paraId="67F6B969" w14:textId="77777777" w:rsidR="003263ED" w:rsidRDefault="00021B70">
            <w:pPr>
              <w:pStyle w:val="TableParagraph"/>
              <w:spacing w:before="7" w:line="253" w:lineRule="exact"/>
              <w:ind w:left="108"/>
              <w:rPr>
                <w:sz w:val="20"/>
              </w:rPr>
            </w:pPr>
            <w:r>
              <w:rPr>
                <w:sz w:val="20"/>
              </w:rPr>
              <w:t>Business Owners or Business Associations</w:t>
            </w:r>
          </w:p>
        </w:tc>
        <w:tc>
          <w:tcPr>
            <w:tcW w:w="2051" w:type="dxa"/>
          </w:tcPr>
          <w:p w14:paraId="7F33CCC7" w14:textId="77777777" w:rsidR="003263ED" w:rsidRDefault="00021B70">
            <w:pPr>
              <w:pStyle w:val="TableParagraph"/>
              <w:spacing w:before="7" w:line="253" w:lineRule="exact"/>
              <w:ind w:right="416"/>
              <w:jc w:val="right"/>
              <w:rPr>
                <w:sz w:val="20"/>
              </w:rPr>
            </w:pPr>
            <w:r>
              <w:rPr>
                <w:w w:val="99"/>
                <w:sz w:val="20"/>
              </w:rPr>
              <w:t>9</w:t>
            </w:r>
          </w:p>
        </w:tc>
        <w:tc>
          <w:tcPr>
            <w:tcW w:w="1808" w:type="dxa"/>
          </w:tcPr>
          <w:p w14:paraId="0143F41E" w14:textId="77777777" w:rsidR="003263ED" w:rsidRDefault="00021B70">
            <w:pPr>
              <w:pStyle w:val="TableParagraph"/>
              <w:spacing w:before="7" w:line="253" w:lineRule="exact"/>
              <w:ind w:right="104"/>
              <w:jc w:val="right"/>
              <w:rPr>
                <w:sz w:val="20"/>
              </w:rPr>
            </w:pPr>
            <w:r>
              <w:rPr>
                <w:w w:val="95"/>
                <w:sz w:val="20"/>
              </w:rPr>
              <w:t>3.1%</w:t>
            </w:r>
          </w:p>
        </w:tc>
      </w:tr>
      <w:tr w:rsidR="003263ED" w14:paraId="28283B74" w14:textId="77777777">
        <w:trPr>
          <w:trHeight w:val="279"/>
        </w:trPr>
        <w:tc>
          <w:tcPr>
            <w:tcW w:w="5155" w:type="dxa"/>
          </w:tcPr>
          <w:p w14:paraId="35A65722" w14:textId="77777777" w:rsidR="003263ED" w:rsidRDefault="00021B70">
            <w:pPr>
              <w:pStyle w:val="TableParagraph"/>
              <w:spacing w:before="6" w:line="254" w:lineRule="exact"/>
              <w:ind w:left="108"/>
              <w:rPr>
                <w:sz w:val="20"/>
              </w:rPr>
            </w:pPr>
            <w:r>
              <w:rPr>
                <w:sz w:val="20"/>
              </w:rPr>
              <w:t>Mayors and Local Governments</w:t>
            </w:r>
          </w:p>
        </w:tc>
        <w:tc>
          <w:tcPr>
            <w:tcW w:w="2051" w:type="dxa"/>
          </w:tcPr>
          <w:p w14:paraId="49697A92" w14:textId="77777777" w:rsidR="003263ED" w:rsidRDefault="00021B70">
            <w:pPr>
              <w:pStyle w:val="TableParagraph"/>
              <w:spacing w:before="6" w:line="254" w:lineRule="exact"/>
              <w:ind w:right="415"/>
              <w:jc w:val="right"/>
              <w:rPr>
                <w:sz w:val="20"/>
              </w:rPr>
            </w:pPr>
            <w:r>
              <w:rPr>
                <w:w w:val="95"/>
                <w:sz w:val="20"/>
              </w:rPr>
              <w:t>22</w:t>
            </w:r>
          </w:p>
        </w:tc>
        <w:tc>
          <w:tcPr>
            <w:tcW w:w="1808" w:type="dxa"/>
          </w:tcPr>
          <w:p w14:paraId="6E9012A5" w14:textId="77777777" w:rsidR="003263ED" w:rsidRDefault="00021B70">
            <w:pPr>
              <w:pStyle w:val="TableParagraph"/>
              <w:spacing w:before="6" w:line="254" w:lineRule="exact"/>
              <w:ind w:right="104"/>
              <w:jc w:val="right"/>
              <w:rPr>
                <w:sz w:val="20"/>
              </w:rPr>
            </w:pPr>
            <w:r>
              <w:rPr>
                <w:w w:val="95"/>
                <w:sz w:val="20"/>
              </w:rPr>
              <w:t>7.6%</w:t>
            </w:r>
          </w:p>
        </w:tc>
      </w:tr>
      <w:tr w:rsidR="003263ED" w14:paraId="2E298D4E" w14:textId="77777777">
        <w:trPr>
          <w:trHeight w:val="280"/>
        </w:trPr>
        <w:tc>
          <w:tcPr>
            <w:tcW w:w="5155" w:type="dxa"/>
          </w:tcPr>
          <w:p w14:paraId="2A7DA031" w14:textId="77777777" w:rsidR="003263ED" w:rsidRDefault="00021B70">
            <w:pPr>
              <w:pStyle w:val="TableParagraph"/>
              <w:spacing w:before="7" w:line="254" w:lineRule="exact"/>
              <w:ind w:left="108"/>
              <w:rPr>
                <w:sz w:val="20"/>
              </w:rPr>
            </w:pPr>
            <w:r>
              <w:rPr>
                <w:sz w:val="20"/>
              </w:rPr>
              <w:t>Non-government and Community Organisations</w:t>
            </w:r>
          </w:p>
        </w:tc>
        <w:tc>
          <w:tcPr>
            <w:tcW w:w="2051" w:type="dxa"/>
          </w:tcPr>
          <w:p w14:paraId="3077437B" w14:textId="77777777" w:rsidR="003263ED" w:rsidRDefault="00021B70">
            <w:pPr>
              <w:pStyle w:val="TableParagraph"/>
              <w:spacing w:before="7" w:line="254" w:lineRule="exact"/>
              <w:ind w:right="415"/>
              <w:jc w:val="right"/>
              <w:rPr>
                <w:sz w:val="20"/>
              </w:rPr>
            </w:pPr>
            <w:r>
              <w:rPr>
                <w:w w:val="95"/>
                <w:sz w:val="20"/>
              </w:rPr>
              <w:t>31</w:t>
            </w:r>
          </w:p>
        </w:tc>
        <w:tc>
          <w:tcPr>
            <w:tcW w:w="1808" w:type="dxa"/>
          </w:tcPr>
          <w:p w14:paraId="6A648AB1" w14:textId="77777777" w:rsidR="003263ED" w:rsidRDefault="00021B70">
            <w:pPr>
              <w:pStyle w:val="TableParagraph"/>
              <w:spacing w:before="7" w:line="254" w:lineRule="exact"/>
              <w:ind w:right="104"/>
              <w:jc w:val="right"/>
              <w:rPr>
                <w:sz w:val="20"/>
              </w:rPr>
            </w:pPr>
            <w:r>
              <w:rPr>
                <w:w w:val="95"/>
                <w:sz w:val="20"/>
              </w:rPr>
              <w:t>10.7%</w:t>
            </w:r>
          </w:p>
        </w:tc>
      </w:tr>
      <w:tr w:rsidR="003263ED" w14:paraId="15B16412" w14:textId="77777777">
        <w:trPr>
          <w:trHeight w:val="279"/>
        </w:trPr>
        <w:tc>
          <w:tcPr>
            <w:tcW w:w="5155" w:type="dxa"/>
          </w:tcPr>
          <w:p w14:paraId="0B1EBD7C" w14:textId="77777777" w:rsidR="003263ED" w:rsidRDefault="00021B70">
            <w:pPr>
              <w:pStyle w:val="TableParagraph"/>
              <w:spacing w:before="7" w:line="253" w:lineRule="exact"/>
              <w:ind w:left="108"/>
              <w:rPr>
                <w:sz w:val="20"/>
              </w:rPr>
            </w:pPr>
            <w:r>
              <w:rPr>
                <w:sz w:val="20"/>
              </w:rPr>
              <w:t>Queensland Neighbourhood Watch Groups</w:t>
            </w:r>
          </w:p>
        </w:tc>
        <w:tc>
          <w:tcPr>
            <w:tcW w:w="2051" w:type="dxa"/>
          </w:tcPr>
          <w:p w14:paraId="3557F0D9" w14:textId="77777777" w:rsidR="003263ED" w:rsidRDefault="00021B70">
            <w:pPr>
              <w:pStyle w:val="TableParagraph"/>
              <w:spacing w:before="7" w:line="253" w:lineRule="exact"/>
              <w:ind w:right="415"/>
              <w:jc w:val="right"/>
              <w:rPr>
                <w:sz w:val="20"/>
              </w:rPr>
            </w:pPr>
            <w:r>
              <w:rPr>
                <w:w w:val="95"/>
                <w:sz w:val="20"/>
              </w:rPr>
              <w:t>27</w:t>
            </w:r>
          </w:p>
        </w:tc>
        <w:tc>
          <w:tcPr>
            <w:tcW w:w="1808" w:type="dxa"/>
          </w:tcPr>
          <w:p w14:paraId="09BF9485" w14:textId="77777777" w:rsidR="003263ED" w:rsidRDefault="00021B70">
            <w:pPr>
              <w:pStyle w:val="TableParagraph"/>
              <w:spacing w:before="7" w:line="253" w:lineRule="exact"/>
              <w:ind w:right="104"/>
              <w:jc w:val="right"/>
              <w:rPr>
                <w:sz w:val="20"/>
              </w:rPr>
            </w:pPr>
            <w:r>
              <w:rPr>
                <w:w w:val="95"/>
                <w:sz w:val="20"/>
              </w:rPr>
              <w:t>9.3%</w:t>
            </w:r>
          </w:p>
        </w:tc>
      </w:tr>
      <w:tr w:rsidR="003263ED" w14:paraId="4489BCF1" w14:textId="77777777">
        <w:trPr>
          <w:trHeight w:val="279"/>
        </w:trPr>
        <w:tc>
          <w:tcPr>
            <w:tcW w:w="5155" w:type="dxa"/>
          </w:tcPr>
          <w:p w14:paraId="5158D164" w14:textId="77777777" w:rsidR="003263ED" w:rsidRDefault="00021B70">
            <w:pPr>
              <w:pStyle w:val="TableParagraph"/>
              <w:spacing w:before="6" w:line="254" w:lineRule="exact"/>
              <w:ind w:left="108"/>
              <w:rPr>
                <w:sz w:val="20"/>
              </w:rPr>
            </w:pPr>
            <w:r>
              <w:rPr>
                <w:sz w:val="20"/>
              </w:rPr>
              <w:t>Service Delivery Agencies</w:t>
            </w:r>
          </w:p>
        </w:tc>
        <w:tc>
          <w:tcPr>
            <w:tcW w:w="2051" w:type="dxa"/>
          </w:tcPr>
          <w:p w14:paraId="5765D4C6" w14:textId="77777777" w:rsidR="003263ED" w:rsidRDefault="00021B70">
            <w:pPr>
              <w:pStyle w:val="TableParagraph"/>
              <w:spacing w:before="6" w:line="254" w:lineRule="exact"/>
              <w:ind w:right="415"/>
              <w:jc w:val="right"/>
              <w:rPr>
                <w:sz w:val="20"/>
              </w:rPr>
            </w:pPr>
            <w:r>
              <w:rPr>
                <w:w w:val="95"/>
                <w:sz w:val="20"/>
              </w:rPr>
              <w:t>178</w:t>
            </w:r>
          </w:p>
        </w:tc>
        <w:tc>
          <w:tcPr>
            <w:tcW w:w="1808" w:type="dxa"/>
          </w:tcPr>
          <w:p w14:paraId="78A09BE6" w14:textId="77777777" w:rsidR="003263ED" w:rsidRDefault="00021B70">
            <w:pPr>
              <w:pStyle w:val="TableParagraph"/>
              <w:spacing w:before="6" w:line="254" w:lineRule="exact"/>
              <w:ind w:right="104"/>
              <w:jc w:val="right"/>
              <w:rPr>
                <w:sz w:val="20"/>
              </w:rPr>
            </w:pPr>
            <w:r>
              <w:rPr>
                <w:w w:val="95"/>
                <w:sz w:val="20"/>
              </w:rPr>
              <w:t>61.2%</w:t>
            </w:r>
          </w:p>
        </w:tc>
      </w:tr>
      <w:tr w:rsidR="003263ED" w14:paraId="08BF2B7D" w14:textId="77777777">
        <w:trPr>
          <w:trHeight w:val="280"/>
        </w:trPr>
        <w:tc>
          <w:tcPr>
            <w:tcW w:w="5155" w:type="dxa"/>
          </w:tcPr>
          <w:p w14:paraId="73224316" w14:textId="77777777" w:rsidR="003263ED" w:rsidRDefault="00021B70">
            <w:pPr>
              <w:pStyle w:val="TableParagraph"/>
              <w:spacing w:before="7" w:line="254" w:lineRule="exact"/>
              <w:ind w:left="108"/>
              <w:rPr>
                <w:sz w:val="20"/>
              </w:rPr>
            </w:pPr>
            <w:r>
              <w:rPr>
                <w:sz w:val="20"/>
              </w:rPr>
              <w:t>Other Government Agencies</w:t>
            </w:r>
          </w:p>
        </w:tc>
        <w:tc>
          <w:tcPr>
            <w:tcW w:w="2051" w:type="dxa"/>
          </w:tcPr>
          <w:p w14:paraId="0474A585" w14:textId="77777777" w:rsidR="003263ED" w:rsidRDefault="00021B70">
            <w:pPr>
              <w:pStyle w:val="TableParagraph"/>
              <w:spacing w:before="7" w:line="254" w:lineRule="exact"/>
              <w:ind w:right="416"/>
              <w:jc w:val="right"/>
              <w:rPr>
                <w:sz w:val="20"/>
              </w:rPr>
            </w:pPr>
            <w:r>
              <w:rPr>
                <w:w w:val="99"/>
                <w:sz w:val="20"/>
              </w:rPr>
              <w:t>5</w:t>
            </w:r>
          </w:p>
        </w:tc>
        <w:tc>
          <w:tcPr>
            <w:tcW w:w="1808" w:type="dxa"/>
          </w:tcPr>
          <w:p w14:paraId="09FEA2FB" w14:textId="77777777" w:rsidR="003263ED" w:rsidRDefault="00021B70">
            <w:pPr>
              <w:pStyle w:val="TableParagraph"/>
              <w:spacing w:before="7" w:line="254" w:lineRule="exact"/>
              <w:ind w:right="104"/>
              <w:jc w:val="right"/>
              <w:rPr>
                <w:sz w:val="20"/>
              </w:rPr>
            </w:pPr>
            <w:r>
              <w:rPr>
                <w:w w:val="95"/>
                <w:sz w:val="20"/>
              </w:rPr>
              <w:t>1.7%</w:t>
            </w:r>
          </w:p>
        </w:tc>
      </w:tr>
      <w:tr w:rsidR="003263ED" w14:paraId="791962BA" w14:textId="77777777">
        <w:trPr>
          <w:trHeight w:val="277"/>
        </w:trPr>
        <w:tc>
          <w:tcPr>
            <w:tcW w:w="5155" w:type="dxa"/>
            <w:tcBorders>
              <w:bottom w:val="single" w:sz="4" w:space="0" w:color="AC1D37"/>
            </w:tcBorders>
          </w:tcPr>
          <w:p w14:paraId="28F405A5" w14:textId="77777777" w:rsidR="003263ED" w:rsidRDefault="00021B70">
            <w:pPr>
              <w:pStyle w:val="TableParagraph"/>
              <w:spacing w:before="7" w:line="251" w:lineRule="exact"/>
              <w:ind w:left="108"/>
              <w:rPr>
                <w:sz w:val="20"/>
              </w:rPr>
            </w:pPr>
            <w:r>
              <w:rPr>
                <w:sz w:val="20"/>
              </w:rPr>
              <w:t>Advocacy and Oversight Organisations</w:t>
            </w:r>
          </w:p>
        </w:tc>
        <w:tc>
          <w:tcPr>
            <w:tcW w:w="2051" w:type="dxa"/>
            <w:tcBorders>
              <w:bottom w:val="single" w:sz="4" w:space="0" w:color="AC1D37"/>
            </w:tcBorders>
          </w:tcPr>
          <w:p w14:paraId="34895D5D" w14:textId="77777777" w:rsidR="003263ED" w:rsidRDefault="00021B70">
            <w:pPr>
              <w:pStyle w:val="TableParagraph"/>
              <w:spacing w:before="7" w:line="251" w:lineRule="exact"/>
              <w:ind w:right="416"/>
              <w:jc w:val="right"/>
              <w:rPr>
                <w:sz w:val="20"/>
              </w:rPr>
            </w:pPr>
            <w:r>
              <w:rPr>
                <w:w w:val="99"/>
                <w:sz w:val="20"/>
              </w:rPr>
              <w:t>9</w:t>
            </w:r>
          </w:p>
        </w:tc>
        <w:tc>
          <w:tcPr>
            <w:tcW w:w="1808" w:type="dxa"/>
            <w:tcBorders>
              <w:bottom w:val="single" w:sz="4" w:space="0" w:color="AC1D37"/>
            </w:tcBorders>
          </w:tcPr>
          <w:p w14:paraId="14CF8B22" w14:textId="77777777" w:rsidR="003263ED" w:rsidRDefault="00021B70">
            <w:pPr>
              <w:pStyle w:val="TableParagraph"/>
              <w:spacing w:before="7" w:line="251" w:lineRule="exact"/>
              <w:ind w:right="104"/>
              <w:jc w:val="right"/>
              <w:rPr>
                <w:sz w:val="20"/>
              </w:rPr>
            </w:pPr>
            <w:r>
              <w:rPr>
                <w:w w:val="95"/>
                <w:sz w:val="20"/>
              </w:rPr>
              <w:t>3.1%</w:t>
            </w:r>
          </w:p>
        </w:tc>
      </w:tr>
      <w:tr w:rsidR="003263ED" w14:paraId="00487A61" w14:textId="77777777">
        <w:trPr>
          <w:trHeight w:val="345"/>
        </w:trPr>
        <w:tc>
          <w:tcPr>
            <w:tcW w:w="5155" w:type="dxa"/>
            <w:tcBorders>
              <w:top w:val="single" w:sz="4" w:space="0" w:color="AC1D37"/>
            </w:tcBorders>
            <w:shd w:val="clear" w:color="auto" w:fill="F8DFE3"/>
          </w:tcPr>
          <w:p w14:paraId="5DED6F6E" w14:textId="77777777" w:rsidR="003263ED" w:rsidRDefault="00021B70">
            <w:pPr>
              <w:pStyle w:val="TableParagraph"/>
              <w:spacing w:before="41"/>
              <w:ind w:left="108"/>
              <w:rPr>
                <w:b/>
                <w:sz w:val="20"/>
              </w:rPr>
            </w:pPr>
            <w:r>
              <w:rPr>
                <w:b/>
                <w:sz w:val="20"/>
              </w:rPr>
              <w:t>Total response rate</w:t>
            </w:r>
          </w:p>
        </w:tc>
        <w:tc>
          <w:tcPr>
            <w:tcW w:w="2051" w:type="dxa"/>
            <w:tcBorders>
              <w:top w:val="single" w:sz="4" w:space="0" w:color="AC1D37"/>
            </w:tcBorders>
            <w:shd w:val="clear" w:color="auto" w:fill="F8DFE3"/>
          </w:tcPr>
          <w:p w14:paraId="78D8C485" w14:textId="77777777" w:rsidR="003263ED" w:rsidRDefault="00021B70">
            <w:pPr>
              <w:pStyle w:val="TableParagraph"/>
              <w:spacing w:before="41"/>
              <w:ind w:right="415"/>
              <w:jc w:val="right"/>
              <w:rPr>
                <w:b/>
                <w:sz w:val="20"/>
              </w:rPr>
            </w:pPr>
            <w:r>
              <w:rPr>
                <w:b/>
                <w:w w:val="95"/>
                <w:sz w:val="20"/>
              </w:rPr>
              <w:t>291</w:t>
            </w:r>
          </w:p>
        </w:tc>
        <w:tc>
          <w:tcPr>
            <w:tcW w:w="1808" w:type="dxa"/>
            <w:tcBorders>
              <w:top w:val="single" w:sz="4" w:space="0" w:color="AC1D37"/>
            </w:tcBorders>
            <w:shd w:val="clear" w:color="auto" w:fill="F8DFE3"/>
          </w:tcPr>
          <w:p w14:paraId="2EF8224C" w14:textId="77777777" w:rsidR="003263ED" w:rsidRDefault="00021B70">
            <w:pPr>
              <w:pStyle w:val="TableParagraph"/>
              <w:spacing w:before="41"/>
              <w:ind w:right="103"/>
              <w:jc w:val="right"/>
              <w:rPr>
                <w:b/>
                <w:sz w:val="20"/>
              </w:rPr>
            </w:pPr>
            <w:r>
              <w:rPr>
                <w:b/>
                <w:w w:val="95"/>
                <w:sz w:val="20"/>
              </w:rPr>
              <w:t>100%</w:t>
            </w:r>
          </w:p>
        </w:tc>
      </w:tr>
    </w:tbl>
    <w:p w14:paraId="778B9AA0" w14:textId="77777777" w:rsidR="003263ED" w:rsidRDefault="003263ED">
      <w:pPr>
        <w:pStyle w:val="BodyText"/>
        <w:spacing w:before="12"/>
        <w:ind w:left="0"/>
        <w:rPr>
          <w:b/>
          <w:sz w:val="35"/>
        </w:rPr>
      </w:pPr>
    </w:p>
    <w:p w14:paraId="41B7DF97" w14:textId="77777777" w:rsidR="003263ED" w:rsidRDefault="00021B70">
      <w:pPr>
        <w:pStyle w:val="BodyText"/>
        <w:spacing w:line="230" w:lineRule="auto"/>
        <w:ind w:right="1564"/>
      </w:pPr>
      <w:r>
        <w:t>Other stakeholders were those with an interest in the youth justice reforms or youth crime including from Chambers of Commerce, Neighbourhood Watch Groups, local governments, Aboriginal and Torres Strait Islander and non-government organisations and other government agencies. Together they comprised 39.8 per cent of the survey respondents.</w:t>
      </w:r>
    </w:p>
    <w:p w14:paraId="460988A2" w14:textId="77777777" w:rsidR="003263ED" w:rsidRDefault="00021B70">
      <w:pPr>
        <w:pStyle w:val="BodyText"/>
        <w:spacing w:before="199" w:line="228" w:lineRule="auto"/>
        <w:ind w:right="1815"/>
      </w:pPr>
      <w:r>
        <w:t>Staff from service delivery agencies were encouraged to complete the survey if they were involved in the development, implementation or ongoing delivery of the reforms.</w:t>
      </w:r>
    </w:p>
    <w:p w14:paraId="76CB9474" w14:textId="77777777" w:rsidR="003263ED" w:rsidRDefault="00021B70">
      <w:pPr>
        <w:pStyle w:val="BodyText"/>
        <w:spacing w:line="230" w:lineRule="auto"/>
        <w:ind w:right="1435"/>
      </w:pPr>
      <w:r>
        <w:t>Furthermore, some components of the survey were requested to be completed only by those involved in delivering specific reforms. For example, there were specific questions targeted to staff from police prosecutions, court liaison officers, youth justice court officers and the police officers involved in delivering the wanding</w:t>
      </w:r>
      <w:r>
        <w:rPr>
          <w:spacing w:val="-9"/>
        </w:rPr>
        <w:t xml:space="preserve"> </w:t>
      </w:r>
      <w:r>
        <w:t>trial.</w:t>
      </w:r>
    </w:p>
    <w:p w14:paraId="7B0B0BAA" w14:textId="77777777" w:rsidR="003263ED" w:rsidRDefault="00021B70">
      <w:pPr>
        <w:pStyle w:val="BodyText"/>
        <w:spacing w:before="197" w:line="230" w:lineRule="auto"/>
        <w:ind w:right="1653"/>
      </w:pPr>
      <w:r>
        <w:t>Information from service delivery agency respondents and advocacy and oversight organisation respondents is presented separately to other stakeholder groups, due to their assumed higher level of knowledge about the reforms and youth justice system.</w:t>
      </w:r>
    </w:p>
    <w:p w14:paraId="71CB7DC1" w14:textId="77777777" w:rsidR="003263ED" w:rsidRDefault="00FD44A2">
      <w:pPr>
        <w:pStyle w:val="BodyText"/>
        <w:spacing w:before="197" w:line="230" w:lineRule="auto"/>
        <w:ind w:right="1643"/>
      </w:pPr>
      <w:hyperlink w:anchor="_bookmark35" w:history="1">
        <w:r w:rsidR="00021B70">
          <w:t xml:space="preserve">Table 5 </w:t>
        </w:r>
      </w:hyperlink>
      <w:r w:rsidR="00021B70">
        <w:t>shows that of the 178 people from service delivery agencies who responded to this survey, the largest proportion was from QPS (67%) followed by DCYJMA (29.7%).</w:t>
      </w:r>
    </w:p>
    <w:p w14:paraId="26A43ED7" w14:textId="77777777" w:rsidR="003263ED" w:rsidRDefault="003263ED">
      <w:pPr>
        <w:spacing w:line="230" w:lineRule="auto"/>
        <w:sectPr w:rsidR="003263ED">
          <w:pgSz w:w="11900" w:h="16850"/>
          <w:pgMar w:top="1600" w:right="0" w:bottom="1080" w:left="1240" w:header="0" w:footer="897" w:gutter="0"/>
          <w:cols w:space="720"/>
        </w:sectPr>
      </w:pPr>
    </w:p>
    <w:p w14:paraId="060B7CF9" w14:textId="77777777" w:rsidR="003263ED" w:rsidRDefault="00021B70">
      <w:pPr>
        <w:spacing w:before="111"/>
        <w:ind w:left="202"/>
        <w:rPr>
          <w:b/>
          <w:sz w:val="20"/>
        </w:rPr>
      </w:pPr>
      <w:bookmarkStart w:id="35" w:name="_bookmark35"/>
      <w:bookmarkEnd w:id="35"/>
      <w:r>
        <w:rPr>
          <w:b/>
          <w:sz w:val="20"/>
        </w:rPr>
        <w:lastRenderedPageBreak/>
        <w:t>Table 5: Response rate for service delivery agency respondents</w:t>
      </w:r>
    </w:p>
    <w:p w14:paraId="01C61F26" w14:textId="77777777" w:rsidR="003263ED" w:rsidRDefault="003263ED">
      <w:pPr>
        <w:pStyle w:val="BodyText"/>
        <w:spacing w:before="9"/>
        <w:ind w:left="0"/>
        <w:rPr>
          <w:b/>
          <w:sz w:val="15"/>
        </w:rPr>
      </w:pPr>
    </w:p>
    <w:tbl>
      <w:tblPr>
        <w:tblW w:w="0" w:type="auto"/>
        <w:tblInd w:w="203" w:type="dxa"/>
        <w:tblLayout w:type="fixed"/>
        <w:tblCellMar>
          <w:left w:w="0" w:type="dxa"/>
          <w:right w:w="0" w:type="dxa"/>
        </w:tblCellMar>
        <w:tblLook w:val="01E0" w:firstRow="1" w:lastRow="1" w:firstColumn="1" w:lastColumn="1" w:noHBand="0" w:noVBand="0"/>
      </w:tblPr>
      <w:tblGrid>
        <w:gridCol w:w="5950"/>
        <w:gridCol w:w="1506"/>
        <w:gridCol w:w="1565"/>
      </w:tblGrid>
      <w:tr w:rsidR="003263ED" w14:paraId="65CDBA2B" w14:textId="77777777">
        <w:trPr>
          <w:trHeight w:val="532"/>
        </w:trPr>
        <w:tc>
          <w:tcPr>
            <w:tcW w:w="5950" w:type="dxa"/>
            <w:tcBorders>
              <w:top w:val="single" w:sz="4" w:space="0" w:color="555252"/>
            </w:tcBorders>
            <w:shd w:val="clear" w:color="auto" w:fill="AC1D37"/>
          </w:tcPr>
          <w:p w14:paraId="28A59B3F" w14:textId="77777777" w:rsidR="003263ED" w:rsidRDefault="00021B70">
            <w:pPr>
              <w:pStyle w:val="TableParagraph"/>
              <w:ind w:left="107"/>
              <w:rPr>
                <w:b/>
                <w:sz w:val="20"/>
              </w:rPr>
            </w:pPr>
            <w:r>
              <w:rPr>
                <w:b/>
                <w:color w:val="F1F1F1"/>
                <w:sz w:val="20"/>
              </w:rPr>
              <w:t>Agency</w:t>
            </w:r>
          </w:p>
        </w:tc>
        <w:tc>
          <w:tcPr>
            <w:tcW w:w="1506" w:type="dxa"/>
            <w:tcBorders>
              <w:top w:val="single" w:sz="4" w:space="0" w:color="555252"/>
            </w:tcBorders>
            <w:shd w:val="clear" w:color="auto" w:fill="AC1D37"/>
          </w:tcPr>
          <w:p w14:paraId="74417A55" w14:textId="77777777" w:rsidR="003263ED" w:rsidRDefault="00021B70">
            <w:pPr>
              <w:pStyle w:val="TableParagraph"/>
              <w:spacing w:before="3" w:line="266" w:lineRule="exact"/>
              <w:ind w:left="432" w:right="126" w:hanging="101"/>
              <w:rPr>
                <w:b/>
                <w:sz w:val="20"/>
              </w:rPr>
            </w:pPr>
            <w:r>
              <w:rPr>
                <w:b/>
                <w:color w:val="F1F1F1"/>
                <w:sz w:val="20"/>
              </w:rPr>
              <w:t>Number of responses</w:t>
            </w:r>
          </w:p>
        </w:tc>
        <w:tc>
          <w:tcPr>
            <w:tcW w:w="1565" w:type="dxa"/>
            <w:tcBorders>
              <w:top w:val="single" w:sz="4" w:space="0" w:color="555252"/>
            </w:tcBorders>
            <w:shd w:val="clear" w:color="auto" w:fill="AC1D37"/>
          </w:tcPr>
          <w:p w14:paraId="0EFEF370" w14:textId="77777777" w:rsidR="003263ED" w:rsidRDefault="00021B70">
            <w:pPr>
              <w:pStyle w:val="TableParagraph"/>
              <w:spacing w:before="3" w:line="266" w:lineRule="exact"/>
              <w:ind w:left="525" w:right="92" w:hanging="380"/>
              <w:rPr>
                <w:b/>
                <w:sz w:val="20"/>
              </w:rPr>
            </w:pPr>
            <w:r>
              <w:rPr>
                <w:b/>
                <w:color w:val="F1F1F1"/>
                <w:sz w:val="20"/>
              </w:rPr>
              <w:t>Percentage of responses</w:t>
            </w:r>
          </w:p>
        </w:tc>
      </w:tr>
      <w:tr w:rsidR="003263ED" w14:paraId="55B195B5" w14:textId="77777777">
        <w:trPr>
          <w:trHeight w:val="262"/>
        </w:trPr>
        <w:tc>
          <w:tcPr>
            <w:tcW w:w="5950" w:type="dxa"/>
          </w:tcPr>
          <w:p w14:paraId="206C0373" w14:textId="77777777" w:rsidR="003263ED" w:rsidRDefault="00021B70">
            <w:pPr>
              <w:pStyle w:val="TableParagraph"/>
              <w:spacing w:line="242" w:lineRule="exact"/>
              <w:ind w:left="107"/>
              <w:rPr>
                <w:sz w:val="20"/>
              </w:rPr>
            </w:pPr>
            <w:r>
              <w:rPr>
                <w:sz w:val="20"/>
              </w:rPr>
              <w:t>Department of Children, Youth Justice and Multicultural Affairs</w:t>
            </w:r>
          </w:p>
        </w:tc>
        <w:tc>
          <w:tcPr>
            <w:tcW w:w="1506" w:type="dxa"/>
          </w:tcPr>
          <w:p w14:paraId="6ACD27F8" w14:textId="77777777" w:rsidR="003263ED" w:rsidRDefault="00021B70">
            <w:pPr>
              <w:pStyle w:val="TableParagraph"/>
              <w:spacing w:line="242" w:lineRule="exact"/>
              <w:ind w:right="144"/>
              <w:jc w:val="right"/>
              <w:rPr>
                <w:sz w:val="20"/>
              </w:rPr>
            </w:pPr>
            <w:r>
              <w:rPr>
                <w:w w:val="95"/>
                <w:sz w:val="20"/>
              </w:rPr>
              <w:t>53</w:t>
            </w:r>
          </w:p>
        </w:tc>
        <w:tc>
          <w:tcPr>
            <w:tcW w:w="1565" w:type="dxa"/>
          </w:tcPr>
          <w:p w14:paraId="5B834316" w14:textId="77777777" w:rsidR="003263ED" w:rsidRDefault="00021B70">
            <w:pPr>
              <w:pStyle w:val="TableParagraph"/>
              <w:spacing w:line="242" w:lineRule="exact"/>
              <w:ind w:right="111"/>
              <w:jc w:val="right"/>
              <w:rPr>
                <w:sz w:val="20"/>
              </w:rPr>
            </w:pPr>
            <w:r>
              <w:rPr>
                <w:w w:val="95"/>
                <w:sz w:val="20"/>
              </w:rPr>
              <w:t>29.7%</w:t>
            </w:r>
          </w:p>
        </w:tc>
      </w:tr>
      <w:tr w:rsidR="003263ED" w14:paraId="152C3A1A" w14:textId="77777777">
        <w:trPr>
          <w:trHeight w:val="266"/>
        </w:trPr>
        <w:tc>
          <w:tcPr>
            <w:tcW w:w="5950" w:type="dxa"/>
          </w:tcPr>
          <w:p w14:paraId="18C91E1E" w14:textId="77777777" w:rsidR="003263ED" w:rsidRDefault="00021B70">
            <w:pPr>
              <w:pStyle w:val="TableParagraph"/>
              <w:spacing w:line="246" w:lineRule="exact"/>
              <w:ind w:left="107"/>
              <w:rPr>
                <w:sz w:val="20"/>
              </w:rPr>
            </w:pPr>
            <w:r>
              <w:rPr>
                <w:sz w:val="20"/>
              </w:rPr>
              <w:t>Department of Justice and Attorney-General</w:t>
            </w:r>
          </w:p>
        </w:tc>
        <w:tc>
          <w:tcPr>
            <w:tcW w:w="1506" w:type="dxa"/>
          </w:tcPr>
          <w:p w14:paraId="769524CF" w14:textId="77777777" w:rsidR="003263ED" w:rsidRDefault="00021B70">
            <w:pPr>
              <w:pStyle w:val="TableParagraph"/>
              <w:spacing w:line="246" w:lineRule="exact"/>
              <w:ind w:right="145"/>
              <w:jc w:val="right"/>
              <w:rPr>
                <w:sz w:val="20"/>
              </w:rPr>
            </w:pPr>
            <w:r>
              <w:rPr>
                <w:w w:val="99"/>
                <w:sz w:val="20"/>
              </w:rPr>
              <w:t>1</w:t>
            </w:r>
          </w:p>
        </w:tc>
        <w:tc>
          <w:tcPr>
            <w:tcW w:w="1565" w:type="dxa"/>
          </w:tcPr>
          <w:p w14:paraId="52B21714" w14:textId="77777777" w:rsidR="003263ED" w:rsidRDefault="00021B70">
            <w:pPr>
              <w:pStyle w:val="TableParagraph"/>
              <w:spacing w:line="246" w:lineRule="exact"/>
              <w:ind w:right="110"/>
              <w:jc w:val="right"/>
              <w:rPr>
                <w:sz w:val="20"/>
              </w:rPr>
            </w:pPr>
            <w:r>
              <w:rPr>
                <w:w w:val="95"/>
                <w:sz w:val="20"/>
              </w:rPr>
              <w:t>&lt;1%</w:t>
            </w:r>
          </w:p>
        </w:tc>
      </w:tr>
      <w:tr w:rsidR="003263ED" w14:paraId="5D850342" w14:textId="77777777">
        <w:trPr>
          <w:trHeight w:val="266"/>
        </w:trPr>
        <w:tc>
          <w:tcPr>
            <w:tcW w:w="5950" w:type="dxa"/>
          </w:tcPr>
          <w:p w14:paraId="5CBDB722" w14:textId="77777777" w:rsidR="003263ED" w:rsidRDefault="00021B70">
            <w:pPr>
              <w:pStyle w:val="TableParagraph"/>
              <w:spacing w:line="246" w:lineRule="exact"/>
              <w:ind w:left="107"/>
              <w:rPr>
                <w:sz w:val="20"/>
              </w:rPr>
            </w:pPr>
            <w:r>
              <w:rPr>
                <w:sz w:val="20"/>
              </w:rPr>
              <w:t>Queensland Corrective Services</w:t>
            </w:r>
          </w:p>
        </w:tc>
        <w:tc>
          <w:tcPr>
            <w:tcW w:w="1506" w:type="dxa"/>
          </w:tcPr>
          <w:p w14:paraId="75277C53" w14:textId="77777777" w:rsidR="003263ED" w:rsidRDefault="00021B70">
            <w:pPr>
              <w:pStyle w:val="TableParagraph"/>
              <w:spacing w:line="246" w:lineRule="exact"/>
              <w:ind w:right="145"/>
              <w:jc w:val="right"/>
              <w:rPr>
                <w:sz w:val="20"/>
              </w:rPr>
            </w:pPr>
            <w:r>
              <w:rPr>
                <w:w w:val="99"/>
                <w:sz w:val="20"/>
              </w:rPr>
              <w:t>2</w:t>
            </w:r>
          </w:p>
        </w:tc>
        <w:tc>
          <w:tcPr>
            <w:tcW w:w="1565" w:type="dxa"/>
          </w:tcPr>
          <w:p w14:paraId="06D9685A" w14:textId="77777777" w:rsidR="003263ED" w:rsidRDefault="00021B70">
            <w:pPr>
              <w:pStyle w:val="TableParagraph"/>
              <w:spacing w:line="246" w:lineRule="exact"/>
              <w:ind w:right="111"/>
              <w:jc w:val="right"/>
              <w:rPr>
                <w:sz w:val="20"/>
              </w:rPr>
            </w:pPr>
            <w:r>
              <w:rPr>
                <w:w w:val="95"/>
                <w:sz w:val="20"/>
              </w:rPr>
              <w:t>1.1%</w:t>
            </w:r>
          </w:p>
        </w:tc>
      </w:tr>
      <w:tr w:rsidR="003263ED" w14:paraId="0A39213C" w14:textId="77777777">
        <w:trPr>
          <w:trHeight w:val="266"/>
        </w:trPr>
        <w:tc>
          <w:tcPr>
            <w:tcW w:w="5950" w:type="dxa"/>
          </w:tcPr>
          <w:p w14:paraId="52DAEE84" w14:textId="77777777" w:rsidR="003263ED" w:rsidRDefault="00021B70">
            <w:pPr>
              <w:pStyle w:val="TableParagraph"/>
              <w:spacing w:line="246" w:lineRule="exact"/>
              <w:ind w:left="107"/>
              <w:rPr>
                <w:sz w:val="20"/>
              </w:rPr>
            </w:pPr>
            <w:r>
              <w:rPr>
                <w:sz w:val="20"/>
              </w:rPr>
              <w:t>Queensland Police Service</w:t>
            </w:r>
          </w:p>
        </w:tc>
        <w:tc>
          <w:tcPr>
            <w:tcW w:w="1506" w:type="dxa"/>
          </w:tcPr>
          <w:p w14:paraId="33FD1B3D" w14:textId="77777777" w:rsidR="003263ED" w:rsidRDefault="00021B70">
            <w:pPr>
              <w:pStyle w:val="TableParagraph"/>
              <w:spacing w:line="246" w:lineRule="exact"/>
              <w:ind w:right="144"/>
              <w:jc w:val="right"/>
              <w:rPr>
                <w:sz w:val="20"/>
              </w:rPr>
            </w:pPr>
            <w:r>
              <w:rPr>
                <w:w w:val="95"/>
                <w:sz w:val="20"/>
              </w:rPr>
              <w:t>120</w:t>
            </w:r>
          </w:p>
        </w:tc>
        <w:tc>
          <w:tcPr>
            <w:tcW w:w="1565" w:type="dxa"/>
          </w:tcPr>
          <w:p w14:paraId="100AD279" w14:textId="77777777" w:rsidR="003263ED" w:rsidRDefault="00021B70">
            <w:pPr>
              <w:pStyle w:val="TableParagraph"/>
              <w:spacing w:line="246" w:lineRule="exact"/>
              <w:ind w:right="111"/>
              <w:jc w:val="right"/>
              <w:rPr>
                <w:sz w:val="20"/>
              </w:rPr>
            </w:pPr>
            <w:r>
              <w:rPr>
                <w:w w:val="95"/>
                <w:sz w:val="20"/>
              </w:rPr>
              <w:t>67.4%</w:t>
            </w:r>
          </w:p>
        </w:tc>
      </w:tr>
      <w:tr w:rsidR="003263ED" w14:paraId="2110D22D" w14:textId="77777777">
        <w:trPr>
          <w:trHeight w:val="265"/>
        </w:trPr>
        <w:tc>
          <w:tcPr>
            <w:tcW w:w="5950" w:type="dxa"/>
            <w:tcBorders>
              <w:bottom w:val="single" w:sz="4" w:space="0" w:color="AC1D37"/>
            </w:tcBorders>
          </w:tcPr>
          <w:p w14:paraId="4CBCB3E4" w14:textId="77777777" w:rsidR="003263ED" w:rsidRDefault="00021B70">
            <w:pPr>
              <w:pStyle w:val="TableParagraph"/>
              <w:spacing w:line="246" w:lineRule="exact"/>
              <w:ind w:left="107"/>
              <w:rPr>
                <w:sz w:val="20"/>
              </w:rPr>
            </w:pPr>
            <w:r>
              <w:rPr>
                <w:sz w:val="20"/>
              </w:rPr>
              <w:t>Unspecified</w:t>
            </w:r>
          </w:p>
        </w:tc>
        <w:tc>
          <w:tcPr>
            <w:tcW w:w="1506" w:type="dxa"/>
            <w:tcBorders>
              <w:bottom w:val="single" w:sz="4" w:space="0" w:color="AC1D37"/>
            </w:tcBorders>
          </w:tcPr>
          <w:p w14:paraId="7E4E1B66" w14:textId="77777777" w:rsidR="003263ED" w:rsidRDefault="00021B70">
            <w:pPr>
              <w:pStyle w:val="TableParagraph"/>
              <w:spacing w:line="246" w:lineRule="exact"/>
              <w:ind w:right="145"/>
              <w:jc w:val="right"/>
              <w:rPr>
                <w:sz w:val="20"/>
              </w:rPr>
            </w:pPr>
            <w:r>
              <w:rPr>
                <w:w w:val="99"/>
                <w:sz w:val="20"/>
              </w:rPr>
              <w:t>2</w:t>
            </w:r>
          </w:p>
        </w:tc>
        <w:tc>
          <w:tcPr>
            <w:tcW w:w="1565" w:type="dxa"/>
            <w:tcBorders>
              <w:bottom w:val="single" w:sz="4" w:space="0" w:color="AC1D37"/>
            </w:tcBorders>
          </w:tcPr>
          <w:p w14:paraId="157E15A3" w14:textId="77777777" w:rsidR="003263ED" w:rsidRDefault="00021B70">
            <w:pPr>
              <w:pStyle w:val="TableParagraph"/>
              <w:spacing w:line="246" w:lineRule="exact"/>
              <w:ind w:right="111"/>
              <w:jc w:val="right"/>
              <w:rPr>
                <w:sz w:val="20"/>
              </w:rPr>
            </w:pPr>
            <w:r>
              <w:rPr>
                <w:w w:val="95"/>
                <w:sz w:val="20"/>
              </w:rPr>
              <w:t>1.1%</w:t>
            </w:r>
          </w:p>
        </w:tc>
      </w:tr>
      <w:tr w:rsidR="003263ED" w14:paraId="35C9BC62" w14:textId="77777777">
        <w:trPr>
          <w:trHeight w:val="345"/>
        </w:trPr>
        <w:tc>
          <w:tcPr>
            <w:tcW w:w="5950" w:type="dxa"/>
            <w:tcBorders>
              <w:top w:val="single" w:sz="4" w:space="0" w:color="AC1D37"/>
            </w:tcBorders>
            <w:shd w:val="clear" w:color="auto" w:fill="F8DFE3"/>
          </w:tcPr>
          <w:p w14:paraId="1D5BD886" w14:textId="77777777" w:rsidR="003263ED" w:rsidRDefault="00021B70">
            <w:pPr>
              <w:pStyle w:val="TableParagraph"/>
              <w:spacing w:before="40"/>
              <w:ind w:left="107"/>
              <w:rPr>
                <w:b/>
                <w:sz w:val="20"/>
              </w:rPr>
            </w:pPr>
            <w:r>
              <w:rPr>
                <w:b/>
                <w:sz w:val="20"/>
              </w:rPr>
              <w:t>Total</w:t>
            </w:r>
          </w:p>
        </w:tc>
        <w:tc>
          <w:tcPr>
            <w:tcW w:w="1506" w:type="dxa"/>
            <w:tcBorders>
              <w:top w:val="single" w:sz="4" w:space="0" w:color="AC1D37"/>
            </w:tcBorders>
            <w:shd w:val="clear" w:color="auto" w:fill="F8DFE3"/>
          </w:tcPr>
          <w:p w14:paraId="678E4DCA" w14:textId="77777777" w:rsidR="003263ED" w:rsidRDefault="00021B70">
            <w:pPr>
              <w:pStyle w:val="TableParagraph"/>
              <w:spacing w:before="40"/>
              <w:ind w:right="144"/>
              <w:jc w:val="right"/>
              <w:rPr>
                <w:b/>
                <w:sz w:val="20"/>
              </w:rPr>
            </w:pPr>
            <w:r>
              <w:rPr>
                <w:b/>
                <w:w w:val="95"/>
                <w:sz w:val="20"/>
              </w:rPr>
              <w:t>178</w:t>
            </w:r>
          </w:p>
        </w:tc>
        <w:tc>
          <w:tcPr>
            <w:tcW w:w="1565" w:type="dxa"/>
            <w:tcBorders>
              <w:top w:val="single" w:sz="4" w:space="0" w:color="AC1D37"/>
            </w:tcBorders>
            <w:shd w:val="clear" w:color="auto" w:fill="F8DFE3"/>
          </w:tcPr>
          <w:p w14:paraId="594B38AA" w14:textId="77777777" w:rsidR="003263ED" w:rsidRDefault="00021B70">
            <w:pPr>
              <w:pStyle w:val="TableParagraph"/>
              <w:spacing w:before="40"/>
              <w:ind w:right="110"/>
              <w:jc w:val="right"/>
              <w:rPr>
                <w:b/>
                <w:sz w:val="20"/>
              </w:rPr>
            </w:pPr>
            <w:r>
              <w:rPr>
                <w:b/>
                <w:w w:val="95"/>
                <w:sz w:val="20"/>
              </w:rPr>
              <w:t>100%</w:t>
            </w:r>
          </w:p>
        </w:tc>
      </w:tr>
    </w:tbl>
    <w:p w14:paraId="174CC14A" w14:textId="77777777" w:rsidR="003263ED" w:rsidRDefault="003263ED">
      <w:pPr>
        <w:pStyle w:val="BodyText"/>
        <w:spacing w:before="10"/>
        <w:ind w:left="0"/>
        <w:rPr>
          <w:b/>
          <w:sz w:val="20"/>
        </w:rPr>
      </w:pPr>
    </w:p>
    <w:p w14:paraId="769FE482" w14:textId="77777777" w:rsidR="003263ED" w:rsidRDefault="00021B70">
      <w:pPr>
        <w:pStyle w:val="BodyText"/>
        <w:spacing w:line="230" w:lineRule="auto"/>
        <w:ind w:right="1425"/>
      </w:pPr>
      <w:r>
        <w:t>DJAG and QCS nominated one or two individuals with the greatest knowledge of the reforms to complete the survey. Due to the low numbers of staff from these agencies (five in total), it is not possible to compare those agencies responses with others. As a result, in any subsequent tables, figures are not reported specific to these agencies. Instead, their responses are combined with those of respondents who preferred to remain anonymous (unspecified) or, where appropriate, were aggregated into the total figures and percentages for service delivery agencies.</w:t>
      </w:r>
    </w:p>
    <w:p w14:paraId="6F0E4B01" w14:textId="77777777" w:rsidR="003263ED" w:rsidRDefault="00021B70">
      <w:pPr>
        <w:spacing w:before="225"/>
        <w:ind w:left="200"/>
        <w:rPr>
          <w:i/>
        </w:rPr>
      </w:pPr>
      <w:r>
        <w:rPr>
          <w:i/>
          <w:color w:val="AC1D37"/>
        </w:rPr>
        <w:t>Engagement with Aboriginal and Torres Strait Islander peoples</w:t>
      </w:r>
    </w:p>
    <w:p w14:paraId="12606844" w14:textId="77777777" w:rsidR="003263ED" w:rsidRDefault="00021B70">
      <w:pPr>
        <w:pStyle w:val="BodyText"/>
        <w:spacing w:before="36" w:line="230" w:lineRule="auto"/>
        <w:ind w:right="1428"/>
      </w:pPr>
      <w:r>
        <w:t xml:space="preserve">Specific meetings were held with Aboriginal and Torres Strait Islander Elders and community members in five locations. </w:t>
      </w:r>
      <w:hyperlink w:anchor="_bookmark36" w:history="1">
        <w:r>
          <w:t xml:space="preserve">Table 6 </w:t>
        </w:r>
      </w:hyperlink>
      <w:r>
        <w:t>summarises participation in these meetings and shows the level of participation varied considerably by location. Although the meeting at Zillmere had been intended for North Brisbane residents, people from across Brisbane participated. All meetings with the exception of the Gold Coast, which was held in the evening, took place during the day. A payment was also offered to participants at the meetings, who were not attending in a paid work capacity.</w:t>
      </w:r>
    </w:p>
    <w:p w14:paraId="178CB8C5" w14:textId="77777777" w:rsidR="003263ED" w:rsidRDefault="00021B70">
      <w:pPr>
        <w:spacing w:before="209"/>
        <w:ind w:left="202"/>
        <w:rPr>
          <w:b/>
          <w:sz w:val="20"/>
        </w:rPr>
      </w:pPr>
      <w:bookmarkStart w:id="36" w:name="_bookmark36"/>
      <w:bookmarkEnd w:id="36"/>
      <w:r>
        <w:rPr>
          <w:b/>
          <w:sz w:val="20"/>
        </w:rPr>
        <w:t>Table 6: Participation in Aboriginal and Torres Strait Islander community meetings</w:t>
      </w:r>
    </w:p>
    <w:p w14:paraId="0C991CA9" w14:textId="77777777" w:rsidR="003263ED" w:rsidRDefault="003263ED">
      <w:pPr>
        <w:pStyle w:val="BodyText"/>
        <w:spacing w:before="9"/>
        <w:ind w:left="0"/>
        <w:rPr>
          <w:b/>
          <w:sz w:val="15"/>
        </w:rPr>
      </w:pPr>
    </w:p>
    <w:tbl>
      <w:tblPr>
        <w:tblW w:w="0" w:type="auto"/>
        <w:tblInd w:w="203" w:type="dxa"/>
        <w:tblLayout w:type="fixed"/>
        <w:tblCellMar>
          <w:left w:w="0" w:type="dxa"/>
          <w:right w:w="0" w:type="dxa"/>
        </w:tblCellMar>
        <w:tblLook w:val="01E0" w:firstRow="1" w:lastRow="1" w:firstColumn="1" w:lastColumn="1" w:noHBand="0" w:noVBand="0"/>
      </w:tblPr>
      <w:tblGrid>
        <w:gridCol w:w="4471"/>
        <w:gridCol w:w="2799"/>
        <w:gridCol w:w="1751"/>
      </w:tblGrid>
      <w:tr w:rsidR="003263ED" w14:paraId="31690BF3" w14:textId="77777777">
        <w:trPr>
          <w:trHeight w:val="532"/>
        </w:trPr>
        <w:tc>
          <w:tcPr>
            <w:tcW w:w="4471" w:type="dxa"/>
            <w:tcBorders>
              <w:top w:val="single" w:sz="4" w:space="0" w:color="555252"/>
            </w:tcBorders>
            <w:shd w:val="clear" w:color="auto" w:fill="AC1D37"/>
          </w:tcPr>
          <w:p w14:paraId="68ED309F" w14:textId="77777777" w:rsidR="003263ED" w:rsidRDefault="00021B70">
            <w:pPr>
              <w:pStyle w:val="TableParagraph"/>
              <w:ind w:left="112"/>
              <w:rPr>
                <w:b/>
                <w:sz w:val="20"/>
              </w:rPr>
            </w:pPr>
            <w:r>
              <w:rPr>
                <w:b/>
                <w:color w:val="F1F1F1"/>
                <w:sz w:val="20"/>
              </w:rPr>
              <w:t>Location of community meeting</w:t>
            </w:r>
          </w:p>
        </w:tc>
        <w:tc>
          <w:tcPr>
            <w:tcW w:w="2799" w:type="dxa"/>
            <w:tcBorders>
              <w:top w:val="single" w:sz="4" w:space="0" w:color="555252"/>
            </w:tcBorders>
            <w:shd w:val="clear" w:color="auto" w:fill="AC1D37"/>
          </w:tcPr>
          <w:p w14:paraId="6E6F2A90" w14:textId="77777777" w:rsidR="003263ED" w:rsidRDefault="00021B70">
            <w:pPr>
              <w:pStyle w:val="TableParagraph"/>
              <w:spacing w:before="3" w:line="266" w:lineRule="exact"/>
              <w:ind w:left="1342" w:right="317" w:firstLine="91"/>
              <w:rPr>
                <w:b/>
                <w:sz w:val="20"/>
              </w:rPr>
            </w:pPr>
            <w:r>
              <w:rPr>
                <w:b/>
                <w:color w:val="F1F1F1"/>
                <w:sz w:val="20"/>
              </w:rPr>
              <w:t>Number of participants</w:t>
            </w:r>
          </w:p>
        </w:tc>
        <w:tc>
          <w:tcPr>
            <w:tcW w:w="1751" w:type="dxa"/>
            <w:tcBorders>
              <w:top w:val="single" w:sz="4" w:space="0" w:color="555252"/>
            </w:tcBorders>
            <w:shd w:val="clear" w:color="auto" w:fill="AC1D37"/>
          </w:tcPr>
          <w:p w14:paraId="39C0B83F" w14:textId="77777777" w:rsidR="003263ED" w:rsidRDefault="00021B70">
            <w:pPr>
              <w:pStyle w:val="TableParagraph"/>
              <w:spacing w:before="3" w:line="266" w:lineRule="exact"/>
              <w:ind w:left="716" w:right="87" w:hanging="380"/>
              <w:rPr>
                <w:b/>
                <w:sz w:val="20"/>
              </w:rPr>
            </w:pPr>
            <w:r>
              <w:rPr>
                <w:b/>
                <w:color w:val="F1F1F1"/>
                <w:sz w:val="20"/>
              </w:rPr>
              <w:t>Percentage of responses</w:t>
            </w:r>
          </w:p>
        </w:tc>
      </w:tr>
      <w:tr w:rsidR="003263ED" w14:paraId="0962BE61" w14:textId="77777777">
        <w:trPr>
          <w:trHeight w:val="262"/>
        </w:trPr>
        <w:tc>
          <w:tcPr>
            <w:tcW w:w="4471" w:type="dxa"/>
          </w:tcPr>
          <w:p w14:paraId="25FC328F" w14:textId="77777777" w:rsidR="003263ED" w:rsidRDefault="00021B70">
            <w:pPr>
              <w:pStyle w:val="TableParagraph"/>
              <w:spacing w:line="242" w:lineRule="exact"/>
              <w:ind w:left="112"/>
              <w:rPr>
                <w:sz w:val="20"/>
              </w:rPr>
            </w:pPr>
            <w:r>
              <w:rPr>
                <w:sz w:val="20"/>
              </w:rPr>
              <w:t>Townsville</w:t>
            </w:r>
          </w:p>
        </w:tc>
        <w:tc>
          <w:tcPr>
            <w:tcW w:w="2799" w:type="dxa"/>
          </w:tcPr>
          <w:p w14:paraId="572C6426" w14:textId="77777777" w:rsidR="003263ED" w:rsidRDefault="00021B70">
            <w:pPr>
              <w:pStyle w:val="TableParagraph"/>
              <w:spacing w:line="242" w:lineRule="exact"/>
              <w:ind w:right="335"/>
              <w:jc w:val="right"/>
              <w:rPr>
                <w:sz w:val="20"/>
              </w:rPr>
            </w:pPr>
            <w:r>
              <w:rPr>
                <w:w w:val="95"/>
                <w:sz w:val="20"/>
              </w:rPr>
              <w:t>20</w:t>
            </w:r>
          </w:p>
        </w:tc>
        <w:tc>
          <w:tcPr>
            <w:tcW w:w="1751" w:type="dxa"/>
          </w:tcPr>
          <w:p w14:paraId="5D0AFB97" w14:textId="77777777" w:rsidR="003263ED" w:rsidRDefault="00021B70">
            <w:pPr>
              <w:pStyle w:val="TableParagraph"/>
              <w:spacing w:line="242" w:lineRule="exact"/>
              <w:ind w:right="107"/>
              <w:jc w:val="right"/>
              <w:rPr>
                <w:sz w:val="20"/>
              </w:rPr>
            </w:pPr>
            <w:r>
              <w:rPr>
                <w:w w:val="95"/>
                <w:sz w:val="20"/>
              </w:rPr>
              <w:t>28.9%</w:t>
            </w:r>
          </w:p>
        </w:tc>
      </w:tr>
      <w:tr w:rsidR="003263ED" w14:paraId="60CFA8DC" w14:textId="77777777">
        <w:trPr>
          <w:trHeight w:val="266"/>
        </w:trPr>
        <w:tc>
          <w:tcPr>
            <w:tcW w:w="4471" w:type="dxa"/>
          </w:tcPr>
          <w:p w14:paraId="2C2E3FA5" w14:textId="77777777" w:rsidR="003263ED" w:rsidRDefault="00021B70">
            <w:pPr>
              <w:pStyle w:val="TableParagraph"/>
              <w:spacing w:line="246" w:lineRule="exact"/>
              <w:ind w:left="112"/>
              <w:rPr>
                <w:sz w:val="20"/>
              </w:rPr>
            </w:pPr>
            <w:r>
              <w:rPr>
                <w:sz w:val="20"/>
              </w:rPr>
              <w:t>Moreton (Morayfield)</w:t>
            </w:r>
          </w:p>
        </w:tc>
        <w:tc>
          <w:tcPr>
            <w:tcW w:w="2799" w:type="dxa"/>
          </w:tcPr>
          <w:p w14:paraId="054C5D75" w14:textId="77777777" w:rsidR="003263ED" w:rsidRDefault="00021B70">
            <w:pPr>
              <w:pStyle w:val="TableParagraph"/>
              <w:spacing w:line="246" w:lineRule="exact"/>
              <w:ind w:right="335"/>
              <w:jc w:val="right"/>
              <w:rPr>
                <w:sz w:val="20"/>
              </w:rPr>
            </w:pPr>
            <w:r>
              <w:rPr>
                <w:w w:val="99"/>
                <w:sz w:val="20"/>
              </w:rPr>
              <w:t>6</w:t>
            </w:r>
          </w:p>
        </w:tc>
        <w:tc>
          <w:tcPr>
            <w:tcW w:w="1751" w:type="dxa"/>
          </w:tcPr>
          <w:p w14:paraId="5DAA140A" w14:textId="77777777" w:rsidR="003263ED" w:rsidRDefault="00021B70">
            <w:pPr>
              <w:pStyle w:val="TableParagraph"/>
              <w:spacing w:line="246" w:lineRule="exact"/>
              <w:ind w:right="106"/>
              <w:jc w:val="right"/>
              <w:rPr>
                <w:sz w:val="20"/>
              </w:rPr>
            </w:pPr>
            <w:r>
              <w:rPr>
                <w:w w:val="95"/>
                <w:sz w:val="20"/>
              </w:rPr>
              <w:t>8.7%</w:t>
            </w:r>
          </w:p>
        </w:tc>
      </w:tr>
      <w:tr w:rsidR="003263ED" w14:paraId="654F6D92" w14:textId="77777777">
        <w:trPr>
          <w:trHeight w:val="266"/>
        </w:trPr>
        <w:tc>
          <w:tcPr>
            <w:tcW w:w="4471" w:type="dxa"/>
          </w:tcPr>
          <w:p w14:paraId="198DE8F9" w14:textId="77777777" w:rsidR="003263ED" w:rsidRDefault="00021B70">
            <w:pPr>
              <w:pStyle w:val="TableParagraph"/>
              <w:spacing w:line="246" w:lineRule="exact"/>
              <w:ind w:left="112"/>
              <w:rPr>
                <w:sz w:val="20"/>
              </w:rPr>
            </w:pPr>
            <w:r>
              <w:rPr>
                <w:sz w:val="20"/>
              </w:rPr>
              <w:t>North Brisbane (Zillmere)</w:t>
            </w:r>
          </w:p>
        </w:tc>
        <w:tc>
          <w:tcPr>
            <w:tcW w:w="2799" w:type="dxa"/>
          </w:tcPr>
          <w:p w14:paraId="742F6541" w14:textId="77777777" w:rsidR="003263ED" w:rsidRDefault="00021B70">
            <w:pPr>
              <w:pStyle w:val="TableParagraph"/>
              <w:spacing w:line="246" w:lineRule="exact"/>
              <w:ind w:right="335"/>
              <w:jc w:val="right"/>
              <w:rPr>
                <w:sz w:val="20"/>
              </w:rPr>
            </w:pPr>
            <w:r>
              <w:rPr>
                <w:w w:val="95"/>
                <w:sz w:val="20"/>
              </w:rPr>
              <w:t>30</w:t>
            </w:r>
          </w:p>
        </w:tc>
        <w:tc>
          <w:tcPr>
            <w:tcW w:w="1751" w:type="dxa"/>
          </w:tcPr>
          <w:p w14:paraId="594C75C8" w14:textId="77777777" w:rsidR="003263ED" w:rsidRDefault="00021B70">
            <w:pPr>
              <w:pStyle w:val="TableParagraph"/>
              <w:spacing w:line="246" w:lineRule="exact"/>
              <w:ind w:right="107"/>
              <w:jc w:val="right"/>
              <w:rPr>
                <w:sz w:val="20"/>
              </w:rPr>
            </w:pPr>
            <w:r>
              <w:rPr>
                <w:w w:val="95"/>
                <w:sz w:val="20"/>
              </w:rPr>
              <w:t>43.5%</w:t>
            </w:r>
          </w:p>
        </w:tc>
      </w:tr>
      <w:tr w:rsidR="003263ED" w14:paraId="5AB456CA" w14:textId="77777777">
        <w:trPr>
          <w:trHeight w:val="266"/>
        </w:trPr>
        <w:tc>
          <w:tcPr>
            <w:tcW w:w="4471" w:type="dxa"/>
          </w:tcPr>
          <w:p w14:paraId="332B53CE" w14:textId="77777777" w:rsidR="003263ED" w:rsidRDefault="00021B70">
            <w:pPr>
              <w:pStyle w:val="TableParagraph"/>
              <w:spacing w:line="246" w:lineRule="exact"/>
              <w:ind w:left="112"/>
              <w:rPr>
                <w:sz w:val="20"/>
              </w:rPr>
            </w:pPr>
            <w:r>
              <w:rPr>
                <w:sz w:val="20"/>
              </w:rPr>
              <w:t>Logan (Loganlea)</w:t>
            </w:r>
          </w:p>
        </w:tc>
        <w:tc>
          <w:tcPr>
            <w:tcW w:w="2799" w:type="dxa"/>
          </w:tcPr>
          <w:p w14:paraId="203AD08B" w14:textId="77777777" w:rsidR="003263ED" w:rsidRDefault="00021B70">
            <w:pPr>
              <w:pStyle w:val="TableParagraph"/>
              <w:spacing w:line="246" w:lineRule="exact"/>
              <w:ind w:right="335"/>
              <w:jc w:val="right"/>
              <w:rPr>
                <w:sz w:val="20"/>
              </w:rPr>
            </w:pPr>
            <w:r>
              <w:rPr>
                <w:w w:val="99"/>
                <w:sz w:val="20"/>
              </w:rPr>
              <w:t>6</w:t>
            </w:r>
          </w:p>
        </w:tc>
        <w:tc>
          <w:tcPr>
            <w:tcW w:w="1751" w:type="dxa"/>
          </w:tcPr>
          <w:p w14:paraId="0B5F1BA6" w14:textId="77777777" w:rsidR="003263ED" w:rsidRDefault="00021B70">
            <w:pPr>
              <w:pStyle w:val="TableParagraph"/>
              <w:spacing w:line="246" w:lineRule="exact"/>
              <w:ind w:right="106"/>
              <w:jc w:val="right"/>
              <w:rPr>
                <w:sz w:val="20"/>
              </w:rPr>
            </w:pPr>
            <w:r>
              <w:rPr>
                <w:w w:val="95"/>
                <w:sz w:val="20"/>
              </w:rPr>
              <w:t>8.7%</w:t>
            </w:r>
          </w:p>
        </w:tc>
      </w:tr>
      <w:tr w:rsidR="003263ED" w14:paraId="19D0D0F1" w14:textId="77777777">
        <w:trPr>
          <w:trHeight w:val="266"/>
        </w:trPr>
        <w:tc>
          <w:tcPr>
            <w:tcW w:w="4471" w:type="dxa"/>
            <w:tcBorders>
              <w:bottom w:val="single" w:sz="4" w:space="0" w:color="AC1D37"/>
            </w:tcBorders>
          </w:tcPr>
          <w:p w14:paraId="53727905" w14:textId="77777777" w:rsidR="003263ED" w:rsidRDefault="00021B70">
            <w:pPr>
              <w:pStyle w:val="TableParagraph"/>
              <w:spacing w:line="246" w:lineRule="exact"/>
              <w:ind w:left="112"/>
              <w:rPr>
                <w:sz w:val="20"/>
              </w:rPr>
            </w:pPr>
            <w:r>
              <w:rPr>
                <w:sz w:val="20"/>
              </w:rPr>
              <w:t>Gold Coast (Tallebudgera)</w:t>
            </w:r>
          </w:p>
        </w:tc>
        <w:tc>
          <w:tcPr>
            <w:tcW w:w="2799" w:type="dxa"/>
            <w:tcBorders>
              <w:bottom w:val="single" w:sz="4" w:space="0" w:color="AC1D37"/>
            </w:tcBorders>
          </w:tcPr>
          <w:p w14:paraId="69999566" w14:textId="77777777" w:rsidR="003263ED" w:rsidRDefault="00021B70">
            <w:pPr>
              <w:pStyle w:val="TableParagraph"/>
              <w:spacing w:line="246" w:lineRule="exact"/>
              <w:ind w:right="335"/>
              <w:jc w:val="right"/>
              <w:rPr>
                <w:sz w:val="20"/>
              </w:rPr>
            </w:pPr>
            <w:r>
              <w:rPr>
                <w:w w:val="99"/>
                <w:sz w:val="20"/>
              </w:rPr>
              <w:t>7</w:t>
            </w:r>
          </w:p>
        </w:tc>
        <w:tc>
          <w:tcPr>
            <w:tcW w:w="1751" w:type="dxa"/>
            <w:tcBorders>
              <w:bottom w:val="single" w:sz="4" w:space="0" w:color="AC1D37"/>
            </w:tcBorders>
          </w:tcPr>
          <w:p w14:paraId="44054910" w14:textId="77777777" w:rsidR="003263ED" w:rsidRDefault="00021B70">
            <w:pPr>
              <w:pStyle w:val="TableParagraph"/>
              <w:spacing w:line="246" w:lineRule="exact"/>
              <w:ind w:right="107"/>
              <w:jc w:val="right"/>
              <w:rPr>
                <w:sz w:val="20"/>
              </w:rPr>
            </w:pPr>
            <w:r>
              <w:rPr>
                <w:w w:val="95"/>
                <w:sz w:val="20"/>
              </w:rPr>
              <w:t>10.1%</w:t>
            </w:r>
          </w:p>
        </w:tc>
      </w:tr>
      <w:tr w:rsidR="003263ED" w14:paraId="0250E46D" w14:textId="77777777">
        <w:trPr>
          <w:trHeight w:val="345"/>
        </w:trPr>
        <w:tc>
          <w:tcPr>
            <w:tcW w:w="4471" w:type="dxa"/>
            <w:tcBorders>
              <w:top w:val="single" w:sz="4" w:space="0" w:color="AC1D37"/>
            </w:tcBorders>
            <w:shd w:val="clear" w:color="auto" w:fill="F8DFE3"/>
          </w:tcPr>
          <w:p w14:paraId="7AEC7721" w14:textId="77777777" w:rsidR="003263ED" w:rsidRDefault="00021B70">
            <w:pPr>
              <w:pStyle w:val="TableParagraph"/>
              <w:spacing w:before="40"/>
              <w:ind w:left="112"/>
              <w:rPr>
                <w:b/>
                <w:sz w:val="20"/>
              </w:rPr>
            </w:pPr>
            <w:r>
              <w:rPr>
                <w:b/>
                <w:sz w:val="20"/>
              </w:rPr>
              <w:t>Total</w:t>
            </w:r>
          </w:p>
        </w:tc>
        <w:tc>
          <w:tcPr>
            <w:tcW w:w="2799" w:type="dxa"/>
            <w:tcBorders>
              <w:top w:val="single" w:sz="4" w:space="0" w:color="AC1D37"/>
            </w:tcBorders>
            <w:shd w:val="clear" w:color="auto" w:fill="F8DFE3"/>
          </w:tcPr>
          <w:p w14:paraId="5CA31510" w14:textId="77777777" w:rsidR="003263ED" w:rsidRDefault="00021B70">
            <w:pPr>
              <w:pStyle w:val="TableParagraph"/>
              <w:spacing w:before="40"/>
              <w:ind w:right="335"/>
              <w:jc w:val="right"/>
              <w:rPr>
                <w:b/>
                <w:sz w:val="20"/>
              </w:rPr>
            </w:pPr>
            <w:r>
              <w:rPr>
                <w:b/>
                <w:w w:val="95"/>
                <w:sz w:val="20"/>
              </w:rPr>
              <w:t>69</w:t>
            </w:r>
          </w:p>
        </w:tc>
        <w:tc>
          <w:tcPr>
            <w:tcW w:w="1751" w:type="dxa"/>
            <w:tcBorders>
              <w:top w:val="single" w:sz="4" w:space="0" w:color="AC1D37"/>
            </w:tcBorders>
            <w:shd w:val="clear" w:color="auto" w:fill="F8DFE3"/>
          </w:tcPr>
          <w:p w14:paraId="776BEC30" w14:textId="77777777" w:rsidR="003263ED" w:rsidRDefault="00021B70">
            <w:pPr>
              <w:pStyle w:val="TableParagraph"/>
              <w:spacing w:before="40"/>
              <w:ind w:right="105"/>
              <w:jc w:val="right"/>
              <w:rPr>
                <w:b/>
                <w:sz w:val="20"/>
              </w:rPr>
            </w:pPr>
            <w:r>
              <w:rPr>
                <w:b/>
                <w:w w:val="95"/>
                <w:sz w:val="20"/>
              </w:rPr>
              <w:t>100%</w:t>
            </w:r>
          </w:p>
        </w:tc>
      </w:tr>
    </w:tbl>
    <w:p w14:paraId="7457EE27" w14:textId="77777777" w:rsidR="003263ED" w:rsidRDefault="003263ED">
      <w:pPr>
        <w:pStyle w:val="BodyText"/>
        <w:spacing w:before="12"/>
        <w:ind w:left="0"/>
        <w:rPr>
          <w:b/>
          <w:sz w:val="20"/>
        </w:rPr>
      </w:pPr>
    </w:p>
    <w:p w14:paraId="6C585616" w14:textId="77777777" w:rsidR="003263ED" w:rsidRDefault="00021B70">
      <w:pPr>
        <w:pStyle w:val="BodyText"/>
        <w:spacing w:line="230" w:lineRule="auto"/>
        <w:ind w:right="1490"/>
      </w:pPr>
      <w:r>
        <w:t>In addition to these meetings, 10 survey responses were received from people working in Aboriginal and Torres Strait Islander organisations and input from further 15 individuals who participated in the First Nations Consultative Group over the life of the review project. The First Nations Consultative Group members provided their input via group discussions responding to a structured agenda over three meetings. These meetings were held in September, October, November 2021 and February 2022, with most members participating remotely via Microsoft Teams or by telephone.</w:t>
      </w:r>
    </w:p>
    <w:p w14:paraId="13EB8DF2" w14:textId="77777777" w:rsidR="003263ED" w:rsidRDefault="003263ED">
      <w:pPr>
        <w:spacing w:line="230" w:lineRule="auto"/>
        <w:sectPr w:rsidR="003263ED">
          <w:pgSz w:w="11900" w:h="16850"/>
          <w:pgMar w:top="1600" w:right="0" w:bottom="1160" w:left="1240" w:header="0" w:footer="897" w:gutter="0"/>
          <w:cols w:space="720"/>
        </w:sectPr>
      </w:pPr>
    </w:p>
    <w:p w14:paraId="4EB12B72" w14:textId="77777777" w:rsidR="003263ED" w:rsidRDefault="00021B70">
      <w:pPr>
        <w:spacing w:before="87"/>
        <w:ind w:left="200"/>
        <w:rPr>
          <w:i/>
        </w:rPr>
      </w:pPr>
      <w:r>
        <w:rPr>
          <w:i/>
          <w:color w:val="AC1D37"/>
        </w:rPr>
        <w:lastRenderedPageBreak/>
        <w:t>Other engagements</w:t>
      </w:r>
    </w:p>
    <w:p w14:paraId="7DDC8688" w14:textId="77777777" w:rsidR="003263ED" w:rsidRDefault="00021B70">
      <w:pPr>
        <w:pStyle w:val="BodyText"/>
        <w:spacing w:before="38" w:line="230" w:lineRule="auto"/>
        <w:ind w:right="1445"/>
      </w:pPr>
      <w:r>
        <w:t xml:space="preserve">Face to face meetings took place with representatives of the QPU in October and the Together Union in November at the respective organisations’ premises. Meetings with local government representatives and Mayors from Townsville, Maranoa and Mareeba and the Mt Isa Community Based Action Committee took place remotely via Microsoft Teams in October and November. Face to face meetings were held with other individuals over the same period. </w:t>
      </w:r>
      <w:hyperlink w:anchor="_bookmark37" w:history="1">
        <w:r>
          <w:t xml:space="preserve">Table 7 </w:t>
        </w:r>
      </w:hyperlink>
      <w:r>
        <w:t>details participation by these different stakeholders.</w:t>
      </w:r>
    </w:p>
    <w:p w14:paraId="1022129C" w14:textId="77777777" w:rsidR="003263ED" w:rsidRDefault="00021B70">
      <w:pPr>
        <w:pStyle w:val="BodyText"/>
        <w:spacing w:before="194" w:line="230" w:lineRule="auto"/>
        <w:ind w:right="1545"/>
      </w:pPr>
      <w:r>
        <w:t>An in-person meeting was planned with the Cherbourg Council, however sadly, due to sorry business in that community, this engagement at Cherbourg was unable to occur.</w:t>
      </w:r>
    </w:p>
    <w:p w14:paraId="0630A040" w14:textId="77777777" w:rsidR="003263ED" w:rsidRDefault="00021B70">
      <w:pPr>
        <w:spacing w:before="211"/>
        <w:ind w:left="202"/>
        <w:rPr>
          <w:b/>
          <w:sz w:val="20"/>
        </w:rPr>
      </w:pPr>
      <w:bookmarkStart w:id="37" w:name="_bookmark37"/>
      <w:bookmarkEnd w:id="37"/>
      <w:r>
        <w:rPr>
          <w:b/>
          <w:sz w:val="20"/>
        </w:rPr>
        <w:t>Table 7: Participation in individual and group interviews/discussions</w:t>
      </w:r>
    </w:p>
    <w:p w14:paraId="128065DC"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6374"/>
        <w:gridCol w:w="2642"/>
      </w:tblGrid>
      <w:tr w:rsidR="003263ED" w14:paraId="5EFE440D" w14:textId="77777777">
        <w:trPr>
          <w:trHeight w:val="345"/>
        </w:trPr>
        <w:tc>
          <w:tcPr>
            <w:tcW w:w="6374" w:type="dxa"/>
            <w:tcBorders>
              <w:top w:val="single" w:sz="4" w:space="0" w:color="555252"/>
            </w:tcBorders>
            <w:shd w:val="clear" w:color="auto" w:fill="AC1D37"/>
          </w:tcPr>
          <w:p w14:paraId="62D05BA6" w14:textId="77777777" w:rsidR="003263ED" w:rsidRDefault="00021B70">
            <w:pPr>
              <w:pStyle w:val="TableParagraph"/>
              <w:spacing w:before="40"/>
              <w:ind w:left="108"/>
              <w:rPr>
                <w:b/>
                <w:sz w:val="20"/>
              </w:rPr>
            </w:pPr>
            <w:r>
              <w:rPr>
                <w:b/>
                <w:color w:val="F1F1F1"/>
                <w:sz w:val="20"/>
              </w:rPr>
              <w:t>Stakeholder participants</w:t>
            </w:r>
          </w:p>
        </w:tc>
        <w:tc>
          <w:tcPr>
            <w:tcW w:w="2642" w:type="dxa"/>
            <w:tcBorders>
              <w:top w:val="single" w:sz="4" w:space="0" w:color="555252"/>
            </w:tcBorders>
            <w:shd w:val="clear" w:color="auto" w:fill="AC1D37"/>
          </w:tcPr>
          <w:p w14:paraId="6E58C804" w14:textId="77777777" w:rsidR="003263ED" w:rsidRDefault="00021B70">
            <w:pPr>
              <w:pStyle w:val="TableParagraph"/>
              <w:spacing w:before="40"/>
              <w:ind w:left="258" w:right="143"/>
              <w:jc w:val="center"/>
              <w:rPr>
                <w:b/>
                <w:sz w:val="20"/>
              </w:rPr>
            </w:pPr>
            <w:r>
              <w:rPr>
                <w:b/>
                <w:color w:val="F1F1F1"/>
                <w:sz w:val="20"/>
              </w:rPr>
              <w:t>Number of participants</w:t>
            </w:r>
          </w:p>
        </w:tc>
      </w:tr>
      <w:tr w:rsidR="003263ED" w14:paraId="29B83443" w14:textId="77777777">
        <w:trPr>
          <w:trHeight w:val="266"/>
        </w:trPr>
        <w:tc>
          <w:tcPr>
            <w:tcW w:w="6374" w:type="dxa"/>
          </w:tcPr>
          <w:p w14:paraId="5B8597A3" w14:textId="77777777" w:rsidR="003263ED" w:rsidRDefault="00021B70">
            <w:pPr>
              <w:pStyle w:val="TableParagraph"/>
              <w:spacing w:line="247" w:lineRule="exact"/>
              <w:ind w:left="108"/>
              <w:rPr>
                <w:sz w:val="20"/>
              </w:rPr>
            </w:pPr>
            <w:r>
              <w:rPr>
                <w:sz w:val="20"/>
              </w:rPr>
              <w:t>First Nations Consultative Group</w:t>
            </w:r>
          </w:p>
        </w:tc>
        <w:tc>
          <w:tcPr>
            <w:tcW w:w="2642" w:type="dxa"/>
          </w:tcPr>
          <w:p w14:paraId="2F173E27" w14:textId="77777777" w:rsidR="003263ED" w:rsidRDefault="00021B70">
            <w:pPr>
              <w:pStyle w:val="TableParagraph"/>
              <w:spacing w:line="247" w:lineRule="exact"/>
              <w:ind w:left="258" w:right="141"/>
              <w:jc w:val="center"/>
              <w:rPr>
                <w:sz w:val="20"/>
              </w:rPr>
            </w:pPr>
            <w:r>
              <w:rPr>
                <w:sz w:val="20"/>
              </w:rPr>
              <w:t>15</w:t>
            </w:r>
          </w:p>
        </w:tc>
      </w:tr>
      <w:tr w:rsidR="003263ED" w14:paraId="2F463981" w14:textId="77777777">
        <w:trPr>
          <w:trHeight w:val="266"/>
        </w:trPr>
        <w:tc>
          <w:tcPr>
            <w:tcW w:w="6374" w:type="dxa"/>
          </w:tcPr>
          <w:p w14:paraId="1AB9BCDE" w14:textId="77777777" w:rsidR="003263ED" w:rsidRDefault="00021B70">
            <w:pPr>
              <w:pStyle w:val="TableParagraph"/>
              <w:spacing w:line="246" w:lineRule="exact"/>
              <w:ind w:left="108"/>
              <w:rPr>
                <w:sz w:val="20"/>
              </w:rPr>
            </w:pPr>
            <w:r>
              <w:rPr>
                <w:sz w:val="20"/>
              </w:rPr>
              <w:t>Unions (Together and Queensland Police Union of Employees)</w:t>
            </w:r>
          </w:p>
        </w:tc>
        <w:tc>
          <w:tcPr>
            <w:tcW w:w="2642" w:type="dxa"/>
          </w:tcPr>
          <w:p w14:paraId="628F51E9" w14:textId="77777777" w:rsidR="003263ED" w:rsidRDefault="00021B70">
            <w:pPr>
              <w:pStyle w:val="TableParagraph"/>
              <w:spacing w:line="246" w:lineRule="exact"/>
              <w:ind w:left="258" w:right="141"/>
              <w:jc w:val="center"/>
              <w:rPr>
                <w:sz w:val="20"/>
              </w:rPr>
            </w:pPr>
            <w:r>
              <w:rPr>
                <w:sz w:val="20"/>
              </w:rPr>
              <w:t>15</w:t>
            </w:r>
          </w:p>
        </w:tc>
      </w:tr>
      <w:tr w:rsidR="003263ED" w14:paraId="134E98B9" w14:textId="77777777">
        <w:trPr>
          <w:trHeight w:val="266"/>
        </w:trPr>
        <w:tc>
          <w:tcPr>
            <w:tcW w:w="6374" w:type="dxa"/>
          </w:tcPr>
          <w:p w14:paraId="3418C5E2" w14:textId="77777777" w:rsidR="003263ED" w:rsidRDefault="00021B70">
            <w:pPr>
              <w:pStyle w:val="TableParagraph"/>
              <w:spacing w:line="246" w:lineRule="exact"/>
              <w:ind w:left="108"/>
              <w:rPr>
                <w:sz w:val="20"/>
              </w:rPr>
            </w:pPr>
            <w:r>
              <w:rPr>
                <w:sz w:val="20"/>
              </w:rPr>
              <w:t>Magistrates and Judges</w:t>
            </w:r>
          </w:p>
        </w:tc>
        <w:tc>
          <w:tcPr>
            <w:tcW w:w="2642" w:type="dxa"/>
          </w:tcPr>
          <w:p w14:paraId="356C3589" w14:textId="77777777" w:rsidR="003263ED" w:rsidRDefault="00021B70">
            <w:pPr>
              <w:pStyle w:val="TableParagraph"/>
              <w:spacing w:line="246" w:lineRule="exact"/>
              <w:ind w:left="118"/>
              <w:jc w:val="center"/>
              <w:rPr>
                <w:sz w:val="20"/>
              </w:rPr>
            </w:pPr>
            <w:r>
              <w:rPr>
                <w:w w:val="99"/>
                <w:sz w:val="20"/>
              </w:rPr>
              <w:t>6</w:t>
            </w:r>
          </w:p>
        </w:tc>
      </w:tr>
      <w:tr w:rsidR="003263ED" w14:paraId="48FAEDE2" w14:textId="77777777">
        <w:trPr>
          <w:trHeight w:val="266"/>
        </w:trPr>
        <w:tc>
          <w:tcPr>
            <w:tcW w:w="6374" w:type="dxa"/>
          </w:tcPr>
          <w:p w14:paraId="49459D6A" w14:textId="77777777" w:rsidR="003263ED" w:rsidRDefault="00021B70">
            <w:pPr>
              <w:pStyle w:val="TableParagraph"/>
              <w:spacing w:line="246" w:lineRule="exact"/>
              <w:ind w:left="108"/>
              <w:rPr>
                <w:sz w:val="20"/>
              </w:rPr>
            </w:pPr>
            <w:r>
              <w:rPr>
                <w:sz w:val="20"/>
              </w:rPr>
              <w:t>Community Based Crime Action Committee (Mt Isa)</w:t>
            </w:r>
          </w:p>
        </w:tc>
        <w:tc>
          <w:tcPr>
            <w:tcW w:w="2642" w:type="dxa"/>
          </w:tcPr>
          <w:p w14:paraId="0EB4CBCB" w14:textId="77777777" w:rsidR="003263ED" w:rsidRDefault="00021B70">
            <w:pPr>
              <w:pStyle w:val="TableParagraph"/>
              <w:spacing w:line="246" w:lineRule="exact"/>
              <w:ind w:left="258" w:right="141"/>
              <w:jc w:val="center"/>
              <w:rPr>
                <w:sz w:val="20"/>
              </w:rPr>
            </w:pPr>
            <w:r>
              <w:rPr>
                <w:sz w:val="20"/>
              </w:rPr>
              <w:t>11</w:t>
            </w:r>
          </w:p>
        </w:tc>
      </w:tr>
      <w:tr w:rsidR="003263ED" w14:paraId="46F89517" w14:textId="77777777">
        <w:trPr>
          <w:trHeight w:val="265"/>
        </w:trPr>
        <w:tc>
          <w:tcPr>
            <w:tcW w:w="6374" w:type="dxa"/>
          </w:tcPr>
          <w:p w14:paraId="5D84C759" w14:textId="77777777" w:rsidR="003263ED" w:rsidRDefault="00021B70">
            <w:pPr>
              <w:pStyle w:val="TableParagraph"/>
              <w:spacing w:line="245" w:lineRule="exact"/>
              <w:ind w:left="108"/>
              <w:rPr>
                <w:sz w:val="20"/>
              </w:rPr>
            </w:pPr>
            <w:r>
              <w:rPr>
                <w:sz w:val="20"/>
              </w:rPr>
              <w:t>Local Governments (Maranoa, Mareeba, Townsville)</w:t>
            </w:r>
          </w:p>
        </w:tc>
        <w:tc>
          <w:tcPr>
            <w:tcW w:w="2642" w:type="dxa"/>
          </w:tcPr>
          <w:p w14:paraId="49E08FC7" w14:textId="77777777" w:rsidR="003263ED" w:rsidRDefault="00021B70">
            <w:pPr>
              <w:pStyle w:val="TableParagraph"/>
              <w:spacing w:line="245" w:lineRule="exact"/>
              <w:ind w:left="258" w:right="141"/>
              <w:jc w:val="center"/>
              <w:rPr>
                <w:sz w:val="20"/>
              </w:rPr>
            </w:pPr>
            <w:r>
              <w:rPr>
                <w:sz w:val="20"/>
              </w:rPr>
              <w:t>11</w:t>
            </w:r>
          </w:p>
        </w:tc>
      </w:tr>
      <w:tr w:rsidR="003263ED" w14:paraId="7C6EEC17" w14:textId="77777777">
        <w:trPr>
          <w:trHeight w:val="531"/>
        </w:trPr>
        <w:tc>
          <w:tcPr>
            <w:tcW w:w="6374" w:type="dxa"/>
            <w:tcBorders>
              <w:bottom w:val="single" w:sz="4" w:space="0" w:color="AC1D37"/>
            </w:tcBorders>
          </w:tcPr>
          <w:p w14:paraId="497C7E5A" w14:textId="77777777" w:rsidR="003263ED" w:rsidRDefault="00021B70">
            <w:pPr>
              <w:pStyle w:val="TableParagraph"/>
              <w:spacing w:before="1" w:line="266" w:lineRule="exact"/>
              <w:ind w:left="108"/>
              <w:rPr>
                <w:sz w:val="20"/>
              </w:rPr>
            </w:pPr>
            <w:r>
              <w:rPr>
                <w:sz w:val="20"/>
              </w:rPr>
              <w:t>Other (Homicide Victims Support Group, Ms Sheryl Batchelor, Aunty Rose Elu)</w:t>
            </w:r>
          </w:p>
        </w:tc>
        <w:tc>
          <w:tcPr>
            <w:tcW w:w="2642" w:type="dxa"/>
            <w:tcBorders>
              <w:bottom w:val="single" w:sz="4" w:space="0" w:color="AC1D37"/>
            </w:tcBorders>
          </w:tcPr>
          <w:p w14:paraId="48082B38" w14:textId="77777777" w:rsidR="003263ED" w:rsidRDefault="00021B70">
            <w:pPr>
              <w:pStyle w:val="TableParagraph"/>
              <w:spacing w:before="133"/>
              <w:ind w:left="118"/>
              <w:jc w:val="center"/>
              <w:rPr>
                <w:sz w:val="20"/>
              </w:rPr>
            </w:pPr>
            <w:r>
              <w:rPr>
                <w:w w:val="99"/>
                <w:sz w:val="20"/>
              </w:rPr>
              <w:t>3</w:t>
            </w:r>
          </w:p>
        </w:tc>
      </w:tr>
      <w:tr w:rsidR="003263ED" w14:paraId="73367DBD" w14:textId="77777777">
        <w:trPr>
          <w:trHeight w:val="345"/>
        </w:trPr>
        <w:tc>
          <w:tcPr>
            <w:tcW w:w="6374" w:type="dxa"/>
            <w:tcBorders>
              <w:top w:val="single" w:sz="4" w:space="0" w:color="AC1D37"/>
            </w:tcBorders>
            <w:shd w:val="clear" w:color="auto" w:fill="F8DFE3"/>
          </w:tcPr>
          <w:p w14:paraId="46642C03" w14:textId="77777777" w:rsidR="003263ED" w:rsidRDefault="00021B70">
            <w:pPr>
              <w:pStyle w:val="TableParagraph"/>
              <w:spacing w:before="39"/>
              <w:ind w:left="108"/>
              <w:rPr>
                <w:b/>
                <w:sz w:val="20"/>
              </w:rPr>
            </w:pPr>
            <w:r>
              <w:rPr>
                <w:b/>
                <w:sz w:val="20"/>
              </w:rPr>
              <w:t>Total</w:t>
            </w:r>
          </w:p>
        </w:tc>
        <w:tc>
          <w:tcPr>
            <w:tcW w:w="2642" w:type="dxa"/>
            <w:tcBorders>
              <w:top w:val="single" w:sz="4" w:space="0" w:color="AC1D37"/>
            </w:tcBorders>
            <w:shd w:val="clear" w:color="auto" w:fill="F8DFE3"/>
          </w:tcPr>
          <w:p w14:paraId="0BF93A19" w14:textId="77777777" w:rsidR="003263ED" w:rsidRDefault="00021B70">
            <w:pPr>
              <w:pStyle w:val="TableParagraph"/>
              <w:spacing w:before="39"/>
              <w:ind w:left="258" w:right="141"/>
              <w:jc w:val="center"/>
              <w:rPr>
                <w:b/>
                <w:sz w:val="20"/>
              </w:rPr>
            </w:pPr>
            <w:r>
              <w:rPr>
                <w:b/>
                <w:sz w:val="20"/>
              </w:rPr>
              <w:t>61</w:t>
            </w:r>
          </w:p>
        </w:tc>
      </w:tr>
    </w:tbl>
    <w:p w14:paraId="0C829F65" w14:textId="77777777" w:rsidR="003263ED" w:rsidRDefault="003263ED">
      <w:pPr>
        <w:jc w:val="center"/>
        <w:rPr>
          <w:sz w:val="20"/>
        </w:rPr>
        <w:sectPr w:rsidR="003263ED">
          <w:pgSz w:w="11900" w:h="16850"/>
          <w:pgMar w:top="1600" w:right="0" w:bottom="1160" w:left="1240" w:header="0" w:footer="897" w:gutter="0"/>
          <w:cols w:space="720"/>
        </w:sectPr>
      </w:pPr>
    </w:p>
    <w:p w14:paraId="0A29902E" w14:textId="77777777" w:rsidR="003263ED" w:rsidRDefault="00021B70">
      <w:pPr>
        <w:pStyle w:val="Heading1"/>
        <w:numPr>
          <w:ilvl w:val="0"/>
          <w:numId w:val="41"/>
        </w:numPr>
        <w:tabs>
          <w:tab w:val="left" w:pos="559"/>
        </w:tabs>
        <w:spacing w:before="99"/>
        <w:ind w:left="200" w:right="2084" w:firstLine="0"/>
      </w:pPr>
      <w:bookmarkStart w:id="38" w:name="_bookmark38"/>
      <w:bookmarkEnd w:id="38"/>
      <w:r>
        <w:rPr>
          <w:color w:val="AC1D37"/>
        </w:rPr>
        <w:lastRenderedPageBreak/>
        <w:t>Findings – knowledge and perceived efficacy of reforms</w:t>
      </w:r>
    </w:p>
    <w:p w14:paraId="778CE7CF" w14:textId="77777777" w:rsidR="003263ED" w:rsidRDefault="00021B70">
      <w:pPr>
        <w:pStyle w:val="BodyText"/>
        <w:spacing w:before="237" w:line="230" w:lineRule="auto"/>
        <w:ind w:right="1469"/>
      </w:pPr>
      <w:r>
        <w:t>The purpose of this section of the report is to understand stakeholder levels of knowledge of the youth justice reforms. This was important to our interpretation of the findings as knowledge and experience seem to have had a bearing on the assessed efficacy and other views stakeholders conveyed about individual reforms. This section responds to question 3 of the review questions outlined in section</w:t>
      </w:r>
      <w:r>
        <w:rPr>
          <w:spacing w:val="-4"/>
        </w:rPr>
        <w:t xml:space="preserve"> </w:t>
      </w:r>
      <w:r>
        <w:t>3.2.</w:t>
      </w:r>
    </w:p>
    <w:p w14:paraId="73A5EBC1" w14:textId="77777777" w:rsidR="003263ED" w:rsidRDefault="003263ED">
      <w:pPr>
        <w:pStyle w:val="BodyText"/>
        <w:spacing w:before="1"/>
        <w:ind w:left="0"/>
        <w:rPr>
          <w:sz w:val="27"/>
        </w:rPr>
      </w:pPr>
    </w:p>
    <w:p w14:paraId="3F52392F" w14:textId="77777777" w:rsidR="003263ED" w:rsidRDefault="00021B70">
      <w:pPr>
        <w:pStyle w:val="Heading2"/>
        <w:numPr>
          <w:ilvl w:val="1"/>
          <w:numId w:val="41"/>
        </w:numPr>
        <w:tabs>
          <w:tab w:val="left" w:pos="779"/>
        </w:tabs>
        <w:jc w:val="left"/>
      </w:pPr>
      <w:bookmarkStart w:id="39" w:name="_bookmark39"/>
      <w:bookmarkEnd w:id="39"/>
      <w:r>
        <w:t>Knowledge of the</w:t>
      </w:r>
      <w:r>
        <w:rPr>
          <w:spacing w:val="-8"/>
        </w:rPr>
        <w:t xml:space="preserve"> </w:t>
      </w:r>
      <w:r>
        <w:t>reforms</w:t>
      </w:r>
    </w:p>
    <w:p w14:paraId="50689378" w14:textId="77777777" w:rsidR="003263ED" w:rsidRDefault="00021B70">
      <w:pPr>
        <w:pStyle w:val="BodyText"/>
        <w:spacing w:before="196" w:line="230" w:lineRule="auto"/>
        <w:ind w:right="1638"/>
      </w:pPr>
      <w:r>
        <w:t>Aboriginal and Torres Strait Islander organisations, non-government and community organisations, mayors and local governments, Queensland Neighbourhood Watch groups and business owners/business associations were asked about their level of knowledge on a rating scale from nothing (no knowledge at all) through to a lot of knowledge.</w:t>
      </w:r>
    </w:p>
    <w:p w14:paraId="56EE42CD" w14:textId="77777777" w:rsidR="003263ED" w:rsidRDefault="00021B70">
      <w:pPr>
        <w:pStyle w:val="BodyText"/>
        <w:spacing w:before="197" w:line="230" w:lineRule="auto"/>
        <w:ind w:right="1728"/>
        <w:jc w:val="both"/>
      </w:pPr>
      <w:r>
        <w:t>Stakeholders involved in the delivery of the reforms were not surveyed about their level of knowledge as it was assumed they had reasonable level of knowledge. Other stakeholders and a sample of the Queensland community were asked about their knowledge levels.</w:t>
      </w:r>
    </w:p>
    <w:p w14:paraId="0D859502" w14:textId="77777777" w:rsidR="003263ED" w:rsidRDefault="00FD44A2">
      <w:pPr>
        <w:pStyle w:val="BodyText"/>
        <w:spacing w:before="199" w:line="230" w:lineRule="auto"/>
        <w:ind w:right="1876"/>
      </w:pPr>
      <w:hyperlink w:anchor="_bookmark40" w:history="1">
        <w:r w:rsidR="00021B70">
          <w:t xml:space="preserve">Figure 4 </w:t>
        </w:r>
      </w:hyperlink>
      <w:r w:rsidR="00021B70">
        <w:t>shows the percentages of respondents based on their level of knowledge of the reforms in their totality, across these different stakeholder groups.</w:t>
      </w:r>
    </w:p>
    <w:p w14:paraId="58B21BBB" w14:textId="77777777" w:rsidR="003263ED" w:rsidRDefault="00021B70">
      <w:pPr>
        <w:spacing w:before="211"/>
        <w:ind w:left="202"/>
        <w:jc w:val="both"/>
        <w:rPr>
          <w:b/>
          <w:sz w:val="20"/>
        </w:rPr>
      </w:pPr>
      <w:r>
        <w:rPr>
          <w:b/>
          <w:sz w:val="20"/>
        </w:rPr>
        <w:t>Figure 4: Level of knowledge of youth justice reforms</w:t>
      </w:r>
    </w:p>
    <w:p w14:paraId="43DEC301" w14:textId="77777777" w:rsidR="003263ED" w:rsidRDefault="003263ED">
      <w:pPr>
        <w:pStyle w:val="BodyText"/>
        <w:ind w:left="0"/>
        <w:rPr>
          <w:b/>
          <w:sz w:val="20"/>
        </w:rPr>
      </w:pPr>
    </w:p>
    <w:p w14:paraId="53EBD0AF" w14:textId="77777777" w:rsidR="003263ED" w:rsidRDefault="003263ED">
      <w:pPr>
        <w:pStyle w:val="BodyText"/>
        <w:spacing w:before="13"/>
        <w:ind w:left="0"/>
        <w:rPr>
          <w:b/>
          <w:sz w:val="20"/>
        </w:rPr>
      </w:pPr>
    </w:p>
    <w:p w14:paraId="18B1A2D1" w14:textId="00A4AC89" w:rsidR="003263ED" w:rsidRDefault="00FD44A2">
      <w:pPr>
        <w:spacing w:line="624" w:lineRule="auto"/>
        <w:ind w:left="458" w:right="6734" w:hanging="116"/>
        <w:jc w:val="right"/>
        <w:rPr>
          <w:sz w:val="14"/>
        </w:rPr>
      </w:pPr>
      <w:r>
        <w:rPr>
          <w:noProof/>
        </w:rPr>
        <mc:AlternateContent>
          <mc:Choice Requires="wps">
            <w:drawing>
              <wp:anchor distT="0" distB="0" distL="114300" distR="114300" simplePos="0" relativeHeight="251699200" behindDoc="0" locked="0" layoutInCell="1" allowOverlap="1" wp14:anchorId="361138EF" wp14:editId="4DD5081A">
                <wp:simplePos x="0" y="0"/>
                <wp:positionH relativeFrom="page">
                  <wp:posOffset>3371215</wp:posOffset>
                </wp:positionH>
                <wp:positionV relativeFrom="paragraph">
                  <wp:posOffset>1447165</wp:posOffset>
                </wp:positionV>
                <wp:extent cx="0" cy="0"/>
                <wp:effectExtent l="0" t="0" r="0" b="0"/>
                <wp:wrapNone/>
                <wp:docPr id="524"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6BA58" id="Line 508"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45pt,113.95pt" to="265.4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" strokecolor="#d9d9d9">
                <w10:wrap anchorx="page"/>
              </v:line>
            </w:pict>
          </mc:Fallback>
        </mc:AlternateContent>
      </w:r>
      <w:r>
        <w:rPr>
          <w:noProof/>
        </w:rPr>
        <mc:AlternateContent>
          <mc:Choice Requires="wps">
            <w:drawing>
              <wp:anchor distT="0" distB="0" distL="114300" distR="114300" simplePos="0" relativeHeight="251705344" behindDoc="0" locked="0" layoutInCell="1" allowOverlap="1" wp14:anchorId="4DC1FC72" wp14:editId="777D2862">
                <wp:simplePos x="0" y="0"/>
                <wp:positionH relativeFrom="page">
                  <wp:posOffset>3366770</wp:posOffset>
                </wp:positionH>
                <wp:positionV relativeFrom="paragraph">
                  <wp:posOffset>-635</wp:posOffset>
                </wp:positionV>
                <wp:extent cx="3004820" cy="1360170"/>
                <wp:effectExtent l="0" t="0" r="0" b="0"/>
                <wp:wrapNone/>
                <wp:docPr id="52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36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5"/>
                              <w:gridCol w:w="523"/>
                              <w:gridCol w:w="213"/>
                              <w:gridCol w:w="158"/>
                              <w:gridCol w:w="1521"/>
                              <w:gridCol w:w="262"/>
                              <w:gridCol w:w="284"/>
                              <w:gridCol w:w="1140"/>
                              <w:gridCol w:w="254"/>
                              <w:gridCol w:w="175"/>
                            </w:tblGrid>
                            <w:tr w:rsidR="003263ED" w14:paraId="1BC5B847" w14:textId="77777777">
                              <w:trPr>
                                <w:trHeight w:val="194"/>
                              </w:trPr>
                              <w:tc>
                                <w:tcPr>
                                  <w:tcW w:w="2852" w:type="dxa"/>
                                  <w:gridSpan w:val="6"/>
                                  <w:tcBorders>
                                    <w:left w:val="single" w:sz="6" w:space="0" w:color="D9D9D9"/>
                                  </w:tcBorders>
                                  <w:shd w:val="clear" w:color="auto" w:fill="BEBEBE"/>
                                </w:tcPr>
                                <w:p w14:paraId="2277A4CA" w14:textId="77777777" w:rsidR="003263ED" w:rsidRDefault="00021B70">
                                  <w:pPr>
                                    <w:pStyle w:val="TableParagraph"/>
                                    <w:spacing w:line="174" w:lineRule="exact"/>
                                    <w:ind w:left="1234" w:right="1246"/>
                                    <w:jc w:val="center"/>
                                    <w:rPr>
                                      <w:b/>
                                      <w:sz w:val="16"/>
                                    </w:rPr>
                                  </w:pPr>
                                  <w:r>
                                    <w:rPr>
                                      <w:b/>
                                      <w:sz w:val="16"/>
                                    </w:rPr>
                                    <w:t>60%</w:t>
                                  </w:r>
                                </w:p>
                              </w:tc>
                              <w:tc>
                                <w:tcPr>
                                  <w:tcW w:w="1853" w:type="dxa"/>
                                  <w:gridSpan w:val="4"/>
                                  <w:shd w:val="clear" w:color="auto" w:fill="AC1D37"/>
                                </w:tcPr>
                                <w:p w14:paraId="62F99493" w14:textId="77777777" w:rsidR="003263ED" w:rsidRDefault="00021B70">
                                  <w:pPr>
                                    <w:pStyle w:val="TableParagraph"/>
                                    <w:spacing w:line="174" w:lineRule="exact"/>
                                    <w:ind w:left="714" w:right="719"/>
                                    <w:jc w:val="center"/>
                                    <w:rPr>
                                      <w:rFonts w:ascii="Calibri"/>
                                      <w:b/>
                                      <w:sz w:val="16"/>
                                    </w:rPr>
                                  </w:pPr>
                                  <w:r>
                                    <w:rPr>
                                      <w:rFonts w:ascii="Calibri"/>
                                      <w:b/>
                                      <w:color w:val="FFFFFF"/>
                                      <w:sz w:val="16"/>
                                    </w:rPr>
                                    <w:t>40%</w:t>
                                  </w:r>
                                </w:p>
                              </w:tc>
                            </w:tr>
                            <w:tr w:rsidR="003263ED" w14:paraId="782120C7" w14:textId="77777777">
                              <w:trPr>
                                <w:trHeight w:val="290"/>
                              </w:trPr>
                              <w:tc>
                                <w:tcPr>
                                  <w:tcW w:w="4705" w:type="dxa"/>
                                  <w:gridSpan w:val="10"/>
                                  <w:tcBorders>
                                    <w:left w:val="single" w:sz="6" w:space="0" w:color="D9D9D9"/>
                                  </w:tcBorders>
                                </w:tcPr>
                                <w:p w14:paraId="0B3B2C5A" w14:textId="77777777" w:rsidR="003263ED" w:rsidRDefault="003263ED">
                                  <w:pPr>
                                    <w:pStyle w:val="TableParagraph"/>
                                    <w:rPr>
                                      <w:rFonts w:ascii="Times New Roman"/>
                                      <w:sz w:val="20"/>
                                    </w:rPr>
                                  </w:pPr>
                                </w:p>
                              </w:tc>
                            </w:tr>
                            <w:tr w:rsidR="003263ED" w14:paraId="34BC0677" w14:textId="77777777">
                              <w:trPr>
                                <w:trHeight w:val="192"/>
                              </w:trPr>
                              <w:tc>
                                <w:tcPr>
                                  <w:tcW w:w="911" w:type="dxa"/>
                                  <w:gridSpan w:val="3"/>
                                  <w:tcBorders>
                                    <w:left w:val="single" w:sz="6" w:space="0" w:color="D9D9D9"/>
                                  </w:tcBorders>
                                  <w:shd w:val="clear" w:color="auto" w:fill="F6C9D2"/>
                                </w:tcPr>
                                <w:p w14:paraId="29F37951" w14:textId="77777777" w:rsidR="003263ED" w:rsidRDefault="00021B70">
                                  <w:pPr>
                                    <w:pStyle w:val="TableParagraph"/>
                                    <w:spacing w:line="172" w:lineRule="exact"/>
                                    <w:ind w:left="293"/>
                                    <w:rPr>
                                      <w:b/>
                                      <w:sz w:val="16"/>
                                    </w:rPr>
                                  </w:pPr>
                                  <w:r>
                                    <w:rPr>
                                      <w:b/>
                                      <w:sz w:val="16"/>
                                    </w:rPr>
                                    <w:t>19%</w:t>
                                  </w:r>
                                </w:p>
                              </w:tc>
                              <w:tc>
                                <w:tcPr>
                                  <w:tcW w:w="1941" w:type="dxa"/>
                                  <w:gridSpan w:val="3"/>
                                  <w:shd w:val="clear" w:color="auto" w:fill="BEBEBE"/>
                                </w:tcPr>
                                <w:p w14:paraId="7C81D830" w14:textId="77777777" w:rsidR="003263ED" w:rsidRDefault="00021B70">
                                  <w:pPr>
                                    <w:pStyle w:val="TableParagraph"/>
                                    <w:spacing w:line="172" w:lineRule="exact"/>
                                    <w:ind w:left="816" w:right="762"/>
                                    <w:jc w:val="center"/>
                                    <w:rPr>
                                      <w:b/>
                                      <w:sz w:val="16"/>
                                    </w:rPr>
                                  </w:pPr>
                                  <w:r>
                                    <w:rPr>
                                      <w:b/>
                                      <w:sz w:val="16"/>
                                    </w:rPr>
                                    <w:t>42%</w:t>
                                  </w:r>
                                </w:p>
                              </w:tc>
                              <w:tc>
                                <w:tcPr>
                                  <w:tcW w:w="1853" w:type="dxa"/>
                                  <w:gridSpan w:val="4"/>
                                  <w:shd w:val="clear" w:color="auto" w:fill="AC1D37"/>
                                </w:tcPr>
                                <w:p w14:paraId="1C4F9962" w14:textId="77777777" w:rsidR="003263ED" w:rsidRDefault="00021B70">
                                  <w:pPr>
                                    <w:pStyle w:val="TableParagraph"/>
                                    <w:spacing w:line="172" w:lineRule="exact"/>
                                    <w:ind w:left="764" w:right="711"/>
                                    <w:jc w:val="center"/>
                                    <w:rPr>
                                      <w:rFonts w:ascii="Calibri"/>
                                      <w:b/>
                                      <w:sz w:val="16"/>
                                    </w:rPr>
                                  </w:pPr>
                                  <w:r>
                                    <w:rPr>
                                      <w:rFonts w:ascii="Calibri"/>
                                      <w:b/>
                                      <w:color w:val="FFFFFF"/>
                                      <w:sz w:val="16"/>
                                    </w:rPr>
                                    <w:t>39%</w:t>
                                  </w:r>
                                </w:p>
                              </w:tc>
                            </w:tr>
                            <w:tr w:rsidR="003263ED" w14:paraId="334C8396" w14:textId="77777777">
                              <w:trPr>
                                <w:trHeight w:val="290"/>
                              </w:trPr>
                              <w:tc>
                                <w:tcPr>
                                  <w:tcW w:w="4705" w:type="dxa"/>
                                  <w:gridSpan w:val="10"/>
                                  <w:tcBorders>
                                    <w:left w:val="single" w:sz="6" w:space="0" w:color="D9D9D9"/>
                                  </w:tcBorders>
                                </w:tcPr>
                                <w:p w14:paraId="2C50D01C" w14:textId="77777777" w:rsidR="003263ED" w:rsidRDefault="003263ED">
                                  <w:pPr>
                                    <w:pStyle w:val="TableParagraph"/>
                                    <w:rPr>
                                      <w:rFonts w:ascii="Times New Roman"/>
                                      <w:sz w:val="20"/>
                                    </w:rPr>
                                  </w:pPr>
                                </w:p>
                              </w:tc>
                            </w:tr>
                            <w:tr w:rsidR="003263ED" w14:paraId="38AB6448" w14:textId="77777777">
                              <w:trPr>
                                <w:trHeight w:val="194"/>
                              </w:trPr>
                              <w:tc>
                                <w:tcPr>
                                  <w:tcW w:w="1069" w:type="dxa"/>
                                  <w:gridSpan w:val="4"/>
                                  <w:tcBorders>
                                    <w:left w:val="single" w:sz="6" w:space="0" w:color="D9D9D9"/>
                                  </w:tcBorders>
                                  <w:shd w:val="clear" w:color="auto" w:fill="555252"/>
                                </w:tcPr>
                                <w:p w14:paraId="1960DAED" w14:textId="77777777" w:rsidR="003263ED" w:rsidRDefault="00021B70">
                                  <w:pPr>
                                    <w:pStyle w:val="TableParagraph"/>
                                    <w:spacing w:line="174" w:lineRule="exact"/>
                                    <w:ind w:left="375" w:right="366"/>
                                    <w:jc w:val="center"/>
                                    <w:rPr>
                                      <w:rFonts w:ascii="Calibri"/>
                                      <w:b/>
                                      <w:sz w:val="16"/>
                                    </w:rPr>
                                  </w:pPr>
                                  <w:r>
                                    <w:rPr>
                                      <w:rFonts w:ascii="Calibri"/>
                                      <w:b/>
                                      <w:color w:val="FFFFFF"/>
                                      <w:sz w:val="16"/>
                                    </w:rPr>
                                    <w:t>23%</w:t>
                                  </w:r>
                                </w:p>
                              </w:tc>
                              <w:tc>
                                <w:tcPr>
                                  <w:tcW w:w="1521" w:type="dxa"/>
                                  <w:shd w:val="clear" w:color="auto" w:fill="F6C9D2"/>
                                </w:tcPr>
                                <w:p w14:paraId="33BB69E0" w14:textId="77777777" w:rsidR="003263ED" w:rsidRDefault="00021B70">
                                  <w:pPr>
                                    <w:pStyle w:val="TableParagraph"/>
                                    <w:spacing w:line="174" w:lineRule="exact"/>
                                    <w:ind w:left="579" w:right="579"/>
                                    <w:jc w:val="center"/>
                                    <w:rPr>
                                      <w:b/>
                                      <w:sz w:val="16"/>
                                    </w:rPr>
                                  </w:pPr>
                                  <w:r>
                                    <w:rPr>
                                      <w:b/>
                                      <w:sz w:val="16"/>
                                    </w:rPr>
                                    <w:t>32%</w:t>
                                  </w:r>
                                </w:p>
                              </w:tc>
                              <w:tc>
                                <w:tcPr>
                                  <w:tcW w:w="1686" w:type="dxa"/>
                                  <w:gridSpan w:val="3"/>
                                  <w:shd w:val="clear" w:color="auto" w:fill="BEBEBE"/>
                                </w:tcPr>
                                <w:p w14:paraId="37D97D8F" w14:textId="77777777" w:rsidR="003263ED" w:rsidRDefault="00021B70">
                                  <w:pPr>
                                    <w:pStyle w:val="TableParagraph"/>
                                    <w:spacing w:line="174" w:lineRule="exact"/>
                                    <w:ind w:left="663" w:right="660"/>
                                    <w:jc w:val="center"/>
                                    <w:rPr>
                                      <w:b/>
                                      <w:sz w:val="16"/>
                                    </w:rPr>
                                  </w:pPr>
                                  <w:r>
                                    <w:rPr>
                                      <w:b/>
                                      <w:sz w:val="16"/>
                                    </w:rPr>
                                    <w:t>36%</w:t>
                                  </w:r>
                                </w:p>
                              </w:tc>
                              <w:tc>
                                <w:tcPr>
                                  <w:tcW w:w="429" w:type="dxa"/>
                                  <w:gridSpan w:val="2"/>
                                  <w:shd w:val="clear" w:color="auto" w:fill="AC1D37"/>
                                </w:tcPr>
                                <w:p w14:paraId="2DB29FDB" w14:textId="77777777" w:rsidR="003263ED" w:rsidRDefault="00021B70">
                                  <w:pPr>
                                    <w:pStyle w:val="TableParagraph"/>
                                    <w:spacing w:line="174" w:lineRule="exact"/>
                                    <w:ind w:left="127"/>
                                    <w:rPr>
                                      <w:rFonts w:ascii="Calibri"/>
                                      <w:b/>
                                      <w:sz w:val="16"/>
                                    </w:rPr>
                                  </w:pPr>
                                  <w:r>
                                    <w:rPr>
                                      <w:rFonts w:ascii="Calibri"/>
                                      <w:b/>
                                      <w:color w:val="FFFFFF"/>
                                      <w:sz w:val="16"/>
                                    </w:rPr>
                                    <w:t>9%</w:t>
                                  </w:r>
                                </w:p>
                              </w:tc>
                            </w:tr>
                            <w:tr w:rsidR="003263ED" w14:paraId="19E7B1B9" w14:textId="77777777">
                              <w:trPr>
                                <w:trHeight w:val="287"/>
                              </w:trPr>
                              <w:tc>
                                <w:tcPr>
                                  <w:tcW w:w="4705" w:type="dxa"/>
                                  <w:gridSpan w:val="10"/>
                                  <w:tcBorders>
                                    <w:left w:val="single" w:sz="6" w:space="0" w:color="D9D9D9"/>
                                  </w:tcBorders>
                                </w:tcPr>
                                <w:p w14:paraId="22330230" w14:textId="77777777" w:rsidR="003263ED" w:rsidRDefault="003263ED">
                                  <w:pPr>
                                    <w:pStyle w:val="TableParagraph"/>
                                    <w:rPr>
                                      <w:rFonts w:ascii="Times New Roman"/>
                                      <w:sz w:val="20"/>
                                    </w:rPr>
                                  </w:pPr>
                                </w:p>
                              </w:tc>
                            </w:tr>
                            <w:tr w:rsidR="003263ED" w14:paraId="07C35DA2" w14:textId="77777777">
                              <w:trPr>
                                <w:trHeight w:val="194"/>
                              </w:trPr>
                              <w:tc>
                                <w:tcPr>
                                  <w:tcW w:w="175" w:type="dxa"/>
                                  <w:tcBorders>
                                    <w:left w:val="single" w:sz="6" w:space="0" w:color="D9D9D9"/>
                                  </w:tcBorders>
                                  <w:shd w:val="clear" w:color="auto" w:fill="E2E0E0"/>
                                </w:tcPr>
                                <w:p w14:paraId="6899C837" w14:textId="77777777" w:rsidR="003263ED" w:rsidRDefault="00021B70">
                                  <w:pPr>
                                    <w:pStyle w:val="TableParagraph"/>
                                    <w:spacing w:line="174" w:lineRule="exact"/>
                                    <w:ind w:left="-12" w:right="-29"/>
                                    <w:rPr>
                                      <w:rFonts w:ascii="Calibri"/>
                                      <w:b/>
                                      <w:sz w:val="16"/>
                                    </w:rPr>
                                  </w:pPr>
                                  <w:r>
                                    <w:rPr>
                                      <w:rFonts w:ascii="Calibri"/>
                                      <w:b/>
                                      <w:sz w:val="16"/>
                                    </w:rPr>
                                    <w:t>4%</w:t>
                                  </w:r>
                                </w:p>
                              </w:tc>
                              <w:tc>
                                <w:tcPr>
                                  <w:tcW w:w="523" w:type="dxa"/>
                                  <w:shd w:val="clear" w:color="auto" w:fill="555252"/>
                                </w:tcPr>
                                <w:p w14:paraId="6EA2E728" w14:textId="77777777" w:rsidR="003263ED" w:rsidRDefault="00021B70">
                                  <w:pPr>
                                    <w:pStyle w:val="TableParagraph"/>
                                    <w:spacing w:line="174" w:lineRule="exact"/>
                                    <w:ind w:left="128"/>
                                    <w:rPr>
                                      <w:rFonts w:ascii="Calibri"/>
                                      <w:b/>
                                      <w:sz w:val="16"/>
                                    </w:rPr>
                                  </w:pPr>
                                  <w:r>
                                    <w:rPr>
                                      <w:rFonts w:ascii="Calibri"/>
                                      <w:b/>
                                      <w:color w:val="FFFFFF"/>
                                      <w:sz w:val="16"/>
                                    </w:rPr>
                                    <w:t>11%</w:t>
                                  </w:r>
                                </w:p>
                              </w:tc>
                              <w:tc>
                                <w:tcPr>
                                  <w:tcW w:w="2438" w:type="dxa"/>
                                  <w:gridSpan w:val="5"/>
                                  <w:shd w:val="clear" w:color="auto" w:fill="F6C9D2"/>
                                </w:tcPr>
                                <w:p w14:paraId="7A8AC910" w14:textId="77777777" w:rsidR="003263ED" w:rsidRDefault="00021B70">
                                  <w:pPr>
                                    <w:pStyle w:val="TableParagraph"/>
                                    <w:spacing w:line="174" w:lineRule="exact"/>
                                    <w:ind w:left="1048" w:right="1026"/>
                                    <w:jc w:val="center"/>
                                    <w:rPr>
                                      <w:b/>
                                      <w:sz w:val="16"/>
                                    </w:rPr>
                                  </w:pPr>
                                  <w:r>
                                    <w:rPr>
                                      <w:b/>
                                      <w:sz w:val="16"/>
                                    </w:rPr>
                                    <w:t>52%</w:t>
                                  </w:r>
                                </w:p>
                              </w:tc>
                              <w:tc>
                                <w:tcPr>
                                  <w:tcW w:w="1394" w:type="dxa"/>
                                  <w:gridSpan w:val="2"/>
                                  <w:shd w:val="clear" w:color="auto" w:fill="BEBEBE"/>
                                </w:tcPr>
                                <w:p w14:paraId="39505B6E" w14:textId="77777777" w:rsidR="003263ED" w:rsidRDefault="00021B70">
                                  <w:pPr>
                                    <w:pStyle w:val="TableParagraph"/>
                                    <w:spacing w:line="174" w:lineRule="exact"/>
                                    <w:ind w:left="529" w:right="502"/>
                                    <w:jc w:val="center"/>
                                    <w:rPr>
                                      <w:b/>
                                      <w:sz w:val="16"/>
                                    </w:rPr>
                                  </w:pPr>
                                  <w:r>
                                    <w:rPr>
                                      <w:b/>
                                      <w:sz w:val="16"/>
                                    </w:rPr>
                                    <w:t>30%</w:t>
                                  </w:r>
                                </w:p>
                              </w:tc>
                              <w:tc>
                                <w:tcPr>
                                  <w:tcW w:w="175" w:type="dxa"/>
                                  <w:shd w:val="clear" w:color="auto" w:fill="AC1D37"/>
                                </w:tcPr>
                                <w:p w14:paraId="5AD06519" w14:textId="77777777" w:rsidR="003263ED" w:rsidRDefault="00021B70">
                                  <w:pPr>
                                    <w:pStyle w:val="TableParagraph"/>
                                    <w:spacing w:line="174" w:lineRule="exact"/>
                                    <w:ind w:left="-1" w:right="-29"/>
                                    <w:rPr>
                                      <w:rFonts w:ascii="Calibri"/>
                                      <w:b/>
                                      <w:sz w:val="16"/>
                                    </w:rPr>
                                  </w:pPr>
                                  <w:r>
                                    <w:rPr>
                                      <w:rFonts w:ascii="Calibri"/>
                                      <w:b/>
                                      <w:color w:val="FFFFFF"/>
                                      <w:sz w:val="16"/>
                                    </w:rPr>
                                    <w:t>4%</w:t>
                                  </w:r>
                                </w:p>
                              </w:tc>
                            </w:tr>
                            <w:tr w:rsidR="003263ED" w14:paraId="29279C6B" w14:textId="77777777">
                              <w:trPr>
                                <w:trHeight w:val="290"/>
                              </w:trPr>
                              <w:tc>
                                <w:tcPr>
                                  <w:tcW w:w="4705" w:type="dxa"/>
                                  <w:gridSpan w:val="10"/>
                                  <w:tcBorders>
                                    <w:left w:val="single" w:sz="6" w:space="0" w:color="D9D9D9"/>
                                  </w:tcBorders>
                                </w:tcPr>
                                <w:p w14:paraId="6CEBB264" w14:textId="77777777" w:rsidR="003263ED" w:rsidRDefault="003263ED">
                                  <w:pPr>
                                    <w:pStyle w:val="TableParagraph"/>
                                    <w:rPr>
                                      <w:rFonts w:ascii="Times New Roman"/>
                                      <w:sz w:val="20"/>
                                    </w:rPr>
                                  </w:pPr>
                                </w:p>
                              </w:tc>
                            </w:tr>
                            <w:tr w:rsidR="003263ED" w14:paraId="02E77109" w14:textId="77777777">
                              <w:trPr>
                                <w:trHeight w:val="191"/>
                              </w:trPr>
                              <w:tc>
                                <w:tcPr>
                                  <w:tcW w:w="2590" w:type="dxa"/>
                                  <w:gridSpan w:val="5"/>
                                  <w:tcBorders>
                                    <w:left w:val="single" w:sz="6" w:space="0" w:color="D9D9D9"/>
                                  </w:tcBorders>
                                  <w:shd w:val="clear" w:color="auto" w:fill="F6C9D2"/>
                                </w:tcPr>
                                <w:p w14:paraId="6FA87289" w14:textId="77777777" w:rsidR="003263ED" w:rsidRDefault="00021B70">
                                  <w:pPr>
                                    <w:pStyle w:val="TableParagraph"/>
                                    <w:spacing w:line="172" w:lineRule="exact"/>
                                    <w:ind w:left="1128" w:right="1090"/>
                                    <w:jc w:val="center"/>
                                    <w:rPr>
                                      <w:b/>
                                      <w:sz w:val="16"/>
                                    </w:rPr>
                                  </w:pPr>
                                  <w:r>
                                    <w:rPr>
                                      <w:b/>
                                      <w:sz w:val="16"/>
                                    </w:rPr>
                                    <w:t>56%</w:t>
                                  </w:r>
                                </w:p>
                              </w:tc>
                              <w:tc>
                                <w:tcPr>
                                  <w:tcW w:w="2115" w:type="dxa"/>
                                  <w:gridSpan w:val="5"/>
                                  <w:shd w:val="clear" w:color="auto" w:fill="BEBEBE"/>
                                </w:tcPr>
                                <w:p w14:paraId="2C3EDE6B" w14:textId="77777777" w:rsidR="003263ED" w:rsidRDefault="00021B70">
                                  <w:pPr>
                                    <w:pStyle w:val="TableParagraph"/>
                                    <w:spacing w:line="172" w:lineRule="exact"/>
                                    <w:ind w:left="900" w:right="851"/>
                                    <w:jc w:val="center"/>
                                    <w:rPr>
                                      <w:b/>
                                      <w:sz w:val="16"/>
                                    </w:rPr>
                                  </w:pPr>
                                  <w:r>
                                    <w:rPr>
                                      <w:b/>
                                      <w:sz w:val="16"/>
                                    </w:rPr>
                                    <w:t>44%</w:t>
                                  </w:r>
                                </w:p>
                              </w:tc>
                            </w:tr>
                          </w:tbl>
                          <w:p w14:paraId="03E828A9" w14:textId="77777777" w:rsidR="003263ED" w:rsidRDefault="003263ED">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FC72" id="Text Box 507" o:spid="_x0000_s1075" type="#_x0000_t202" style="position:absolute;left:0;text-align:left;margin-left:265.1pt;margin-top:-.05pt;width:236.6pt;height:107.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5"/>
                        <w:gridCol w:w="523"/>
                        <w:gridCol w:w="213"/>
                        <w:gridCol w:w="158"/>
                        <w:gridCol w:w="1521"/>
                        <w:gridCol w:w="262"/>
                        <w:gridCol w:w="284"/>
                        <w:gridCol w:w="1140"/>
                        <w:gridCol w:w="254"/>
                        <w:gridCol w:w="175"/>
                      </w:tblGrid>
                      <w:tr w:rsidR="003263ED" w14:paraId="1BC5B847" w14:textId="77777777">
                        <w:trPr>
                          <w:trHeight w:val="194"/>
                        </w:trPr>
                        <w:tc>
                          <w:tcPr>
                            <w:tcW w:w="2852" w:type="dxa"/>
                            <w:gridSpan w:val="6"/>
                            <w:tcBorders>
                              <w:left w:val="single" w:sz="6" w:space="0" w:color="D9D9D9"/>
                            </w:tcBorders>
                            <w:shd w:val="clear" w:color="auto" w:fill="BEBEBE"/>
                          </w:tcPr>
                          <w:p w14:paraId="2277A4CA" w14:textId="77777777" w:rsidR="003263ED" w:rsidRDefault="00021B70">
                            <w:pPr>
                              <w:pStyle w:val="TableParagraph"/>
                              <w:spacing w:line="174" w:lineRule="exact"/>
                              <w:ind w:left="1234" w:right="1246"/>
                              <w:jc w:val="center"/>
                              <w:rPr>
                                <w:b/>
                                <w:sz w:val="16"/>
                              </w:rPr>
                            </w:pPr>
                            <w:r>
                              <w:rPr>
                                <w:b/>
                                <w:sz w:val="16"/>
                              </w:rPr>
                              <w:t>60%</w:t>
                            </w:r>
                          </w:p>
                        </w:tc>
                        <w:tc>
                          <w:tcPr>
                            <w:tcW w:w="1853" w:type="dxa"/>
                            <w:gridSpan w:val="4"/>
                            <w:shd w:val="clear" w:color="auto" w:fill="AC1D37"/>
                          </w:tcPr>
                          <w:p w14:paraId="62F99493" w14:textId="77777777" w:rsidR="003263ED" w:rsidRDefault="00021B70">
                            <w:pPr>
                              <w:pStyle w:val="TableParagraph"/>
                              <w:spacing w:line="174" w:lineRule="exact"/>
                              <w:ind w:left="714" w:right="719"/>
                              <w:jc w:val="center"/>
                              <w:rPr>
                                <w:rFonts w:ascii="Calibri"/>
                                <w:b/>
                                <w:sz w:val="16"/>
                              </w:rPr>
                            </w:pPr>
                            <w:r>
                              <w:rPr>
                                <w:rFonts w:ascii="Calibri"/>
                                <w:b/>
                                <w:color w:val="FFFFFF"/>
                                <w:sz w:val="16"/>
                              </w:rPr>
                              <w:t>40%</w:t>
                            </w:r>
                          </w:p>
                        </w:tc>
                      </w:tr>
                      <w:tr w:rsidR="003263ED" w14:paraId="782120C7" w14:textId="77777777">
                        <w:trPr>
                          <w:trHeight w:val="290"/>
                        </w:trPr>
                        <w:tc>
                          <w:tcPr>
                            <w:tcW w:w="4705" w:type="dxa"/>
                            <w:gridSpan w:val="10"/>
                            <w:tcBorders>
                              <w:left w:val="single" w:sz="6" w:space="0" w:color="D9D9D9"/>
                            </w:tcBorders>
                          </w:tcPr>
                          <w:p w14:paraId="0B3B2C5A" w14:textId="77777777" w:rsidR="003263ED" w:rsidRDefault="003263ED">
                            <w:pPr>
                              <w:pStyle w:val="TableParagraph"/>
                              <w:rPr>
                                <w:rFonts w:ascii="Times New Roman"/>
                                <w:sz w:val="20"/>
                              </w:rPr>
                            </w:pPr>
                          </w:p>
                        </w:tc>
                      </w:tr>
                      <w:tr w:rsidR="003263ED" w14:paraId="34BC0677" w14:textId="77777777">
                        <w:trPr>
                          <w:trHeight w:val="192"/>
                        </w:trPr>
                        <w:tc>
                          <w:tcPr>
                            <w:tcW w:w="911" w:type="dxa"/>
                            <w:gridSpan w:val="3"/>
                            <w:tcBorders>
                              <w:left w:val="single" w:sz="6" w:space="0" w:color="D9D9D9"/>
                            </w:tcBorders>
                            <w:shd w:val="clear" w:color="auto" w:fill="F6C9D2"/>
                          </w:tcPr>
                          <w:p w14:paraId="29F37951" w14:textId="77777777" w:rsidR="003263ED" w:rsidRDefault="00021B70">
                            <w:pPr>
                              <w:pStyle w:val="TableParagraph"/>
                              <w:spacing w:line="172" w:lineRule="exact"/>
                              <w:ind w:left="293"/>
                              <w:rPr>
                                <w:b/>
                                <w:sz w:val="16"/>
                              </w:rPr>
                            </w:pPr>
                            <w:r>
                              <w:rPr>
                                <w:b/>
                                <w:sz w:val="16"/>
                              </w:rPr>
                              <w:t>19%</w:t>
                            </w:r>
                          </w:p>
                        </w:tc>
                        <w:tc>
                          <w:tcPr>
                            <w:tcW w:w="1941" w:type="dxa"/>
                            <w:gridSpan w:val="3"/>
                            <w:shd w:val="clear" w:color="auto" w:fill="BEBEBE"/>
                          </w:tcPr>
                          <w:p w14:paraId="7C81D830" w14:textId="77777777" w:rsidR="003263ED" w:rsidRDefault="00021B70">
                            <w:pPr>
                              <w:pStyle w:val="TableParagraph"/>
                              <w:spacing w:line="172" w:lineRule="exact"/>
                              <w:ind w:left="816" w:right="762"/>
                              <w:jc w:val="center"/>
                              <w:rPr>
                                <w:b/>
                                <w:sz w:val="16"/>
                              </w:rPr>
                            </w:pPr>
                            <w:r>
                              <w:rPr>
                                <w:b/>
                                <w:sz w:val="16"/>
                              </w:rPr>
                              <w:t>42%</w:t>
                            </w:r>
                          </w:p>
                        </w:tc>
                        <w:tc>
                          <w:tcPr>
                            <w:tcW w:w="1853" w:type="dxa"/>
                            <w:gridSpan w:val="4"/>
                            <w:shd w:val="clear" w:color="auto" w:fill="AC1D37"/>
                          </w:tcPr>
                          <w:p w14:paraId="1C4F9962" w14:textId="77777777" w:rsidR="003263ED" w:rsidRDefault="00021B70">
                            <w:pPr>
                              <w:pStyle w:val="TableParagraph"/>
                              <w:spacing w:line="172" w:lineRule="exact"/>
                              <w:ind w:left="764" w:right="711"/>
                              <w:jc w:val="center"/>
                              <w:rPr>
                                <w:rFonts w:ascii="Calibri"/>
                                <w:b/>
                                <w:sz w:val="16"/>
                              </w:rPr>
                            </w:pPr>
                            <w:r>
                              <w:rPr>
                                <w:rFonts w:ascii="Calibri"/>
                                <w:b/>
                                <w:color w:val="FFFFFF"/>
                                <w:sz w:val="16"/>
                              </w:rPr>
                              <w:t>39%</w:t>
                            </w:r>
                          </w:p>
                        </w:tc>
                      </w:tr>
                      <w:tr w:rsidR="003263ED" w14:paraId="334C8396" w14:textId="77777777">
                        <w:trPr>
                          <w:trHeight w:val="290"/>
                        </w:trPr>
                        <w:tc>
                          <w:tcPr>
                            <w:tcW w:w="4705" w:type="dxa"/>
                            <w:gridSpan w:val="10"/>
                            <w:tcBorders>
                              <w:left w:val="single" w:sz="6" w:space="0" w:color="D9D9D9"/>
                            </w:tcBorders>
                          </w:tcPr>
                          <w:p w14:paraId="2C50D01C" w14:textId="77777777" w:rsidR="003263ED" w:rsidRDefault="003263ED">
                            <w:pPr>
                              <w:pStyle w:val="TableParagraph"/>
                              <w:rPr>
                                <w:rFonts w:ascii="Times New Roman"/>
                                <w:sz w:val="20"/>
                              </w:rPr>
                            </w:pPr>
                          </w:p>
                        </w:tc>
                      </w:tr>
                      <w:tr w:rsidR="003263ED" w14:paraId="38AB6448" w14:textId="77777777">
                        <w:trPr>
                          <w:trHeight w:val="194"/>
                        </w:trPr>
                        <w:tc>
                          <w:tcPr>
                            <w:tcW w:w="1069" w:type="dxa"/>
                            <w:gridSpan w:val="4"/>
                            <w:tcBorders>
                              <w:left w:val="single" w:sz="6" w:space="0" w:color="D9D9D9"/>
                            </w:tcBorders>
                            <w:shd w:val="clear" w:color="auto" w:fill="555252"/>
                          </w:tcPr>
                          <w:p w14:paraId="1960DAED" w14:textId="77777777" w:rsidR="003263ED" w:rsidRDefault="00021B70">
                            <w:pPr>
                              <w:pStyle w:val="TableParagraph"/>
                              <w:spacing w:line="174" w:lineRule="exact"/>
                              <w:ind w:left="375" w:right="366"/>
                              <w:jc w:val="center"/>
                              <w:rPr>
                                <w:rFonts w:ascii="Calibri"/>
                                <w:b/>
                                <w:sz w:val="16"/>
                              </w:rPr>
                            </w:pPr>
                            <w:r>
                              <w:rPr>
                                <w:rFonts w:ascii="Calibri"/>
                                <w:b/>
                                <w:color w:val="FFFFFF"/>
                                <w:sz w:val="16"/>
                              </w:rPr>
                              <w:t>23%</w:t>
                            </w:r>
                          </w:p>
                        </w:tc>
                        <w:tc>
                          <w:tcPr>
                            <w:tcW w:w="1521" w:type="dxa"/>
                            <w:shd w:val="clear" w:color="auto" w:fill="F6C9D2"/>
                          </w:tcPr>
                          <w:p w14:paraId="33BB69E0" w14:textId="77777777" w:rsidR="003263ED" w:rsidRDefault="00021B70">
                            <w:pPr>
                              <w:pStyle w:val="TableParagraph"/>
                              <w:spacing w:line="174" w:lineRule="exact"/>
                              <w:ind w:left="579" w:right="579"/>
                              <w:jc w:val="center"/>
                              <w:rPr>
                                <w:b/>
                                <w:sz w:val="16"/>
                              </w:rPr>
                            </w:pPr>
                            <w:r>
                              <w:rPr>
                                <w:b/>
                                <w:sz w:val="16"/>
                              </w:rPr>
                              <w:t>32%</w:t>
                            </w:r>
                          </w:p>
                        </w:tc>
                        <w:tc>
                          <w:tcPr>
                            <w:tcW w:w="1686" w:type="dxa"/>
                            <w:gridSpan w:val="3"/>
                            <w:shd w:val="clear" w:color="auto" w:fill="BEBEBE"/>
                          </w:tcPr>
                          <w:p w14:paraId="37D97D8F" w14:textId="77777777" w:rsidR="003263ED" w:rsidRDefault="00021B70">
                            <w:pPr>
                              <w:pStyle w:val="TableParagraph"/>
                              <w:spacing w:line="174" w:lineRule="exact"/>
                              <w:ind w:left="663" w:right="660"/>
                              <w:jc w:val="center"/>
                              <w:rPr>
                                <w:b/>
                                <w:sz w:val="16"/>
                              </w:rPr>
                            </w:pPr>
                            <w:r>
                              <w:rPr>
                                <w:b/>
                                <w:sz w:val="16"/>
                              </w:rPr>
                              <w:t>36%</w:t>
                            </w:r>
                          </w:p>
                        </w:tc>
                        <w:tc>
                          <w:tcPr>
                            <w:tcW w:w="429" w:type="dxa"/>
                            <w:gridSpan w:val="2"/>
                            <w:shd w:val="clear" w:color="auto" w:fill="AC1D37"/>
                          </w:tcPr>
                          <w:p w14:paraId="2DB29FDB" w14:textId="77777777" w:rsidR="003263ED" w:rsidRDefault="00021B70">
                            <w:pPr>
                              <w:pStyle w:val="TableParagraph"/>
                              <w:spacing w:line="174" w:lineRule="exact"/>
                              <w:ind w:left="127"/>
                              <w:rPr>
                                <w:rFonts w:ascii="Calibri"/>
                                <w:b/>
                                <w:sz w:val="16"/>
                              </w:rPr>
                            </w:pPr>
                            <w:r>
                              <w:rPr>
                                <w:rFonts w:ascii="Calibri"/>
                                <w:b/>
                                <w:color w:val="FFFFFF"/>
                                <w:sz w:val="16"/>
                              </w:rPr>
                              <w:t>9%</w:t>
                            </w:r>
                          </w:p>
                        </w:tc>
                      </w:tr>
                      <w:tr w:rsidR="003263ED" w14:paraId="19E7B1B9" w14:textId="77777777">
                        <w:trPr>
                          <w:trHeight w:val="287"/>
                        </w:trPr>
                        <w:tc>
                          <w:tcPr>
                            <w:tcW w:w="4705" w:type="dxa"/>
                            <w:gridSpan w:val="10"/>
                            <w:tcBorders>
                              <w:left w:val="single" w:sz="6" w:space="0" w:color="D9D9D9"/>
                            </w:tcBorders>
                          </w:tcPr>
                          <w:p w14:paraId="22330230" w14:textId="77777777" w:rsidR="003263ED" w:rsidRDefault="003263ED">
                            <w:pPr>
                              <w:pStyle w:val="TableParagraph"/>
                              <w:rPr>
                                <w:rFonts w:ascii="Times New Roman"/>
                                <w:sz w:val="20"/>
                              </w:rPr>
                            </w:pPr>
                          </w:p>
                        </w:tc>
                      </w:tr>
                      <w:tr w:rsidR="003263ED" w14:paraId="07C35DA2" w14:textId="77777777">
                        <w:trPr>
                          <w:trHeight w:val="194"/>
                        </w:trPr>
                        <w:tc>
                          <w:tcPr>
                            <w:tcW w:w="175" w:type="dxa"/>
                            <w:tcBorders>
                              <w:left w:val="single" w:sz="6" w:space="0" w:color="D9D9D9"/>
                            </w:tcBorders>
                            <w:shd w:val="clear" w:color="auto" w:fill="E2E0E0"/>
                          </w:tcPr>
                          <w:p w14:paraId="6899C837" w14:textId="77777777" w:rsidR="003263ED" w:rsidRDefault="00021B70">
                            <w:pPr>
                              <w:pStyle w:val="TableParagraph"/>
                              <w:spacing w:line="174" w:lineRule="exact"/>
                              <w:ind w:left="-12" w:right="-29"/>
                              <w:rPr>
                                <w:rFonts w:ascii="Calibri"/>
                                <w:b/>
                                <w:sz w:val="16"/>
                              </w:rPr>
                            </w:pPr>
                            <w:r>
                              <w:rPr>
                                <w:rFonts w:ascii="Calibri"/>
                                <w:b/>
                                <w:sz w:val="16"/>
                              </w:rPr>
                              <w:t>4%</w:t>
                            </w:r>
                          </w:p>
                        </w:tc>
                        <w:tc>
                          <w:tcPr>
                            <w:tcW w:w="523" w:type="dxa"/>
                            <w:shd w:val="clear" w:color="auto" w:fill="555252"/>
                          </w:tcPr>
                          <w:p w14:paraId="6EA2E728" w14:textId="77777777" w:rsidR="003263ED" w:rsidRDefault="00021B70">
                            <w:pPr>
                              <w:pStyle w:val="TableParagraph"/>
                              <w:spacing w:line="174" w:lineRule="exact"/>
                              <w:ind w:left="128"/>
                              <w:rPr>
                                <w:rFonts w:ascii="Calibri"/>
                                <w:b/>
                                <w:sz w:val="16"/>
                              </w:rPr>
                            </w:pPr>
                            <w:r>
                              <w:rPr>
                                <w:rFonts w:ascii="Calibri"/>
                                <w:b/>
                                <w:color w:val="FFFFFF"/>
                                <w:sz w:val="16"/>
                              </w:rPr>
                              <w:t>11%</w:t>
                            </w:r>
                          </w:p>
                        </w:tc>
                        <w:tc>
                          <w:tcPr>
                            <w:tcW w:w="2438" w:type="dxa"/>
                            <w:gridSpan w:val="5"/>
                            <w:shd w:val="clear" w:color="auto" w:fill="F6C9D2"/>
                          </w:tcPr>
                          <w:p w14:paraId="7A8AC910" w14:textId="77777777" w:rsidR="003263ED" w:rsidRDefault="00021B70">
                            <w:pPr>
                              <w:pStyle w:val="TableParagraph"/>
                              <w:spacing w:line="174" w:lineRule="exact"/>
                              <w:ind w:left="1048" w:right="1026"/>
                              <w:jc w:val="center"/>
                              <w:rPr>
                                <w:b/>
                                <w:sz w:val="16"/>
                              </w:rPr>
                            </w:pPr>
                            <w:r>
                              <w:rPr>
                                <w:b/>
                                <w:sz w:val="16"/>
                              </w:rPr>
                              <w:t>52%</w:t>
                            </w:r>
                          </w:p>
                        </w:tc>
                        <w:tc>
                          <w:tcPr>
                            <w:tcW w:w="1394" w:type="dxa"/>
                            <w:gridSpan w:val="2"/>
                            <w:shd w:val="clear" w:color="auto" w:fill="BEBEBE"/>
                          </w:tcPr>
                          <w:p w14:paraId="39505B6E" w14:textId="77777777" w:rsidR="003263ED" w:rsidRDefault="00021B70">
                            <w:pPr>
                              <w:pStyle w:val="TableParagraph"/>
                              <w:spacing w:line="174" w:lineRule="exact"/>
                              <w:ind w:left="529" w:right="502"/>
                              <w:jc w:val="center"/>
                              <w:rPr>
                                <w:b/>
                                <w:sz w:val="16"/>
                              </w:rPr>
                            </w:pPr>
                            <w:r>
                              <w:rPr>
                                <w:b/>
                                <w:sz w:val="16"/>
                              </w:rPr>
                              <w:t>30%</w:t>
                            </w:r>
                          </w:p>
                        </w:tc>
                        <w:tc>
                          <w:tcPr>
                            <w:tcW w:w="175" w:type="dxa"/>
                            <w:shd w:val="clear" w:color="auto" w:fill="AC1D37"/>
                          </w:tcPr>
                          <w:p w14:paraId="5AD06519" w14:textId="77777777" w:rsidR="003263ED" w:rsidRDefault="00021B70">
                            <w:pPr>
                              <w:pStyle w:val="TableParagraph"/>
                              <w:spacing w:line="174" w:lineRule="exact"/>
                              <w:ind w:left="-1" w:right="-29"/>
                              <w:rPr>
                                <w:rFonts w:ascii="Calibri"/>
                                <w:b/>
                                <w:sz w:val="16"/>
                              </w:rPr>
                            </w:pPr>
                            <w:r>
                              <w:rPr>
                                <w:rFonts w:ascii="Calibri"/>
                                <w:b/>
                                <w:color w:val="FFFFFF"/>
                                <w:sz w:val="16"/>
                              </w:rPr>
                              <w:t>4%</w:t>
                            </w:r>
                          </w:p>
                        </w:tc>
                      </w:tr>
                      <w:tr w:rsidR="003263ED" w14:paraId="29279C6B" w14:textId="77777777">
                        <w:trPr>
                          <w:trHeight w:val="290"/>
                        </w:trPr>
                        <w:tc>
                          <w:tcPr>
                            <w:tcW w:w="4705" w:type="dxa"/>
                            <w:gridSpan w:val="10"/>
                            <w:tcBorders>
                              <w:left w:val="single" w:sz="6" w:space="0" w:color="D9D9D9"/>
                            </w:tcBorders>
                          </w:tcPr>
                          <w:p w14:paraId="6CEBB264" w14:textId="77777777" w:rsidR="003263ED" w:rsidRDefault="003263ED">
                            <w:pPr>
                              <w:pStyle w:val="TableParagraph"/>
                              <w:rPr>
                                <w:rFonts w:ascii="Times New Roman"/>
                                <w:sz w:val="20"/>
                              </w:rPr>
                            </w:pPr>
                          </w:p>
                        </w:tc>
                      </w:tr>
                      <w:tr w:rsidR="003263ED" w14:paraId="02E77109" w14:textId="77777777">
                        <w:trPr>
                          <w:trHeight w:val="191"/>
                        </w:trPr>
                        <w:tc>
                          <w:tcPr>
                            <w:tcW w:w="2590" w:type="dxa"/>
                            <w:gridSpan w:val="5"/>
                            <w:tcBorders>
                              <w:left w:val="single" w:sz="6" w:space="0" w:color="D9D9D9"/>
                            </w:tcBorders>
                            <w:shd w:val="clear" w:color="auto" w:fill="F6C9D2"/>
                          </w:tcPr>
                          <w:p w14:paraId="6FA87289" w14:textId="77777777" w:rsidR="003263ED" w:rsidRDefault="00021B70">
                            <w:pPr>
                              <w:pStyle w:val="TableParagraph"/>
                              <w:spacing w:line="172" w:lineRule="exact"/>
                              <w:ind w:left="1128" w:right="1090"/>
                              <w:jc w:val="center"/>
                              <w:rPr>
                                <w:b/>
                                <w:sz w:val="16"/>
                              </w:rPr>
                            </w:pPr>
                            <w:r>
                              <w:rPr>
                                <w:b/>
                                <w:sz w:val="16"/>
                              </w:rPr>
                              <w:t>56%</w:t>
                            </w:r>
                          </w:p>
                        </w:tc>
                        <w:tc>
                          <w:tcPr>
                            <w:tcW w:w="2115" w:type="dxa"/>
                            <w:gridSpan w:val="5"/>
                            <w:shd w:val="clear" w:color="auto" w:fill="BEBEBE"/>
                          </w:tcPr>
                          <w:p w14:paraId="2C3EDE6B" w14:textId="77777777" w:rsidR="003263ED" w:rsidRDefault="00021B70">
                            <w:pPr>
                              <w:pStyle w:val="TableParagraph"/>
                              <w:spacing w:line="172" w:lineRule="exact"/>
                              <w:ind w:left="900" w:right="851"/>
                              <w:jc w:val="center"/>
                              <w:rPr>
                                <w:b/>
                                <w:sz w:val="16"/>
                              </w:rPr>
                            </w:pPr>
                            <w:r>
                              <w:rPr>
                                <w:b/>
                                <w:sz w:val="16"/>
                              </w:rPr>
                              <w:t>44%</w:t>
                            </w:r>
                          </w:p>
                        </w:tc>
                      </w:tr>
                    </w:tbl>
                    <w:p w14:paraId="03E828A9" w14:textId="77777777" w:rsidR="003263ED" w:rsidRDefault="003263ED">
                      <w:pPr>
                        <w:pStyle w:val="BodyText"/>
                        <w:ind w:left="0"/>
                      </w:pPr>
                    </w:p>
                  </w:txbxContent>
                </v:textbox>
                <w10:wrap anchorx="page"/>
              </v:shape>
            </w:pict>
          </mc:Fallback>
        </mc:AlternateContent>
      </w:r>
      <w:bookmarkStart w:id="40" w:name="_bookmark40"/>
      <w:bookmarkEnd w:id="40"/>
      <w:r w:rsidR="00021B70">
        <w:rPr>
          <w:sz w:val="14"/>
        </w:rPr>
        <w:t>Aboriginal and Torres Strait Islander</w:t>
      </w:r>
      <w:r w:rsidR="00021B70">
        <w:rPr>
          <w:spacing w:val="-19"/>
          <w:sz w:val="14"/>
        </w:rPr>
        <w:t xml:space="preserve"> </w:t>
      </w:r>
      <w:r w:rsidR="00021B70">
        <w:rPr>
          <w:sz w:val="14"/>
        </w:rPr>
        <w:t>Organisations</w:t>
      </w:r>
      <w:r w:rsidR="00021B70">
        <w:rPr>
          <w:spacing w:val="-6"/>
          <w:sz w:val="14"/>
        </w:rPr>
        <w:t xml:space="preserve"> </w:t>
      </w:r>
      <w:r w:rsidR="00021B70">
        <w:rPr>
          <w:sz w:val="14"/>
        </w:rPr>
        <w:t>(N=10)</w:t>
      </w:r>
      <w:r w:rsidR="00021B70">
        <w:rPr>
          <w:w w:val="99"/>
          <w:sz w:val="14"/>
        </w:rPr>
        <w:t xml:space="preserve"> </w:t>
      </w:r>
      <w:r w:rsidR="00021B70">
        <w:rPr>
          <w:sz w:val="14"/>
        </w:rPr>
        <w:t>Non-government and Community Organisations</w:t>
      </w:r>
      <w:r w:rsidR="00021B70">
        <w:rPr>
          <w:spacing w:val="-23"/>
          <w:sz w:val="14"/>
        </w:rPr>
        <w:t xml:space="preserve"> </w:t>
      </w:r>
      <w:r w:rsidR="00021B70">
        <w:rPr>
          <w:sz w:val="14"/>
        </w:rPr>
        <w:t>(N=31)</w:t>
      </w:r>
    </w:p>
    <w:p w14:paraId="71BFEC36" w14:textId="77777777" w:rsidR="003263ED" w:rsidRDefault="00021B70">
      <w:pPr>
        <w:spacing w:line="624" w:lineRule="auto"/>
        <w:ind w:left="768" w:right="6732" w:firstLine="737"/>
        <w:jc w:val="right"/>
        <w:rPr>
          <w:sz w:val="14"/>
        </w:rPr>
      </w:pPr>
      <w:r>
        <w:rPr>
          <w:sz w:val="14"/>
        </w:rPr>
        <w:t>Mayors and Local</w:t>
      </w:r>
      <w:r>
        <w:rPr>
          <w:spacing w:val="-11"/>
          <w:sz w:val="14"/>
        </w:rPr>
        <w:t xml:space="preserve"> </w:t>
      </w:r>
      <w:r>
        <w:rPr>
          <w:sz w:val="14"/>
        </w:rPr>
        <w:t>Governments</w:t>
      </w:r>
      <w:r>
        <w:rPr>
          <w:spacing w:val="-2"/>
          <w:sz w:val="14"/>
        </w:rPr>
        <w:t xml:space="preserve"> </w:t>
      </w:r>
      <w:r>
        <w:rPr>
          <w:sz w:val="14"/>
        </w:rPr>
        <w:t>(N=22)</w:t>
      </w:r>
      <w:r>
        <w:rPr>
          <w:w w:val="99"/>
          <w:sz w:val="14"/>
        </w:rPr>
        <w:t xml:space="preserve"> </w:t>
      </w:r>
      <w:r>
        <w:rPr>
          <w:sz w:val="14"/>
        </w:rPr>
        <w:t>Queensland Neighbourhood Watch</w:t>
      </w:r>
      <w:r>
        <w:rPr>
          <w:spacing w:val="-15"/>
          <w:sz w:val="14"/>
        </w:rPr>
        <w:t xml:space="preserve"> </w:t>
      </w:r>
      <w:r>
        <w:rPr>
          <w:sz w:val="14"/>
        </w:rPr>
        <w:t>Groups</w:t>
      </w:r>
      <w:r>
        <w:rPr>
          <w:spacing w:val="-5"/>
          <w:sz w:val="14"/>
        </w:rPr>
        <w:t xml:space="preserve"> </w:t>
      </w:r>
      <w:r>
        <w:rPr>
          <w:sz w:val="14"/>
        </w:rPr>
        <w:t>(N=27)</w:t>
      </w:r>
      <w:r>
        <w:rPr>
          <w:w w:val="99"/>
          <w:sz w:val="14"/>
        </w:rPr>
        <w:t xml:space="preserve"> </w:t>
      </w:r>
      <w:r>
        <w:rPr>
          <w:sz w:val="14"/>
        </w:rPr>
        <w:t>Business Owners and Business Associations</w:t>
      </w:r>
      <w:r>
        <w:rPr>
          <w:spacing w:val="-27"/>
          <w:sz w:val="14"/>
        </w:rPr>
        <w:t xml:space="preserve"> </w:t>
      </w:r>
      <w:r>
        <w:rPr>
          <w:sz w:val="14"/>
        </w:rPr>
        <w:t>(N=9)</w:t>
      </w:r>
    </w:p>
    <w:p w14:paraId="6AD5CDF9" w14:textId="77777777" w:rsidR="003263ED" w:rsidRDefault="00021B70">
      <w:pPr>
        <w:tabs>
          <w:tab w:val="left" w:pos="4856"/>
          <w:tab w:val="left" w:pos="5798"/>
          <w:tab w:val="left" w:pos="6739"/>
          <w:tab w:val="left" w:pos="7681"/>
          <w:tab w:val="left" w:pos="8577"/>
        </w:tabs>
        <w:spacing w:line="193" w:lineRule="exact"/>
        <w:ind w:left="3960"/>
        <w:rPr>
          <w:rFonts w:ascii="Calibri"/>
          <w:sz w:val="18"/>
        </w:rPr>
      </w:pPr>
      <w:r>
        <w:rPr>
          <w:rFonts w:ascii="Calibri"/>
          <w:sz w:val="18"/>
        </w:rPr>
        <w:t>0%</w:t>
      </w:r>
      <w:r>
        <w:rPr>
          <w:rFonts w:ascii="Calibri"/>
          <w:sz w:val="18"/>
        </w:rPr>
        <w:tab/>
        <w:t>20%</w:t>
      </w:r>
      <w:r>
        <w:rPr>
          <w:rFonts w:ascii="Calibri"/>
          <w:sz w:val="18"/>
        </w:rPr>
        <w:tab/>
        <w:t>40%</w:t>
      </w:r>
      <w:r>
        <w:rPr>
          <w:rFonts w:ascii="Calibri"/>
          <w:sz w:val="18"/>
        </w:rPr>
        <w:tab/>
        <w:t>60%</w:t>
      </w:r>
      <w:r>
        <w:rPr>
          <w:rFonts w:ascii="Calibri"/>
          <w:sz w:val="18"/>
        </w:rPr>
        <w:tab/>
        <w:t>80%</w:t>
      </w:r>
      <w:r>
        <w:rPr>
          <w:rFonts w:ascii="Calibri"/>
          <w:sz w:val="18"/>
        </w:rPr>
        <w:tab/>
        <w:t>100%</w:t>
      </w:r>
    </w:p>
    <w:p w14:paraId="274BBB20" w14:textId="77777777" w:rsidR="003263ED" w:rsidRDefault="003263ED">
      <w:pPr>
        <w:pStyle w:val="BodyText"/>
        <w:ind w:left="0"/>
        <w:rPr>
          <w:rFonts w:ascii="Calibri"/>
          <w:sz w:val="10"/>
        </w:rPr>
      </w:pPr>
    </w:p>
    <w:p w14:paraId="1F56833C" w14:textId="5CB34C8C" w:rsidR="003263ED" w:rsidRDefault="00FD44A2">
      <w:pPr>
        <w:tabs>
          <w:tab w:val="left" w:pos="3467"/>
          <w:tab w:val="left" w:pos="4996"/>
          <w:tab w:val="left" w:pos="6399"/>
          <w:tab w:val="left" w:pos="7747"/>
        </w:tabs>
        <w:spacing w:before="101"/>
        <w:ind w:left="1453"/>
        <w:rPr>
          <w:sz w:val="16"/>
        </w:rPr>
      </w:pPr>
      <w:r>
        <w:rPr>
          <w:noProof/>
        </w:rPr>
        <mc:AlternateContent>
          <mc:Choice Requires="wps">
            <w:drawing>
              <wp:anchor distT="0" distB="0" distL="114300" distR="114300" simplePos="0" relativeHeight="251700224" behindDoc="0" locked="0" layoutInCell="1" allowOverlap="1" wp14:anchorId="25FE702A" wp14:editId="3903AA91">
                <wp:simplePos x="0" y="0"/>
                <wp:positionH relativeFrom="page">
                  <wp:posOffset>1623695</wp:posOffset>
                </wp:positionH>
                <wp:positionV relativeFrom="paragraph">
                  <wp:posOffset>108585</wp:posOffset>
                </wp:positionV>
                <wp:extent cx="60960" cy="60960"/>
                <wp:effectExtent l="0" t="0" r="0" b="0"/>
                <wp:wrapNone/>
                <wp:docPr id="52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E2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AD611" id="Rectangle 506" o:spid="_x0000_s1026" style="position:absolute;margin-left:127.85pt;margin-top:8.55pt;width:4.8pt;height:4.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" fillcolor="#e2e0e0" stroked="f">
                <w10:wrap anchorx="page"/>
              </v:rect>
            </w:pict>
          </mc:Fallback>
        </mc:AlternateContent>
      </w:r>
      <w:r>
        <w:rPr>
          <w:noProof/>
        </w:rPr>
        <mc:AlternateContent>
          <mc:Choice Requires="wps">
            <w:drawing>
              <wp:anchor distT="0" distB="0" distL="114300" distR="114300" simplePos="0" relativeHeight="238229504" behindDoc="1" locked="0" layoutInCell="1" allowOverlap="1" wp14:anchorId="2D21D16D" wp14:editId="4351B9EA">
                <wp:simplePos x="0" y="0"/>
                <wp:positionH relativeFrom="page">
                  <wp:posOffset>2901950</wp:posOffset>
                </wp:positionH>
                <wp:positionV relativeFrom="paragraph">
                  <wp:posOffset>108585</wp:posOffset>
                </wp:positionV>
                <wp:extent cx="60960" cy="60960"/>
                <wp:effectExtent l="0" t="0" r="0" b="0"/>
                <wp:wrapNone/>
                <wp:docPr id="521"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55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C6646" id="Rectangle 505" o:spid="_x0000_s1026" style="position:absolute;margin-left:228.5pt;margin-top:8.55pt;width:4.8pt;height:4.8pt;z-index:-2650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" fillcolor="#555252" stroked="f">
                <w10:wrap anchorx="page"/>
              </v:rect>
            </w:pict>
          </mc:Fallback>
        </mc:AlternateContent>
      </w:r>
      <w:r>
        <w:rPr>
          <w:noProof/>
        </w:rPr>
        <mc:AlternateContent>
          <mc:Choice Requires="wps">
            <w:drawing>
              <wp:anchor distT="0" distB="0" distL="114300" distR="114300" simplePos="0" relativeHeight="238230528" behindDoc="1" locked="0" layoutInCell="1" allowOverlap="1" wp14:anchorId="056C1818" wp14:editId="6EB8737D">
                <wp:simplePos x="0" y="0"/>
                <wp:positionH relativeFrom="page">
                  <wp:posOffset>3872865</wp:posOffset>
                </wp:positionH>
                <wp:positionV relativeFrom="paragraph">
                  <wp:posOffset>108585</wp:posOffset>
                </wp:positionV>
                <wp:extent cx="60960" cy="60960"/>
                <wp:effectExtent l="0" t="0" r="0" b="0"/>
                <wp:wrapNone/>
                <wp:docPr id="52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F6C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A0624" id="Rectangle 504" o:spid="_x0000_s1026" style="position:absolute;margin-left:304.95pt;margin-top:8.55pt;width:4.8pt;height:4.8pt;z-index:-2650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" fillcolor="#f6c9d2" stroked="f">
                <w10:wrap anchorx="page"/>
              </v:rect>
            </w:pict>
          </mc:Fallback>
        </mc:AlternateContent>
      </w:r>
      <w:r>
        <w:rPr>
          <w:noProof/>
        </w:rPr>
        <mc:AlternateContent>
          <mc:Choice Requires="wps">
            <w:drawing>
              <wp:anchor distT="0" distB="0" distL="114300" distR="114300" simplePos="0" relativeHeight="238231552" behindDoc="1" locked="0" layoutInCell="1" allowOverlap="1" wp14:anchorId="1EE50DDD" wp14:editId="249A1CF6">
                <wp:simplePos x="0" y="0"/>
                <wp:positionH relativeFrom="page">
                  <wp:posOffset>4763770</wp:posOffset>
                </wp:positionH>
                <wp:positionV relativeFrom="paragraph">
                  <wp:posOffset>108585</wp:posOffset>
                </wp:positionV>
                <wp:extent cx="60960" cy="60960"/>
                <wp:effectExtent l="0" t="0" r="0" b="0"/>
                <wp:wrapNone/>
                <wp:docPr id="519"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609D" id="Rectangle 503" o:spid="_x0000_s1026" style="position:absolute;margin-left:375.1pt;margin-top:8.55pt;width:4.8pt;height:4.8pt;z-index:-2650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" fillcolor="#bebebe" stroked="f">
                <w10:wrap anchorx="page"/>
              </v:rect>
            </w:pict>
          </mc:Fallback>
        </mc:AlternateContent>
      </w:r>
      <w:r>
        <w:rPr>
          <w:noProof/>
        </w:rPr>
        <mc:AlternateContent>
          <mc:Choice Requires="wps">
            <w:drawing>
              <wp:anchor distT="0" distB="0" distL="114300" distR="114300" simplePos="0" relativeHeight="238232576" behindDoc="1" locked="0" layoutInCell="1" allowOverlap="1" wp14:anchorId="54519327" wp14:editId="56DE6F30">
                <wp:simplePos x="0" y="0"/>
                <wp:positionH relativeFrom="page">
                  <wp:posOffset>5619750</wp:posOffset>
                </wp:positionH>
                <wp:positionV relativeFrom="paragraph">
                  <wp:posOffset>108585</wp:posOffset>
                </wp:positionV>
                <wp:extent cx="60960" cy="60960"/>
                <wp:effectExtent l="0" t="0" r="0" b="0"/>
                <wp:wrapNone/>
                <wp:docPr id="518"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45107" id="Rectangle 502" o:spid="_x0000_s1026" style="position:absolute;margin-left:442.5pt;margin-top:8.55pt;width:4.8pt;height:4.8pt;z-index:-2650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" fillcolor="#ac1d37" stroked="f">
                <w10:wrap anchorx="page"/>
              </v:rect>
            </w:pict>
          </mc:Fallback>
        </mc:AlternateContent>
      </w:r>
      <w:r w:rsidR="00021B70">
        <w:rPr>
          <w:sz w:val="16"/>
        </w:rPr>
        <w:t>Did not</w:t>
      </w:r>
      <w:r w:rsidR="00021B70">
        <w:rPr>
          <w:spacing w:val="-4"/>
          <w:sz w:val="16"/>
        </w:rPr>
        <w:t xml:space="preserve"> </w:t>
      </w:r>
      <w:r w:rsidR="00021B70">
        <w:rPr>
          <w:sz w:val="16"/>
        </w:rPr>
        <w:t>answer</w:t>
      </w:r>
      <w:r w:rsidR="00021B70">
        <w:rPr>
          <w:spacing w:val="-2"/>
          <w:sz w:val="16"/>
        </w:rPr>
        <w:t xml:space="preserve"> </w:t>
      </w:r>
      <w:r w:rsidR="00021B70">
        <w:rPr>
          <w:sz w:val="16"/>
        </w:rPr>
        <w:t>%</w:t>
      </w:r>
      <w:r w:rsidR="00021B70">
        <w:rPr>
          <w:sz w:val="16"/>
        </w:rPr>
        <w:tab/>
        <w:t>Nothing</w:t>
      </w:r>
      <w:r w:rsidR="00021B70">
        <w:rPr>
          <w:spacing w:val="-1"/>
          <w:sz w:val="16"/>
        </w:rPr>
        <w:t xml:space="preserve"> </w:t>
      </w:r>
      <w:r w:rsidR="00021B70">
        <w:rPr>
          <w:sz w:val="16"/>
        </w:rPr>
        <w:t>%</w:t>
      </w:r>
      <w:r w:rsidR="00021B70">
        <w:rPr>
          <w:sz w:val="16"/>
        </w:rPr>
        <w:tab/>
        <w:t>A</w:t>
      </w:r>
      <w:r w:rsidR="00021B70">
        <w:rPr>
          <w:spacing w:val="-2"/>
          <w:sz w:val="16"/>
        </w:rPr>
        <w:t xml:space="preserve"> </w:t>
      </w:r>
      <w:r w:rsidR="00021B70">
        <w:rPr>
          <w:sz w:val="16"/>
        </w:rPr>
        <w:t>little</w:t>
      </w:r>
      <w:r w:rsidR="00021B70">
        <w:rPr>
          <w:spacing w:val="-1"/>
          <w:sz w:val="16"/>
        </w:rPr>
        <w:t xml:space="preserve"> </w:t>
      </w:r>
      <w:r w:rsidR="00021B70">
        <w:rPr>
          <w:sz w:val="16"/>
        </w:rPr>
        <w:t>%</w:t>
      </w:r>
      <w:r w:rsidR="00021B70">
        <w:rPr>
          <w:sz w:val="16"/>
        </w:rPr>
        <w:tab/>
        <w:t>Some</w:t>
      </w:r>
      <w:r w:rsidR="00021B70">
        <w:rPr>
          <w:spacing w:val="-1"/>
          <w:sz w:val="16"/>
        </w:rPr>
        <w:t xml:space="preserve"> </w:t>
      </w:r>
      <w:r w:rsidR="00021B70">
        <w:rPr>
          <w:sz w:val="16"/>
        </w:rPr>
        <w:t>%</w:t>
      </w:r>
      <w:r w:rsidR="00021B70">
        <w:rPr>
          <w:sz w:val="16"/>
        </w:rPr>
        <w:tab/>
        <w:t>A lot</w:t>
      </w:r>
      <w:r w:rsidR="00021B70">
        <w:rPr>
          <w:spacing w:val="-5"/>
          <w:sz w:val="16"/>
        </w:rPr>
        <w:t xml:space="preserve"> </w:t>
      </w:r>
      <w:r w:rsidR="00021B70">
        <w:rPr>
          <w:sz w:val="16"/>
        </w:rPr>
        <w:t>%</w:t>
      </w:r>
    </w:p>
    <w:p w14:paraId="54F548A5" w14:textId="77777777" w:rsidR="003263ED" w:rsidRDefault="003263ED">
      <w:pPr>
        <w:pStyle w:val="BodyText"/>
        <w:spacing w:before="9"/>
        <w:ind w:left="0"/>
        <w:rPr>
          <w:sz w:val="28"/>
        </w:rPr>
      </w:pPr>
    </w:p>
    <w:p w14:paraId="60F0D674" w14:textId="77777777" w:rsidR="003263ED" w:rsidRDefault="00021B70">
      <w:pPr>
        <w:spacing w:before="101"/>
        <w:ind w:left="200"/>
        <w:rPr>
          <w:i/>
          <w:sz w:val="18"/>
        </w:rPr>
      </w:pPr>
      <w:r>
        <w:rPr>
          <w:i/>
          <w:sz w:val="18"/>
        </w:rPr>
        <w:t>Source: Surveys of key stakeholders</w:t>
      </w:r>
    </w:p>
    <w:p w14:paraId="12600B4B" w14:textId="77777777" w:rsidR="003263ED" w:rsidRDefault="00021B70">
      <w:pPr>
        <w:pStyle w:val="BodyText"/>
        <w:spacing w:before="204" w:line="230" w:lineRule="auto"/>
        <w:ind w:right="1932"/>
      </w:pPr>
      <w:r>
        <w:t>Overall, 59 per cent of these stakeholders, when grouped together, had some or a lot of knowledge about the youth justice reforms.</w:t>
      </w:r>
    </w:p>
    <w:p w14:paraId="099DE5FC" w14:textId="77777777" w:rsidR="003263ED" w:rsidRDefault="00021B70">
      <w:pPr>
        <w:pStyle w:val="BodyText"/>
        <w:spacing w:before="199" w:line="230" w:lineRule="auto"/>
        <w:ind w:right="1609"/>
      </w:pPr>
      <w:r>
        <w:t>Figure 4 shows stakeholder groups indicated very different levels of knowledge. Respondents from Aboriginal and Torres Strait Islander and non-government organisations were more likely to indicate they had at least some knowledge. They also constituted the highest proportion indicating they knew a lot about the reforms.</w:t>
      </w:r>
    </w:p>
    <w:p w14:paraId="098CAEB2" w14:textId="77777777" w:rsidR="003263ED" w:rsidRDefault="003263ED">
      <w:pPr>
        <w:spacing w:line="230" w:lineRule="auto"/>
        <w:sectPr w:rsidR="003263ED">
          <w:pgSz w:w="11900" w:h="16850"/>
          <w:pgMar w:top="1600" w:right="0" w:bottom="1160" w:left="1240" w:header="0" w:footer="897" w:gutter="0"/>
          <w:cols w:space="720"/>
        </w:sectPr>
      </w:pPr>
    </w:p>
    <w:p w14:paraId="75169457" w14:textId="77777777" w:rsidR="003263ED" w:rsidRDefault="00021B70">
      <w:pPr>
        <w:pStyle w:val="BodyText"/>
        <w:spacing w:before="96" w:line="230" w:lineRule="auto"/>
        <w:ind w:right="1569"/>
      </w:pPr>
      <w:r>
        <w:lastRenderedPageBreak/>
        <w:t>Section 8 of this report summarises the findings from a survey of 2,454 Queensland residents. The survey showed that overall the general public’s reported level of knowledge was lower than stakeholders’ surveyed by the review team; 47 per cent of Queenslanders surveyed indicated they knew nothing about the youth justice reforms compared to 59 per cent of stakeholders. Within that sample, Aboriginal and Torres Strait Islander people, those under the age of 45 years and those from Townsville were more likely to report having this knowledge. Awareness was highest for electronic monitoring compared to other initiatives.</w:t>
      </w:r>
    </w:p>
    <w:p w14:paraId="7E45B7DA" w14:textId="77777777" w:rsidR="003263ED" w:rsidRDefault="003263ED">
      <w:pPr>
        <w:pStyle w:val="BodyText"/>
        <w:ind w:left="0"/>
        <w:rPr>
          <w:sz w:val="27"/>
        </w:rPr>
      </w:pPr>
    </w:p>
    <w:p w14:paraId="53AB15EA" w14:textId="77777777" w:rsidR="003263ED" w:rsidRDefault="00021B70">
      <w:pPr>
        <w:pStyle w:val="Heading2"/>
        <w:numPr>
          <w:ilvl w:val="1"/>
          <w:numId w:val="41"/>
        </w:numPr>
        <w:tabs>
          <w:tab w:val="left" w:pos="779"/>
        </w:tabs>
        <w:jc w:val="left"/>
      </w:pPr>
      <w:bookmarkStart w:id="41" w:name="_bookmark41"/>
      <w:bookmarkEnd w:id="41"/>
      <w:r>
        <w:t>Perceived efficacy of</w:t>
      </w:r>
      <w:r>
        <w:rPr>
          <w:spacing w:val="-3"/>
        </w:rPr>
        <w:t xml:space="preserve"> </w:t>
      </w:r>
      <w:r>
        <w:t>reforms</w:t>
      </w:r>
    </w:p>
    <w:p w14:paraId="65748540" w14:textId="77777777" w:rsidR="003263ED" w:rsidRDefault="00021B70">
      <w:pPr>
        <w:pStyle w:val="BodyText"/>
        <w:spacing w:before="197" w:line="230" w:lineRule="auto"/>
        <w:ind w:right="1714"/>
      </w:pPr>
      <w:r>
        <w:t>While too early to determine efficacy in absolute terms, stakeholders were surveyed about their perceived efficacy or confidence in the legislative reforms to address serious, repeat offending.</w:t>
      </w:r>
    </w:p>
    <w:p w14:paraId="4228E0E2" w14:textId="77777777" w:rsidR="003263ED" w:rsidRDefault="00021B70">
      <w:pPr>
        <w:pStyle w:val="BodyText"/>
        <w:spacing w:before="197" w:line="230" w:lineRule="auto"/>
        <w:ind w:right="1512"/>
      </w:pPr>
      <w:r>
        <w:t>Aboriginal and Torres Strait Islander organisations, non-government and community organisations, mayors and local governments, Queensland Neighbourhood Watch groups and business owners/business associations were asked about their level of confidence in the reforms package to reduce serious, repeat youth offending.</w:t>
      </w:r>
    </w:p>
    <w:p w14:paraId="354828E0" w14:textId="77777777" w:rsidR="003263ED" w:rsidRDefault="00021B70">
      <w:pPr>
        <w:pStyle w:val="BodyText"/>
        <w:spacing w:before="196" w:line="230" w:lineRule="auto"/>
        <w:ind w:right="1533"/>
      </w:pPr>
      <w:r>
        <w:t xml:space="preserve">Overall, 69 per cent of these stakeholders were a ‘little’, ‘somewhat’ or ‘very confident’ that the new laws and programs would reduce serious repeat youth offending. This varied from 50 per cent of Aboriginal and Torres Strait Islander organisations having a moderate level of confidence (somewhat) to 11 per cent of business owners (see </w:t>
      </w:r>
      <w:hyperlink w:anchor="_bookmark42" w:history="1">
        <w:r>
          <w:t>Figure 5</w:t>
        </w:r>
      </w:hyperlink>
      <w:r>
        <w:t>). Although four per cent of Neighbourhood Watch Groups who responded said they were very confident, this only equates to one group out of 27.</w:t>
      </w:r>
    </w:p>
    <w:p w14:paraId="2C54ECFF" w14:textId="77777777" w:rsidR="003263ED" w:rsidRDefault="00021B70">
      <w:pPr>
        <w:pStyle w:val="BodyText"/>
        <w:spacing w:before="194" w:line="230" w:lineRule="auto"/>
        <w:ind w:right="2228"/>
      </w:pPr>
      <w:r>
        <w:t>Business owners and associations were the least confident of all groups although the number of respondents in this stakeholder group numbered only nine.</w:t>
      </w:r>
    </w:p>
    <w:p w14:paraId="5114C163" w14:textId="77777777" w:rsidR="003263ED" w:rsidRDefault="00021B70">
      <w:pPr>
        <w:spacing w:before="211"/>
        <w:ind w:left="202"/>
        <w:rPr>
          <w:b/>
          <w:sz w:val="20"/>
        </w:rPr>
      </w:pPr>
      <w:r>
        <w:rPr>
          <w:b/>
          <w:sz w:val="20"/>
        </w:rPr>
        <w:t>Figure 5: Confidence of stakeholders in reforms to reduce serious, repeat youth offending</w:t>
      </w:r>
    </w:p>
    <w:p w14:paraId="244BC922" w14:textId="77777777" w:rsidR="003263ED" w:rsidRDefault="003263ED">
      <w:pPr>
        <w:pStyle w:val="BodyText"/>
        <w:ind w:left="0"/>
        <w:rPr>
          <w:b/>
          <w:sz w:val="29"/>
        </w:rPr>
      </w:pPr>
    </w:p>
    <w:p w14:paraId="0A6FF2D9" w14:textId="3BA852FC" w:rsidR="003263ED" w:rsidRDefault="00FD44A2">
      <w:pPr>
        <w:ind w:right="6808"/>
        <w:jc w:val="right"/>
        <w:rPr>
          <w:sz w:val="14"/>
        </w:rPr>
      </w:pPr>
      <w:r>
        <w:rPr>
          <w:noProof/>
        </w:rPr>
        <mc:AlternateContent>
          <mc:Choice Requires="wps">
            <w:drawing>
              <wp:anchor distT="0" distB="0" distL="114300" distR="114300" simplePos="0" relativeHeight="251711488" behindDoc="0" locked="0" layoutInCell="1" allowOverlap="1" wp14:anchorId="58871E07" wp14:editId="3245D27A">
                <wp:simplePos x="0" y="0"/>
                <wp:positionH relativeFrom="page">
                  <wp:posOffset>3320415</wp:posOffset>
                </wp:positionH>
                <wp:positionV relativeFrom="paragraph">
                  <wp:posOffset>-122555</wp:posOffset>
                </wp:positionV>
                <wp:extent cx="3196590" cy="1883410"/>
                <wp:effectExtent l="0" t="0" r="0" b="0"/>
                <wp:wrapNone/>
                <wp:docPr id="51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4"/>
                              <w:gridCol w:w="808"/>
                              <w:gridCol w:w="292"/>
                              <w:gridCol w:w="753"/>
                              <w:gridCol w:w="455"/>
                              <w:gridCol w:w="277"/>
                              <w:gridCol w:w="447"/>
                              <w:gridCol w:w="181"/>
                              <w:gridCol w:w="109"/>
                              <w:gridCol w:w="927"/>
                              <w:gridCol w:w="238"/>
                              <w:gridCol w:w="128"/>
                              <w:gridCol w:w="186"/>
                            </w:tblGrid>
                            <w:tr w:rsidR="003263ED" w14:paraId="7E04690A" w14:textId="77777777">
                              <w:trPr>
                                <w:trHeight w:val="204"/>
                              </w:trPr>
                              <w:tc>
                                <w:tcPr>
                                  <w:tcW w:w="4995" w:type="dxa"/>
                                  <w:gridSpan w:val="13"/>
                                  <w:tcBorders>
                                    <w:left w:val="single" w:sz="6" w:space="0" w:color="D9D9D9"/>
                                  </w:tcBorders>
                                </w:tcPr>
                                <w:p w14:paraId="6B502E12" w14:textId="77777777" w:rsidR="003263ED" w:rsidRDefault="003263ED">
                                  <w:pPr>
                                    <w:pStyle w:val="TableParagraph"/>
                                    <w:rPr>
                                      <w:rFonts w:ascii="Times New Roman"/>
                                      <w:sz w:val="14"/>
                                    </w:rPr>
                                  </w:pPr>
                                </w:p>
                              </w:tc>
                            </w:tr>
                            <w:tr w:rsidR="003263ED" w14:paraId="1AE85B63" w14:textId="77777777">
                              <w:trPr>
                                <w:trHeight w:val="184"/>
                              </w:trPr>
                              <w:tc>
                                <w:tcPr>
                                  <w:tcW w:w="1002" w:type="dxa"/>
                                  <w:gridSpan w:val="2"/>
                                  <w:tcBorders>
                                    <w:left w:val="single" w:sz="6" w:space="0" w:color="D9D9D9"/>
                                  </w:tcBorders>
                                  <w:shd w:val="clear" w:color="auto" w:fill="F8DFE3"/>
                                </w:tcPr>
                                <w:p w14:paraId="0A3E9242" w14:textId="77777777" w:rsidR="003263ED" w:rsidRDefault="00021B70">
                                  <w:pPr>
                                    <w:pStyle w:val="TableParagraph"/>
                                    <w:spacing w:line="165" w:lineRule="exact"/>
                                    <w:ind w:left="337"/>
                                    <w:rPr>
                                      <w:b/>
                                      <w:sz w:val="16"/>
                                    </w:rPr>
                                  </w:pPr>
                                  <w:r>
                                    <w:rPr>
                                      <w:b/>
                                      <w:sz w:val="16"/>
                                    </w:rPr>
                                    <w:t>20%</w:t>
                                  </w:r>
                                </w:p>
                              </w:tc>
                              <w:tc>
                                <w:tcPr>
                                  <w:tcW w:w="1500" w:type="dxa"/>
                                  <w:gridSpan w:val="3"/>
                                  <w:shd w:val="clear" w:color="auto" w:fill="555252"/>
                                </w:tcPr>
                                <w:p w14:paraId="1D7D9790" w14:textId="77777777" w:rsidR="003263ED" w:rsidRDefault="00021B70">
                                  <w:pPr>
                                    <w:pStyle w:val="TableParagraph"/>
                                    <w:spacing w:line="165" w:lineRule="exact"/>
                                    <w:ind w:left="578" w:right="559"/>
                                    <w:jc w:val="center"/>
                                    <w:rPr>
                                      <w:b/>
                                      <w:sz w:val="16"/>
                                    </w:rPr>
                                  </w:pPr>
                                  <w:r>
                                    <w:rPr>
                                      <w:b/>
                                      <w:color w:val="FFFFFF"/>
                                      <w:sz w:val="16"/>
                                    </w:rPr>
                                    <w:t>30%</w:t>
                                  </w:r>
                                </w:p>
                              </w:tc>
                              <w:tc>
                                <w:tcPr>
                                  <w:tcW w:w="2493" w:type="dxa"/>
                                  <w:gridSpan w:val="8"/>
                                  <w:shd w:val="clear" w:color="auto" w:fill="AC1D37"/>
                                </w:tcPr>
                                <w:p w14:paraId="762C41E1" w14:textId="77777777" w:rsidR="003263ED" w:rsidRDefault="00021B70">
                                  <w:pPr>
                                    <w:pStyle w:val="TableParagraph"/>
                                    <w:spacing w:line="165" w:lineRule="exact"/>
                                    <w:ind w:left="1082" w:right="1047"/>
                                    <w:jc w:val="center"/>
                                    <w:rPr>
                                      <w:b/>
                                      <w:sz w:val="16"/>
                                    </w:rPr>
                                  </w:pPr>
                                  <w:r>
                                    <w:rPr>
                                      <w:b/>
                                      <w:color w:val="FFFFFF"/>
                                      <w:sz w:val="16"/>
                                    </w:rPr>
                                    <w:t>50%</w:t>
                                  </w:r>
                                </w:p>
                              </w:tc>
                            </w:tr>
                            <w:tr w:rsidR="003263ED" w14:paraId="1D6E9D91" w14:textId="77777777">
                              <w:trPr>
                                <w:trHeight w:val="405"/>
                              </w:trPr>
                              <w:tc>
                                <w:tcPr>
                                  <w:tcW w:w="4995" w:type="dxa"/>
                                  <w:gridSpan w:val="13"/>
                                  <w:tcBorders>
                                    <w:left w:val="single" w:sz="6" w:space="0" w:color="D9D9D9"/>
                                  </w:tcBorders>
                                </w:tcPr>
                                <w:p w14:paraId="5F06A82D" w14:textId="77777777" w:rsidR="003263ED" w:rsidRDefault="003263ED">
                                  <w:pPr>
                                    <w:pStyle w:val="TableParagraph"/>
                                    <w:rPr>
                                      <w:rFonts w:ascii="Times New Roman"/>
                                      <w:sz w:val="20"/>
                                    </w:rPr>
                                  </w:pPr>
                                </w:p>
                              </w:tc>
                            </w:tr>
                            <w:tr w:rsidR="003263ED" w14:paraId="05113B97" w14:textId="77777777">
                              <w:trPr>
                                <w:trHeight w:val="184"/>
                              </w:trPr>
                              <w:tc>
                                <w:tcPr>
                                  <w:tcW w:w="194" w:type="dxa"/>
                                  <w:tcBorders>
                                    <w:left w:val="single" w:sz="6" w:space="0" w:color="D9D9D9"/>
                                  </w:tcBorders>
                                  <w:shd w:val="clear" w:color="auto" w:fill="A4A4A4"/>
                                </w:tcPr>
                                <w:p w14:paraId="379F87A3" w14:textId="77777777" w:rsidR="003263ED" w:rsidRDefault="00021B70">
                                  <w:pPr>
                                    <w:pStyle w:val="TableParagraph"/>
                                    <w:spacing w:line="165" w:lineRule="exact"/>
                                    <w:ind w:left="-19" w:right="3"/>
                                    <w:jc w:val="center"/>
                                    <w:rPr>
                                      <w:rFonts w:ascii="Calibri"/>
                                      <w:b/>
                                      <w:sz w:val="16"/>
                                    </w:rPr>
                                  </w:pPr>
                                  <w:r>
                                    <w:rPr>
                                      <w:rFonts w:ascii="Calibri"/>
                                      <w:b/>
                                      <w:spacing w:val="-1"/>
                                      <w:sz w:val="16"/>
                                    </w:rPr>
                                    <w:t>3%</w:t>
                                  </w:r>
                                </w:p>
                              </w:tc>
                              <w:tc>
                                <w:tcPr>
                                  <w:tcW w:w="1100" w:type="dxa"/>
                                  <w:gridSpan w:val="2"/>
                                  <w:shd w:val="clear" w:color="auto" w:fill="F8DFE3"/>
                                </w:tcPr>
                                <w:p w14:paraId="7E234862" w14:textId="77777777" w:rsidR="003263ED" w:rsidRDefault="00021B70">
                                  <w:pPr>
                                    <w:pStyle w:val="TableParagraph"/>
                                    <w:spacing w:line="165" w:lineRule="exact"/>
                                    <w:ind w:left="360" w:right="376"/>
                                    <w:jc w:val="center"/>
                                    <w:rPr>
                                      <w:b/>
                                      <w:sz w:val="16"/>
                                    </w:rPr>
                                  </w:pPr>
                                  <w:r>
                                    <w:rPr>
                                      <w:b/>
                                      <w:sz w:val="16"/>
                                    </w:rPr>
                                    <w:t>23%</w:t>
                                  </w:r>
                                </w:p>
                              </w:tc>
                              <w:tc>
                                <w:tcPr>
                                  <w:tcW w:w="1932" w:type="dxa"/>
                                  <w:gridSpan w:val="4"/>
                                  <w:shd w:val="clear" w:color="auto" w:fill="555252"/>
                                </w:tcPr>
                                <w:p w14:paraId="2A9CE571" w14:textId="77777777" w:rsidR="003263ED" w:rsidRDefault="00021B70">
                                  <w:pPr>
                                    <w:pStyle w:val="TableParagraph"/>
                                    <w:spacing w:line="165" w:lineRule="exact"/>
                                    <w:ind w:left="795" w:right="774"/>
                                    <w:jc w:val="center"/>
                                    <w:rPr>
                                      <w:b/>
                                      <w:sz w:val="16"/>
                                    </w:rPr>
                                  </w:pPr>
                                  <w:r>
                                    <w:rPr>
                                      <w:b/>
                                      <w:color w:val="FFFFFF"/>
                                      <w:sz w:val="16"/>
                                    </w:rPr>
                                    <w:t>39%</w:t>
                                  </w:r>
                                </w:p>
                              </w:tc>
                              <w:tc>
                                <w:tcPr>
                                  <w:tcW w:w="1769" w:type="dxa"/>
                                  <w:gridSpan w:val="6"/>
                                  <w:shd w:val="clear" w:color="auto" w:fill="AC1D37"/>
                                </w:tcPr>
                                <w:p w14:paraId="601AF40B" w14:textId="77777777" w:rsidR="003263ED" w:rsidRDefault="00021B70">
                                  <w:pPr>
                                    <w:pStyle w:val="TableParagraph"/>
                                    <w:spacing w:line="165" w:lineRule="exact"/>
                                    <w:ind w:left="721" w:right="684"/>
                                    <w:jc w:val="center"/>
                                    <w:rPr>
                                      <w:b/>
                                      <w:sz w:val="16"/>
                                    </w:rPr>
                                  </w:pPr>
                                  <w:r>
                                    <w:rPr>
                                      <w:b/>
                                      <w:color w:val="FFFFFF"/>
                                      <w:sz w:val="16"/>
                                    </w:rPr>
                                    <w:t>35%</w:t>
                                  </w:r>
                                </w:p>
                              </w:tc>
                            </w:tr>
                            <w:tr w:rsidR="003263ED" w14:paraId="6F99CD3C" w14:textId="77777777">
                              <w:trPr>
                                <w:trHeight w:val="408"/>
                              </w:trPr>
                              <w:tc>
                                <w:tcPr>
                                  <w:tcW w:w="4995" w:type="dxa"/>
                                  <w:gridSpan w:val="13"/>
                                  <w:tcBorders>
                                    <w:left w:val="single" w:sz="6" w:space="0" w:color="D9D9D9"/>
                                  </w:tcBorders>
                                </w:tcPr>
                                <w:p w14:paraId="0127D16C" w14:textId="77777777" w:rsidR="003263ED" w:rsidRDefault="003263ED">
                                  <w:pPr>
                                    <w:pStyle w:val="TableParagraph"/>
                                    <w:rPr>
                                      <w:rFonts w:ascii="Times New Roman"/>
                                      <w:sz w:val="20"/>
                                    </w:rPr>
                                  </w:pPr>
                                </w:p>
                              </w:tc>
                            </w:tr>
                            <w:tr w:rsidR="003263ED" w14:paraId="1F4B420E" w14:textId="77777777">
                              <w:trPr>
                                <w:trHeight w:val="184"/>
                              </w:trPr>
                              <w:tc>
                                <w:tcPr>
                                  <w:tcW w:w="194" w:type="dxa"/>
                                  <w:tcBorders>
                                    <w:left w:val="single" w:sz="6" w:space="0" w:color="D9D9D9"/>
                                  </w:tcBorders>
                                  <w:shd w:val="clear" w:color="auto" w:fill="A4A4A4"/>
                                </w:tcPr>
                                <w:p w14:paraId="7A636F0E" w14:textId="77777777" w:rsidR="003263ED" w:rsidRDefault="00021B70">
                                  <w:pPr>
                                    <w:pStyle w:val="TableParagraph"/>
                                    <w:spacing w:line="165" w:lineRule="exact"/>
                                    <w:ind w:left="14" w:right="-29"/>
                                    <w:jc w:val="center"/>
                                    <w:rPr>
                                      <w:rFonts w:ascii="Calibri"/>
                                      <w:b/>
                                      <w:sz w:val="16"/>
                                    </w:rPr>
                                  </w:pPr>
                                  <w:r>
                                    <w:rPr>
                                      <w:rFonts w:ascii="Calibri"/>
                                      <w:b/>
                                      <w:sz w:val="16"/>
                                    </w:rPr>
                                    <w:t>5%</w:t>
                                  </w:r>
                                </w:p>
                              </w:tc>
                              <w:tc>
                                <w:tcPr>
                                  <w:tcW w:w="1853" w:type="dxa"/>
                                  <w:gridSpan w:val="3"/>
                                  <w:shd w:val="clear" w:color="auto" w:fill="F8DFE3"/>
                                </w:tcPr>
                                <w:p w14:paraId="53A865FE" w14:textId="77777777" w:rsidR="003263ED" w:rsidRDefault="00021B70">
                                  <w:pPr>
                                    <w:pStyle w:val="TableParagraph"/>
                                    <w:spacing w:line="165" w:lineRule="exact"/>
                                    <w:ind w:left="764" w:right="712"/>
                                    <w:jc w:val="center"/>
                                    <w:rPr>
                                      <w:b/>
                                      <w:sz w:val="16"/>
                                    </w:rPr>
                                  </w:pPr>
                                  <w:r>
                                    <w:rPr>
                                      <w:b/>
                                      <w:sz w:val="16"/>
                                    </w:rPr>
                                    <w:t>36%</w:t>
                                  </w:r>
                                </w:p>
                              </w:tc>
                              <w:tc>
                                <w:tcPr>
                                  <w:tcW w:w="1360" w:type="dxa"/>
                                  <w:gridSpan w:val="4"/>
                                  <w:shd w:val="clear" w:color="auto" w:fill="555252"/>
                                </w:tcPr>
                                <w:p w14:paraId="7E5DAF7D" w14:textId="77777777" w:rsidR="003263ED" w:rsidRDefault="00021B70">
                                  <w:pPr>
                                    <w:pStyle w:val="TableParagraph"/>
                                    <w:spacing w:line="165" w:lineRule="exact"/>
                                    <w:ind w:left="425" w:right="398"/>
                                    <w:jc w:val="center"/>
                                    <w:rPr>
                                      <w:b/>
                                      <w:sz w:val="16"/>
                                    </w:rPr>
                                  </w:pPr>
                                  <w:r>
                                    <w:rPr>
                                      <w:b/>
                                      <w:color w:val="FFFFFF"/>
                                      <w:sz w:val="16"/>
                                    </w:rPr>
                                    <w:t>27%</w:t>
                                  </w:r>
                                </w:p>
                              </w:tc>
                              <w:tc>
                                <w:tcPr>
                                  <w:tcW w:w="1588" w:type="dxa"/>
                                  <w:gridSpan w:val="5"/>
                                  <w:shd w:val="clear" w:color="auto" w:fill="AC1D37"/>
                                </w:tcPr>
                                <w:p w14:paraId="6B225607" w14:textId="77777777" w:rsidR="003263ED" w:rsidRDefault="00021B70">
                                  <w:pPr>
                                    <w:pStyle w:val="TableParagraph"/>
                                    <w:spacing w:line="165" w:lineRule="exact"/>
                                    <w:ind w:left="633" w:right="592"/>
                                    <w:jc w:val="center"/>
                                    <w:rPr>
                                      <w:b/>
                                      <w:sz w:val="16"/>
                                    </w:rPr>
                                  </w:pPr>
                                  <w:r>
                                    <w:rPr>
                                      <w:b/>
                                      <w:color w:val="FFFFFF"/>
                                      <w:sz w:val="16"/>
                                    </w:rPr>
                                    <w:t>32%</w:t>
                                  </w:r>
                                </w:p>
                              </w:tc>
                            </w:tr>
                            <w:tr w:rsidR="003263ED" w14:paraId="05BD2465" w14:textId="77777777">
                              <w:trPr>
                                <w:trHeight w:val="404"/>
                              </w:trPr>
                              <w:tc>
                                <w:tcPr>
                                  <w:tcW w:w="4995" w:type="dxa"/>
                                  <w:gridSpan w:val="13"/>
                                  <w:tcBorders>
                                    <w:left w:val="single" w:sz="6" w:space="0" w:color="D9D9D9"/>
                                  </w:tcBorders>
                                </w:tcPr>
                                <w:p w14:paraId="2531E223" w14:textId="77777777" w:rsidR="003263ED" w:rsidRDefault="003263ED">
                                  <w:pPr>
                                    <w:pStyle w:val="TableParagraph"/>
                                    <w:rPr>
                                      <w:rFonts w:ascii="Times New Roman"/>
                                      <w:sz w:val="20"/>
                                    </w:rPr>
                                  </w:pPr>
                                </w:p>
                              </w:tc>
                            </w:tr>
                            <w:tr w:rsidR="003263ED" w14:paraId="01D47B00" w14:textId="77777777">
                              <w:trPr>
                                <w:trHeight w:val="148"/>
                              </w:trPr>
                              <w:tc>
                                <w:tcPr>
                                  <w:tcW w:w="1294" w:type="dxa"/>
                                  <w:gridSpan w:val="3"/>
                                  <w:tcBorders>
                                    <w:left w:val="single" w:sz="6" w:space="0" w:color="D9D9D9"/>
                                  </w:tcBorders>
                                  <w:shd w:val="clear" w:color="auto" w:fill="F8DFE3"/>
                                </w:tcPr>
                                <w:p w14:paraId="4429FBB3" w14:textId="77777777" w:rsidR="003263ED" w:rsidRDefault="00021B70">
                                  <w:pPr>
                                    <w:pStyle w:val="TableParagraph"/>
                                    <w:spacing w:line="128" w:lineRule="exact"/>
                                    <w:ind w:left="467" w:right="455"/>
                                    <w:jc w:val="center"/>
                                    <w:rPr>
                                      <w:b/>
                                      <w:sz w:val="16"/>
                                    </w:rPr>
                                  </w:pPr>
                                  <w:r>
                                    <w:rPr>
                                      <w:b/>
                                      <w:sz w:val="16"/>
                                    </w:rPr>
                                    <w:t>26%</w:t>
                                  </w:r>
                                </w:p>
                              </w:tc>
                              <w:tc>
                                <w:tcPr>
                                  <w:tcW w:w="2222" w:type="dxa"/>
                                  <w:gridSpan w:val="6"/>
                                  <w:shd w:val="clear" w:color="auto" w:fill="555252"/>
                                </w:tcPr>
                                <w:p w14:paraId="19A9E709" w14:textId="77777777" w:rsidR="003263ED" w:rsidRDefault="00021B70">
                                  <w:pPr>
                                    <w:pStyle w:val="TableParagraph"/>
                                    <w:spacing w:line="128" w:lineRule="exact"/>
                                    <w:ind w:left="944" w:right="914"/>
                                    <w:jc w:val="center"/>
                                    <w:rPr>
                                      <w:b/>
                                      <w:sz w:val="16"/>
                                    </w:rPr>
                                  </w:pPr>
                                  <w:r>
                                    <w:rPr>
                                      <w:b/>
                                      <w:color w:val="FFFFFF"/>
                                      <w:sz w:val="16"/>
                                    </w:rPr>
                                    <w:t>44%</w:t>
                                  </w:r>
                                </w:p>
                              </w:tc>
                              <w:tc>
                                <w:tcPr>
                                  <w:tcW w:w="1165" w:type="dxa"/>
                                  <w:gridSpan w:val="2"/>
                                  <w:shd w:val="clear" w:color="auto" w:fill="AC1D37"/>
                                </w:tcPr>
                                <w:p w14:paraId="2610F20D" w14:textId="77777777" w:rsidR="003263ED" w:rsidRDefault="00021B70">
                                  <w:pPr>
                                    <w:pStyle w:val="TableParagraph"/>
                                    <w:spacing w:line="128" w:lineRule="exact"/>
                                    <w:ind w:left="503"/>
                                    <w:rPr>
                                      <w:b/>
                                      <w:sz w:val="16"/>
                                    </w:rPr>
                                  </w:pPr>
                                  <w:r>
                                    <w:rPr>
                                      <w:b/>
                                      <w:color w:val="FFFFFF"/>
                                      <w:sz w:val="16"/>
                                    </w:rPr>
                                    <w:t>26%</w:t>
                                  </w:r>
                                </w:p>
                              </w:tc>
                              <w:tc>
                                <w:tcPr>
                                  <w:tcW w:w="128" w:type="dxa"/>
                                  <w:shd w:val="clear" w:color="auto" w:fill="D9D9D9"/>
                                </w:tcPr>
                                <w:p w14:paraId="7322B5E2" w14:textId="77777777" w:rsidR="003263ED" w:rsidRDefault="00021B70">
                                  <w:pPr>
                                    <w:pStyle w:val="TableParagraph"/>
                                    <w:spacing w:line="128" w:lineRule="exact"/>
                                    <w:ind w:left="82" w:right="-159"/>
                                    <w:rPr>
                                      <w:rFonts w:ascii="Calibri"/>
                                      <w:b/>
                                      <w:sz w:val="16"/>
                                    </w:rPr>
                                  </w:pPr>
                                  <w:r>
                                    <w:rPr>
                                      <w:rFonts w:ascii="Calibri"/>
                                      <w:b/>
                                      <w:sz w:val="16"/>
                                    </w:rPr>
                                    <w:t>4%</w:t>
                                  </w:r>
                                </w:p>
                              </w:tc>
                              <w:tc>
                                <w:tcPr>
                                  <w:tcW w:w="186" w:type="dxa"/>
                                  <w:tcBorders>
                                    <w:top w:val="single" w:sz="8" w:space="0" w:color="B7B1B1"/>
                                    <w:bottom w:val="single" w:sz="8" w:space="0" w:color="B7B1B1"/>
                                  </w:tcBorders>
                                  <w:shd w:val="clear" w:color="auto" w:fill="D9D9D9"/>
                                </w:tcPr>
                                <w:p w14:paraId="15A8A527" w14:textId="77777777" w:rsidR="003263ED" w:rsidRDefault="003263ED">
                                  <w:pPr>
                                    <w:pStyle w:val="TableParagraph"/>
                                    <w:rPr>
                                      <w:rFonts w:ascii="Times New Roman"/>
                                      <w:sz w:val="8"/>
                                    </w:rPr>
                                  </w:pPr>
                                </w:p>
                              </w:tc>
                            </w:tr>
                            <w:tr w:rsidR="003263ED" w14:paraId="63BE21D5" w14:textId="77777777">
                              <w:trPr>
                                <w:trHeight w:val="405"/>
                              </w:trPr>
                              <w:tc>
                                <w:tcPr>
                                  <w:tcW w:w="4995" w:type="dxa"/>
                                  <w:gridSpan w:val="13"/>
                                  <w:tcBorders>
                                    <w:left w:val="single" w:sz="6" w:space="0" w:color="D9D9D9"/>
                                  </w:tcBorders>
                                </w:tcPr>
                                <w:p w14:paraId="4F7F5A75" w14:textId="77777777" w:rsidR="003263ED" w:rsidRDefault="003263ED">
                                  <w:pPr>
                                    <w:pStyle w:val="TableParagraph"/>
                                    <w:rPr>
                                      <w:rFonts w:ascii="Times New Roman"/>
                                      <w:sz w:val="20"/>
                                    </w:rPr>
                                  </w:pPr>
                                </w:p>
                              </w:tc>
                            </w:tr>
                            <w:tr w:rsidR="003263ED" w14:paraId="1D4DEF4A" w14:textId="77777777">
                              <w:trPr>
                                <w:trHeight w:val="184"/>
                              </w:trPr>
                              <w:tc>
                                <w:tcPr>
                                  <w:tcW w:w="2779" w:type="dxa"/>
                                  <w:gridSpan w:val="6"/>
                                  <w:tcBorders>
                                    <w:left w:val="single" w:sz="6" w:space="0" w:color="D9D9D9"/>
                                  </w:tcBorders>
                                  <w:shd w:val="clear" w:color="auto" w:fill="F8DFE3"/>
                                </w:tcPr>
                                <w:p w14:paraId="1024C55E" w14:textId="77777777" w:rsidR="003263ED" w:rsidRDefault="00021B70">
                                  <w:pPr>
                                    <w:pStyle w:val="TableParagraph"/>
                                    <w:spacing w:line="165" w:lineRule="exact"/>
                                    <w:ind w:left="1210" w:right="1197"/>
                                    <w:jc w:val="center"/>
                                    <w:rPr>
                                      <w:b/>
                                      <w:sz w:val="16"/>
                                    </w:rPr>
                                  </w:pPr>
                                  <w:r>
                                    <w:rPr>
                                      <w:b/>
                                      <w:sz w:val="16"/>
                                    </w:rPr>
                                    <w:t>56%</w:t>
                                  </w:r>
                                </w:p>
                              </w:tc>
                              <w:tc>
                                <w:tcPr>
                                  <w:tcW w:w="1664" w:type="dxa"/>
                                  <w:gridSpan w:val="4"/>
                                  <w:shd w:val="clear" w:color="auto" w:fill="555252"/>
                                </w:tcPr>
                                <w:p w14:paraId="6DB46A95" w14:textId="77777777" w:rsidR="003263ED" w:rsidRDefault="00021B70">
                                  <w:pPr>
                                    <w:pStyle w:val="TableParagraph"/>
                                    <w:spacing w:line="165" w:lineRule="exact"/>
                                    <w:ind w:left="666" w:right="635"/>
                                    <w:jc w:val="center"/>
                                    <w:rPr>
                                      <w:b/>
                                      <w:sz w:val="16"/>
                                    </w:rPr>
                                  </w:pPr>
                                  <w:r>
                                    <w:rPr>
                                      <w:b/>
                                      <w:color w:val="FFFFFF"/>
                                      <w:sz w:val="16"/>
                                    </w:rPr>
                                    <w:t>33%</w:t>
                                  </w:r>
                                </w:p>
                              </w:tc>
                              <w:tc>
                                <w:tcPr>
                                  <w:tcW w:w="552" w:type="dxa"/>
                                  <w:gridSpan w:val="3"/>
                                  <w:shd w:val="clear" w:color="auto" w:fill="AC1D37"/>
                                </w:tcPr>
                                <w:p w14:paraId="3D69C240" w14:textId="77777777" w:rsidR="003263ED" w:rsidRDefault="00021B70">
                                  <w:pPr>
                                    <w:pStyle w:val="TableParagraph"/>
                                    <w:spacing w:line="165" w:lineRule="exact"/>
                                    <w:ind w:left="133"/>
                                    <w:rPr>
                                      <w:b/>
                                      <w:sz w:val="16"/>
                                    </w:rPr>
                                  </w:pPr>
                                  <w:r>
                                    <w:rPr>
                                      <w:b/>
                                      <w:color w:val="FFFFFF"/>
                                      <w:sz w:val="16"/>
                                    </w:rPr>
                                    <w:t>11%</w:t>
                                  </w:r>
                                </w:p>
                              </w:tc>
                            </w:tr>
                            <w:tr w:rsidR="003263ED" w14:paraId="572246CF" w14:textId="77777777">
                              <w:trPr>
                                <w:trHeight w:val="203"/>
                              </w:trPr>
                              <w:tc>
                                <w:tcPr>
                                  <w:tcW w:w="4995" w:type="dxa"/>
                                  <w:gridSpan w:val="13"/>
                                  <w:tcBorders>
                                    <w:left w:val="single" w:sz="6" w:space="0" w:color="D9D9D9"/>
                                  </w:tcBorders>
                                </w:tcPr>
                                <w:p w14:paraId="51E19BC9" w14:textId="77777777" w:rsidR="003263ED" w:rsidRDefault="003263ED">
                                  <w:pPr>
                                    <w:pStyle w:val="TableParagraph"/>
                                    <w:rPr>
                                      <w:rFonts w:ascii="Times New Roman"/>
                                      <w:sz w:val="14"/>
                                    </w:rPr>
                                  </w:pPr>
                                </w:p>
                              </w:tc>
                            </w:tr>
                          </w:tbl>
                          <w:p w14:paraId="59035667" w14:textId="77777777" w:rsidR="003263ED" w:rsidRDefault="003263ED">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71E07" id="Text Box 501" o:spid="_x0000_s1076" type="#_x0000_t202" style="position:absolute;left:0;text-align:left;margin-left:261.45pt;margin-top:-9.65pt;width:251.7pt;height:148.3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4"/>
                        <w:gridCol w:w="808"/>
                        <w:gridCol w:w="292"/>
                        <w:gridCol w:w="753"/>
                        <w:gridCol w:w="455"/>
                        <w:gridCol w:w="277"/>
                        <w:gridCol w:w="447"/>
                        <w:gridCol w:w="181"/>
                        <w:gridCol w:w="109"/>
                        <w:gridCol w:w="927"/>
                        <w:gridCol w:w="238"/>
                        <w:gridCol w:w="128"/>
                        <w:gridCol w:w="186"/>
                      </w:tblGrid>
                      <w:tr w:rsidR="003263ED" w14:paraId="7E04690A" w14:textId="77777777">
                        <w:trPr>
                          <w:trHeight w:val="204"/>
                        </w:trPr>
                        <w:tc>
                          <w:tcPr>
                            <w:tcW w:w="4995" w:type="dxa"/>
                            <w:gridSpan w:val="13"/>
                            <w:tcBorders>
                              <w:left w:val="single" w:sz="6" w:space="0" w:color="D9D9D9"/>
                            </w:tcBorders>
                          </w:tcPr>
                          <w:p w14:paraId="6B502E12" w14:textId="77777777" w:rsidR="003263ED" w:rsidRDefault="003263ED">
                            <w:pPr>
                              <w:pStyle w:val="TableParagraph"/>
                              <w:rPr>
                                <w:rFonts w:ascii="Times New Roman"/>
                                <w:sz w:val="14"/>
                              </w:rPr>
                            </w:pPr>
                          </w:p>
                        </w:tc>
                      </w:tr>
                      <w:tr w:rsidR="003263ED" w14:paraId="1AE85B63" w14:textId="77777777">
                        <w:trPr>
                          <w:trHeight w:val="184"/>
                        </w:trPr>
                        <w:tc>
                          <w:tcPr>
                            <w:tcW w:w="1002" w:type="dxa"/>
                            <w:gridSpan w:val="2"/>
                            <w:tcBorders>
                              <w:left w:val="single" w:sz="6" w:space="0" w:color="D9D9D9"/>
                            </w:tcBorders>
                            <w:shd w:val="clear" w:color="auto" w:fill="F8DFE3"/>
                          </w:tcPr>
                          <w:p w14:paraId="0A3E9242" w14:textId="77777777" w:rsidR="003263ED" w:rsidRDefault="00021B70">
                            <w:pPr>
                              <w:pStyle w:val="TableParagraph"/>
                              <w:spacing w:line="165" w:lineRule="exact"/>
                              <w:ind w:left="337"/>
                              <w:rPr>
                                <w:b/>
                                <w:sz w:val="16"/>
                              </w:rPr>
                            </w:pPr>
                            <w:r>
                              <w:rPr>
                                <w:b/>
                                <w:sz w:val="16"/>
                              </w:rPr>
                              <w:t>20%</w:t>
                            </w:r>
                          </w:p>
                        </w:tc>
                        <w:tc>
                          <w:tcPr>
                            <w:tcW w:w="1500" w:type="dxa"/>
                            <w:gridSpan w:val="3"/>
                            <w:shd w:val="clear" w:color="auto" w:fill="555252"/>
                          </w:tcPr>
                          <w:p w14:paraId="1D7D9790" w14:textId="77777777" w:rsidR="003263ED" w:rsidRDefault="00021B70">
                            <w:pPr>
                              <w:pStyle w:val="TableParagraph"/>
                              <w:spacing w:line="165" w:lineRule="exact"/>
                              <w:ind w:left="578" w:right="559"/>
                              <w:jc w:val="center"/>
                              <w:rPr>
                                <w:b/>
                                <w:sz w:val="16"/>
                              </w:rPr>
                            </w:pPr>
                            <w:r>
                              <w:rPr>
                                <w:b/>
                                <w:color w:val="FFFFFF"/>
                                <w:sz w:val="16"/>
                              </w:rPr>
                              <w:t>30%</w:t>
                            </w:r>
                          </w:p>
                        </w:tc>
                        <w:tc>
                          <w:tcPr>
                            <w:tcW w:w="2493" w:type="dxa"/>
                            <w:gridSpan w:val="8"/>
                            <w:shd w:val="clear" w:color="auto" w:fill="AC1D37"/>
                          </w:tcPr>
                          <w:p w14:paraId="762C41E1" w14:textId="77777777" w:rsidR="003263ED" w:rsidRDefault="00021B70">
                            <w:pPr>
                              <w:pStyle w:val="TableParagraph"/>
                              <w:spacing w:line="165" w:lineRule="exact"/>
                              <w:ind w:left="1082" w:right="1047"/>
                              <w:jc w:val="center"/>
                              <w:rPr>
                                <w:b/>
                                <w:sz w:val="16"/>
                              </w:rPr>
                            </w:pPr>
                            <w:r>
                              <w:rPr>
                                <w:b/>
                                <w:color w:val="FFFFFF"/>
                                <w:sz w:val="16"/>
                              </w:rPr>
                              <w:t>50%</w:t>
                            </w:r>
                          </w:p>
                        </w:tc>
                      </w:tr>
                      <w:tr w:rsidR="003263ED" w14:paraId="1D6E9D91" w14:textId="77777777">
                        <w:trPr>
                          <w:trHeight w:val="405"/>
                        </w:trPr>
                        <w:tc>
                          <w:tcPr>
                            <w:tcW w:w="4995" w:type="dxa"/>
                            <w:gridSpan w:val="13"/>
                            <w:tcBorders>
                              <w:left w:val="single" w:sz="6" w:space="0" w:color="D9D9D9"/>
                            </w:tcBorders>
                          </w:tcPr>
                          <w:p w14:paraId="5F06A82D" w14:textId="77777777" w:rsidR="003263ED" w:rsidRDefault="003263ED">
                            <w:pPr>
                              <w:pStyle w:val="TableParagraph"/>
                              <w:rPr>
                                <w:rFonts w:ascii="Times New Roman"/>
                                <w:sz w:val="20"/>
                              </w:rPr>
                            </w:pPr>
                          </w:p>
                        </w:tc>
                      </w:tr>
                      <w:tr w:rsidR="003263ED" w14:paraId="05113B97" w14:textId="77777777">
                        <w:trPr>
                          <w:trHeight w:val="184"/>
                        </w:trPr>
                        <w:tc>
                          <w:tcPr>
                            <w:tcW w:w="194" w:type="dxa"/>
                            <w:tcBorders>
                              <w:left w:val="single" w:sz="6" w:space="0" w:color="D9D9D9"/>
                            </w:tcBorders>
                            <w:shd w:val="clear" w:color="auto" w:fill="A4A4A4"/>
                          </w:tcPr>
                          <w:p w14:paraId="379F87A3" w14:textId="77777777" w:rsidR="003263ED" w:rsidRDefault="00021B70">
                            <w:pPr>
                              <w:pStyle w:val="TableParagraph"/>
                              <w:spacing w:line="165" w:lineRule="exact"/>
                              <w:ind w:left="-19" w:right="3"/>
                              <w:jc w:val="center"/>
                              <w:rPr>
                                <w:rFonts w:ascii="Calibri"/>
                                <w:b/>
                                <w:sz w:val="16"/>
                              </w:rPr>
                            </w:pPr>
                            <w:r>
                              <w:rPr>
                                <w:rFonts w:ascii="Calibri"/>
                                <w:b/>
                                <w:spacing w:val="-1"/>
                                <w:sz w:val="16"/>
                              </w:rPr>
                              <w:t>3%</w:t>
                            </w:r>
                          </w:p>
                        </w:tc>
                        <w:tc>
                          <w:tcPr>
                            <w:tcW w:w="1100" w:type="dxa"/>
                            <w:gridSpan w:val="2"/>
                            <w:shd w:val="clear" w:color="auto" w:fill="F8DFE3"/>
                          </w:tcPr>
                          <w:p w14:paraId="7E234862" w14:textId="77777777" w:rsidR="003263ED" w:rsidRDefault="00021B70">
                            <w:pPr>
                              <w:pStyle w:val="TableParagraph"/>
                              <w:spacing w:line="165" w:lineRule="exact"/>
                              <w:ind w:left="360" w:right="376"/>
                              <w:jc w:val="center"/>
                              <w:rPr>
                                <w:b/>
                                <w:sz w:val="16"/>
                              </w:rPr>
                            </w:pPr>
                            <w:r>
                              <w:rPr>
                                <w:b/>
                                <w:sz w:val="16"/>
                              </w:rPr>
                              <w:t>23%</w:t>
                            </w:r>
                          </w:p>
                        </w:tc>
                        <w:tc>
                          <w:tcPr>
                            <w:tcW w:w="1932" w:type="dxa"/>
                            <w:gridSpan w:val="4"/>
                            <w:shd w:val="clear" w:color="auto" w:fill="555252"/>
                          </w:tcPr>
                          <w:p w14:paraId="2A9CE571" w14:textId="77777777" w:rsidR="003263ED" w:rsidRDefault="00021B70">
                            <w:pPr>
                              <w:pStyle w:val="TableParagraph"/>
                              <w:spacing w:line="165" w:lineRule="exact"/>
                              <w:ind w:left="795" w:right="774"/>
                              <w:jc w:val="center"/>
                              <w:rPr>
                                <w:b/>
                                <w:sz w:val="16"/>
                              </w:rPr>
                            </w:pPr>
                            <w:r>
                              <w:rPr>
                                <w:b/>
                                <w:color w:val="FFFFFF"/>
                                <w:sz w:val="16"/>
                              </w:rPr>
                              <w:t>39%</w:t>
                            </w:r>
                          </w:p>
                        </w:tc>
                        <w:tc>
                          <w:tcPr>
                            <w:tcW w:w="1769" w:type="dxa"/>
                            <w:gridSpan w:val="6"/>
                            <w:shd w:val="clear" w:color="auto" w:fill="AC1D37"/>
                          </w:tcPr>
                          <w:p w14:paraId="601AF40B" w14:textId="77777777" w:rsidR="003263ED" w:rsidRDefault="00021B70">
                            <w:pPr>
                              <w:pStyle w:val="TableParagraph"/>
                              <w:spacing w:line="165" w:lineRule="exact"/>
                              <w:ind w:left="721" w:right="684"/>
                              <w:jc w:val="center"/>
                              <w:rPr>
                                <w:b/>
                                <w:sz w:val="16"/>
                              </w:rPr>
                            </w:pPr>
                            <w:r>
                              <w:rPr>
                                <w:b/>
                                <w:color w:val="FFFFFF"/>
                                <w:sz w:val="16"/>
                              </w:rPr>
                              <w:t>35%</w:t>
                            </w:r>
                          </w:p>
                        </w:tc>
                      </w:tr>
                      <w:tr w:rsidR="003263ED" w14:paraId="6F99CD3C" w14:textId="77777777">
                        <w:trPr>
                          <w:trHeight w:val="408"/>
                        </w:trPr>
                        <w:tc>
                          <w:tcPr>
                            <w:tcW w:w="4995" w:type="dxa"/>
                            <w:gridSpan w:val="13"/>
                            <w:tcBorders>
                              <w:left w:val="single" w:sz="6" w:space="0" w:color="D9D9D9"/>
                            </w:tcBorders>
                          </w:tcPr>
                          <w:p w14:paraId="0127D16C" w14:textId="77777777" w:rsidR="003263ED" w:rsidRDefault="003263ED">
                            <w:pPr>
                              <w:pStyle w:val="TableParagraph"/>
                              <w:rPr>
                                <w:rFonts w:ascii="Times New Roman"/>
                                <w:sz w:val="20"/>
                              </w:rPr>
                            </w:pPr>
                          </w:p>
                        </w:tc>
                      </w:tr>
                      <w:tr w:rsidR="003263ED" w14:paraId="1F4B420E" w14:textId="77777777">
                        <w:trPr>
                          <w:trHeight w:val="184"/>
                        </w:trPr>
                        <w:tc>
                          <w:tcPr>
                            <w:tcW w:w="194" w:type="dxa"/>
                            <w:tcBorders>
                              <w:left w:val="single" w:sz="6" w:space="0" w:color="D9D9D9"/>
                            </w:tcBorders>
                            <w:shd w:val="clear" w:color="auto" w:fill="A4A4A4"/>
                          </w:tcPr>
                          <w:p w14:paraId="7A636F0E" w14:textId="77777777" w:rsidR="003263ED" w:rsidRDefault="00021B70">
                            <w:pPr>
                              <w:pStyle w:val="TableParagraph"/>
                              <w:spacing w:line="165" w:lineRule="exact"/>
                              <w:ind w:left="14" w:right="-29"/>
                              <w:jc w:val="center"/>
                              <w:rPr>
                                <w:rFonts w:ascii="Calibri"/>
                                <w:b/>
                                <w:sz w:val="16"/>
                              </w:rPr>
                            </w:pPr>
                            <w:r>
                              <w:rPr>
                                <w:rFonts w:ascii="Calibri"/>
                                <w:b/>
                                <w:sz w:val="16"/>
                              </w:rPr>
                              <w:t>5%</w:t>
                            </w:r>
                          </w:p>
                        </w:tc>
                        <w:tc>
                          <w:tcPr>
                            <w:tcW w:w="1853" w:type="dxa"/>
                            <w:gridSpan w:val="3"/>
                            <w:shd w:val="clear" w:color="auto" w:fill="F8DFE3"/>
                          </w:tcPr>
                          <w:p w14:paraId="53A865FE" w14:textId="77777777" w:rsidR="003263ED" w:rsidRDefault="00021B70">
                            <w:pPr>
                              <w:pStyle w:val="TableParagraph"/>
                              <w:spacing w:line="165" w:lineRule="exact"/>
                              <w:ind w:left="764" w:right="712"/>
                              <w:jc w:val="center"/>
                              <w:rPr>
                                <w:b/>
                                <w:sz w:val="16"/>
                              </w:rPr>
                            </w:pPr>
                            <w:r>
                              <w:rPr>
                                <w:b/>
                                <w:sz w:val="16"/>
                              </w:rPr>
                              <w:t>36%</w:t>
                            </w:r>
                          </w:p>
                        </w:tc>
                        <w:tc>
                          <w:tcPr>
                            <w:tcW w:w="1360" w:type="dxa"/>
                            <w:gridSpan w:val="4"/>
                            <w:shd w:val="clear" w:color="auto" w:fill="555252"/>
                          </w:tcPr>
                          <w:p w14:paraId="7E5DAF7D" w14:textId="77777777" w:rsidR="003263ED" w:rsidRDefault="00021B70">
                            <w:pPr>
                              <w:pStyle w:val="TableParagraph"/>
                              <w:spacing w:line="165" w:lineRule="exact"/>
                              <w:ind w:left="425" w:right="398"/>
                              <w:jc w:val="center"/>
                              <w:rPr>
                                <w:b/>
                                <w:sz w:val="16"/>
                              </w:rPr>
                            </w:pPr>
                            <w:r>
                              <w:rPr>
                                <w:b/>
                                <w:color w:val="FFFFFF"/>
                                <w:sz w:val="16"/>
                              </w:rPr>
                              <w:t>27%</w:t>
                            </w:r>
                          </w:p>
                        </w:tc>
                        <w:tc>
                          <w:tcPr>
                            <w:tcW w:w="1588" w:type="dxa"/>
                            <w:gridSpan w:val="5"/>
                            <w:shd w:val="clear" w:color="auto" w:fill="AC1D37"/>
                          </w:tcPr>
                          <w:p w14:paraId="6B225607" w14:textId="77777777" w:rsidR="003263ED" w:rsidRDefault="00021B70">
                            <w:pPr>
                              <w:pStyle w:val="TableParagraph"/>
                              <w:spacing w:line="165" w:lineRule="exact"/>
                              <w:ind w:left="633" w:right="592"/>
                              <w:jc w:val="center"/>
                              <w:rPr>
                                <w:b/>
                                <w:sz w:val="16"/>
                              </w:rPr>
                            </w:pPr>
                            <w:r>
                              <w:rPr>
                                <w:b/>
                                <w:color w:val="FFFFFF"/>
                                <w:sz w:val="16"/>
                              </w:rPr>
                              <w:t>32%</w:t>
                            </w:r>
                          </w:p>
                        </w:tc>
                      </w:tr>
                      <w:tr w:rsidR="003263ED" w14:paraId="05BD2465" w14:textId="77777777">
                        <w:trPr>
                          <w:trHeight w:val="404"/>
                        </w:trPr>
                        <w:tc>
                          <w:tcPr>
                            <w:tcW w:w="4995" w:type="dxa"/>
                            <w:gridSpan w:val="13"/>
                            <w:tcBorders>
                              <w:left w:val="single" w:sz="6" w:space="0" w:color="D9D9D9"/>
                            </w:tcBorders>
                          </w:tcPr>
                          <w:p w14:paraId="2531E223" w14:textId="77777777" w:rsidR="003263ED" w:rsidRDefault="003263ED">
                            <w:pPr>
                              <w:pStyle w:val="TableParagraph"/>
                              <w:rPr>
                                <w:rFonts w:ascii="Times New Roman"/>
                                <w:sz w:val="20"/>
                              </w:rPr>
                            </w:pPr>
                          </w:p>
                        </w:tc>
                      </w:tr>
                      <w:tr w:rsidR="003263ED" w14:paraId="01D47B00" w14:textId="77777777">
                        <w:trPr>
                          <w:trHeight w:val="148"/>
                        </w:trPr>
                        <w:tc>
                          <w:tcPr>
                            <w:tcW w:w="1294" w:type="dxa"/>
                            <w:gridSpan w:val="3"/>
                            <w:tcBorders>
                              <w:left w:val="single" w:sz="6" w:space="0" w:color="D9D9D9"/>
                            </w:tcBorders>
                            <w:shd w:val="clear" w:color="auto" w:fill="F8DFE3"/>
                          </w:tcPr>
                          <w:p w14:paraId="4429FBB3" w14:textId="77777777" w:rsidR="003263ED" w:rsidRDefault="00021B70">
                            <w:pPr>
                              <w:pStyle w:val="TableParagraph"/>
                              <w:spacing w:line="128" w:lineRule="exact"/>
                              <w:ind w:left="467" w:right="455"/>
                              <w:jc w:val="center"/>
                              <w:rPr>
                                <w:b/>
                                <w:sz w:val="16"/>
                              </w:rPr>
                            </w:pPr>
                            <w:r>
                              <w:rPr>
                                <w:b/>
                                <w:sz w:val="16"/>
                              </w:rPr>
                              <w:t>26%</w:t>
                            </w:r>
                          </w:p>
                        </w:tc>
                        <w:tc>
                          <w:tcPr>
                            <w:tcW w:w="2222" w:type="dxa"/>
                            <w:gridSpan w:val="6"/>
                            <w:shd w:val="clear" w:color="auto" w:fill="555252"/>
                          </w:tcPr>
                          <w:p w14:paraId="19A9E709" w14:textId="77777777" w:rsidR="003263ED" w:rsidRDefault="00021B70">
                            <w:pPr>
                              <w:pStyle w:val="TableParagraph"/>
                              <w:spacing w:line="128" w:lineRule="exact"/>
                              <w:ind w:left="944" w:right="914"/>
                              <w:jc w:val="center"/>
                              <w:rPr>
                                <w:b/>
                                <w:sz w:val="16"/>
                              </w:rPr>
                            </w:pPr>
                            <w:r>
                              <w:rPr>
                                <w:b/>
                                <w:color w:val="FFFFFF"/>
                                <w:sz w:val="16"/>
                              </w:rPr>
                              <w:t>44%</w:t>
                            </w:r>
                          </w:p>
                        </w:tc>
                        <w:tc>
                          <w:tcPr>
                            <w:tcW w:w="1165" w:type="dxa"/>
                            <w:gridSpan w:val="2"/>
                            <w:shd w:val="clear" w:color="auto" w:fill="AC1D37"/>
                          </w:tcPr>
                          <w:p w14:paraId="2610F20D" w14:textId="77777777" w:rsidR="003263ED" w:rsidRDefault="00021B70">
                            <w:pPr>
                              <w:pStyle w:val="TableParagraph"/>
                              <w:spacing w:line="128" w:lineRule="exact"/>
                              <w:ind w:left="503"/>
                              <w:rPr>
                                <w:b/>
                                <w:sz w:val="16"/>
                              </w:rPr>
                            </w:pPr>
                            <w:r>
                              <w:rPr>
                                <w:b/>
                                <w:color w:val="FFFFFF"/>
                                <w:sz w:val="16"/>
                              </w:rPr>
                              <w:t>26%</w:t>
                            </w:r>
                          </w:p>
                        </w:tc>
                        <w:tc>
                          <w:tcPr>
                            <w:tcW w:w="128" w:type="dxa"/>
                            <w:shd w:val="clear" w:color="auto" w:fill="D9D9D9"/>
                          </w:tcPr>
                          <w:p w14:paraId="7322B5E2" w14:textId="77777777" w:rsidR="003263ED" w:rsidRDefault="00021B70">
                            <w:pPr>
                              <w:pStyle w:val="TableParagraph"/>
                              <w:spacing w:line="128" w:lineRule="exact"/>
                              <w:ind w:left="82" w:right="-159"/>
                              <w:rPr>
                                <w:rFonts w:ascii="Calibri"/>
                                <w:b/>
                                <w:sz w:val="16"/>
                              </w:rPr>
                            </w:pPr>
                            <w:r>
                              <w:rPr>
                                <w:rFonts w:ascii="Calibri"/>
                                <w:b/>
                                <w:sz w:val="16"/>
                              </w:rPr>
                              <w:t>4%</w:t>
                            </w:r>
                          </w:p>
                        </w:tc>
                        <w:tc>
                          <w:tcPr>
                            <w:tcW w:w="186" w:type="dxa"/>
                            <w:tcBorders>
                              <w:top w:val="single" w:sz="8" w:space="0" w:color="B7B1B1"/>
                              <w:bottom w:val="single" w:sz="8" w:space="0" w:color="B7B1B1"/>
                            </w:tcBorders>
                            <w:shd w:val="clear" w:color="auto" w:fill="D9D9D9"/>
                          </w:tcPr>
                          <w:p w14:paraId="15A8A527" w14:textId="77777777" w:rsidR="003263ED" w:rsidRDefault="003263ED">
                            <w:pPr>
                              <w:pStyle w:val="TableParagraph"/>
                              <w:rPr>
                                <w:rFonts w:ascii="Times New Roman"/>
                                <w:sz w:val="8"/>
                              </w:rPr>
                            </w:pPr>
                          </w:p>
                        </w:tc>
                      </w:tr>
                      <w:tr w:rsidR="003263ED" w14:paraId="63BE21D5" w14:textId="77777777">
                        <w:trPr>
                          <w:trHeight w:val="405"/>
                        </w:trPr>
                        <w:tc>
                          <w:tcPr>
                            <w:tcW w:w="4995" w:type="dxa"/>
                            <w:gridSpan w:val="13"/>
                            <w:tcBorders>
                              <w:left w:val="single" w:sz="6" w:space="0" w:color="D9D9D9"/>
                            </w:tcBorders>
                          </w:tcPr>
                          <w:p w14:paraId="4F7F5A75" w14:textId="77777777" w:rsidR="003263ED" w:rsidRDefault="003263ED">
                            <w:pPr>
                              <w:pStyle w:val="TableParagraph"/>
                              <w:rPr>
                                <w:rFonts w:ascii="Times New Roman"/>
                                <w:sz w:val="20"/>
                              </w:rPr>
                            </w:pPr>
                          </w:p>
                        </w:tc>
                      </w:tr>
                      <w:tr w:rsidR="003263ED" w14:paraId="1D4DEF4A" w14:textId="77777777">
                        <w:trPr>
                          <w:trHeight w:val="184"/>
                        </w:trPr>
                        <w:tc>
                          <w:tcPr>
                            <w:tcW w:w="2779" w:type="dxa"/>
                            <w:gridSpan w:val="6"/>
                            <w:tcBorders>
                              <w:left w:val="single" w:sz="6" w:space="0" w:color="D9D9D9"/>
                            </w:tcBorders>
                            <w:shd w:val="clear" w:color="auto" w:fill="F8DFE3"/>
                          </w:tcPr>
                          <w:p w14:paraId="1024C55E" w14:textId="77777777" w:rsidR="003263ED" w:rsidRDefault="00021B70">
                            <w:pPr>
                              <w:pStyle w:val="TableParagraph"/>
                              <w:spacing w:line="165" w:lineRule="exact"/>
                              <w:ind w:left="1210" w:right="1197"/>
                              <w:jc w:val="center"/>
                              <w:rPr>
                                <w:b/>
                                <w:sz w:val="16"/>
                              </w:rPr>
                            </w:pPr>
                            <w:r>
                              <w:rPr>
                                <w:b/>
                                <w:sz w:val="16"/>
                              </w:rPr>
                              <w:t>56%</w:t>
                            </w:r>
                          </w:p>
                        </w:tc>
                        <w:tc>
                          <w:tcPr>
                            <w:tcW w:w="1664" w:type="dxa"/>
                            <w:gridSpan w:val="4"/>
                            <w:shd w:val="clear" w:color="auto" w:fill="555252"/>
                          </w:tcPr>
                          <w:p w14:paraId="6DB46A95" w14:textId="77777777" w:rsidR="003263ED" w:rsidRDefault="00021B70">
                            <w:pPr>
                              <w:pStyle w:val="TableParagraph"/>
                              <w:spacing w:line="165" w:lineRule="exact"/>
                              <w:ind w:left="666" w:right="635"/>
                              <w:jc w:val="center"/>
                              <w:rPr>
                                <w:b/>
                                <w:sz w:val="16"/>
                              </w:rPr>
                            </w:pPr>
                            <w:r>
                              <w:rPr>
                                <w:b/>
                                <w:color w:val="FFFFFF"/>
                                <w:sz w:val="16"/>
                              </w:rPr>
                              <w:t>33%</w:t>
                            </w:r>
                          </w:p>
                        </w:tc>
                        <w:tc>
                          <w:tcPr>
                            <w:tcW w:w="552" w:type="dxa"/>
                            <w:gridSpan w:val="3"/>
                            <w:shd w:val="clear" w:color="auto" w:fill="AC1D37"/>
                          </w:tcPr>
                          <w:p w14:paraId="3D69C240" w14:textId="77777777" w:rsidR="003263ED" w:rsidRDefault="00021B70">
                            <w:pPr>
                              <w:pStyle w:val="TableParagraph"/>
                              <w:spacing w:line="165" w:lineRule="exact"/>
                              <w:ind w:left="133"/>
                              <w:rPr>
                                <w:b/>
                                <w:sz w:val="16"/>
                              </w:rPr>
                            </w:pPr>
                            <w:r>
                              <w:rPr>
                                <w:b/>
                                <w:color w:val="FFFFFF"/>
                                <w:sz w:val="16"/>
                              </w:rPr>
                              <w:t>11%</w:t>
                            </w:r>
                          </w:p>
                        </w:tc>
                      </w:tr>
                      <w:tr w:rsidR="003263ED" w14:paraId="572246CF" w14:textId="77777777">
                        <w:trPr>
                          <w:trHeight w:val="203"/>
                        </w:trPr>
                        <w:tc>
                          <w:tcPr>
                            <w:tcW w:w="4995" w:type="dxa"/>
                            <w:gridSpan w:val="13"/>
                            <w:tcBorders>
                              <w:left w:val="single" w:sz="6" w:space="0" w:color="D9D9D9"/>
                            </w:tcBorders>
                          </w:tcPr>
                          <w:p w14:paraId="51E19BC9" w14:textId="77777777" w:rsidR="003263ED" w:rsidRDefault="003263ED">
                            <w:pPr>
                              <w:pStyle w:val="TableParagraph"/>
                              <w:rPr>
                                <w:rFonts w:ascii="Times New Roman"/>
                                <w:sz w:val="14"/>
                              </w:rPr>
                            </w:pPr>
                          </w:p>
                        </w:tc>
                      </w:tr>
                    </w:tbl>
                    <w:p w14:paraId="59035667" w14:textId="77777777" w:rsidR="003263ED" w:rsidRDefault="003263ED">
                      <w:pPr>
                        <w:pStyle w:val="BodyText"/>
                        <w:ind w:left="0"/>
                      </w:pPr>
                    </w:p>
                  </w:txbxContent>
                </v:textbox>
                <w10:wrap anchorx="page"/>
              </v:shape>
            </w:pict>
          </mc:Fallback>
        </mc:AlternateContent>
      </w:r>
      <w:bookmarkStart w:id="42" w:name="_bookmark42"/>
      <w:bookmarkEnd w:id="42"/>
      <w:r w:rsidR="00021B70">
        <w:rPr>
          <w:sz w:val="14"/>
        </w:rPr>
        <w:t>Aboriginal and Torres Strait Islander Organisations</w:t>
      </w:r>
      <w:r w:rsidR="00021B70">
        <w:rPr>
          <w:spacing w:val="-25"/>
          <w:sz w:val="14"/>
        </w:rPr>
        <w:t xml:space="preserve"> </w:t>
      </w:r>
      <w:r w:rsidR="00021B70">
        <w:rPr>
          <w:sz w:val="14"/>
        </w:rPr>
        <w:t>(N=10)</w:t>
      </w:r>
    </w:p>
    <w:p w14:paraId="03C42BFA" w14:textId="77777777" w:rsidR="003263ED" w:rsidRDefault="003263ED">
      <w:pPr>
        <w:pStyle w:val="BodyText"/>
        <w:ind w:left="0"/>
        <w:rPr>
          <w:sz w:val="18"/>
        </w:rPr>
      </w:pPr>
    </w:p>
    <w:p w14:paraId="17D7D1B1" w14:textId="77777777" w:rsidR="003263ED" w:rsidRDefault="003263ED">
      <w:pPr>
        <w:pStyle w:val="BodyText"/>
        <w:spacing w:before="7"/>
        <w:ind w:left="0"/>
        <w:rPr>
          <w:sz w:val="12"/>
        </w:rPr>
      </w:pPr>
    </w:p>
    <w:p w14:paraId="4D942BCC" w14:textId="77777777" w:rsidR="003263ED" w:rsidRDefault="00021B70">
      <w:pPr>
        <w:ind w:right="6806"/>
        <w:jc w:val="right"/>
        <w:rPr>
          <w:sz w:val="14"/>
        </w:rPr>
      </w:pPr>
      <w:r>
        <w:rPr>
          <w:sz w:val="14"/>
        </w:rPr>
        <w:t>Non-government Organisations</w:t>
      </w:r>
      <w:r>
        <w:rPr>
          <w:spacing w:val="-15"/>
          <w:sz w:val="14"/>
        </w:rPr>
        <w:t xml:space="preserve"> </w:t>
      </w:r>
      <w:r>
        <w:rPr>
          <w:sz w:val="14"/>
        </w:rPr>
        <w:t>(N=31)</w:t>
      </w:r>
    </w:p>
    <w:p w14:paraId="4861094D" w14:textId="77777777" w:rsidR="003263ED" w:rsidRDefault="003263ED">
      <w:pPr>
        <w:pStyle w:val="BodyText"/>
        <w:ind w:left="0"/>
        <w:rPr>
          <w:sz w:val="18"/>
        </w:rPr>
      </w:pPr>
    </w:p>
    <w:p w14:paraId="4DAEA0CB" w14:textId="77777777" w:rsidR="003263ED" w:rsidRDefault="003263ED">
      <w:pPr>
        <w:pStyle w:val="BodyText"/>
        <w:spacing w:before="6"/>
        <w:ind w:left="0"/>
        <w:rPr>
          <w:sz w:val="12"/>
        </w:rPr>
      </w:pPr>
    </w:p>
    <w:p w14:paraId="3F5B7313" w14:textId="77777777" w:rsidR="003263ED" w:rsidRDefault="00021B70">
      <w:pPr>
        <w:spacing w:before="1"/>
        <w:ind w:right="6805"/>
        <w:jc w:val="right"/>
        <w:rPr>
          <w:sz w:val="14"/>
        </w:rPr>
      </w:pPr>
      <w:r>
        <w:rPr>
          <w:sz w:val="14"/>
        </w:rPr>
        <w:t>Mayors and Local Governments</w:t>
      </w:r>
      <w:r>
        <w:rPr>
          <w:spacing w:val="-13"/>
          <w:sz w:val="14"/>
        </w:rPr>
        <w:t xml:space="preserve"> </w:t>
      </w:r>
      <w:r>
        <w:rPr>
          <w:sz w:val="14"/>
        </w:rPr>
        <w:t>(N=22)</w:t>
      </w:r>
    </w:p>
    <w:p w14:paraId="325A65E3" w14:textId="77777777" w:rsidR="003263ED" w:rsidRDefault="003263ED">
      <w:pPr>
        <w:pStyle w:val="BodyText"/>
        <w:ind w:left="0"/>
        <w:rPr>
          <w:sz w:val="18"/>
        </w:rPr>
      </w:pPr>
    </w:p>
    <w:p w14:paraId="510381F7" w14:textId="77777777" w:rsidR="003263ED" w:rsidRDefault="003263ED">
      <w:pPr>
        <w:pStyle w:val="BodyText"/>
        <w:spacing w:before="6"/>
        <w:ind w:left="0"/>
        <w:rPr>
          <w:sz w:val="12"/>
        </w:rPr>
      </w:pPr>
    </w:p>
    <w:p w14:paraId="0E9DCC08" w14:textId="77777777" w:rsidR="003263ED" w:rsidRDefault="00021B70">
      <w:pPr>
        <w:ind w:right="6805"/>
        <w:jc w:val="right"/>
        <w:rPr>
          <w:sz w:val="14"/>
        </w:rPr>
      </w:pPr>
      <w:r>
        <w:rPr>
          <w:sz w:val="14"/>
        </w:rPr>
        <w:t>Queensland Neighbourhood Watch Groups</w:t>
      </w:r>
      <w:r>
        <w:rPr>
          <w:spacing w:val="-16"/>
          <w:sz w:val="14"/>
        </w:rPr>
        <w:t xml:space="preserve"> </w:t>
      </w:r>
      <w:r>
        <w:rPr>
          <w:sz w:val="14"/>
        </w:rPr>
        <w:t>(N=27)</w:t>
      </w:r>
    </w:p>
    <w:p w14:paraId="56A90694" w14:textId="77777777" w:rsidR="003263ED" w:rsidRDefault="003263ED">
      <w:pPr>
        <w:pStyle w:val="BodyText"/>
        <w:ind w:left="0"/>
        <w:rPr>
          <w:sz w:val="18"/>
        </w:rPr>
      </w:pPr>
    </w:p>
    <w:p w14:paraId="2D6E3408" w14:textId="77777777" w:rsidR="003263ED" w:rsidRDefault="003263ED">
      <w:pPr>
        <w:pStyle w:val="BodyText"/>
        <w:spacing w:before="6"/>
        <w:ind w:left="0"/>
        <w:rPr>
          <w:sz w:val="12"/>
        </w:rPr>
      </w:pPr>
    </w:p>
    <w:p w14:paraId="77CEEFB1" w14:textId="77777777" w:rsidR="003263ED" w:rsidRDefault="00021B70">
      <w:pPr>
        <w:ind w:right="6805"/>
        <w:jc w:val="right"/>
        <w:rPr>
          <w:sz w:val="14"/>
        </w:rPr>
      </w:pPr>
      <w:r>
        <w:rPr>
          <w:sz w:val="14"/>
        </w:rPr>
        <w:t>Business Owners and Business Associations</w:t>
      </w:r>
      <w:r>
        <w:rPr>
          <w:spacing w:val="-27"/>
          <w:sz w:val="14"/>
        </w:rPr>
        <w:t xml:space="preserve"> </w:t>
      </w:r>
      <w:r>
        <w:rPr>
          <w:sz w:val="14"/>
        </w:rPr>
        <w:t>(N=9)</w:t>
      </w:r>
    </w:p>
    <w:p w14:paraId="58CE62DE" w14:textId="77777777" w:rsidR="003263ED" w:rsidRDefault="003263ED">
      <w:pPr>
        <w:pStyle w:val="BodyText"/>
        <w:spacing w:before="9"/>
        <w:ind w:left="0"/>
        <w:rPr>
          <w:sz w:val="24"/>
        </w:rPr>
      </w:pPr>
    </w:p>
    <w:p w14:paraId="00B3CB60" w14:textId="77777777" w:rsidR="003263ED" w:rsidRDefault="00021B70">
      <w:pPr>
        <w:tabs>
          <w:tab w:val="left" w:pos="4844"/>
          <w:tab w:val="left" w:pos="5846"/>
          <w:tab w:val="left" w:pos="6848"/>
          <w:tab w:val="left" w:pos="7851"/>
          <w:tab w:val="left" w:pos="8807"/>
        </w:tabs>
        <w:ind w:left="3887"/>
        <w:rPr>
          <w:rFonts w:ascii="Calibri"/>
          <w:sz w:val="18"/>
        </w:rPr>
      </w:pPr>
      <w:r>
        <w:rPr>
          <w:rFonts w:ascii="Calibri"/>
          <w:sz w:val="18"/>
        </w:rPr>
        <w:t>0%</w:t>
      </w:r>
      <w:r>
        <w:rPr>
          <w:rFonts w:ascii="Calibri"/>
          <w:sz w:val="18"/>
        </w:rPr>
        <w:tab/>
        <w:t>20%</w:t>
      </w:r>
      <w:r>
        <w:rPr>
          <w:rFonts w:ascii="Calibri"/>
          <w:sz w:val="18"/>
        </w:rPr>
        <w:tab/>
        <w:t>40%</w:t>
      </w:r>
      <w:r>
        <w:rPr>
          <w:rFonts w:ascii="Calibri"/>
          <w:sz w:val="18"/>
        </w:rPr>
        <w:tab/>
        <w:t>60%</w:t>
      </w:r>
      <w:r>
        <w:rPr>
          <w:rFonts w:ascii="Calibri"/>
          <w:sz w:val="18"/>
        </w:rPr>
        <w:tab/>
        <w:t>80%</w:t>
      </w:r>
      <w:r>
        <w:rPr>
          <w:rFonts w:ascii="Calibri"/>
          <w:sz w:val="18"/>
        </w:rPr>
        <w:tab/>
        <w:t>100%</w:t>
      </w:r>
    </w:p>
    <w:p w14:paraId="0C8DC47F" w14:textId="77777777" w:rsidR="003263ED" w:rsidRDefault="003263ED">
      <w:pPr>
        <w:pStyle w:val="BodyText"/>
        <w:spacing w:before="10"/>
        <w:ind w:left="0"/>
        <w:rPr>
          <w:rFonts w:ascii="Calibri"/>
          <w:sz w:val="15"/>
        </w:rPr>
      </w:pPr>
    </w:p>
    <w:p w14:paraId="35B7EC78" w14:textId="02A36E50" w:rsidR="003263ED" w:rsidRDefault="00FD44A2">
      <w:pPr>
        <w:tabs>
          <w:tab w:val="left" w:pos="3453"/>
          <w:tab w:val="left" w:pos="4899"/>
          <w:tab w:val="left" w:pos="6150"/>
          <w:tab w:val="left" w:pos="7688"/>
        </w:tabs>
        <w:ind w:left="1591"/>
        <w:rPr>
          <w:sz w:val="16"/>
        </w:rPr>
      </w:pPr>
      <w:r>
        <w:rPr>
          <w:noProof/>
        </w:rPr>
        <mc:AlternateContent>
          <mc:Choice Requires="wps">
            <w:drawing>
              <wp:anchor distT="0" distB="0" distL="114300" distR="114300" simplePos="0" relativeHeight="251706368" behindDoc="0" locked="0" layoutInCell="1" allowOverlap="1" wp14:anchorId="5297CABC" wp14:editId="30B09DD3">
                <wp:simplePos x="0" y="0"/>
                <wp:positionH relativeFrom="page">
                  <wp:posOffset>1711325</wp:posOffset>
                </wp:positionH>
                <wp:positionV relativeFrom="paragraph">
                  <wp:posOffset>44450</wp:posOffset>
                </wp:positionV>
                <wp:extent cx="60960" cy="60960"/>
                <wp:effectExtent l="0" t="0" r="0" b="0"/>
                <wp:wrapNone/>
                <wp:docPr id="516"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3864B" id="Rectangle 500" o:spid="_x0000_s1026" style="position:absolute;margin-left:134.75pt;margin-top:3.5pt;width:4.8pt;height:4.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" fillcolor="#a4a4a4" stroked="f">
                <w10:wrap anchorx="page"/>
              </v:rect>
            </w:pict>
          </mc:Fallback>
        </mc:AlternateContent>
      </w:r>
      <w:r>
        <w:rPr>
          <w:noProof/>
        </w:rPr>
        <mc:AlternateContent>
          <mc:Choice Requires="wps">
            <w:drawing>
              <wp:anchor distT="0" distB="0" distL="114300" distR="114300" simplePos="0" relativeHeight="238235648" behindDoc="1" locked="0" layoutInCell="1" allowOverlap="1" wp14:anchorId="2449601F" wp14:editId="738EE83D">
                <wp:simplePos x="0" y="0"/>
                <wp:positionH relativeFrom="page">
                  <wp:posOffset>2893060</wp:posOffset>
                </wp:positionH>
                <wp:positionV relativeFrom="paragraph">
                  <wp:posOffset>44450</wp:posOffset>
                </wp:positionV>
                <wp:extent cx="60960" cy="60960"/>
                <wp:effectExtent l="0" t="0" r="0" b="0"/>
                <wp:wrapNone/>
                <wp:docPr id="515"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7397" id="Rectangle 499" o:spid="_x0000_s1026" style="position:absolute;margin-left:227.8pt;margin-top:3.5pt;width:4.8pt;height:4.8pt;z-index:-26508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" fillcolor="#f8dfe3" stroked="f">
                <w10:wrap anchorx="page"/>
              </v:rect>
            </w:pict>
          </mc:Fallback>
        </mc:AlternateContent>
      </w:r>
      <w:r>
        <w:rPr>
          <w:noProof/>
        </w:rPr>
        <mc:AlternateContent>
          <mc:Choice Requires="wps">
            <w:drawing>
              <wp:anchor distT="0" distB="0" distL="114300" distR="114300" simplePos="0" relativeHeight="238236672" behindDoc="1" locked="0" layoutInCell="1" allowOverlap="1" wp14:anchorId="2DF9463A" wp14:editId="5ABA3891">
                <wp:simplePos x="0" y="0"/>
                <wp:positionH relativeFrom="page">
                  <wp:posOffset>3811270</wp:posOffset>
                </wp:positionH>
                <wp:positionV relativeFrom="paragraph">
                  <wp:posOffset>44450</wp:posOffset>
                </wp:positionV>
                <wp:extent cx="60960" cy="60960"/>
                <wp:effectExtent l="0" t="0" r="0" b="0"/>
                <wp:wrapNone/>
                <wp:docPr id="514"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55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CD81E" id="Rectangle 498" o:spid="_x0000_s1026" style="position:absolute;margin-left:300.1pt;margin-top:3.5pt;width:4.8pt;height:4.8pt;z-index:-2650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" fillcolor="#555252" stroked="f">
                <w10:wrap anchorx="page"/>
              </v:rect>
            </w:pict>
          </mc:Fallback>
        </mc:AlternateContent>
      </w:r>
      <w:r>
        <w:rPr>
          <w:noProof/>
        </w:rPr>
        <mc:AlternateContent>
          <mc:Choice Requires="wps">
            <w:drawing>
              <wp:anchor distT="0" distB="0" distL="114300" distR="114300" simplePos="0" relativeHeight="238237696" behindDoc="1" locked="0" layoutInCell="1" allowOverlap="1" wp14:anchorId="4F07E50E" wp14:editId="190DA533">
                <wp:simplePos x="0" y="0"/>
                <wp:positionH relativeFrom="page">
                  <wp:posOffset>4605655</wp:posOffset>
                </wp:positionH>
                <wp:positionV relativeFrom="paragraph">
                  <wp:posOffset>44450</wp:posOffset>
                </wp:positionV>
                <wp:extent cx="60960" cy="60960"/>
                <wp:effectExtent l="0" t="0" r="0" b="0"/>
                <wp:wrapNone/>
                <wp:docPr id="513"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4857" id="Rectangle 497" o:spid="_x0000_s1026" style="position:absolute;margin-left:362.65pt;margin-top:3.5pt;width:4.8pt;height:4.8pt;z-index:-2650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" fillcolor="#ac1d37" stroked="f">
                <w10:wrap anchorx="page"/>
              </v:rect>
            </w:pict>
          </mc:Fallback>
        </mc:AlternateContent>
      </w:r>
      <w:r>
        <w:rPr>
          <w:noProof/>
        </w:rPr>
        <mc:AlternateContent>
          <mc:Choice Requires="wps">
            <w:drawing>
              <wp:anchor distT="0" distB="0" distL="114300" distR="114300" simplePos="0" relativeHeight="238238720" behindDoc="1" locked="0" layoutInCell="1" allowOverlap="1" wp14:anchorId="7CEB1696" wp14:editId="5A6C1A81">
                <wp:simplePos x="0" y="0"/>
                <wp:positionH relativeFrom="page">
                  <wp:posOffset>5582285</wp:posOffset>
                </wp:positionH>
                <wp:positionV relativeFrom="paragraph">
                  <wp:posOffset>44450</wp:posOffset>
                </wp:positionV>
                <wp:extent cx="60960" cy="60960"/>
                <wp:effectExtent l="0" t="0" r="0" b="0"/>
                <wp:wrapNone/>
                <wp:docPr id="512"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B7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F7FB1" id="Rectangle 496" o:spid="_x0000_s1026" style="position:absolute;margin-left:439.55pt;margin-top:3.5pt;width:4.8pt;height:4.8pt;z-index:-2650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" fillcolor="#b7b1b1" stroked="f">
                <w10:wrap anchorx="page"/>
              </v:rect>
            </w:pict>
          </mc:Fallback>
        </mc:AlternateContent>
      </w:r>
      <w:r w:rsidR="00021B70">
        <w:rPr>
          <w:sz w:val="16"/>
        </w:rPr>
        <w:t>Did not</w:t>
      </w:r>
      <w:r w:rsidR="00021B70">
        <w:rPr>
          <w:spacing w:val="-4"/>
          <w:sz w:val="16"/>
        </w:rPr>
        <w:t xml:space="preserve"> </w:t>
      </w:r>
      <w:r w:rsidR="00021B70">
        <w:rPr>
          <w:sz w:val="16"/>
        </w:rPr>
        <w:t>answer</w:t>
      </w:r>
      <w:r w:rsidR="00021B70">
        <w:rPr>
          <w:spacing w:val="-2"/>
          <w:sz w:val="16"/>
        </w:rPr>
        <w:t xml:space="preserve"> </w:t>
      </w:r>
      <w:r w:rsidR="00021B70">
        <w:rPr>
          <w:sz w:val="16"/>
        </w:rPr>
        <w:t>%</w:t>
      </w:r>
      <w:r w:rsidR="00021B70">
        <w:rPr>
          <w:sz w:val="16"/>
        </w:rPr>
        <w:tab/>
        <w:t>Not at</w:t>
      </w:r>
      <w:r w:rsidR="00021B70">
        <w:rPr>
          <w:spacing w:val="-2"/>
          <w:sz w:val="16"/>
        </w:rPr>
        <w:t xml:space="preserve"> </w:t>
      </w:r>
      <w:r w:rsidR="00021B70">
        <w:rPr>
          <w:sz w:val="16"/>
        </w:rPr>
        <w:t>all</w:t>
      </w:r>
      <w:r w:rsidR="00021B70">
        <w:rPr>
          <w:spacing w:val="-2"/>
          <w:sz w:val="16"/>
        </w:rPr>
        <w:t xml:space="preserve"> </w:t>
      </w:r>
      <w:r w:rsidR="00021B70">
        <w:rPr>
          <w:sz w:val="16"/>
        </w:rPr>
        <w:t>%</w:t>
      </w:r>
      <w:r w:rsidR="00021B70">
        <w:rPr>
          <w:sz w:val="16"/>
        </w:rPr>
        <w:tab/>
        <w:t>A</w:t>
      </w:r>
      <w:r w:rsidR="00021B70">
        <w:rPr>
          <w:spacing w:val="-2"/>
          <w:sz w:val="16"/>
        </w:rPr>
        <w:t xml:space="preserve"> </w:t>
      </w:r>
      <w:r w:rsidR="00021B70">
        <w:rPr>
          <w:sz w:val="16"/>
        </w:rPr>
        <w:t>little</w:t>
      </w:r>
      <w:r w:rsidR="00021B70">
        <w:rPr>
          <w:spacing w:val="-1"/>
          <w:sz w:val="16"/>
        </w:rPr>
        <w:t xml:space="preserve"> </w:t>
      </w:r>
      <w:r w:rsidR="00021B70">
        <w:rPr>
          <w:sz w:val="16"/>
        </w:rPr>
        <w:t>%</w:t>
      </w:r>
      <w:r w:rsidR="00021B70">
        <w:rPr>
          <w:sz w:val="16"/>
        </w:rPr>
        <w:tab/>
        <w:t>Somewhat</w:t>
      </w:r>
      <w:r w:rsidR="00021B70">
        <w:rPr>
          <w:spacing w:val="-3"/>
          <w:sz w:val="16"/>
        </w:rPr>
        <w:t xml:space="preserve"> </w:t>
      </w:r>
      <w:r w:rsidR="00021B70">
        <w:rPr>
          <w:sz w:val="16"/>
        </w:rPr>
        <w:t>%</w:t>
      </w:r>
      <w:r w:rsidR="00021B70">
        <w:rPr>
          <w:sz w:val="16"/>
        </w:rPr>
        <w:tab/>
        <w:t>Very %</w:t>
      </w:r>
    </w:p>
    <w:p w14:paraId="6BF77CA3" w14:textId="77777777" w:rsidR="003263ED" w:rsidRDefault="003263ED">
      <w:pPr>
        <w:pStyle w:val="BodyText"/>
        <w:spacing w:before="5"/>
        <w:ind w:left="0"/>
        <w:rPr>
          <w:sz w:val="12"/>
        </w:rPr>
      </w:pPr>
    </w:p>
    <w:p w14:paraId="107574DA" w14:textId="77777777" w:rsidR="003263ED" w:rsidRDefault="00021B70">
      <w:pPr>
        <w:spacing w:before="101"/>
        <w:ind w:left="200"/>
        <w:rPr>
          <w:i/>
          <w:sz w:val="18"/>
        </w:rPr>
      </w:pPr>
      <w:r>
        <w:rPr>
          <w:i/>
          <w:sz w:val="18"/>
        </w:rPr>
        <w:t>Source: Surveys of key stakeholders</w:t>
      </w:r>
    </w:p>
    <w:p w14:paraId="05107796" w14:textId="77777777" w:rsidR="003263ED" w:rsidRDefault="00021B70">
      <w:pPr>
        <w:pStyle w:val="BodyText"/>
        <w:spacing w:before="204" w:line="230" w:lineRule="auto"/>
        <w:ind w:right="1692"/>
      </w:pPr>
      <w:r>
        <w:t>Respondents from service delivery agencies and advocacy organisations were asked about the efficacy of individual reforms. The question was asked in a similar way for these two stakeholder groups, as it was assumed they would have similar levels of knowledge. Their</w:t>
      </w:r>
    </w:p>
    <w:p w14:paraId="63C8654B" w14:textId="77777777" w:rsidR="003263ED" w:rsidRDefault="003263ED">
      <w:pPr>
        <w:spacing w:line="230" w:lineRule="auto"/>
        <w:sectPr w:rsidR="003263ED">
          <w:pgSz w:w="11900" w:h="16850"/>
          <w:pgMar w:top="1600" w:right="0" w:bottom="1160" w:left="1240" w:header="0" w:footer="897" w:gutter="0"/>
          <w:cols w:space="720"/>
        </w:sectPr>
      </w:pPr>
    </w:p>
    <w:p w14:paraId="19E2EA1B" w14:textId="77777777" w:rsidR="003263ED" w:rsidRDefault="00021B70">
      <w:pPr>
        <w:pStyle w:val="BodyText"/>
        <w:spacing w:before="96" w:line="230" w:lineRule="auto"/>
        <w:ind w:right="1791"/>
      </w:pPr>
      <w:r>
        <w:lastRenderedPageBreak/>
        <w:t xml:space="preserve">effectiveness ratings are presented in </w:t>
      </w:r>
      <w:hyperlink w:anchor="_bookmark43" w:history="1">
        <w:r>
          <w:t xml:space="preserve">Table 8 </w:t>
        </w:r>
      </w:hyperlink>
      <w:r>
        <w:t xml:space="preserve">and </w:t>
      </w:r>
      <w:hyperlink w:anchor="_bookmark44" w:history="1">
        <w:r>
          <w:t xml:space="preserve">Table 9. </w:t>
        </w:r>
      </w:hyperlink>
      <w:hyperlink w:anchor="_bookmark43" w:history="1">
        <w:r>
          <w:t xml:space="preserve">Table 8 </w:t>
        </w:r>
      </w:hyperlink>
      <w:r>
        <w:t>shows the number and proportion of respondents who considered the legislative reforms to be effective in addressing serious, repeat offending.</w:t>
      </w:r>
    </w:p>
    <w:p w14:paraId="313BCAF4" w14:textId="77777777" w:rsidR="003263ED" w:rsidRDefault="00021B70">
      <w:pPr>
        <w:spacing w:before="211" w:line="254" w:lineRule="auto"/>
        <w:ind w:left="202" w:right="1443"/>
        <w:rPr>
          <w:b/>
          <w:sz w:val="20"/>
        </w:rPr>
      </w:pPr>
      <w:bookmarkStart w:id="43" w:name="_bookmark43"/>
      <w:bookmarkEnd w:id="43"/>
      <w:r>
        <w:rPr>
          <w:b/>
          <w:sz w:val="20"/>
        </w:rPr>
        <w:t>Table 8: Service delivery and advocacy organisation respondents' assessment of efficacy or confidence in legislative reforms</w:t>
      </w:r>
    </w:p>
    <w:p w14:paraId="5DE5AE82" w14:textId="77777777" w:rsidR="003263ED" w:rsidRDefault="003263ED">
      <w:pPr>
        <w:pStyle w:val="BodyText"/>
        <w:spacing w:before="1"/>
        <w:ind w:left="0"/>
        <w:rPr>
          <w:b/>
          <w:sz w:val="14"/>
        </w:rPr>
      </w:pPr>
    </w:p>
    <w:tbl>
      <w:tblPr>
        <w:tblW w:w="0" w:type="auto"/>
        <w:tblInd w:w="193" w:type="dxa"/>
        <w:tblLayout w:type="fixed"/>
        <w:tblCellMar>
          <w:left w:w="0" w:type="dxa"/>
          <w:right w:w="0" w:type="dxa"/>
        </w:tblCellMar>
        <w:tblLook w:val="01E0" w:firstRow="1" w:lastRow="1" w:firstColumn="1" w:lastColumn="1" w:noHBand="0" w:noVBand="0"/>
      </w:tblPr>
      <w:tblGrid>
        <w:gridCol w:w="4982"/>
        <w:gridCol w:w="990"/>
        <w:gridCol w:w="695"/>
        <w:gridCol w:w="1160"/>
        <w:gridCol w:w="978"/>
      </w:tblGrid>
      <w:tr w:rsidR="003263ED" w14:paraId="7CE2B279" w14:textId="77777777">
        <w:trPr>
          <w:trHeight w:val="477"/>
        </w:trPr>
        <w:tc>
          <w:tcPr>
            <w:tcW w:w="4982" w:type="dxa"/>
            <w:tcBorders>
              <w:top w:val="single" w:sz="4" w:space="0" w:color="555252"/>
            </w:tcBorders>
            <w:shd w:val="clear" w:color="auto" w:fill="AC1D37"/>
          </w:tcPr>
          <w:p w14:paraId="4F649016" w14:textId="77777777" w:rsidR="003263ED" w:rsidRDefault="00021B70">
            <w:pPr>
              <w:pStyle w:val="TableParagraph"/>
              <w:spacing w:before="120"/>
              <w:ind w:left="122"/>
              <w:rPr>
                <w:b/>
                <w:sz w:val="18"/>
              </w:rPr>
            </w:pPr>
            <w:r>
              <w:rPr>
                <w:b/>
                <w:color w:val="FFFFFF"/>
                <w:sz w:val="18"/>
              </w:rPr>
              <w:t>Legislative reform</w:t>
            </w:r>
          </w:p>
        </w:tc>
        <w:tc>
          <w:tcPr>
            <w:tcW w:w="990" w:type="dxa"/>
            <w:tcBorders>
              <w:top w:val="single" w:sz="4" w:space="0" w:color="555252"/>
            </w:tcBorders>
            <w:shd w:val="clear" w:color="auto" w:fill="AC1D37"/>
          </w:tcPr>
          <w:p w14:paraId="5FF8742E" w14:textId="77777777" w:rsidR="003263ED" w:rsidRDefault="00021B70">
            <w:pPr>
              <w:pStyle w:val="TableParagraph"/>
              <w:spacing w:before="120"/>
              <w:ind w:left="93" w:right="122"/>
              <w:jc w:val="center"/>
              <w:rPr>
                <w:b/>
                <w:sz w:val="18"/>
              </w:rPr>
            </w:pPr>
            <w:r>
              <w:rPr>
                <w:b/>
                <w:color w:val="FFFFFF"/>
                <w:sz w:val="18"/>
              </w:rPr>
              <w:t>Effective</w:t>
            </w:r>
          </w:p>
        </w:tc>
        <w:tc>
          <w:tcPr>
            <w:tcW w:w="695" w:type="dxa"/>
            <w:tcBorders>
              <w:top w:val="single" w:sz="4" w:space="0" w:color="555252"/>
            </w:tcBorders>
            <w:shd w:val="clear" w:color="auto" w:fill="AC1D37"/>
          </w:tcPr>
          <w:p w14:paraId="598E00E5" w14:textId="77777777" w:rsidR="003263ED" w:rsidRDefault="00021B70">
            <w:pPr>
              <w:pStyle w:val="TableParagraph"/>
              <w:spacing w:before="120"/>
              <w:ind w:right="23"/>
              <w:jc w:val="center"/>
              <w:rPr>
                <w:b/>
                <w:sz w:val="18"/>
              </w:rPr>
            </w:pPr>
            <w:r>
              <w:rPr>
                <w:b/>
                <w:color w:val="FFFFFF"/>
                <w:sz w:val="18"/>
              </w:rPr>
              <w:t>%</w:t>
            </w:r>
          </w:p>
        </w:tc>
        <w:tc>
          <w:tcPr>
            <w:tcW w:w="1160" w:type="dxa"/>
            <w:tcBorders>
              <w:top w:val="single" w:sz="4" w:space="0" w:color="555252"/>
            </w:tcBorders>
            <w:shd w:val="clear" w:color="auto" w:fill="AC1D37"/>
          </w:tcPr>
          <w:p w14:paraId="37C53885" w14:textId="77777777" w:rsidR="003263ED" w:rsidRDefault="00021B70">
            <w:pPr>
              <w:pStyle w:val="TableParagraph"/>
              <w:spacing w:before="4" w:line="238" w:lineRule="exact"/>
              <w:ind w:left="172" w:right="232" w:firstLine="206"/>
              <w:rPr>
                <w:b/>
                <w:sz w:val="18"/>
              </w:rPr>
            </w:pPr>
            <w:r>
              <w:rPr>
                <w:b/>
                <w:color w:val="FFFFFF"/>
                <w:sz w:val="18"/>
              </w:rPr>
              <w:t>Not effective</w:t>
            </w:r>
          </w:p>
        </w:tc>
        <w:tc>
          <w:tcPr>
            <w:tcW w:w="978" w:type="dxa"/>
            <w:tcBorders>
              <w:top w:val="single" w:sz="4" w:space="0" w:color="555252"/>
            </w:tcBorders>
            <w:shd w:val="clear" w:color="auto" w:fill="AC1D37"/>
          </w:tcPr>
          <w:p w14:paraId="24160C4D" w14:textId="77777777" w:rsidR="003263ED" w:rsidRDefault="00021B70">
            <w:pPr>
              <w:pStyle w:val="TableParagraph"/>
              <w:spacing w:before="120"/>
              <w:ind w:right="88"/>
              <w:jc w:val="center"/>
              <w:rPr>
                <w:b/>
                <w:sz w:val="18"/>
              </w:rPr>
            </w:pPr>
            <w:r>
              <w:rPr>
                <w:b/>
                <w:color w:val="FFFFFF"/>
                <w:sz w:val="18"/>
              </w:rPr>
              <w:t>%</w:t>
            </w:r>
          </w:p>
        </w:tc>
      </w:tr>
      <w:tr w:rsidR="003263ED" w14:paraId="6C7607EF" w14:textId="77777777">
        <w:trPr>
          <w:trHeight w:val="529"/>
        </w:trPr>
        <w:tc>
          <w:tcPr>
            <w:tcW w:w="4982" w:type="dxa"/>
          </w:tcPr>
          <w:p w14:paraId="1FE5B742" w14:textId="77777777" w:rsidR="003263ED" w:rsidRDefault="00021B70">
            <w:pPr>
              <w:pStyle w:val="TableParagraph"/>
              <w:spacing w:line="266" w:lineRule="exact"/>
              <w:ind w:left="122"/>
              <w:rPr>
                <w:sz w:val="20"/>
              </w:rPr>
            </w:pPr>
            <w:r>
              <w:rPr>
                <w:sz w:val="20"/>
              </w:rPr>
              <w:t>Electronic (GPS) monitoring as a bail condition for young people aged 16 or over</w:t>
            </w:r>
          </w:p>
        </w:tc>
        <w:tc>
          <w:tcPr>
            <w:tcW w:w="990" w:type="dxa"/>
          </w:tcPr>
          <w:p w14:paraId="4AB416A6" w14:textId="77777777" w:rsidR="003263ED" w:rsidRDefault="00021B70">
            <w:pPr>
              <w:pStyle w:val="TableParagraph"/>
              <w:spacing w:before="132"/>
              <w:ind w:left="92" w:right="122"/>
              <w:jc w:val="center"/>
              <w:rPr>
                <w:sz w:val="20"/>
              </w:rPr>
            </w:pPr>
            <w:r>
              <w:rPr>
                <w:sz w:val="20"/>
              </w:rPr>
              <w:t>29</w:t>
            </w:r>
          </w:p>
        </w:tc>
        <w:tc>
          <w:tcPr>
            <w:tcW w:w="695" w:type="dxa"/>
          </w:tcPr>
          <w:p w14:paraId="79D5B691" w14:textId="77777777" w:rsidR="003263ED" w:rsidRDefault="00021B70">
            <w:pPr>
              <w:pStyle w:val="TableParagraph"/>
              <w:spacing w:before="132"/>
              <w:ind w:left="125" w:right="150"/>
              <w:jc w:val="center"/>
              <w:rPr>
                <w:sz w:val="20"/>
              </w:rPr>
            </w:pPr>
            <w:r>
              <w:rPr>
                <w:sz w:val="20"/>
              </w:rPr>
              <w:t>16%</w:t>
            </w:r>
          </w:p>
        </w:tc>
        <w:tc>
          <w:tcPr>
            <w:tcW w:w="1160" w:type="dxa"/>
          </w:tcPr>
          <w:p w14:paraId="16C9D7D5" w14:textId="77777777" w:rsidR="003263ED" w:rsidRDefault="00021B70">
            <w:pPr>
              <w:pStyle w:val="TableParagraph"/>
              <w:spacing w:before="132"/>
              <w:ind w:right="455"/>
              <w:jc w:val="right"/>
              <w:rPr>
                <w:sz w:val="20"/>
              </w:rPr>
            </w:pPr>
            <w:r>
              <w:rPr>
                <w:w w:val="95"/>
                <w:sz w:val="20"/>
              </w:rPr>
              <w:t>157</w:t>
            </w:r>
          </w:p>
        </w:tc>
        <w:tc>
          <w:tcPr>
            <w:tcW w:w="978" w:type="dxa"/>
          </w:tcPr>
          <w:p w14:paraId="5869C34B" w14:textId="77777777" w:rsidR="003263ED" w:rsidRDefault="00021B70">
            <w:pPr>
              <w:pStyle w:val="TableParagraph"/>
              <w:spacing w:before="132"/>
              <w:ind w:left="234" w:right="324"/>
              <w:jc w:val="center"/>
              <w:rPr>
                <w:sz w:val="20"/>
              </w:rPr>
            </w:pPr>
            <w:r>
              <w:rPr>
                <w:sz w:val="20"/>
              </w:rPr>
              <w:t>84%</w:t>
            </w:r>
          </w:p>
        </w:tc>
      </w:tr>
      <w:tr w:rsidR="003263ED" w14:paraId="33CEF50D" w14:textId="77777777">
        <w:trPr>
          <w:trHeight w:val="531"/>
        </w:trPr>
        <w:tc>
          <w:tcPr>
            <w:tcW w:w="4982" w:type="dxa"/>
            <w:shd w:val="clear" w:color="auto" w:fill="F1F1F1"/>
          </w:tcPr>
          <w:p w14:paraId="071B470D" w14:textId="77777777" w:rsidR="003263ED" w:rsidRDefault="00021B70">
            <w:pPr>
              <w:pStyle w:val="TableParagraph"/>
              <w:spacing w:line="268" w:lineRule="exact"/>
              <w:ind w:left="122"/>
              <w:rPr>
                <w:sz w:val="20"/>
              </w:rPr>
            </w:pPr>
            <w:r>
              <w:rPr>
                <w:sz w:val="20"/>
              </w:rPr>
              <w:t>A limited presumption against bail for serious young offenders (show cause)</w:t>
            </w:r>
          </w:p>
        </w:tc>
        <w:tc>
          <w:tcPr>
            <w:tcW w:w="990" w:type="dxa"/>
            <w:shd w:val="clear" w:color="auto" w:fill="F1F1F1"/>
          </w:tcPr>
          <w:p w14:paraId="3C816E80" w14:textId="77777777" w:rsidR="003263ED" w:rsidRDefault="00021B70">
            <w:pPr>
              <w:pStyle w:val="TableParagraph"/>
              <w:spacing w:before="130"/>
              <w:ind w:left="92" w:right="122"/>
              <w:jc w:val="center"/>
              <w:rPr>
                <w:sz w:val="20"/>
              </w:rPr>
            </w:pPr>
            <w:r>
              <w:rPr>
                <w:sz w:val="20"/>
              </w:rPr>
              <w:t>76</w:t>
            </w:r>
          </w:p>
        </w:tc>
        <w:tc>
          <w:tcPr>
            <w:tcW w:w="695" w:type="dxa"/>
            <w:shd w:val="clear" w:color="auto" w:fill="F1F1F1"/>
          </w:tcPr>
          <w:p w14:paraId="4C7907DB" w14:textId="77777777" w:rsidR="003263ED" w:rsidRDefault="00021B70">
            <w:pPr>
              <w:pStyle w:val="TableParagraph"/>
              <w:spacing w:before="130"/>
              <w:ind w:left="125" w:right="150"/>
              <w:jc w:val="center"/>
              <w:rPr>
                <w:sz w:val="20"/>
              </w:rPr>
            </w:pPr>
            <w:r>
              <w:rPr>
                <w:sz w:val="20"/>
              </w:rPr>
              <w:t>41%</w:t>
            </w:r>
          </w:p>
        </w:tc>
        <w:tc>
          <w:tcPr>
            <w:tcW w:w="1160" w:type="dxa"/>
            <w:shd w:val="clear" w:color="auto" w:fill="F1F1F1"/>
          </w:tcPr>
          <w:p w14:paraId="5A2F30DA" w14:textId="77777777" w:rsidR="003263ED" w:rsidRDefault="00021B70">
            <w:pPr>
              <w:pStyle w:val="TableParagraph"/>
              <w:spacing w:before="130"/>
              <w:ind w:right="455"/>
              <w:jc w:val="right"/>
              <w:rPr>
                <w:sz w:val="20"/>
              </w:rPr>
            </w:pPr>
            <w:r>
              <w:rPr>
                <w:w w:val="95"/>
                <w:sz w:val="20"/>
              </w:rPr>
              <w:t>110</w:t>
            </w:r>
          </w:p>
        </w:tc>
        <w:tc>
          <w:tcPr>
            <w:tcW w:w="978" w:type="dxa"/>
            <w:shd w:val="clear" w:color="auto" w:fill="F1F1F1"/>
          </w:tcPr>
          <w:p w14:paraId="5F72024C" w14:textId="77777777" w:rsidR="003263ED" w:rsidRDefault="00021B70">
            <w:pPr>
              <w:pStyle w:val="TableParagraph"/>
              <w:spacing w:before="130"/>
              <w:ind w:left="234" w:right="324"/>
              <w:jc w:val="center"/>
              <w:rPr>
                <w:sz w:val="20"/>
              </w:rPr>
            </w:pPr>
            <w:r>
              <w:rPr>
                <w:sz w:val="20"/>
              </w:rPr>
              <w:t>59%</w:t>
            </w:r>
          </w:p>
        </w:tc>
      </w:tr>
      <w:tr w:rsidR="003263ED" w14:paraId="34407D68" w14:textId="77777777">
        <w:trPr>
          <w:trHeight w:val="526"/>
        </w:trPr>
        <w:tc>
          <w:tcPr>
            <w:tcW w:w="4982" w:type="dxa"/>
          </w:tcPr>
          <w:p w14:paraId="259BCC97" w14:textId="77777777" w:rsidR="003263ED" w:rsidRDefault="00021B70">
            <w:pPr>
              <w:pStyle w:val="TableParagraph"/>
              <w:spacing w:line="264" w:lineRule="exact"/>
              <w:ind w:left="122" w:right="143"/>
              <w:rPr>
                <w:sz w:val="20"/>
              </w:rPr>
            </w:pPr>
            <w:r>
              <w:rPr>
                <w:sz w:val="20"/>
              </w:rPr>
              <w:t>Ability to seek assurances from parents or other person before young person is released on bail</w:t>
            </w:r>
          </w:p>
        </w:tc>
        <w:tc>
          <w:tcPr>
            <w:tcW w:w="990" w:type="dxa"/>
          </w:tcPr>
          <w:p w14:paraId="650480AA" w14:textId="77777777" w:rsidR="003263ED" w:rsidRDefault="00021B70">
            <w:pPr>
              <w:pStyle w:val="TableParagraph"/>
              <w:spacing w:before="127"/>
              <w:ind w:left="92" w:right="122"/>
              <w:jc w:val="center"/>
              <w:rPr>
                <w:sz w:val="20"/>
              </w:rPr>
            </w:pPr>
            <w:r>
              <w:rPr>
                <w:sz w:val="20"/>
              </w:rPr>
              <w:t>50</w:t>
            </w:r>
          </w:p>
        </w:tc>
        <w:tc>
          <w:tcPr>
            <w:tcW w:w="695" w:type="dxa"/>
          </w:tcPr>
          <w:p w14:paraId="78C8E25B" w14:textId="77777777" w:rsidR="003263ED" w:rsidRDefault="00021B70">
            <w:pPr>
              <w:pStyle w:val="TableParagraph"/>
              <w:spacing w:before="127"/>
              <w:ind w:left="125" w:right="150"/>
              <w:jc w:val="center"/>
              <w:rPr>
                <w:sz w:val="20"/>
              </w:rPr>
            </w:pPr>
            <w:r>
              <w:rPr>
                <w:sz w:val="20"/>
              </w:rPr>
              <w:t>27%</w:t>
            </w:r>
          </w:p>
        </w:tc>
        <w:tc>
          <w:tcPr>
            <w:tcW w:w="1160" w:type="dxa"/>
          </w:tcPr>
          <w:p w14:paraId="4DA0ACC7" w14:textId="77777777" w:rsidR="003263ED" w:rsidRDefault="00021B70">
            <w:pPr>
              <w:pStyle w:val="TableParagraph"/>
              <w:spacing w:before="127"/>
              <w:ind w:right="455"/>
              <w:jc w:val="right"/>
              <w:rPr>
                <w:sz w:val="20"/>
              </w:rPr>
            </w:pPr>
            <w:r>
              <w:rPr>
                <w:w w:val="95"/>
                <w:sz w:val="20"/>
              </w:rPr>
              <w:t>136</w:t>
            </w:r>
          </w:p>
        </w:tc>
        <w:tc>
          <w:tcPr>
            <w:tcW w:w="978" w:type="dxa"/>
          </w:tcPr>
          <w:p w14:paraId="2811218A" w14:textId="77777777" w:rsidR="003263ED" w:rsidRDefault="00021B70">
            <w:pPr>
              <w:pStyle w:val="TableParagraph"/>
              <w:spacing w:before="127"/>
              <w:ind w:left="234" w:right="324"/>
              <w:jc w:val="center"/>
              <w:rPr>
                <w:sz w:val="20"/>
              </w:rPr>
            </w:pPr>
            <w:r>
              <w:rPr>
                <w:sz w:val="20"/>
              </w:rPr>
              <w:t>73%</w:t>
            </w:r>
          </w:p>
        </w:tc>
      </w:tr>
      <w:tr w:rsidR="003263ED" w14:paraId="245784F7" w14:textId="77777777">
        <w:trPr>
          <w:trHeight w:val="530"/>
        </w:trPr>
        <w:tc>
          <w:tcPr>
            <w:tcW w:w="4982" w:type="dxa"/>
            <w:shd w:val="clear" w:color="auto" w:fill="F1F1F1"/>
          </w:tcPr>
          <w:p w14:paraId="2917C331" w14:textId="77777777" w:rsidR="003263ED" w:rsidRDefault="00021B70">
            <w:pPr>
              <w:pStyle w:val="TableParagraph"/>
              <w:spacing w:before="1" w:line="266" w:lineRule="exact"/>
              <w:ind w:left="122"/>
              <w:rPr>
                <w:sz w:val="20"/>
              </w:rPr>
            </w:pPr>
            <w:r>
              <w:rPr>
                <w:sz w:val="20"/>
              </w:rPr>
              <w:t>A lack of accommodation or family support cannot be the sole reason to keep a young person in custody</w:t>
            </w:r>
          </w:p>
        </w:tc>
        <w:tc>
          <w:tcPr>
            <w:tcW w:w="990" w:type="dxa"/>
            <w:shd w:val="clear" w:color="auto" w:fill="F1F1F1"/>
          </w:tcPr>
          <w:p w14:paraId="0FA8026D" w14:textId="77777777" w:rsidR="003263ED" w:rsidRDefault="00021B70">
            <w:pPr>
              <w:pStyle w:val="TableParagraph"/>
              <w:spacing w:before="132"/>
              <w:ind w:left="92" w:right="122"/>
              <w:jc w:val="center"/>
              <w:rPr>
                <w:sz w:val="20"/>
              </w:rPr>
            </w:pPr>
            <w:r>
              <w:rPr>
                <w:sz w:val="20"/>
              </w:rPr>
              <w:t>32</w:t>
            </w:r>
          </w:p>
        </w:tc>
        <w:tc>
          <w:tcPr>
            <w:tcW w:w="695" w:type="dxa"/>
            <w:shd w:val="clear" w:color="auto" w:fill="F1F1F1"/>
          </w:tcPr>
          <w:p w14:paraId="3B71B7FC" w14:textId="77777777" w:rsidR="003263ED" w:rsidRDefault="00021B70">
            <w:pPr>
              <w:pStyle w:val="TableParagraph"/>
              <w:spacing w:before="132"/>
              <w:ind w:left="125" w:right="150"/>
              <w:jc w:val="center"/>
              <w:rPr>
                <w:sz w:val="20"/>
              </w:rPr>
            </w:pPr>
            <w:r>
              <w:rPr>
                <w:sz w:val="20"/>
              </w:rPr>
              <w:t>17%</w:t>
            </w:r>
          </w:p>
        </w:tc>
        <w:tc>
          <w:tcPr>
            <w:tcW w:w="1160" w:type="dxa"/>
            <w:shd w:val="clear" w:color="auto" w:fill="F1F1F1"/>
          </w:tcPr>
          <w:p w14:paraId="14AC14B8" w14:textId="77777777" w:rsidR="003263ED" w:rsidRDefault="00021B70">
            <w:pPr>
              <w:pStyle w:val="TableParagraph"/>
              <w:spacing w:before="132"/>
              <w:ind w:right="455"/>
              <w:jc w:val="right"/>
              <w:rPr>
                <w:sz w:val="20"/>
              </w:rPr>
            </w:pPr>
            <w:r>
              <w:rPr>
                <w:w w:val="95"/>
                <w:sz w:val="20"/>
              </w:rPr>
              <w:t>154</w:t>
            </w:r>
          </w:p>
        </w:tc>
        <w:tc>
          <w:tcPr>
            <w:tcW w:w="978" w:type="dxa"/>
            <w:shd w:val="clear" w:color="auto" w:fill="F1F1F1"/>
          </w:tcPr>
          <w:p w14:paraId="28A385FA" w14:textId="77777777" w:rsidR="003263ED" w:rsidRDefault="00021B70">
            <w:pPr>
              <w:pStyle w:val="TableParagraph"/>
              <w:spacing w:before="132"/>
              <w:ind w:left="234" w:right="324"/>
              <w:jc w:val="center"/>
              <w:rPr>
                <w:sz w:val="20"/>
              </w:rPr>
            </w:pPr>
            <w:r>
              <w:rPr>
                <w:sz w:val="20"/>
              </w:rPr>
              <w:t>83%</w:t>
            </w:r>
          </w:p>
        </w:tc>
      </w:tr>
      <w:tr w:rsidR="003263ED" w14:paraId="13A57AE7" w14:textId="77777777">
        <w:trPr>
          <w:trHeight w:val="797"/>
        </w:trPr>
        <w:tc>
          <w:tcPr>
            <w:tcW w:w="4982" w:type="dxa"/>
          </w:tcPr>
          <w:p w14:paraId="4C94B399" w14:textId="77777777" w:rsidR="003263ED" w:rsidRDefault="00021B70">
            <w:pPr>
              <w:pStyle w:val="TableParagraph"/>
              <w:spacing w:before="1" w:line="266" w:lineRule="exact"/>
              <w:ind w:left="122" w:right="143"/>
              <w:rPr>
                <w:sz w:val="20"/>
              </w:rPr>
            </w:pPr>
            <w:r>
              <w:rPr>
                <w:sz w:val="20"/>
              </w:rPr>
              <w:t>Amended youth justice principle that community should be protected from recidivist high risk offenders</w:t>
            </w:r>
          </w:p>
        </w:tc>
        <w:tc>
          <w:tcPr>
            <w:tcW w:w="990" w:type="dxa"/>
          </w:tcPr>
          <w:p w14:paraId="7FBAD370" w14:textId="77777777" w:rsidR="003263ED" w:rsidRDefault="003263ED">
            <w:pPr>
              <w:pStyle w:val="TableParagraph"/>
              <w:spacing w:before="11"/>
              <w:rPr>
                <w:b/>
                <w:sz w:val="19"/>
              </w:rPr>
            </w:pPr>
          </w:p>
          <w:p w14:paraId="3D4E6E3E" w14:textId="77777777" w:rsidR="003263ED" w:rsidRDefault="00021B70">
            <w:pPr>
              <w:pStyle w:val="TableParagraph"/>
              <w:ind w:left="92" w:right="122"/>
              <w:jc w:val="center"/>
              <w:rPr>
                <w:sz w:val="20"/>
              </w:rPr>
            </w:pPr>
            <w:r>
              <w:rPr>
                <w:sz w:val="20"/>
              </w:rPr>
              <w:t>87</w:t>
            </w:r>
          </w:p>
        </w:tc>
        <w:tc>
          <w:tcPr>
            <w:tcW w:w="695" w:type="dxa"/>
          </w:tcPr>
          <w:p w14:paraId="04E8126D" w14:textId="77777777" w:rsidR="003263ED" w:rsidRDefault="003263ED">
            <w:pPr>
              <w:pStyle w:val="TableParagraph"/>
              <w:spacing w:before="11"/>
              <w:rPr>
                <w:b/>
                <w:sz w:val="19"/>
              </w:rPr>
            </w:pPr>
          </w:p>
          <w:p w14:paraId="5617812A" w14:textId="77777777" w:rsidR="003263ED" w:rsidRDefault="00021B70">
            <w:pPr>
              <w:pStyle w:val="TableParagraph"/>
              <w:ind w:left="125" w:right="150"/>
              <w:jc w:val="center"/>
              <w:rPr>
                <w:sz w:val="20"/>
              </w:rPr>
            </w:pPr>
            <w:r>
              <w:rPr>
                <w:sz w:val="20"/>
              </w:rPr>
              <w:t>47%</w:t>
            </w:r>
          </w:p>
        </w:tc>
        <w:tc>
          <w:tcPr>
            <w:tcW w:w="1160" w:type="dxa"/>
          </w:tcPr>
          <w:p w14:paraId="5EC3107B" w14:textId="77777777" w:rsidR="003263ED" w:rsidRDefault="003263ED">
            <w:pPr>
              <w:pStyle w:val="TableParagraph"/>
              <w:spacing w:before="11"/>
              <w:rPr>
                <w:b/>
                <w:sz w:val="19"/>
              </w:rPr>
            </w:pPr>
          </w:p>
          <w:p w14:paraId="7C5C31EC" w14:textId="77777777" w:rsidR="003263ED" w:rsidRDefault="00021B70">
            <w:pPr>
              <w:pStyle w:val="TableParagraph"/>
              <w:ind w:right="510"/>
              <w:jc w:val="right"/>
              <w:rPr>
                <w:sz w:val="20"/>
              </w:rPr>
            </w:pPr>
            <w:r>
              <w:rPr>
                <w:w w:val="95"/>
                <w:sz w:val="20"/>
              </w:rPr>
              <w:t>99</w:t>
            </w:r>
          </w:p>
        </w:tc>
        <w:tc>
          <w:tcPr>
            <w:tcW w:w="978" w:type="dxa"/>
          </w:tcPr>
          <w:p w14:paraId="77F41282" w14:textId="77777777" w:rsidR="003263ED" w:rsidRDefault="003263ED">
            <w:pPr>
              <w:pStyle w:val="TableParagraph"/>
              <w:spacing w:before="11"/>
              <w:rPr>
                <w:b/>
                <w:sz w:val="19"/>
              </w:rPr>
            </w:pPr>
          </w:p>
          <w:p w14:paraId="6976F518" w14:textId="77777777" w:rsidR="003263ED" w:rsidRDefault="00021B70">
            <w:pPr>
              <w:pStyle w:val="TableParagraph"/>
              <w:ind w:left="234" w:right="324"/>
              <w:jc w:val="center"/>
              <w:rPr>
                <w:sz w:val="20"/>
              </w:rPr>
            </w:pPr>
            <w:r>
              <w:rPr>
                <w:sz w:val="20"/>
              </w:rPr>
              <w:t>53%</w:t>
            </w:r>
          </w:p>
        </w:tc>
      </w:tr>
      <w:tr w:rsidR="003263ED" w14:paraId="201C1059" w14:textId="77777777">
        <w:trPr>
          <w:trHeight w:val="530"/>
        </w:trPr>
        <w:tc>
          <w:tcPr>
            <w:tcW w:w="4982" w:type="dxa"/>
            <w:tcBorders>
              <w:bottom w:val="single" w:sz="4" w:space="0" w:color="C01D37"/>
            </w:tcBorders>
            <w:shd w:val="clear" w:color="auto" w:fill="F1F1F1"/>
          </w:tcPr>
          <w:p w14:paraId="4E68B9F2" w14:textId="77777777" w:rsidR="003263ED" w:rsidRDefault="00021B70">
            <w:pPr>
              <w:pStyle w:val="TableParagraph"/>
              <w:spacing w:before="2" w:line="264" w:lineRule="exact"/>
              <w:ind w:left="122" w:right="143"/>
              <w:rPr>
                <w:sz w:val="20"/>
              </w:rPr>
            </w:pPr>
            <w:r>
              <w:rPr>
                <w:sz w:val="20"/>
              </w:rPr>
              <w:t>Codifying common law principle that offending on bail is an aggravating factor in sentencing</w:t>
            </w:r>
          </w:p>
        </w:tc>
        <w:tc>
          <w:tcPr>
            <w:tcW w:w="990" w:type="dxa"/>
            <w:tcBorders>
              <w:bottom w:val="single" w:sz="4" w:space="0" w:color="C01D37"/>
            </w:tcBorders>
            <w:shd w:val="clear" w:color="auto" w:fill="F1F1F1"/>
          </w:tcPr>
          <w:p w14:paraId="22B26470" w14:textId="77777777" w:rsidR="003263ED" w:rsidRDefault="00021B70">
            <w:pPr>
              <w:pStyle w:val="TableParagraph"/>
              <w:spacing w:before="130"/>
              <w:ind w:left="92" w:right="122"/>
              <w:jc w:val="center"/>
              <w:rPr>
                <w:sz w:val="20"/>
              </w:rPr>
            </w:pPr>
            <w:r>
              <w:rPr>
                <w:sz w:val="20"/>
              </w:rPr>
              <w:t>73</w:t>
            </w:r>
          </w:p>
        </w:tc>
        <w:tc>
          <w:tcPr>
            <w:tcW w:w="695" w:type="dxa"/>
            <w:tcBorders>
              <w:bottom w:val="single" w:sz="4" w:space="0" w:color="C01D37"/>
            </w:tcBorders>
            <w:shd w:val="clear" w:color="auto" w:fill="F1F1F1"/>
          </w:tcPr>
          <w:p w14:paraId="30C3E944" w14:textId="77777777" w:rsidR="003263ED" w:rsidRDefault="00021B70">
            <w:pPr>
              <w:pStyle w:val="TableParagraph"/>
              <w:spacing w:before="130"/>
              <w:ind w:left="125" w:right="150"/>
              <w:jc w:val="center"/>
              <w:rPr>
                <w:sz w:val="20"/>
              </w:rPr>
            </w:pPr>
            <w:r>
              <w:rPr>
                <w:sz w:val="20"/>
              </w:rPr>
              <w:t>39%</w:t>
            </w:r>
          </w:p>
        </w:tc>
        <w:tc>
          <w:tcPr>
            <w:tcW w:w="1160" w:type="dxa"/>
            <w:tcBorders>
              <w:bottom w:val="single" w:sz="4" w:space="0" w:color="C01D37"/>
            </w:tcBorders>
            <w:shd w:val="clear" w:color="auto" w:fill="F1F1F1"/>
          </w:tcPr>
          <w:p w14:paraId="66D8A19A" w14:textId="77777777" w:rsidR="003263ED" w:rsidRDefault="00021B70">
            <w:pPr>
              <w:pStyle w:val="TableParagraph"/>
              <w:spacing w:before="130"/>
              <w:ind w:right="455"/>
              <w:jc w:val="right"/>
              <w:rPr>
                <w:sz w:val="20"/>
              </w:rPr>
            </w:pPr>
            <w:r>
              <w:rPr>
                <w:w w:val="95"/>
                <w:sz w:val="20"/>
              </w:rPr>
              <w:t>113</w:t>
            </w:r>
          </w:p>
        </w:tc>
        <w:tc>
          <w:tcPr>
            <w:tcW w:w="978" w:type="dxa"/>
            <w:tcBorders>
              <w:bottom w:val="single" w:sz="4" w:space="0" w:color="C01D37"/>
            </w:tcBorders>
            <w:shd w:val="clear" w:color="auto" w:fill="F1F1F1"/>
          </w:tcPr>
          <w:p w14:paraId="1FBC913A" w14:textId="77777777" w:rsidR="003263ED" w:rsidRDefault="00021B70">
            <w:pPr>
              <w:pStyle w:val="TableParagraph"/>
              <w:spacing w:before="130"/>
              <w:ind w:left="234" w:right="324"/>
              <w:jc w:val="center"/>
              <w:rPr>
                <w:sz w:val="20"/>
              </w:rPr>
            </w:pPr>
            <w:r>
              <w:rPr>
                <w:sz w:val="20"/>
              </w:rPr>
              <w:t>61%</w:t>
            </w:r>
          </w:p>
        </w:tc>
      </w:tr>
    </w:tbl>
    <w:p w14:paraId="6FABFB99" w14:textId="77777777" w:rsidR="003263ED" w:rsidRDefault="00021B70">
      <w:pPr>
        <w:spacing w:before="31"/>
        <w:ind w:left="200"/>
        <w:rPr>
          <w:i/>
          <w:sz w:val="18"/>
        </w:rPr>
      </w:pPr>
      <w:r>
        <w:rPr>
          <w:i/>
          <w:sz w:val="18"/>
        </w:rPr>
        <w:t>Source: Surveys of key stakeholders</w:t>
      </w:r>
    </w:p>
    <w:p w14:paraId="33E0118C" w14:textId="77777777" w:rsidR="003263ED" w:rsidRDefault="003263ED">
      <w:pPr>
        <w:pStyle w:val="BodyText"/>
        <w:spacing w:before="6"/>
        <w:ind w:left="0"/>
        <w:rPr>
          <w:i/>
          <w:sz w:val="27"/>
        </w:rPr>
      </w:pPr>
    </w:p>
    <w:p w14:paraId="360DF02B" w14:textId="77777777" w:rsidR="003263ED" w:rsidRDefault="00021B70">
      <w:pPr>
        <w:pStyle w:val="BodyText"/>
        <w:spacing w:before="1" w:line="230" w:lineRule="auto"/>
        <w:ind w:right="1620"/>
      </w:pPr>
      <w:r>
        <w:t>Perceived efficacy was low to moderate, with the highest efficacy rating of 47 per cent for the amended youth justice principle that the community should be protected from serious repeat offenders. This was followed by 41 per cent of respondents rating the show cause provisions as being effective, and 39 per cent considering the codification of offending on bail as an aggravating factor in sentencing as effective. The lowest efficacy rating of 16 per cent was for EM as a bail condition for 16 and 17-year-olds followed by a lack of accommodation or family support not being the sole reason for keeping a young person in custody with a 17 per cent efficacy rating. The ability to seek assurances from parents or other persons before a young person is released on bail was considered effective by 27 per cent of respondents.</w:t>
      </w:r>
    </w:p>
    <w:p w14:paraId="4FC35FF6" w14:textId="77777777" w:rsidR="003263ED" w:rsidRDefault="00021B70">
      <w:pPr>
        <w:pStyle w:val="BodyText"/>
        <w:spacing w:before="191" w:line="230" w:lineRule="auto"/>
        <w:ind w:right="1574"/>
      </w:pPr>
      <w:r>
        <w:t>Section 8 of this report shows members of the public had a higher level of confidence that the reforms would impact on serious, repeat youth offending, with 69 per cent were at least a little confident.</w:t>
      </w:r>
    </w:p>
    <w:p w14:paraId="15453F01" w14:textId="77777777" w:rsidR="003263ED" w:rsidRDefault="00021B70">
      <w:pPr>
        <w:pStyle w:val="BodyText"/>
        <w:spacing w:before="197" w:line="230" w:lineRule="auto"/>
        <w:ind w:right="1560"/>
      </w:pPr>
      <w:r>
        <w:t xml:space="preserve">Service delivery agencies and advocacy organisations were also asked about their perceived efficacy of the new youth justice programs, services and resources. Results are presented in </w:t>
      </w:r>
      <w:hyperlink w:anchor="_bookmark44" w:history="1">
        <w:r>
          <w:t xml:space="preserve">Table 9, </w:t>
        </w:r>
      </w:hyperlink>
      <w:r>
        <w:t>which shows the number and proportion of respondents who considered these different initiatives to be effective in addressing serious, repeat offending.</w:t>
      </w:r>
    </w:p>
    <w:p w14:paraId="1C8ECCA7" w14:textId="77777777" w:rsidR="003263ED" w:rsidRDefault="003263ED">
      <w:pPr>
        <w:spacing w:line="230" w:lineRule="auto"/>
        <w:sectPr w:rsidR="003263ED">
          <w:pgSz w:w="11900" w:h="16850"/>
          <w:pgMar w:top="1600" w:right="0" w:bottom="1160" w:left="1240" w:header="0" w:footer="897" w:gutter="0"/>
          <w:cols w:space="720"/>
        </w:sectPr>
      </w:pPr>
    </w:p>
    <w:p w14:paraId="2D4DDA7E" w14:textId="77777777" w:rsidR="003263ED" w:rsidRDefault="00021B70">
      <w:pPr>
        <w:spacing w:before="108" w:line="254" w:lineRule="auto"/>
        <w:ind w:left="202" w:right="1917"/>
        <w:rPr>
          <w:b/>
          <w:sz w:val="20"/>
        </w:rPr>
      </w:pPr>
      <w:bookmarkStart w:id="44" w:name="_bookmark44"/>
      <w:bookmarkEnd w:id="44"/>
      <w:r>
        <w:rPr>
          <w:b/>
          <w:sz w:val="20"/>
        </w:rPr>
        <w:lastRenderedPageBreak/>
        <w:t>Table 9: Service delivery and advocacy organisation respondents' assessment of efficacy or confidence in programs, services and resources</w:t>
      </w:r>
    </w:p>
    <w:p w14:paraId="1EC3D39D" w14:textId="77777777" w:rsidR="003263ED" w:rsidRDefault="003263ED">
      <w:pPr>
        <w:pStyle w:val="BodyText"/>
        <w:spacing w:before="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4505"/>
        <w:gridCol w:w="1165"/>
        <w:gridCol w:w="728"/>
        <w:gridCol w:w="1084"/>
        <w:gridCol w:w="679"/>
      </w:tblGrid>
      <w:tr w:rsidR="003263ED" w14:paraId="177556FC" w14:textId="77777777">
        <w:trPr>
          <w:trHeight w:val="494"/>
        </w:trPr>
        <w:tc>
          <w:tcPr>
            <w:tcW w:w="4505" w:type="dxa"/>
            <w:shd w:val="clear" w:color="auto" w:fill="AC1D37"/>
          </w:tcPr>
          <w:p w14:paraId="5999FE95" w14:textId="77777777" w:rsidR="003263ED" w:rsidRDefault="00021B70">
            <w:pPr>
              <w:pStyle w:val="TableParagraph"/>
              <w:spacing w:before="134"/>
              <w:ind w:left="108"/>
              <w:rPr>
                <w:b/>
                <w:sz w:val="18"/>
              </w:rPr>
            </w:pPr>
            <w:r>
              <w:rPr>
                <w:b/>
                <w:color w:val="FFFFFF"/>
                <w:sz w:val="18"/>
              </w:rPr>
              <w:t>Program</w:t>
            </w:r>
          </w:p>
        </w:tc>
        <w:tc>
          <w:tcPr>
            <w:tcW w:w="1165" w:type="dxa"/>
            <w:shd w:val="clear" w:color="auto" w:fill="AC1D37"/>
          </w:tcPr>
          <w:p w14:paraId="03C87E16" w14:textId="77777777" w:rsidR="003263ED" w:rsidRDefault="00021B70">
            <w:pPr>
              <w:pStyle w:val="TableParagraph"/>
              <w:spacing w:before="134"/>
              <w:ind w:left="245" w:right="146"/>
              <w:jc w:val="center"/>
              <w:rPr>
                <w:b/>
                <w:sz w:val="18"/>
              </w:rPr>
            </w:pPr>
            <w:r>
              <w:rPr>
                <w:b/>
                <w:color w:val="FFFFFF"/>
                <w:sz w:val="18"/>
              </w:rPr>
              <w:t>Effective</w:t>
            </w:r>
          </w:p>
        </w:tc>
        <w:tc>
          <w:tcPr>
            <w:tcW w:w="728" w:type="dxa"/>
            <w:shd w:val="clear" w:color="auto" w:fill="AC1D37"/>
          </w:tcPr>
          <w:p w14:paraId="3D99D14F" w14:textId="77777777" w:rsidR="003263ED" w:rsidRDefault="00021B70">
            <w:pPr>
              <w:pStyle w:val="TableParagraph"/>
              <w:spacing w:before="134"/>
              <w:ind w:right="13"/>
              <w:jc w:val="center"/>
              <w:rPr>
                <w:b/>
                <w:sz w:val="18"/>
              </w:rPr>
            </w:pPr>
            <w:r>
              <w:rPr>
                <w:b/>
                <w:color w:val="FFFFFF"/>
                <w:sz w:val="18"/>
              </w:rPr>
              <w:t>%</w:t>
            </w:r>
          </w:p>
        </w:tc>
        <w:tc>
          <w:tcPr>
            <w:tcW w:w="1084" w:type="dxa"/>
            <w:shd w:val="clear" w:color="auto" w:fill="AC1D37"/>
          </w:tcPr>
          <w:p w14:paraId="50FF89D5" w14:textId="77777777" w:rsidR="003263ED" w:rsidRDefault="00021B70">
            <w:pPr>
              <w:pStyle w:val="TableParagraph"/>
              <w:spacing w:before="14" w:line="240" w:lineRule="atLeast"/>
              <w:ind w:left="183" w:right="147" w:firstLine="207"/>
              <w:rPr>
                <w:b/>
                <w:sz w:val="18"/>
              </w:rPr>
            </w:pPr>
            <w:r>
              <w:rPr>
                <w:b/>
                <w:color w:val="FFFFFF"/>
                <w:sz w:val="18"/>
              </w:rPr>
              <w:t>Not Effective</w:t>
            </w:r>
          </w:p>
        </w:tc>
        <w:tc>
          <w:tcPr>
            <w:tcW w:w="679" w:type="dxa"/>
            <w:shd w:val="clear" w:color="auto" w:fill="AC1D37"/>
          </w:tcPr>
          <w:p w14:paraId="76578AD0" w14:textId="77777777" w:rsidR="003263ED" w:rsidRDefault="00021B70">
            <w:pPr>
              <w:pStyle w:val="TableParagraph"/>
              <w:spacing w:before="134"/>
              <w:ind w:left="29"/>
              <w:jc w:val="center"/>
              <w:rPr>
                <w:b/>
                <w:sz w:val="18"/>
              </w:rPr>
            </w:pPr>
            <w:r>
              <w:rPr>
                <w:b/>
                <w:color w:val="FFFFFF"/>
                <w:sz w:val="18"/>
              </w:rPr>
              <w:t>%</w:t>
            </w:r>
          </w:p>
        </w:tc>
      </w:tr>
      <w:tr w:rsidR="003263ED" w14:paraId="100FB933" w14:textId="77777777">
        <w:trPr>
          <w:trHeight w:val="422"/>
        </w:trPr>
        <w:tc>
          <w:tcPr>
            <w:tcW w:w="4505" w:type="dxa"/>
          </w:tcPr>
          <w:p w14:paraId="0B96BA1F" w14:textId="77777777" w:rsidR="003263ED" w:rsidRDefault="00021B70">
            <w:pPr>
              <w:pStyle w:val="TableParagraph"/>
              <w:spacing w:before="84"/>
              <w:ind w:left="108"/>
              <w:rPr>
                <w:sz w:val="20"/>
              </w:rPr>
            </w:pPr>
            <w:r>
              <w:rPr>
                <w:sz w:val="20"/>
              </w:rPr>
              <w:t>New youth co-responder teams</w:t>
            </w:r>
          </w:p>
        </w:tc>
        <w:tc>
          <w:tcPr>
            <w:tcW w:w="1165" w:type="dxa"/>
          </w:tcPr>
          <w:p w14:paraId="306EF00F" w14:textId="77777777" w:rsidR="003263ED" w:rsidRDefault="00021B70">
            <w:pPr>
              <w:pStyle w:val="TableParagraph"/>
              <w:spacing w:before="84"/>
              <w:ind w:left="244" w:right="146"/>
              <w:jc w:val="center"/>
              <w:rPr>
                <w:sz w:val="20"/>
              </w:rPr>
            </w:pPr>
            <w:r>
              <w:rPr>
                <w:sz w:val="20"/>
              </w:rPr>
              <w:t>81</w:t>
            </w:r>
          </w:p>
        </w:tc>
        <w:tc>
          <w:tcPr>
            <w:tcW w:w="728" w:type="dxa"/>
          </w:tcPr>
          <w:p w14:paraId="2AFC3D27" w14:textId="77777777" w:rsidR="003263ED" w:rsidRDefault="00021B70">
            <w:pPr>
              <w:pStyle w:val="TableParagraph"/>
              <w:spacing w:before="84"/>
              <w:ind w:right="181"/>
              <w:jc w:val="right"/>
              <w:rPr>
                <w:sz w:val="20"/>
              </w:rPr>
            </w:pPr>
            <w:r>
              <w:rPr>
                <w:w w:val="95"/>
                <w:sz w:val="20"/>
              </w:rPr>
              <w:t>44%</w:t>
            </w:r>
          </w:p>
        </w:tc>
        <w:tc>
          <w:tcPr>
            <w:tcW w:w="1084" w:type="dxa"/>
          </w:tcPr>
          <w:p w14:paraId="29C2C282" w14:textId="77777777" w:rsidR="003263ED" w:rsidRDefault="00021B70">
            <w:pPr>
              <w:pStyle w:val="TableParagraph"/>
              <w:spacing w:before="84"/>
              <w:ind w:left="370" w:right="349"/>
              <w:jc w:val="center"/>
              <w:rPr>
                <w:sz w:val="20"/>
              </w:rPr>
            </w:pPr>
            <w:r>
              <w:rPr>
                <w:sz w:val="20"/>
              </w:rPr>
              <w:t>105</w:t>
            </w:r>
          </w:p>
        </w:tc>
        <w:tc>
          <w:tcPr>
            <w:tcW w:w="679" w:type="dxa"/>
          </w:tcPr>
          <w:p w14:paraId="2FACB7B0" w14:textId="77777777" w:rsidR="003263ED" w:rsidRDefault="00021B70">
            <w:pPr>
              <w:pStyle w:val="TableParagraph"/>
              <w:spacing w:before="84"/>
              <w:ind w:left="145" w:right="113"/>
              <w:jc w:val="center"/>
              <w:rPr>
                <w:sz w:val="20"/>
              </w:rPr>
            </w:pPr>
            <w:r>
              <w:rPr>
                <w:sz w:val="20"/>
              </w:rPr>
              <w:t>56%</w:t>
            </w:r>
          </w:p>
        </w:tc>
      </w:tr>
      <w:tr w:rsidR="003263ED" w14:paraId="5D68BFCB" w14:textId="77777777">
        <w:trPr>
          <w:trHeight w:val="614"/>
        </w:trPr>
        <w:tc>
          <w:tcPr>
            <w:tcW w:w="4505" w:type="dxa"/>
            <w:shd w:val="clear" w:color="auto" w:fill="F1F1F1"/>
          </w:tcPr>
          <w:p w14:paraId="4640A056" w14:textId="77777777" w:rsidR="003263ED" w:rsidRDefault="00021B70">
            <w:pPr>
              <w:pStyle w:val="TableParagraph"/>
              <w:spacing w:before="48"/>
              <w:ind w:left="108"/>
              <w:rPr>
                <w:sz w:val="20"/>
              </w:rPr>
            </w:pPr>
            <w:r>
              <w:rPr>
                <w:sz w:val="20"/>
              </w:rPr>
              <w:t>Intensive bail support for young people on bail and their families</w:t>
            </w:r>
          </w:p>
        </w:tc>
        <w:tc>
          <w:tcPr>
            <w:tcW w:w="1165" w:type="dxa"/>
            <w:shd w:val="clear" w:color="auto" w:fill="F1F1F1"/>
          </w:tcPr>
          <w:p w14:paraId="3853CFAB" w14:textId="77777777" w:rsidR="003263ED" w:rsidRDefault="00021B70">
            <w:pPr>
              <w:pStyle w:val="TableParagraph"/>
              <w:spacing w:before="180"/>
              <w:ind w:left="244" w:right="146"/>
              <w:jc w:val="center"/>
              <w:rPr>
                <w:sz w:val="20"/>
              </w:rPr>
            </w:pPr>
            <w:r>
              <w:rPr>
                <w:sz w:val="20"/>
              </w:rPr>
              <w:t>73</w:t>
            </w:r>
          </w:p>
        </w:tc>
        <w:tc>
          <w:tcPr>
            <w:tcW w:w="728" w:type="dxa"/>
            <w:shd w:val="clear" w:color="auto" w:fill="F1F1F1"/>
          </w:tcPr>
          <w:p w14:paraId="0252B774" w14:textId="77777777" w:rsidR="003263ED" w:rsidRDefault="00021B70">
            <w:pPr>
              <w:pStyle w:val="TableParagraph"/>
              <w:spacing w:before="180"/>
              <w:ind w:right="181"/>
              <w:jc w:val="right"/>
              <w:rPr>
                <w:sz w:val="20"/>
              </w:rPr>
            </w:pPr>
            <w:r>
              <w:rPr>
                <w:w w:val="95"/>
                <w:sz w:val="20"/>
              </w:rPr>
              <w:t>39%</w:t>
            </w:r>
          </w:p>
        </w:tc>
        <w:tc>
          <w:tcPr>
            <w:tcW w:w="1084" w:type="dxa"/>
            <w:shd w:val="clear" w:color="auto" w:fill="F1F1F1"/>
          </w:tcPr>
          <w:p w14:paraId="3A5498EF" w14:textId="77777777" w:rsidR="003263ED" w:rsidRDefault="00021B70">
            <w:pPr>
              <w:pStyle w:val="TableParagraph"/>
              <w:spacing w:before="180"/>
              <w:ind w:left="370" w:right="349"/>
              <w:jc w:val="center"/>
              <w:rPr>
                <w:sz w:val="20"/>
              </w:rPr>
            </w:pPr>
            <w:r>
              <w:rPr>
                <w:sz w:val="20"/>
              </w:rPr>
              <w:t>113</w:t>
            </w:r>
          </w:p>
        </w:tc>
        <w:tc>
          <w:tcPr>
            <w:tcW w:w="679" w:type="dxa"/>
            <w:shd w:val="clear" w:color="auto" w:fill="F1F1F1"/>
          </w:tcPr>
          <w:p w14:paraId="5A7BE0B7" w14:textId="77777777" w:rsidR="003263ED" w:rsidRDefault="00021B70">
            <w:pPr>
              <w:pStyle w:val="TableParagraph"/>
              <w:spacing w:before="180"/>
              <w:ind w:left="145" w:right="113"/>
              <w:jc w:val="center"/>
              <w:rPr>
                <w:sz w:val="20"/>
              </w:rPr>
            </w:pPr>
            <w:r>
              <w:rPr>
                <w:sz w:val="20"/>
              </w:rPr>
              <w:t>61%</w:t>
            </w:r>
          </w:p>
        </w:tc>
      </w:tr>
      <w:tr w:rsidR="003263ED" w14:paraId="0A571AEC" w14:textId="77777777">
        <w:trPr>
          <w:trHeight w:val="340"/>
        </w:trPr>
        <w:tc>
          <w:tcPr>
            <w:tcW w:w="4505" w:type="dxa"/>
          </w:tcPr>
          <w:p w14:paraId="1692BD7E" w14:textId="77777777" w:rsidR="003263ED" w:rsidRDefault="00021B70">
            <w:pPr>
              <w:pStyle w:val="TableParagraph"/>
              <w:spacing w:before="45"/>
              <w:ind w:left="108"/>
              <w:rPr>
                <w:sz w:val="20"/>
              </w:rPr>
            </w:pPr>
            <w:r>
              <w:rPr>
                <w:sz w:val="20"/>
              </w:rPr>
              <w:t>Extended conditional bail program</w:t>
            </w:r>
          </w:p>
        </w:tc>
        <w:tc>
          <w:tcPr>
            <w:tcW w:w="1165" w:type="dxa"/>
          </w:tcPr>
          <w:p w14:paraId="167C5016" w14:textId="77777777" w:rsidR="003263ED" w:rsidRDefault="00021B70">
            <w:pPr>
              <w:pStyle w:val="TableParagraph"/>
              <w:spacing w:before="45"/>
              <w:ind w:left="244" w:right="146"/>
              <w:jc w:val="center"/>
              <w:rPr>
                <w:sz w:val="20"/>
              </w:rPr>
            </w:pPr>
            <w:r>
              <w:rPr>
                <w:sz w:val="20"/>
              </w:rPr>
              <w:t>52</w:t>
            </w:r>
          </w:p>
        </w:tc>
        <w:tc>
          <w:tcPr>
            <w:tcW w:w="728" w:type="dxa"/>
          </w:tcPr>
          <w:p w14:paraId="3A191025" w14:textId="77777777" w:rsidR="003263ED" w:rsidRDefault="00021B70">
            <w:pPr>
              <w:pStyle w:val="TableParagraph"/>
              <w:spacing w:before="45"/>
              <w:ind w:right="181"/>
              <w:jc w:val="right"/>
              <w:rPr>
                <w:sz w:val="20"/>
              </w:rPr>
            </w:pPr>
            <w:r>
              <w:rPr>
                <w:w w:val="95"/>
                <w:sz w:val="20"/>
              </w:rPr>
              <w:t>28%</w:t>
            </w:r>
          </w:p>
        </w:tc>
        <w:tc>
          <w:tcPr>
            <w:tcW w:w="1084" w:type="dxa"/>
          </w:tcPr>
          <w:p w14:paraId="6E8D1F19" w14:textId="77777777" w:rsidR="003263ED" w:rsidRDefault="00021B70">
            <w:pPr>
              <w:pStyle w:val="TableParagraph"/>
              <w:spacing w:before="45"/>
              <w:ind w:left="370" w:right="349"/>
              <w:jc w:val="center"/>
              <w:rPr>
                <w:sz w:val="20"/>
              </w:rPr>
            </w:pPr>
            <w:r>
              <w:rPr>
                <w:sz w:val="20"/>
              </w:rPr>
              <w:t>134</w:t>
            </w:r>
          </w:p>
        </w:tc>
        <w:tc>
          <w:tcPr>
            <w:tcW w:w="679" w:type="dxa"/>
          </w:tcPr>
          <w:p w14:paraId="36EF031C" w14:textId="77777777" w:rsidR="003263ED" w:rsidRDefault="00021B70">
            <w:pPr>
              <w:pStyle w:val="TableParagraph"/>
              <w:spacing w:before="45"/>
              <w:ind w:left="145" w:right="113"/>
              <w:jc w:val="center"/>
              <w:rPr>
                <w:sz w:val="20"/>
              </w:rPr>
            </w:pPr>
            <w:r>
              <w:rPr>
                <w:sz w:val="20"/>
              </w:rPr>
              <w:t>72%</w:t>
            </w:r>
          </w:p>
        </w:tc>
      </w:tr>
      <w:tr w:rsidR="003263ED" w14:paraId="2295D302" w14:textId="77777777">
        <w:trPr>
          <w:trHeight w:val="340"/>
        </w:trPr>
        <w:tc>
          <w:tcPr>
            <w:tcW w:w="4505" w:type="dxa"/>
            <w:shd w:val="clear" w:color="auto" w:fill="F1F1F1"/>
          </w:tcPr>
          <w:p w14:paraId="4AB089BB" w14:textId="77777777" w:rsidR="003263ED" w:rsidRDefault="00021B70">
            <w:pPr>
              <w:pStyle w:val="TableParagraph"/>
              <w:spacing w:before="43"/>
              <w:ind w:left="108"/>
              <w:rPr>
                <w:sz w:val="20"/>
              </w:rPr>
            </w:pPr>
            <w:r>
              <w:rPr>
                <w:sz w:val="20"/>
              </w:rPr>
              <w:t>Additional court resources</w:t>
            </w:r>
          </w:p>
        </w:tc>
        <w:tc>
          <w:tcPr>
            <w:tcW w:w="1165" w:type="dxa"/>
            <w:shd w:val="clear" w:color="auto" w:fill="F1F1F1"/>
          </w:tcPr>
          <w:p w14:paraId="71A09509" w14:textId="77777777" w:rsidR="003263ED" w:rsidRDefault="00021B70">
            <w:pPr>
              <w:pStyle w:val="TableParagraph"/>
              <w:spacing w:before="43"/>
              <w:ind w:left="244" w:right="146"/>
              <w:jc w:val="center"/>
              <w:rPr>
                <w:sz w:val="20"/>
              </w:rPr>
            </w:pPr>
            <w:r>
              <w:rPr>
                <w:sz w:val="20"/>
              </w:rPr>
              <w:t>37</w:t>
            </w:r>
          </w:p>
        </w:tc>
        <w:tc>
          <w:tcPr>
            <w:tcW w:w="728" w:type="dxa"/>
            <w:shd w:val="clear" w:color="auto" w:fill="F1F1F1"/>
          </w:tcPr>
          <w:p w14:paraId="38826CC3" w14:textId="77777777" w:rsidR="003263ED" w:rsidRDefault="00021B70">
            <w:pPr>
              <w:pStyle w:val="TableParagraph"/>
              <w:spacing w:before="43"/>
              <w:ind w:right="181"/>
              <w:jc w:val="right"/>
              <w:rPr>
                <w:sz w:val="20"/>
              </w:rPr>
            </w:pPr>
            <w:r>
              <w:rPr>
                <w:w w:val="95"/>
                <w:sz w:val="20"/>
              </w:rPr>
              <w:t>20%</w:t>
            </w:r>
          </w:p>
        </w:tc>
        <w:tc>
          <w:tcPr>
            <w:tcW w:w="1084" w:type="dxa"/>
            <w:shd w:val="clear" w:color="auto" w:fill="F1F1F1"/>
          </w:tcPr>
          <w:p w14:paraId="7E933D4B" w14:textId="77777777" w:rsidR="003263ED" w:rsidRDefault="00021B70">
            <w:pPr>
              <w:pStyle w:val="TableParagraph"/>
              <w:spacing w:before="43"/>
              <w:ind w:left="370" w:right="349"/>
              <w:jc w:val="center"/>
              <w:rPr>
                <w:sz w:val="20"/>
              </w:rPr>
            </w:pPr>
            <w:r>
              <w:rPr>
                <w:sz w:val="20"/>
              </w:rPr>
              <w:t>149</w:t>
            </w:r>
          </w:p>
        </w:tc>
        <w:tc>
          <w:tcPr>
            <w:tcW w:w="679" w:type="dxa"/>
            <w:shd w:val="clear" w:color="auto" w:fill="F1F1F1"/>
          </w:tcPr>
          <w:p w14:paraId="71A358E2" w14:textId="77777777" w:rsidR="003263ED" w:rsidRDefault="00021B70">
            <w:pPr>
              <w:pStyle w:val="TableParagraph"/>
              <w:spacing w:before="43"/>
              <w:ind w:left="145" w:right="113"/>
              <w:jc w:val="center"/>
              <w:rPr>
                <w:sz w:val="20"/>
              </w:rPr>
            </w:pPr>
            <w:r>
              <w:rPr>
                <w:sz w:val="20"/>
              </w:rPr>
              <w:t>80%</w:t>
            </w:r>
          </w:p>
        </w:tc>
      </w:tr>
      <w:tr w:rsidR="003263ED" w14:paraId="69EF91F9" w14:textId="77777777">
        <w:trPr>
          <w:trHeight w:val="339"/>
        </w:trPr>
        <w:tc>
          <w:tcPr>
            <w:tcW w:w="4505" w:type="dxa"/>
          </w:tcPr>
          <w:p w14:paraId="68CCC5C5" w14:textId="77777777" w:rsidR="003263ED" w:rsidRDefault="00021B70">
            <w:pPr>
              <w:pStyle w:val="TableParagraph"/>
              <w:spacing w:before="43"/>
              <w:ind w:left="108"/>
              <w:rPr>
                <w:sz w:val="20"/>
              </w:rPr>
            </w:pPr>
            <w:r>
              <w:rPr>
                <w:sz w:val="20"/>
              </w:rPr>
              <w:t>Additional legal advocacy resources</w:t>
            </w:r>
          </w:p>
        </w:tc>
        <w:tc>
          <w:tcPr>
            <w:tcW w:w="1165" w:type="dxa"/>
          </w:tcPr>
          <w:p w14:paraId="12CC12CD" w14:textId="77777777" w:rsidR="003263ED" w:rsidRDefault="00021B70">
            <w:pPr>
              <w:pStyle w:val="TableParagraph"/>
              <w:spacing w:before="43"/>
              <w:ind w:left="244" w:right="146"/>
              <w:jc w:val="center"/>
              <w:rPr>
                <w:sz w:val="20"/>
              </w:rPr>
            </w:pPr>
            <w:r>
              <w:rPr>
                <w:sz w:val="20"/>
              </w:rPr>
              <w:t>30</w:t>
            </w:r>
          </w:p>
        </w:tc>
        <w:tc>
          <w:tcPr>
            <w:tcW w:w="728" w:type="dxa"/>
          </w:tcPr>
          <w:p w14:paraId="39F9FC18" w14:textId="77777777" w:rsidR="003263ED" w:rsidRDefault="00021B70">
            <w:pPr>
              <w:pStyle w:val="TableParagraph"/>
              <w:spacing w:before="43"/>
              <w:ind w:right="181"/>
              <w:jc w:val="right"/>
              <w:rPr>
                <w:sz w:val="20"/>
              </w:rPr>
            </w:pPr>
            <w:r>
              <w:rPr>
                <w:w w:val="95"/>
                <w:sz w:val="20"/>
              </w:rPr>
              <w:t>16%</w:t>
            </w:r>
          </w:p>
        </w:tc>
        <w:tc>
          <w:tcPr>
            <w:tcW w:w="1084" w:type="dxa"/>
          </w:tcPr>
          <w:p w14:paraId="4648F258" w14:textId="77777777" w:rsidR="003263ED" w:rsidRDefault="00021B70">
            <w:pPr>
              <w:pStyle w:val="TableParagraph"/>
              <w:spacing w:before="43"/>
              <w:ind w:left="370" w:right="349"/>
              <w:jc w:val="center"/>
              <w:rPr>
                <w:sz w:val="20"/>
              </w:rPr>
            </w:pPr>
            <w:r>
              <w:rPr>
                <w:sz w:val="20"/>
              </w:rPr>
              <w:t>156</w:t>
            </w:r>
          </w:p>
        </w:tc>
        <w:tc>
          <w:tcPr>
            <w:tcW w:w="679" w:type="dxa"/>
          </w:tcPr>
          <w:p w14:paraId="7785FAB3" w14:textId="77777777" w:rsidR="003263ED" w:rsidRDefault="00021B70">
            <w:pPr>
              <w:pStyle w:val="TableParagraph"/>
              <w:spacing w:before="43"/>
              <w:ind w:left="145" w:right="113"/>
              <w:jc w:val="center"/>
              <w:rPr>
                <w:sz w:val="20"/>
              </w:rPr>
            </w:pPr>
            <w:r>
              <w:rPr>
                <w:sz w:val="20"/>
              </w:rPr>
              <w:t>84%</w:t>
            </w:r>
          </w:p>
        </w:tc>
      </w:tr>
      <w:tr w:rsidR="003263ED" w14:paraId="1718B921" w14:textId="77777777">
        <w:trPr>
          <w:trHeight w:val="340"/>
        </w:trPr>
        <w:tc>
          <w:tcPr>
            <w:tcW w:w="4505" w:type="dxa"/>
            <w:shd w:val="clear" w:color="auto" w:fill="F1F1F1"/>
          </w:tcPr>
          <w:p w14:paraId="26BFDB7E" w14:textId="77777777" w:rsidR="003263ED" w:rsidRDefault="00021B70">
            <w:pPr>
              <w:pStyle w:val="TableParagraph"/>
              <w:spacing w:before="45"/>
              <w:ind w:left="108"/>
              <w:rPr>
                <w:sz w:val="20"/>
              </w:rPr>
            </w:pPr>
            <w:r>
              <w:rPr>
                <w:sz w:val="20"/>
              </w:rPr>
              <w:t>Child safety court liaison officers</w:t>
            </w:r>
          </w:p>
        </w:tc>
        <w:tc>
          <w:tcPr>
            <w:tcW w:w="1165" w:type="dxa"/>
            <w:shd w:val="clear" w:color="auto" w:fill="F1F1F1"/>
          </w:tcPr>
          <w:p w14:paraId="2954490A" w14:textId="77777777" w:rsidR="003263ED" w:rsidRDefault="00021B70">
            <w:pPr>
              <w:pStyle w:val="TableParagraph"/>
              <w:spacing w:before="45"/>
              <w:ind w:left="244" w:right="146"/>
              <w:jc w:val="center"/>
              <w:rPr>
                <w:sz w:val="20"/>
              </w:rPr>
            </w:pPr>
            <w:r>
              <w:rPr>
                <w:sz w:val="20"/>
              </w:rPr>
              <w:t>32</w:t>
            </w:r>
          </w:p>
        </w:tc>
        <w:tc>
          <w:tcPr>
            <w:tcW w:w="728" w:type="dxa"/>
            <w:shd w:val="clear" w:color="auto" w:fill="F1F1F1"/>
          </w:tcPr>
          <w:p w14:paraId="2182DD6D" w14:textId="77777777" w:rsidR="003263ED" w:rsidRDefault="00021B70">
            <w:pPr>
              <w:pStyle w:val="TableParagraph"/>
              <w:spacing w:before="45"/>
              <w:ind w:right="181"/>
              <w:jc w:val="right"/>
              <w:rPr>
                <w:sz w:val="20"/>
              </w:rPr>
            </w:pPr>
            <w:r>
              <w:rPr>
                <w:w w:val="95"/>
                <w:sz w:val="20"/>
              </w:rPr>
              <w:t>17%</w:t>
            </w:r>
          </w:p>
        </w:tc>
        <w:tc>
          <w:tcPr>
            <w:tcW w:w="1084" w:type="dxa"/>
            <w:shd w:val="clear" w:color="auto" w:fill="F1F1F1"/>
          </w:tcPr>
          <w:p w14:paraId="34755B71" w14:textId="77777777" w:rsidR="003263ED" w:rsidRDefault="00021B70">
            <w:pPr>
              <w:pStyle w:val="TableParagraph"/>
              <w:spacing w:before="45"/>
              <w:ind w:left="370" w:right="349"/>
              <w:jc w:val="center"/>
              <w:rPr>
                <w:sz w:val="20"/>
              </w:rPr>
            </w:pPr>
            <w:r>
              <w:rPr>
                <w:sz w:val="20"/>
              </w:rPr>
              <w:t>154</w:t>
            </w:r>
          </w:p>
        </w:tc>
        <w:tc>
          <w:tcPr>
            <w:tcW w:w="679" w:type="dxa"/>
            <w:shd w:val="clear" w:color="auto" w:fill="F1F1F1"/>
          </w:tcPr>
          <w:p w14:paraId="1541C469" w14:textId="77777777" w:rsidR="003263ED" w:rsidRDefault="00021B70">
            <w:pPr>
              <w:pStyle w:val="TableParagraph"/>
              <w:spacing w:before="45"/>
              <w:ind w:left="145" w:right="113"/>
              <w:jc w:val="center"/>
              <w:rPr>
                <w:sz w:val="20"/>
              </w:rPr>
            </w:pPr>
            <w:r>
              <w:rPr>
                <w:sz w:val="20"/>
              </w:rPr>
              <w:t>83%</w:t>
            </w:r>
          </w:p>
        </w:tc>
      </w:tr>
      <w:tr w:rsidR="003263ED" w14:paraId="12510925" w14:textId="77777777">
        <w:trPr>
          <w:trHeight w:val="340"/>
        </w:trPr>
        <w:tc>
          <w:tcPr>
            <w:tcW w:w="4505" w:type="dxa"/>
          </w:tcPr>
          <w:p w14:paraId="2A82D752" w14:textId="77777777" w:rsidR="003263ED" w:rsidRDefault="00021B70">
            <w:pPr>
              <w:pStyle w:val="TableParagraph"/>
              <w:spacing w:before="43"/>
              <w:ind w:left="108"/>
              <w:rPr>
                <w:sz w:val="20"/>
              </w:rPr>
            </w:pPr>
            <w:r>
              <w:rPr>
                <w:sz w:val="20"/>
              </w:rPr>
              <w:t>Better skilled youth justice court officers</w:t>
            </w:r>
          </w:p>
        </w:tc>
        <w:tc>
          <w:tcPr>
            <w:tcW w:w="1165" w:type="dxa"/>
          </w:tcPr>
          <w:p w14:paraId="788B1E55" w14:textId="77777777" w:rsidR="003263ED" w:rsidRDefault="00021B70">
            <w:pPr>
              <w:pStyle w:val="TableParagraph"/>
              <w:spacing w:before="43"/>
              <w:ind w:left="100"/>
              <w:jc w:val="center"/>
              <w:rPr>
                <w:sz w:val="20"/>
              </w:rPr>
            </w:pPr>
            <w:r>
              <w:rPr>
                <w:w w:val="99"/>
                <w:sz w:val="20"/>
              </w:rPr>
              <w:t>0</w:t>
            </w:r>
          </w:p>
        </w:tc>
        <w:tc>
          <w:tcPr>
            <w:tcW w:w="728" w:type="dxa"/>
          </w:tcPr>
          <w:p w14:paraId="0C178FE7" w14:textId="77777777" w:rsidR="003263ED" w:rsidRDefault="00021B70">
            <w:pPr>
              <w:pStyle w:val="TableParagraph"/>
              <w:spacing w:before="43"/>
              <w:ind w:right="233"/>
              <w:jc w:val="right"/>
              <w:rPr>
                <w:sz w:val="20"/>
              </w:rPr>
            </w:pPr>
            <w:r>
              <w:rPr>
                <w:w w:val="95"/>
                <w:sz w:val="20"/>
              </w:rPr>
              <w:t>0%</w:t>
            </w:r>
          </w:p>
        </w:tc>
        <w:tc>
          <w:tcPr>
            <w:tcW w:w="1084" w:type="dxa"/>
          </w:tcPr>
          <w:p w14:paraId="7EF84F7B" w14:textId="77777777" w:rsidR="003263ED" w:rsidRDefault="00021B70">
            <w:pPr>
              <w:pStyle w:val="TableParagraph"/>
              <w:spacing w:before="43"/>
              <w:ind w:left="370" w:right="349"/>
              <w:jc w:val="center"/>
              <w:rPr>
                <w:sz w:val="20"/>
              </w:rPr>
            </w:pPr>
            <w:r>
              <w:rPr>
                <w:sz w:val="20"/>
              </w:rPr>
              <w:t>186</w:t>
            </w:r>
          </w:p>
        </w:tc>
        <w:tc>
          <w:tcPr>
            <w:tcW w:w="679" w:type="dxa"/>
          </w:tcPr>
          <w:p w14:paraId="170E153A" w14:textId="77777777" w:rsidR="003263ED" w:rsidRDefault="00021B70">
            <w:pPr>
              <w:pStyle w:val="TableParagraph"/>
              <w:spacing w:before="14"/>
              <w:ind w:left="142" w:right="113"/>
              <w:jc w:val="center"/>
              <w:rPr>
                <w:sz w:val="20"/>
              </w:rPr>
            </w:pPr>
            <w:r>
              <w:rPr>
                <w:sz w:val="20"/>
              </w:rPr>
              <w:t>100</w:t>
            </w:r>
          </w:p>
        </w:tc>
      </w:tr>
      <w:tr w:rsidR="003263ED" w14:paraId="4FDE5A55" w14:textId="77777777">
        <w:trPr>
          <w:trHeight w:val="338"/>
        </w:trPr>
        <w:tc>
          <w:tcPr>
            <w:tcW w:w="4505" w:type="dxa"/>
            <w:shd w:val="clear" w:color="auto" w:fill="F1F1F1"/>
          </w:tcPr>
          <w:p w14:paraId="49D89753" w14:textId="77777777" w:rsidR="003263ED" w:rsidRDefault="00021B70">
            <w:pPr>
              <w:pStyle w:val="TableParagraph"/>
              <w:spacing w:before="43"/>
              <w:ind w:left="108"/>
              <w:rPr>
                <w:sz w:val="20"/>
              </w:rPr>
            </w:pPr>
            <w:r>
              <w:rPr>
                <w:sz w:val="20"/>
              </w:rPr>
              <w:t>Youth Justice After Hours service</w:t>
            </w:r>
          </w:p>
        </w:tc>
        <w:tc>
          <w:tcPr>
            <w:tcW w:w="1165" w:type="dxa"/>
            <w:shd w:val="clear" w:color="auto" w:fill="F1F1F1"/>
          </w:tcPr>
          <w:p w14:paraId="15321E8D" w14:textId="77777777" w:rsidR="003263ED" w:rsidRDefault="00021B70">
            <w:pPr>
              <w:pStyle w:val="TableParagraph"/>
              <w:spacing w:before="43"/>
              <w:ind w:left="244" w:right="146"/>
              <w:jc w:val="center"/>
              <w:rPr>
                <w:sz w:val="20"/>
              </w:rPr>
            </w:pPr>
            <w:r>
              <w:rPr>
                <w:sz w:val="20"/>
              </w:rPr>
              <w:t>51</w:t>
            </w:r>
          </w:p>
        </w:tc>
        <w:tc>
          <w:tcPr>
            <w:tcW w:w="728" w:type="dxa"/>
            <w:shd w:val="clear" w:color="auto" w:fill="F1F1F1"/>
          </w:tcPr>
          <w:p w14:paraId="3ECAC111" w14:textId="77777777" w:rsidR="003263ED" w:rsidRDefault="00021B70">
            <w:pPr>
              <w:pStyle w:val="TableParagraph"/>
              <w:spacing w:before="43"/>
              <w:ind w:right="181"/>
              <w:jc w:val="right"/>
              <w:rPr>
                <w:sz w:val="20"/>
              </w:rPr>
            </w:pPr>
            <w:r>
              <w:rPr>
                <w:w w:val="95"/>
                <w:sz w:val="20"/>
              </w:rPr>
              <w:t>27%</w:t>
            </w:r>
          </w:p>
        </w:tc>
        <w:tc>
          <w:tcPr>
            <w:tcW w:w="1084" w:type="dxa"/>
            <w:shd w:val="clear" w:color="auto" w:fill="F1F1F1"/>
          </w:tcPr>
          <w:p w14:paraId="035D8BB6" w14:textId="77777777" w:rsidR="003263ED" w:rsidRDefault="00021B70">
            <w:pPr>
              <w:pStyle w:val="TableParagraph"/>
              <w:spacing w:before="43"/>
              <w:ind w:left="370" w:right="349"/>
              <w:jc w:val="center"/>
              <w:rPr>
                <w:sz w:val="20"/>
              </w:rPr>
            </w:pPr>
            <w:r>
              <w:rPr>
                <w:sz w:val="20"/>
              </w:rPr>
              <w:t>135</w:t>
            </w:r>
          </w:p>
        </w:tc>
        <w:tc>
          <w:tcPr>
            <w:tcW w:w="679" w:type="dxa"/>
            <w:shd w:val="clear" w:color="auto" w:fill="F1F1F1"/>
          </w:tcPr>
          <w:p w14:paraId="36C57320" w14:textId="77777777" w:rsidR="003263ED" w:rsidRDefault="00021B70">
            <w:pPr>
              <w:pStyle w:val="TableParagraph"/>
              <w:spacing w:before="43"/>
              <w:ind w:left="145" w:right="113"/>
              <w:jc w:val="center"/>
              <w:rPr>
                <w:sz w:val="20"/>
              </w:rPr>
            </w:pPr>
            <w:r>
              <w:rPr>
                <w:sz w:val="20"/>
              </w:rPr>
              <w:t>73%</w:t>
            </w:r>
          </w:p>
        </w:tc>
      </w:tr>
      <w:tr w:rsidR="003263ED" w14:paraId="04E1AA7E" w14:textId="77777777">
        <w:trPr>
          <w:trHeight w:val="422"/>
        </w:trPr>
        <w:tc>
          <w:tcPr>
            <w:tcW w:w="4505" w:type="dxa"/>
            <w:tcBorders>
              <w:bottom w:val="single" w:sz="4" w:space="0" w:color="C01D37"/>
            </w:tcBorders>
          </w:tcPr>
          <w:p w14:paraId="203C4234" w14:textId="77777777" w:rsidR="003263ED" w:rsidRDefault="00021B70">
            <w:pPr>
              <w:pStyle w:val="TableParagraph"/>
              <w:spacing w:before="86"/>
              <w:ind w:left="108"/>
              <w:rPr>
                <w:sz w:val="20"/>
              </w:rPr>
            </w:pPr>
            <w:r>
              <w:rPr>
                <w:sz w:val="20"/>
              </w:rPr>
              <w:t>Additional youth justice police prosecutors</w:t>
            </w:r>
          </w:p>
        </w:tc>
        <w:tc>
          <w:tcPr>
            <w:tcW w:w="1165" w:type="dxa"/>
            <w:tcBorders>
              <w:bottom w:val="single" w:sz="4" w:space="0" w:color="C01D37"/>
            </w:tcBorders>
          </w:tcPr>
          <w:p w14:paraId="42C477C4" w14:textId="77777777" w:rsidR="003263ED" w:rsidRDefault="00021B70">
            <w:pPr>
              <w:pStyle w:val="TableParagraph"/>
              <w:spacing w:before="86"/>
              <w:ind w:left="244" w:right="146"/>
              <w:jc w:val="center"/>
              <w:rPr>
                <w:sz w:val="20"/>
              </w:rPr>
            </w:pPr>
            <w:r>
              <w:rPr>
                <w:sz w:val="20"/>
              </w:rPr>
              <w:t>38</w:t>
            </w:r>
          </w:p>
        </w:tc>
        <w:tc>
          <w:tcPr>
            <w:tcW w:w="728" w:type="dxa"/>
            <w:tcBorders>
              <w:bottom w:val="single" w:sz="4" w:space="0" w:color="C01D37"/>
            </w:tcBorders>
          </w:tcPr>
          <w:p w14:paraId="063380DC" w14:textId="77777777" w:rsidR="003263ED" w:rsidRDefault="00021B70">
            <w:pPr>
              <w:pStyle w:val="TableParagraph"/>
              <w:spacing w:before="86"/>
              <w:ind w:right="181"/>
              <w:jc w:val="right"/>
              <w:rPr>
                <w:sz w:val="20"/>
              </w:rPr>
            </w:pPr>
            <w:r>
              <w:rPr>
                <w:w w:val="95"/>
                <w:sz w:val="20"/>
              </w:rPr>
              <w:t>20%</w:t>
            </w:r>
          </w:p>
        </w:tc>
        <w:tc>
          <w:tcPr>
            <w:tcW w:w="1084" w:type="dxa"/>
            <w:tcBorders>
              <w:bottom w:val="single" w:sz="4" w:space="0" w:color="C01D37"/>
            </w:tcBorders>
          </w:tcPr>
          <w:p w14:paraId="00E3258F" w14:textId="77777777" w:rsidR="003263ED" w:rsidRDefault="00021B70">
            <w:pPr>
              <w:pStyle w:val="TableParagraph"/>
              <w:spacing w:before="86"/>
              <w:ind w:left="370" w:right="349"/>
              <w:jc w:val="center"/>
              <w:rPr>
                <w:sz w:val="20"/>
              </w:rPr>
            </w:pPr>
            <w:r>
              <w:rPr>
                <w:sz w:val="20"/>
              </w:rPr>
              <w:t>148</w:t>
            </w:r>
          </w:p>
        </w:tc>
        <w:tc>
          <w:tcPr>
            <w:tcW w:w="679" w:type="dxa"/>
            <w:tcBorders>
              <w:bottom w:val="single" w:sz="4" w:space="0" w:color="C01D37"/>
            </w:tcBorders>
          </w:tcPr>
          <w:p w14:paraId="252483D1" w14:textId="77777777" w:rsidR="003263ED" w:rsidRDefault="00021B70">
            <w:pPr>
              <w:pStyle w:val="TableParagraph"/>
              <w:spacing w:before="86"/>
              <w:ind w:left="145" w:right="113"/>
              <w:jc w:val="center"/>
              <w:rPr>
                <w:sz w:val="20"/>
              </w:rPr>
            </w:pPr>
            <w:r>
              <w:rPr>
                <w:sz w:val="20"/>
              </w:rPr>
              <w:t>80%</w:t>
            </w:r>
          </w:p>
        </w:tc>
      </w:tr>
    </w:tbl>
    <w:p w14:paraId="60566047" w14:textId="77777777" w:rsidR="003263ED" w:rsidRDefault="00021B70">
      <w:pPr>
        <w:spacing w:before="31"/>
        <w:ind w:left="200"/>
        <w:rPr>
          <w:i/>
          <w:sz w:val="18"/>
        </w:rPr>
      </w:pPr>
      <w:r>
        <w:rPr>
          <w:i/>
          <w:sz w:val="18"/>
        </w:rPr>
        <w:t>Source: Surveys of key stakeholders</w:t>
      </w:r>
    </w:p>
    <w:p w14:paraId="6CB86456" w14:textId="733B54FA" w:rsidR="003263ED" w:rsidRDefault="00FD44A2">
      <w:pPr>
        <w:pStyle w:val="BodyText"/>
        <w:spacing w:before="125" w:line="230" w:lineRule="auto"/>
        <w:ind w:right="1500"/>
      </w:pPr>
      <w:r>
        <w:rPr>
          <w:noProof/>
        </w:rPr>
        <mc:AlternateContent>
          <mc:Choice Requires="wps">
            <w:drawing>
              <wp:anchor distT="0" distB="0" distL="0" distR="0" simplePos="0" relativeHeight="251712512" behindDoc="1" locked="0" layoutInCell="1" allowOverlap="1" wp14:anchorId="61CE63CA" wp14:editId="79B6C1F2">
                <wp:simplePos x="0" y="0"/>
                <wp:positionH relativeFrom="page">
                  <wp:posOffset>1022985</wp:posOffset>
                </wp:positionH>
                <wp:positionV relativeFrom="paragraph">
                  <wp:posOffset>1229995</wp:posOffset>
                </wp:positionV>
                <wp:extent cx="5511800" cy="2797175"/>
                <wp:effectExtent l="0" t="0" r="0" b="0"/>
                <wp:wrapTopAndBottom/>
                <wp:docPr id="511"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797175"/>
                        </a:xfrm>
                        <a:prstGeom prst="rect">
                          <a:avLst/>
                        </a:prstGeom>
                        <a:solidFill>
                          <a:srgbClr val="F8DFE3"/>
                        </a:solidFill>
                        <a:ln w="6096">
                          <a:solidFill>
                            <a:srgbClr val="AC1D37"/>
                          </a:solidFill>
                          <a:miter lim="800000"/>
                          <a:headEnd/>
                          <a:tailEnd/>
                        </a:ln>
                      </wps:spPr>
                      <wps:txbx>
                        <w:txbxContent>
                          <w:p w14:paraId="2E24200F" w14:textId="77777777" w:rsidR="003263ED" w:rsidRDefault="00021B70">
                            <w:pPr>
                              <w:spacing w:before="185"/>
                              <w:ind w:left="108"/>
                              <w:rPr>
                                <w:i/>
                              </w:rPr>
                            </w:pPr>
                            <w:r>
                              <w:rPr>
                                <w:i/>
                                <w:color w:val="AC1D37"/>
                              </w:rPr>
                              <w:t>Summary</w:t>
                            </w:r>
                          </w:p>
                          <w:p w14:paraId="3AEEB64B" w14:textId="77777777" w:rsidR="003263ED" w:rsidRDefault="00021B70">
                            <w:pPr>
                              <w:pStyle w:val="BodyText"/>
                              <w:spacing w:before="115" w:line="230" w:lineRule="auto"/>
                              <w:ind w:left="108" w:right="244"/>
                            </w:pPr>
                            <w:r>
                              <w:t>Overall knowledge of the reforms varied depending on the stakeholder group, with staff of Aboriginal and Torres Strait Islander and non-government organisations reporting the most knowledge. Knowledge was lowest among members of the public.</w:t>
                            </w:r>
                          </w:p>
                          <w:p w14:paraId="72D422BA" w14:textId="77777777" w:rsidR="003263ED" w:rsidRDefault="00021B70">
                            <w:pPr>
                              <w:pStyle w:val="BodyText"/>
                              <w:spacing w:before="117" w:line="230" w:lineRule="auto"/>
                              <w:ind w:left="108" w:right="143"/>
                            </w:pPr>
                            <w:r>
                              <w:t>For service delivery and advocacy organisations who were assumed to have a reasonable level of knowledge of the reforms, confidence in the efficacy of the reforms to reduce serious, repeat offending ranged from low to moderate. For legislative reforms, confidence was highest for the amended principle that the community be protected from serious recidivist offenders. Confidence about the policy reforms among this stakeholder group was highest in relation to YCRTs.</w:t>
                            </w:r>
                          </w:p>
                          <w:p w14:paraId="4F451E59" w14:textId="77777777" w:rsidR="003263ED" w:rsidRDefault="00021B70">
                            <w:pPr>
                              <w:pStyle w:val="BodyText"/>
                              <w:spacing w:before="115" w:line="230" w:lineRule="auto"/>
                              <w:ind w:left="108" w:right="501"/>
                            </w:pPr>
                            <w:r>
                              <w:t>Overall confidence in the effectiveness of the reforms was higher among the public and individuals or organisations more distant from the reforms than those directly involved in their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E63CA" id="Text Box 495" o:spid="_x0000_s1077" type="#_x0000_t202" style="position:absolute;left:0;text-align:left;margin-left:80.55pt;margin-top:96.85pt;width:434pt;height:220.2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" fillcolor="#f8dfe3" strokecolor="#ac1d37" strokeweight=".48pt">
                <v:textbox inset="0,0,0,0">
                  <w:txbxContent>
                    <w:p w14:paraId="2E24200F" w14:textId="77777777" w:rsidR="003263ED" w:rsidRDefault="00021B70">
                      <w:pPr>
                        <w:spacing w:before="185"/>
                        <w:ind w:left="108"/>
                        <w:rPr>
                          <w:i/>
                        </w:rPr>
                      </w:pPr>
                      <w:r>
                        <w:rPr>
                          <w:i/>
                          <w:color w:val="AC1D37"/>
                        </w:rPr>
                        <w:t>Summary</w:t>
                      </w:r>
                    </w:p>
                    <w:p w14:paraId="3AEEB64B" w14:textId="77777777" w:rsidR="003263ED" w:rsidRDefault="00021B70">
                      <w:pPr>
                        <w:pStyle w:val="BodyText"/>
                        <w:spacing w:before="115" w:line="230" w:lineRule="auto"/>
                        <w:ind w:left="108" w:right="244"/>
                      </w:pPr>
                      <w:r>
                        <w:t>Overall knowledge of the reforms varied depending on the stakeholder group, with staff of Aboriginal and Torres Strait Islander and non-government organisations reporting the most knowledge. Knowledge was lowest among members of the public.</w:t>
                      </w:r>
                    </w:p>
                    <w:p w14:paraId="72D422BA" w14:textId="77777777" w:rsidR="003263ED" w:rsidRDefault="00021B70">
                      <w:pPr>
                        <w:pStyle w:val="BodyText"/>
                        <w:spacing w:before="117" w:line="230" w:lineRule="auto"/>
                        <w:ind w:left="108" w:right="143"/>
                      </w:pPr>
                      <w:r>
                        <w:t>For service delivery and advocacy organisations who were assumed to have a reasonable level of knowledge of the reforms, confidence in the efficacy of the reforms to reduce serious, repeat offending ranged from low to moderate. For legislative reforms, confidence was highest for the amended principle that the community be protected from serious recidivist offenders. Confidence about the policy reforms among this stakeholder group was highest in relation to YCRTs.</w:t>
                      </w:r>
                    </w:p>
                    <w:p w14:paraId="4F451E59" w14:textId="77777777" w:rsidR="003263ED" w:rsidRDefault="00021B70">
                      <w:pPr>
                        <w:pStyle w:val="BodyText"/>
                        <w:spacing w:before="115" w:line="230" w:lineRule="auto"/>
                        <w:ind w:left="108" w:right="501"/>
                      </w:pPr>
                      <w:r>
                        <w:t>Overall confidence in the effectiveness of the reforms was higher among the public and individuals or organisations more distant from the reforms than those directly involved in their operation.</w:t>
                      </w:r>
                    </w:p>
                  </w:txbxContent>
                </v:textbox>
                <w10:wrap type="topAndBottom" anchorx="page"/>
              </v:shape>
            </w:pict>
          </mc:Fallback>
        </mc:AlternateContent>
      </w:r>
      <w:r w:rsidR="00021B70">
        <w:t>Of 186 service delivery agency and advocacy organisation respondents who were surveyed, there were mixed views about the different initiatives. Perceived efficacy was highest overall for the new YCRTs where police and youth justice staff work together, at 44 per cent and the intensive bail support for young people on bail and their families at 39 per cent. 16 per cent of respondents felt additional legal advocacy resources were an effective initiative, while additional CLOs was perceived to be effective by 17 per cent of respondents.</w:t>
      </w:r>
    </w:p>
    <w:p w14:paraId="78EE25FC" w14:textId="77777777" w:rsidR="003263ED" w:rsidRDefault="003263ED">
      <w:pPr>
        <w:spacing w:line="230" w:lineRule="auto"/>
        <w:sectPr w:rsidR="003263ED">
          <w:pgSz w:w="11900" w:h="16850"/>
          <w:pgMar w:top="1600" w:right="0" w:bottom="1160" w:left="1240" w:header="0" w:footer="897" w:gutter="0"/>
          <w:cols w:space="720"/>
        </w:sectPr>
      </w:pPr>
    </w:p>
    <w:p w14:paraId="6334205E" w14:textId="77777777" w:rsidR="003263ED" w:rsidRDefault="00021B70">
      <w:pPr>
        <w:pStyle w:val="Heading1"/>
        <w:numPr>
          <w:ilvl w:val="0"/>
          <w:numId w:val="41"/>
        </w:numPr>
        <w:tabs>
          <w:tab w:val="left" w:pos="559"/>
        </w:tabs>
        <w:ind w:hanging="359"/>
      </w:pPr>
      <w:bookmarkStart w:id="45" w:name="_bookmark45"/>
      <w:bookmarkEnd w:id="45"/>
      <w:r>
        <w:rPr>
          <w:color w:val="AC1D37"/>
        </w:rPr>
        <w:t>Findings – implementation of</w:t>
      </w:r>
      <w:r>
        <w:rPr>
          <w:color w:val="AC1D37"/>
          <w:spacing w:val="-2"/>
        </w:rPr>
        <w:t xml:space="preserve"> </w:t>
      </w:r>
      <w:r>
        <w:rPr>
          <w:color w:val="AC1D37"/>
        </w:rPr>
        <w:t>reforms</w:t>
      </w:r>
    </w:p>
    <w:p w14:paraId="61CA9EAC" w14:textId="77777777" w:rsidR="003263ED" w:rsidRDefault="00021B70">
      <w:pPr>
        <w:pStyle w:val="BodyText"/>
        <w:spacing w:before="236" w:line="230" w:lineRule="auto"/>
        <w:ind w:right="1452"/>
      </w:pPr>
      <w:r>
        <w:t>The purpose of this section of the report is to examine the implementation of the reforms and whether they have been implemented as intended. Where possible, the level of utilisation of the legislation, programs and services is examined, along with any early impacts reported by stakeholders or revealed by operational data.</w:t>
      </w:r>
    </w:p>
    <w:p w14:paraId="3536153C" w14:textId="77777777" w:rsidR="003263ED" w:rsidRDefault="00021B70">
      <w:pPr>
        <w:pStyle w:val="BodyText"/>
        <w:spacing w:before="197" w:line="230" w:lineRule="auto"/>
        <w:ind w:right="1709"/>
      </w:pPr>
      <w:r>
        <w:t>This part of the report responds to review questions two and three (see section 3.2), examining the implementation of the reforms, utilisation and compliance, and stakeholder assessments of legislative or program efficacy.</w:t>
      </w:r>
    </w:p>
    <w:p w14:paraId="76D97616" w14:textId="77777777" w:rsidR="003263ED" w:rsidRDefault="00021B70">
      <w:pPr>
        <w:pStyle w:val="BodyText"/>
        <w:spacing w:before="197" w:line="230" w:lineRule="auto"/>
        <w:ind w:right="1653"/>
        <w:jc w:val="both"/>
      </w:pPr>
      <w:r>
        <w:t>Information sources consisted of responses provided by government and non-government staff involved in the implementation of the reforms and other stakeholders via surveys and interviews, administrative data, operational records and YJTF and YJSORG records.</w:t>
      </w:r>
    </w:p>
    <w:p w14:paraId="0F941B49" w14:textId="77777777" w:rsidR="003263ED" w:rsidRDefault="00021B70">
      <w:pPr>
        <w:pStyle w:val="BodyText"/>
        <w:spacing w:before="199" w:line="230" w:lineRule="auto"/>
        <w:ind w:right="1526"/>
      </w:pPr>
      <w:r>
        <w:t>This section is structured so that it firstly covers the implementation of youth justice reforms (sections 6.1 to 6.3) and subsequent sections address the other reforms (6.4 the metal detection trial and section 6.5 the anti-hooning reforms).</w:t>
      </w:r>
    </w:p>
    <w:p w14:paraId="3FE78B92" w14:textId="77777777" w:rsidR="003263ED" w:rsidRDefault="003263ED">
      <w:pPr>
        <w:pStyle w:val="BodyText"/>
        <w:ind w:left="0"/>
        <w:rPr>
          <w:sz w:val="27"/>
        </w:rPr>
      </w:pPr>
    </w:p>
    <w:p w14:paraId="30E247E4" w14:textId="77777777" w:rsidR="003263ED" w:rsidRDefault="00021B70">
      <w:pPr>
        <w:pStyle w:val="Heading2"/>
        <w:numPr>
          <w:ilvl w:val="1"/>
          <w:numId w:val="41"/>
        </w:numPr>
        <w:tabs>
          <w:tab w:val="left" w:pos="779"/>
        </w:tabs>
        <w:jc w:val="left"/>
      </w:pPr>
      <w:bookmarkStart w:id="46" w:name="_bookmark46"/>
      <w:bookmarkEnd w:id="46"/>
      <w:r>
        <w:t>Youth justice reforms – overall implementation</w:t>
      </w:r>
      <w:r>
        <w:rPr>
          <w:spacing w:val="-7"/>
        </w:rPr>
        <w:t xml:space="preserve"> </w:t>
      </w:r>
      <w:r>
        <w:t>process</w:t>
      </w:r>
    </w:p>
    <w:p w14:paraId="73ECC639" w14:textId="77777777" w:rsidR="003263ED" w:rsidRDefault="00021B70">
      <w:pPr>
        <w:pStyle w:val="BodyText"/>
        <w:spacing w:before="197" w:line="230" w:lineRule="auto"/>
        <w:ind w:right="1543"/>
      </w:pPr>
      <w:r>
        <w:t>All elements of the legislation commenced on 30 April 2021. Commencement was preceded by contributions from all relevant agencies to Policy and Authority to Proceed, Authority to Introduce (legislation) and submissions for the funding related to the delivery of the legislation and programs. Preparatory work commenced in early February soon after the Premier announced the intention of the Government to introduce new legislation to tackle serious, repeat youth offending and intensified in April 2021 when decisions and funding announcements were made.</w:t>
      </w:r>
    </w:p>
    <w:p w14:paraId="5D7D7516" w14:textId="77777777" w:rsidR="003263ED" w:rsidRDefault="00021B70">
      <w:pPr>
        <w:pStyle w:val="BodyText"/>
        <w:spacing w:before="194" w:line="230" w:lineRule="auto"/>
        <w:ind w:right="1444"/>
      </w:pPr>
      <w:r>
        <w:t>Preparatory work involving officers in QCS, QPS and DCYJMA for EM was guided by a project plan. Working groups were established for each major reform. At that stage the various working groups were working towards an anticipated commencement date of 17 April 2021. Joint and single agency procedures were developed and communication and training with staff in the five locations</w:t>
      </w:r>
      <w:r>
        <w:rPr>
          <w:spacing w:val="-6"/>
        </w:rPr>
        <w:t xml:space="preserve"> </w:t>
      </w:r>
      <w:r>
        <w:t>undertaken.</w:t>
      </w:r>
    </w:p>
    <w:p w14:paraId="3101BAEA" w14:textId="77777777" w:rsidR="003263ED" w:rsidRDefault="00021B70">
      <w:pPr>
        <w:pStyle w:val="BodyText"/>
        <w:spacing w:before="196" w:line="230" w:lineRule="auto"/>
        <w:ind w:right="1436"/>
      </w:pPr>
      <w:r>
        <w:t>The QPS utilised several internal communication strategies to inform specialist positions and frontline officers about the youth justice reforms and subsequent implementation, including state-wide information sessions; dedicated intranet pages containing written material such as frequently asked questions, guidelines, aide memoirs; internal workplace posts; specialised training packages; and desktop exercises. Information sessions were also provided to external stakeholders including Legal Aid Queensland (LAQ), Magistracy, and the Aboriginal and Torres Strait Island Legal</w:t>
      </w:r>
      <w:r>
        <w:rPr>
          <w:spacing w:val="-6"/>
        </w:rPr>
        <w:t xml:space="preserve"> </w:t>
      </w:r>
      <w:r>
        <w:t>Service.</w:t>
      </w:r>
    </w:p>
    <w:p w14:paraId="2A6C6865" w14:textId="77777777" w:rsidR="003263ED" w:rsidRDefault="00021B70">
      <w:pPr>
        <w:pStyle w:val="BodyText"/>
        <w:spacing w:before="194" w:line="230" w:lineRule="auto"/>
        <w:ind w:right="1475"/>
      </w:pPr>
      <w:r>
        <w:t>To support the new EM bail conditions for youth, the QPS together with a Youth Justice speech pathologist translated the bail conditions into simplified English, so young people could easily understand them. The amended bail conditions were endorsed by the Children’s Court President and the Magistrates Courts Forms Committee.</w:t>
      </w:r>
    </w:p>
    <w:p w14:paraId="1BEDA5D0" w14:textId="77777777" w:rsidR="003263ED" w:rsidRDefault="00021B70">
      <w:pPr>
        <w:pStyle w:val="BodyText"/>
        <w:spacing w:before="199" w:line="228" w:lineRule="auto"/>
        <w:ind w:right="1581"/>
        <w:jc w:val="both"/>
      </w:pPr>
      <w:r>
        <w:t>On 23 April 2021, the Director-General of DCYJMA emailed judicial officers, legal peak organisations and service providers, the Department of Public Prosecutions (DPP), oversight</w:t>
      </w:r>
    </w:p>
    <w:p w14:paraId="06FEDC1B" w14:textId="77777777" w:rsidR="003263ED" w:rsidRDefault="003263ED">
      <w:pPr>
        <w:spacing w:line="228" w:lineRule="auto"/>
        <w:jc w:val="both"/>
        <w:sectPr w:rsidR="003263ED">
          <w:pgSz w:w="11900" w:h="16850"/>
          <w:pgMar w:top="1600" w:right="0" w:bottom="1160" w:left="1240" w:header="0" w:footer="897" w:gutter="0"/>
          <w:cols w:space="720"/>
        </w:sectPr>
      </w:pPr>
    </w:p>
    <w:p w14:paraId="7A4EAC7B" w14:textId="77777777" w:rsidR="003263ED" w:rsidRDefault="00021B70">
      <w:pPr>
        <w:pStyle w:val="BodyText"/>
        <w:spacing w:before="96" w:line="230" w:lineRule="auto"/>
        <w:ind w:right="1651"/>
      </w:pPr>
      <w:r>
        <w:t>bodies, the Youth Justice Strategy Reference Group, First Nation Councils, and community- controlled organisations with detailed information about the reforms with links to the Bill, Explanatory Notes and fact sheets.</w:t>
      </w:r>
    </w:p>
    <w:p w14:paraId="373BDF1F" w14:textId="77777777" w:rsidR="003263ED" w:rsidRDefault="00021B70">
      <w:pPr>
        <w:pStyle w:val="BodyText"/>
        <w:spacing w:before="199" w:line="230" w:lineRule="auto"/>
        <w:ind w:right="1467"/>
      </w:pPr>
      <w:r>
        <w:t>On 27 and 28 April 2021, one hour information sessions were delivered across the state to police prosecutors about the legislation reforms. Approximately 30 officers (prosecutors) from around the state attended these sessions, especially Childrens Court Prosecutors. These information sessions included information about the codifying of the common law principle that offending while on bail for another offence is considered an aggravating factor in sentencing. The sessions were also recorded for viewing by officers at a later date.</w:t>
      </w:r>
    </w:p>
    <w:p w14:paraId="0EEB8C98" w14:textId="77777777" w:rsidR="003263ED" w:rsidRDefault="00021B70">
      <w:pPr>
        <w:pStyle w:val="BodyText"/>
        <w:spacing w:before="194" w:line="230" w:lineRule="auto"/>
        <w:ind w:right="1453"/>
      </w:pPr>
      <w:r>
        <w:t>On 27 April 2021, DJAG hosted a webinar for legal sector stakeholders, including Magistrates and Childrens Court Judges. The President of the Childrens Court, Cairns Childrens Court Magistrate and departmental officers who drafted the Bill presented the details of legislation amendments and responded to stakeholder questions.</w:t>
      </w:r>
    </w:p>
    <w:p w14:paraId="7D7D5F02" w14:textId="77777777" w:rsidR="003263ED" w:rsidRDefault="00021B70">
      <w:pPr>
        <w:pStyle w:val="BodyText"/>
        <w:spacing w:before="197" w:line="230" w:lineRule="auto"/>
        <w:ind w:right="1480"/>
      </w:pPr>
      <w:r>
        <w:t>The YJTF developed a communication plan to increase public awareness of immediate and long-term efforts, the progress of the reforms and increase feelings of personal safety across the wider community. Communication channels such as media, social media and public forums were and are utilised to inform the Queensland community of the reforms, implementation, performance and subsequent updates. At regional and district levels Assistant Commissioners, District Officers and their respective Commissioned Officers provide regular briefings on operational matters specific to youth crime and the response being provided.</w:t>
      </w:r>
    </w:p>
    <w:p w14:paraId="4DB2CDFB" w14:textId="77777777" w:rsidR="003263ED" w:rsidRDefault="00021B70">
      <w:pPr>
        <w:pStyle w:val="BodyText"/>
        <w:spacing w:before="194" w:line="230" w:lineRule="auto"/>
        <w:ind w:right="1520"/>
      </w:pPr>
      <w:r>
        <w:t>Interaction with front line officers was also key to delivering advice and direction to the workforce on the reforms and changes to practice. The head of the taskforce Assistant Commissioner Cheryl Scanlon provided briefings to the QPS Executive Leadership Team, made personal visits to almost all police districts and in some instances multiple visits to sites with high volume youth crime to brief senior officers, supervisors and front-line staff. Importantly interactions with operational police in each police district were undertaken by both Assistant Commissioner Cheryl Scanlon (QPS) and Senior Executive Director Michael Drane (DCYJMA). The joint interactions were purposeful; they were undertaken to model the joint working relationship considered necessary to achieve collaborative practice.</w:t>
      </w:r>
    </w:p>
    <w:p w14:paraId="5F94F292" w14:textId="77777777" w:rsidR="003263ED" w:rsidRDefault="00021B70">
      <w:pPr>
        <w:pStyle w:val="BodyText"/>
        <w:spacing w:before="191" w:line="230" w:lineRule="auto"/>
        <w:ind w:right="1601"/>
        <w:jc w:val="both"/>
      </w:pPr>
      <w:r>
        <w:t>There was targeted community consultation about the reforms involving QPS and DCYJMA leaders - in Townsville and Brisbane, including with representatives from the Aboriginal and Torres Strait Islander community and staff from Youth Justice Service Centres (YJSC).</w:t>
      </w:r>
    </w:p>
    <w:p w14:paraId="702AA374" w14:textId="77777777" w:rsidR="003263ED" w:rsidRDefault="00021B70">
      <w:pPr>
        <w:pStyle w:val="BodyText"/>
        <w:spacing w:before="197" w:line="230" w:lineRule="auto"/>
        <w:ind w:right="1508"/>
      </w:pPr>
      <w:r>
        <w:t>DCYJMA delivered information sessions to Managers, Team Leaders and Court Officers within YJSCs, and further discussions occurred in Court Officer Community of Practice meetings on a fortnightly basis during the implementation period. Managers and Team Leaders were expected to communicate with and ensure staff reporting to them were adequately prepared. Communication materials for young people and families were prepared by DCYJMA and were assessed by speech pathologists to ensure they were able to be readily understood.</w:t>
      </w:r>
    </w:p>
    <w:p w14:paraId="2ECD7FDE" w14:textId="77777777" w:rsidR="003263ED" w:rsidRDefault="003263ED">
      <w:pPr>
        <w:spacing w:line="230" w:lineRule="auto"/>
        <w:sectPr w:rsidR="003263ED">
          <w:pgSz w:w="11900" w:h="16850"/>
          <w:pgMar w:top="1600" w:right="0" w:bottom="1160" w:left="1240" w:header="0" w:footer="897" w:gutter="0"/>
          <w:cols w:space="720"/>
        </w:sectPr>
      </w:pPr>
    </w:p>
    <w:p w14:paraId="1CAF42B0" w14:textId="77777777" w:rsidR="003263ED" w:rsidRDefault="00021B70">
      <w:pPr>
        <w:pStyle w:val="Heading2"/>
        <w:numPr>
          <w:ilvl w:val="1"/>
          <w:numId w:val="41"/>
        </w:numPr>
        <w:tabs>
          <w:tab w:val="left" w:pos="779"/>
        </w:tabs>
        <w:spacing w:before="101"/>
        <w:jc w:val="left"/>
      </w:pPr>
      <w:bookmarkStart w:id="47" w:name="_bookmark47"/>
      <w:bookmarkEnd w:id="47"/>
      <w:r>
        <w:t>Youth justice legislative</w:t>
      </w:r>
      <w:r>
        <w:rPr>
          <w:spacing w:val="-5"/>
        </w:rPr>
        <w:t xml:space="preserve"> </w:t>
      </w:r>
      <w:r>
        <w:t>reforms</w:t>
      </w:r>
    </w:p>
    <w:p w14:paraId="0A9E2804" w14:textId="77777777" w:rsidR="003263ED" w:rsidRDefault="00021B70">
      <w:pPr>
        <w:pStyle w:val="BodyText"/>
        <w:spacing w:before="196" w:line="230" w:lineRule="auto"/>
        <w:ind w:right="1428"/>
      </w:pPr>
      <w:r>
        <w:t xml:space="preserve">The objectives of the </w:t>
      </w:r>
      <w:r>
        <w:rPr>
          <w:i/>
        </w:rPr>
        <w:t xml:space="preserve">Youth Justice and Other Legislation Amendment Act 2021 (YJOLAA) </w:t>
      </w:r>
      <w:r>
        <w:t xml:space="preserve">were to respond to the characteristics of the offending behaviours of serious repeat offenders which place the community and youth offenders at risk of serious harm or death. Details about each legislative reform, associated implementation process, operationalisation and impacts (where known) are discussed. A summary assessment of each of the eight legislative reforms is provided in </w:t>
      </w:r>
      <w:hyperlink w:anchor="_bookmark48" w:history="1">
        <w:r>
          <w:t xml:space="preserve">Table 10. </w:t>
        </w:r>
      </w:hyperlink>
      <w:r>
        <w:t>Further details about individual initiatives directly follow, in order of their presentation in this table.</w:t>
      </w:r>
    </w:p>
    <w:p w14:paraId="7071DF44" w14:textId="77777777" w:rsidR="003263ED" w:rsidRDefault="00021B70">
      <w:pPr>
        <w:spacing w:before="206"/>
        <w:ind w:left="202"/>
        <w:rPr>
          <w:b/>
          <w:sz w:val="20"/>
        </w:rPr>
      </w:pPr>
      <w:bookmarkStart w:id="48" w:name="_bookmark48"/>
      <w:bookmarkEnd w:id="48"/>
      <w:r>
        <w:rPr>
          <w:b/>
          <w:sz w:val="20"/>
        </w:rPr>
        <w:t>Table 10: Summary assessment of legislative reforms</w:t>
      </w:r>
    </w:p>
    <w:p w14:paraId="5B8F2E49" w14:textId="77777777" w:rsidR="003263ED" w:rsidRDefault="003263ED">
      <w:pPr>
        <w:pStyle w:val="BodyText"/>
        <w:spacing w:before="5"/>
        <w:ind w:left="0"/>
        <w:rPr>
          <w:b/>
          <w:sz w:val="15"/>
        </w:rPr>
      </w:pPr>
    </w:p>
    <w:tbl>
      <w:tblPr>
        <w:tblW w:w="0" w:type="auto"/>
        <w:tblInd w:w="193" w:type="dxa"/>
        <w:tblLayout w:type="fixed"/>
        <w:tblCellMar>
          <w:left w:w="0" w:type="dxa"/>
          <w:right w:w="0" w:type="dxa"/>
        </w:tblCellMar>
        <w:tblLook w:val="01E0" w:firstRow="1" w:lastRow="1" w:firstColumn="1" w:lastColumn="1" w:noHBand="0" w:noVBand="0"/>
      </w:tblPr>
      <w:tblGrid>
        <w:gridCol w:w="1695"/>
        <w:gridCol w:w="1982"/>
        <w:gridCol w:w="2287"/>
        <w:gridCol w:w="3066"/>
      </w:tblGrid>
      <w:tr w:rsidR="003263ED" w14:paraId="3F6F4E51" w14:textId="77777777">
        <w:trPr>
          <w:trHeight w:val="511"/>
        </w:trPr>
        <w:tc>
          <w:tcPr>
            <w:tcW w:w="1695" w:type="dxa"/>
            <w:shd w:val="clear" w:color="auto" w:fill="C01D37"/>
          </w:tcPr>
          <w:p w14:paraId="1EEF86A8" w14:textId="77777777" w:rsidR="003263ED" w:rsidRDefault="00021B70">
            <w:pPr>
              <w:pStyle w:val="TableParagraph"/>
              <w:spacing w:before="128"/>
              <w:ind w:left="180"/>
              <w:rPr>
                <w:b/>
                <w:sz w:val="16"/>
              </w:rPr>
            </w:pPr>
            <w:r>
              <w:rPr>
                <w:b/>
                <w:color w:val="FFFFFF"/>
                <w:sz w:val="16"/>
              </w:rPr>
              <w:t>Legislative reform</w:t>
            </w:r>
          </w:p>
        </w:tc>
        <w:tc>
          <w:tcPr>
            <w:tcW w:w="1982" w:type="dxa"/>
            <w:shd w:val="clear" w:color="auto" w:fill="C01D37"/>
          </w:tcPr>
          <w:p w14:paraId="660D903A" w14:textId="77777777" w:rsidR="003263ED" w:rsidRDefault="00021B70">
            <w:pPr>
              <w:pStyle w:val="TableParagraph"/>
              <w:spacing w:before="128"/>
              <w:ind w:left="321"/>
              <w:rPr>
                <w:b/>
                <w:sz w:val="16"/>
              </w:rPr>
            </w:pPr>
            <w:r>
              <w:rPr>
                <w:b/>
                <w:color w:val="FFFFFF"/>
                <w:sz w:val="16"/>
              </w:rPr>
              <w:t>Stakeholder views</w:t>
            </w:r>
          </w:p>
        </w:tc>
        <w:tc>
          <w:tcPr>
            <w:tcW w:w="2287" w:type="dxa"/>
            <w:shd w:val="clear" w:color="auto" w:fill="C01D37"/>
          </w:tcPr>
          <w:p w14:paraId="3162FFED" w14:textId="77777777" w:rsidR="003263ED" w:rsidRDefault="00021B70">
            <w:pPr>
              <w:pStyle w:val="TableParagraph"/>
              <w:spacing w:before="128"/>
              <w:ind w:left="233"/>
              <w:rPr>
                <w:b/>
                <w:sz w:val="16"/>
              </w:rPr>
            </w:pPr>
            <w:r>
              <w:rPr>
                <w:b/>
                <w:color w:val="FFFFFF"/>
                <w:sz w:val="16"/>
              </w:rPr>
              <w:t>Data and other evidence</w:t>
            </w:r>
          </w:p>
        </w:tc>
        <w:tc>
          <w:tcPr>
            <w:tcW w:w="3066" w:type="dxa"/>
            <w:shd w:val="clear" w:color="auto" w:fill="C01D37"/>
          </w:tcPr>
          <w:p w14:paraId="3E00EE6E" w14:textId="77777777" w:rsidR="003263ED" w:rsidRDefault="00021B70">
            <w:pPr>
              <w:pStyle w:val="TableParagraph"/>
              <w:ind w:left="364" w:right="362"/>
              <w:jc w:val="center"/>
              <w:rPr>
                <w:b/>
                <w:sz w:val="16"/>
              </w:rPr>
            </w:pPr>
            <w:r>
              <w:rPr>
                <w:b/>
                <w:color w:val="FFFFFF"/>
                <w:sz w:val="16"/>
              </w:rPr>
              <w:t>Considerations for maximising</w:t>
            </w:r>
          </w:p>
          <w:p w14:paraId="44C7C8CE" w14:textId="77777777" w:rsidR="003263ED" w:rsidRDefault="00021B70">
            <w:pPr>
              <w:pStyle w:val="TableParagraph"/>
              <w:spacing w:before="44"/>
              <w:ind w:left="364" w:right="358"/>
              <w:jc w:val="center"/>
              <w:rPr>
                <w:b/>
                <w:sz w:val="16"/>
              </w:rPr>
            </w:pPr>
            <w:r>
              <w:rPr>
                <w:b/>
                <w:color w:val="FFFFFF"/>
                <w:sz w:val="16"/>
              </w:rPr>
              <w:t>benefit</w:t>
            </w:r>
          </w:p>
        </w:tc>
      </w:tr>
      <w:tr w:rsidR="003263ED" w14:paraId="3EF3C0A0" w14:textId="77777777">
        <w:trPr>
          <w:trHeight w:val="2459"/>
        </w:trPr>
        <w:tc>
          <w:tcPr>
            <w:tcW w:w="1695" w:type="dxa"/>
            <w:tcBorders>
              <w:bottom w:val="single" w:sz="4" w:space="0" w:color="555252"/>
            </w:tcBorders>
          </w:tcPr>
          <w:p w14:paraId="2C1C5E35" w14:textId="77777777" w:rsidR="003263ED" w:rsidRDefault="003263ED">
            <w:pPr>
              <w:pStyle w:val="TableParagraph"/>
              <w:rPr>
                <w:b/>
                <w:sz w:val="20"/>
              </w:rPr>
            </w:pPr>
          </w:p>
          <w:p w14:paraId="5756D67E" w14:textId="77777777" w:rsidR="003263ED" w:rsidRDefault="003263ED">
            <w:pPr>
              <w:pStyle w:val="TableParagraph"/>
              <w:rPr>
                <w:b/>
                <w:sz w:val="20"/>
              </w:rPr>
            </w:pPr>
          </w:p>
          <w:p w14:paraId="396F854D" w14:textId="77777777" w:rsidR="003263ED" w:rsidRDefault="003263ED">
            <w:pPr>
              <w:pStyle w:val="TableParagraph"/>
              <w:rPr>
                <w:b/>
                <w:sz w:val="20"/>
              </w:rPr>
            </w:pPr>
          </w:p>
          <w:p w14:paraId="0659B989" w14:textId="77777777" w:rsidR="003263ED" w:rsidRDefault="00021B70">
            <w:pPr>
              <w:pStyle w:val="TableParagraph"/>
              <w:spacing w:before="143"/>
              <w:ind w:left="122" w:right="400"/>
              <w:rPr>
                <w:sz w:val="16"/>
              </w:rPr>
            </w:pPr>
            <w:r>
              <w:rPr>
                <w:sz w:val="16"/>
              </w:rPr>
              <w:t>Electronic monitoring as a condition of bail</w:t>
            </w:r>
          </w:p>
        </w:tc>
        <w:tc>
          <w:tcPr>
            <w:tcW w:w="1982" w:type="dxa"/>
            <w:tcBorders>
              <w:bottom w:val="single" w:sz="4" w:space="0" w:color="555252"/>
            </w:tcBorders>
          </w:tcPr>
          <w:p w14:paraId="3B2F7916" w14:textId="77777777" w:rsidR="003263ED" w:rsidRDefault="00021B70">
            <w:pPr>
              <w:pStyle w:val="TableParagraph"/>
              <w:spacing w:before="165"/>
              <w:ind w:left="121" w:right="106"/>
              <w:rPr>
                <w:sz w:val="16"/>
              </w:rPr>
            </w:pPr>
            <w:r>
              <w:rPr>
                <w:sz w:val="16"/>
              </w:rPr>
              <w:t>Limited support, due to concerns about negative impacts on young people and escalation of behaviour. Those who support EM believe it is not being used enough and use should be expanded to other cohorts.</w:t>
            </w:r>
          </w:p>
        </w:tc>
        <w:tc>
          <w:tcPr>
            <w:tcW w:w="2287" w:type="dxa"/>
            <w:tcBorders>
              <w:bottom w:val="single" w:sz="4" w:space="0" w:color="555252"/>
            </w:tcBorders>
          </w:tcPr>
          <w:p w14:paraId="2745234D" w14:textId="77777777" w:rsidR="003263ED" w:rsidRDefault="00021B70">
            <w:pPr>
              <w:pStyle w:val="TableParagraph"/>
              <w:spacing w:before="60"/>
              <w:ind w:left="122" w:right="205"/>
              <w:rPr>
                <w:sz w:val="16"/>
              </w:rPr>
            </w:pPr>
            <w:r>
              <w:rPr>
                <w:sz w:val="16"/>
              </w:rPr>
              <w:t>EM well implemented but low uptake. Appears to be used for moderate to high- risk young people. EM has same qualifying offences as show cause which may be impacting on uptake.</w:t>
            </w:r>
          </w:p>
          <w:p w14:paraId="22680070" w14:textId="77777777" w:rsidR="003263ED" w:rsidRDefault="00021B70">
            <w:pPr>
              <w:pStyle w:val="TableParagraph"/>
              <w:spacing w:before="58"/>
              <w:ind w:left="122" w:right="284"/>
              <w:rPr>
                <w:sz w:val="16"/>
              </w:rPr>
            </w:pPr>
            <w:r>
              <w:rPr>
                <w:sz w:val="16"/>
              </w:rPr>
              <w:t>Several defence-initiated suitability assessments did</w:t>
            </w:r>
          </w:p>
          <w:p w14:paraId="0AE59CC3" w14:textId="77777777" w:rsidR="003263ED" w:rsidRDefault="00021B70">
            <w:pPr>
              <w:pStyle w:val="TableParagraph"/>
              <w:spacing w:before="5" w:line="212" w:lineRule="exact"/>
              <w:ind w:left="122" w:right="319"/>
              <w:rPr>
                <w:sz w:val="16"/>
              </w:rPr>
            </w:pPr>
            <w:r>
              <w:rPr>
                <w:sz w:val="16"/>
              </w:rPr>
              <w:t>not result in an EM device being ordered.</w:t>
            </w:r>
          </w:p>
        </w:tc>
        <w:tc>
          <w:tcPr>
            <w:tcW w:w="3066" w:type="dxa"/>
            <w:tcBorders>
              <w:bottom w:val="single" w:sz="4" w:space="0" w:color="555252"/>
            </w:tcBorders>
          </w:tcPr>
          <w:p w14:paraId="25BB90AD" w14:textId="77777777" w:rsidR="003263ED" w:rsidRDefault="00021B70">
            <w:pPr>
              <w:pStyle w:val="TableParagraph"/>
              <w:spacing w:before="137"/>
              <w:ind w:left="113" w:right="406"/>
              <w:rPr>
                <w:sz w:val="16"/>
              </w:rPr>
            </w:pPr>
            <w:r>
              <w:rPr>
                <w:sz w:val="16"/>
              </w:rPr>
              <w:t>Further analysis of defence-initiated suitability assessments to identify potential practice improvements.</w:t>
            </w:r>
          </w:p>
          <w:p w14:paraId="27A9FA4A" w14:textId="77777777" w:rsidR="003263ED" w:rsidRDefault="00021B70">
            <w:pPr>
              <w:pStyle w:val="TableParagraph"/>
              <w:spacing w:before="60"/>
              <w:ind w:left="113" w:right="107"/>
              <w:rPr>
                <w:sz w:val="16"/>
              </w:rPr>
            </w:pPr>
            <w:r>
              <w:rPr>
                <w:sz w:val="16"/>
              </w:rPr>
              <w:t>Only consider continuation or expansion for purposes other than bail or other cohorts once further research is undertaken including completion of impact evaluation and exploration of impacts in other</w:t>
            </w:r>
            <w:r>
              <w:rPr>
                <w:spacing w:val="-5"/>
                <w:sz w:val="16"/>
              </w:rPr>
              <w:t xml:space="preserve"> </w:t>
            </w:r>
            <w:r>
              <w:rPr>
                <w:sz w:val="16"/>
              </w:rPr>
              <w:t>jurisdictions.</w:t>
            </w:r>
          </w:p>
        </w:tc>
      </w:tr>
      <w:tr w:rsidR="003263ED" w14:paraId="23AE078C" w14:textId="77777777">
        <w:trPr>
          <w:trHeight w:val="1760"/>
        </w:trPr>
        <w:tc>
          <w:tcPr>
            <w:tcW w:w="1695" w:type="dxa"/>
            <w:tcBorders>
              <w:top w:val="single" w:sz="4" w:space="0" w:color="555252"/>
              <w:bottom w:val="single" w:sz="4" w:space="0" w:color="555252"/>
            </w:tcBorders>
          </w:tcPr>
          <w:p w14:paraId="28318880" w14:textId="77777777" w:rsidR="003263ED" w:rsidRDefault="003263ED">
            <w:pPr>
              <w:pStyle w:val="TableParagraph"/>
              <w:rPr>
                <w:b/>
                <w:sz w:val="20"/>
              </w:rPr>
            </w:pPr>
          </w:p>
          <w:p w14:paraId="0F4E7031" w14:textId="77777777" w:rsidR="003263ED" w:rsidRDefault="003263ED">
            <w:pPr>
              <w:pStyle w:val="TableParagraph"/>
              <w:rPr>
                <w:b/>
                <w:sz w:val="20"/>
              </w:rPr>
            </w:pPr>
          </w:p>
          <w:p w14:paraId="4F32CB89" w14:textId="77777777" w:rsidR="003263ED" w:rsidRDefault="00021B70">
            <w:pPr>
              <w:pStyle w:val="TableParagraph"/>
              <w:spacing w:before="164"/>
              <w:ind w:left="122" w:right="104"/>
              <w:rPr>
                <w:sz w:val="16"/>
              </w:rPr>
            </w:pPr>
            <w:r>
              <w:rPr>
                <w:sz w:val="16"/>
              </w:rPr>
              <w:t>Presumption against bail (show cause)</w:t>
            </w:r>
          </w:p>
        </w:tc>
        <w:tc>
          <w:tcPr>
            <w:tcW w:w="1982" w:type="dxa"/>
            <w:tcBorders>
              <w:top w:val="single" w:sz="4" w:space="0" w:color="555252"/>
              <w:bottom w:val="single" w:sz="4" w:space="0" w:color="555252"/>
            </w:tcBorders>
          </w:tcPr>
          <w:p w14:paraId="6AB72866" w14:textId="77777777" w:rsidR="003263ED" w:rsidRDefault="003263ED">
            <w:pPr>
              <w:pStyle w:val="TableParagraph"/>
              <w:rPr>
                <w:b/>
                <w:sz w:val="20"/>
              </w:rPr>
            </w:pPr>
          </w:p>
          <w:p w14:paraId="0F95C4E6" w14:textId="77777777" w:rsidR="003263ED" w:rsidRDefault="003263ED">
            <w:pPr>
              <w:pStyle w:val="TableParagraph"/>
              <w:spacing w:before="5"/>
              <w:rPr>
                <w:b/>
                <w:sz w:val="24"/>
              </w:rPr>
            </w:pPr>
          </w:p>
          <w:p w14:paraId="7FAF57FC" w14:textId="77777777" w:rsidR="003263ED" w:rsidRDefault="00021B70">
            <w:pPr>
              <w:pStyle w:val="TableParagraph"/>
              <w:ind w:left="121" w:right="601"/>
              <w:rPr>
                <w:sz w:val="16"/>
              </w:rPr>
            </w:pPr>
            <w:r>
              <w:rPr>
                <w:sz w:val="16"/>
              </w:rPr>
              <w:t>Moderate to high support from stakeholders</w:t>
            </w:r>
          </w:p>
        </w:tc>
        <w:tc>
          <w:tcPr>
            <w:tcW w:w="2287" w:type="dxa"/>
            <w:tcBorders>
              <w:top w:val="single" w:sz="4" w:space="0" w:color="555252"/>
              <w:bottom w:val="single" w:sz="4" w:space="0" w:color="555252"/>
            </w:tcBorders>
          </w:tcPr>
          <w:p w14:paraId="04CF53BD" w14:textId="77777777" w:rsidR="003263ED" w:rsidRDefault="00021B70">
            <w:pPr>
              <w:pStyle w:val="TableParagraph"/>
              <w:spacing w:before="165"/>
              <w:ind w:left="122" w:right="146"/>
              <w:rPr>
                <w:sz w:val="16"/>
              </w:rPr>
            </w:pPr>
            <w:r>
              <w:rPr>
                <w:sz w:val="16"/>
              </w:rPr>
              <w:t>High utilisation, resulting in longer remand periods and increase in young people on remand. Minimal change in percentage of Aboriginal and Torres Strait Islander young people on remand.</w:t>
            </w:r>
          </w:p>
        </w:tc>
        <w:tc>
          <w:tcPr>
            <w:tcW w:w="3066" w:type="dxa"/>
            <w:tcBorders>
              <w:top w:val="single" w:sz="4" w:space="0" w:color="555252"/>
              <w:bottom w:val="single" w:sz="4" w:space="0" w:color="555252"/>
            </w:tcBorders>
          </w:tcPr>
          <w:p w14:paraId="20CC306F" w14:textId="77777777" w:rsidR="003263ED" w:rsidRDefault="00021B70">
            <w:pPr>
              <w:pStyle w:val="TableParagraph"/>
              <w:spacing w:before="57"/>
              <w:ind w:left="113" w:right="137"/>
              <w:rPr>
                <w:sz w:val="16"/>
              </w:rPr>
            </w:pPr>
            <w:r>
              <w:rPr>
                <w:sz w:val="16"/>
              </w:rPr>
              <w:t>Maintain and develop understanding of show cause provisions and their application among staff. Appropriate interventions should be available for serious repeat offenders and intensive supports provided following</w:t>
            </w:r>
            <w:r>
              <w:rPr>
                <w:spacing w:val="-7"/>
                <w:sz w:val="16"/>
              </w:rPr>
              <w:t xml:space="preserve"> </w:t>
            </w:r>
            <w:r>
              <w:rPr>
                <w:sz w:val="16"/>
              </w:rPr>
              <w:t>release</w:t>
            </w:r>
          </w:p>
          <w:p w14:paraId="546AE3B2" w14:textId="77777777" w:rsidR="003263ED" w:rsidRDefault="00021B70">
            <w:pPr>
              <w:pStyle w:val="TableParagraph"/>
              <w:spacing w:before="2" w:line="214" w:lineRule="exact"/>
              <w:ind w:left="113" w:right="418"/>
              <w:rPr>
                <w:sz w:val="16"/>
              </w:rPr>
            </w:pPr>
            <w:r>
              <w:rPr>
                <w:sz w:val="16"/>
              </w:rPr>
              <w:t>from youth detention to avoid, if possible, reoccurrence of</w:t>
            </w:r>
            <w:r>
              <w:rPr>
                <w:spacing w:val="-9"/>
                <w:sz w:val="16"/>
              </w:rPr>
              <w:t xml:space="preserve"> </w:t>
            </w:r>
            <w:r>
              <w:rPr>
                <w:sz w:val="16"/>
              </w:rPr>
              <w:t>offending.</w:t>
            </w:r>
          </w:p>
        </w:tc>
      </w:tr>
      <w:tr w:rsidR="003263ED" w14:paraId="43A7225A" w14:textId="77777777">
        <w:trPr>
          <w:trHeight w:val="1548"/>
        </w:trPr>
        <w:tc>
          <w:tcPr>
            <w:tcW w:w="1695" w:type="dxa"/>
            <w:tcBorders>
              <w:top w:val="single" w:sz="4" w:space="0" w:color="555252"/>
              <w:bottom w:val="single" w:sz="4" w:space="0" w:color="555252"/>
            </w:tcBorders>
          </w:tcPr>
          <w:p w14:paraId="66643E34" w14:textId="77777777" w:rsidR="003263ED" w:rsidRDefault="003263ED">
            <w:pPr>
              <w:pStyle w:val="TableParagraph"/>
              <w:spacing w:before="5"/>
              <w:rPr>
                <w:b/>
                <w:sz w:val="20"/>
              </w:rPr>
            </w:pPr>
          </w:p>
          <w:p w14:paraId="2EB34182" w14:textId="77777777" w:rsidR="003263ED" w:rsidRDefault="00021B70">
            <w:pPr>
              <w:pStyle w:val="TableParagraph"/>
              <w:ind w:left="122" w:right="164"/>
              <w:rPr>
                <w:sz w:val="16"/>
              </w:rPr>
            </w:pPr>
            <w:r>
              <w:rPr>
                <w:sz w:val="16"/>
              </w:rPr>
              <w:t>Parent, guardian, or other person’s willingness to support young person on bail</w:t>
            </w:r>
          </w:p>
        </w:tc>
        <w:tc>
          <w:tcPr>
            <w:tcW w:w="1982" w:type="dxa"/>
            <w:tcBorders>
              <w:top w:val="single" w:sz="4" w:space="0" w:color="555252"/>
              <w:bottom w:val="single" w:sz="4" w:space="0" w:color="555252"/>
            </w:tcBorders>
          </w:tcPr>
          <w:p w14:paraId="2DE4F24B" w14:textId="77777777" w:rsidR="003263ED" w:rsidRDefault="003263ED">
            <w:pPr>
              <w:pStyle w:val="TableParagraph"/>
              <w:rPr>
                <w:b/>
                <w:sz w:val="20"/>
              </w:rPr>
            </w:pPr>
          </w:p>
          <w:p w14:paraId="432FE776" w14:textId="77777777" w:rsidR="003263ED" w:rsidRDefault="003263ED">
            <w:pPr>
              <w:pStyle w:val="TableParagraph"/>
              <w:spacing w:before="3"/>
              <w:rPr>
                <w:b/>
                <w:sz w:val="16"/>
              </w:rPr>
            </w:pPr>
          </w:p>
          <w:p w14:paraId="1FCF66E5" w14:textId="77777777" w:rsidR="003263ED" w:rsidRDefault="00021B70">
            <w:pPr>
              <w:pStyle w:val="TableParagraph"/>
              <w:ind w:left="121" w:right="129"/>
              <w:rPr>
                <w:sz w:val="16"/>
              </w:rPr>
            </w:pPr>
            <w:r>
              <w:rPr>
                <w:sz w:val="16"/>
              </w:rPr>
              <w:t>Some support but concerns about parental capacity</w:t>
            </w:r>
          </w:p>
        </w:tc>
        <w:tc>
          <w:tcPr>
            <w:tcW w:w="2287" w:type="dxa"/>
            <w:tcBorders>
              <w:top w:val="single" w:sz="4" w:space="0" w:color="555252"/>
              <w:bottom w:val="single" w:sz="4" w:space="0" w:color="555252"/>
            </w:tcBorders>
          </w:tcPr>
          <w:p w14:paraId="72AB2E8A" w14:textId="77777777" w:rsidR="003263ED" w:rsidRDefault="00021B70">
            <w:pPr>
              <w:pStyle w:val="TableParagraph"/>
              <w:spacing w:before="57"/>
              <w:ind w:left="122" w:right="192"/>
              <w:rPr>
                <w:sz w:val="16"/>
              </w:rPr>
            </w:pPr>
            <w:r>
              <w:rPr>
                <w:sz w:val="16"/>
              </w:rPr>
              <w:t>Moderate levels of family attendance and willingness to support. Young people more likely to be granted bail when support is indicated. Courts evidenced</w:t>
            </w:r>
          </w:p>
          <w:p w14:paraId="2C254BAF" w14:textId="77777777" w:rsidR="003263ED" w:rsidRDefault="00021B70">
            <w:pPr>
              <w:pStyle w:val="TableParagraph"/>
              <w:spacing w:line="193" w:lineRule="exact"/>
              <w:ind w:left="122"/>
              <w:rPr>
                <w:sz w:val="16"/>
              </w:rPr>
            </w:pPr>
            <w:r>
              <w:rPr>
                <w:sz w:val="16"/>
              </w:rPr>
              <w:t>lower utilisation than QPS.</w:t>
            </w:r>
          </w:p>
        </w:tc>
        <w:tc>
          <w:tcPr>
            <w:tcW w:w="3066" w:type="dxa"/>
            <w:tcBorders>
              <w:top w:val="single" w:sz="4" w:space="0" w:color="555252"/>
              <w:bottom w:val="single" w:sz="4" w:space="0" w:color="555252"/>
            </w:tcBorders>
          </w:tcPr>
          <w:p w14:paraId="2DD5539D" w14:textId="77777777" w:rsidR="003263ED" w:rsidRDefault="003263ED">
            <w:pPr>
              <w:pStyle w:val="TableParagraph"/>
              <w:rPr>
                <w:b/>
                <w:sz w:val="18"/>
              </w:rPr>
            </w:pPr>
          </w:p>
          <w:p w14:paraId="6BF57C1C" w14:textId="77777777" w:rsidR="003263ED" w:rsidRDefault="00021B70">
            <w:pPr>
              <w:pStyle w:val="TableParagraph"/>
              <w:ind w:left="113" w:right="195"/>
              <w:rPr>
                <w:sz w:val="16"/>
              </w:rPr>
            </w:pPr>
            <w:r>
              <w:rPr>
                <w:sz w:val="16"/>
              </w:rPr>
              <w:t>Parents should be assisted by bail support and other services to better support their children on bail and have personal and family issues addressed.</w:t>
            </w:r>
          </w:p>
        </w:tc>
      </w:tr>
      <w:tr w:rsidR="003263ED" w14:paraId="07D85D3B" w14:textId="77777777">
        <w:trPr>
          <w:trHeight w:val="912"/>
        </w:trPr>
        <w:tc>
          <w:tcPr>
            <w:tcW w:w="1695" w:type="dxa"/>
            <w:tcBorders>
              <w:top w:val="single" w:sz="4" w:space="0" w:color="555252"/>
              <w:bottom w:val="single" w:sz="4" w:space="0" w:color="555252"/>
            </w:tcBorders>
          </w:tcPr>
          <w:p w14:paraId="7DDDAAFC" w14:textId="77777777" w:rsidR="003263ED" w:rsidRDefault="00021B70">
            <w:pPr>
              <w:pStyle w:val="TableParagraph"/>
              <w:spacing w:before="60"/>
              <w:ind w:left="122" w:right="230"/>
              <w:jc w:val="both"/>
              <w:rPr>
                <w:sz w:val="16"/>
              </w:rPr>
            </w:pPr>
            <w:r>
              <w:rPr>
                <w:sz w:val="16"/>
              </w:rPr>
              <w:t>Community should be protected from serious, recidivist</w:t>
            </w:r>
          </w:p>
          <w:p w14:paraId="3BF59303" w14:textId="77777777" w:rsidR="003263ED" w:rsidRDefault="00021B70">
            <w:pPr>
              <w:pStyle w:val="TableParagraph"/>
              <w:spacing w:line="193" w:lineRule="exact"/>
              <w:ind w:left="122"/>
              <w:rPr>
                <w:sz w:val="16"/>
              </w:rPr>
            </w:pPr>
            <w:r>
              <w:rPr>
                <w:sz w:val="16"/>
              </w:rPr>
              <w:t>offenders</w:t>
            </w:r>
          </w:p>
        </w:tc>
        <w:tc>
          <w:tcPr>
            <w:tcW w:w="1982" w:type="dxa"/>
            <w:tcBorders>
              <w:top w:val="single" w:sz="4" w:space="0" w:color="555252"/>
              <w:bottom w:val="single" w:sz="4" w:space="0" w:color="555252"/>
            </w:tcBorders>
          </w:tcPr>
          <w:p w14:paraId="5715B188" w14:textId="77777777" w:rsidR="003263ED" w:rsidRDefault="00021B70">
            <w:pPr>
              <w:pStyle w:val="TableParagraph"/>
              <w:spacing w:before="165"/>
              <w:ind w:left="121" w:right="208"/>
              <w:rPr>
                <w:sz w:val="16"/>
              </w:rPr>
            </w:pPr>
            <w:r>
              <w:rPr>
                <w:sz w:val="16"/>
              </w:rPr>
              <w:t>Moderate level of support (but highest of all initiatives)</w:t>
            </w:r>
          </w:p>
        </w:tc>
        <w:tc>
          <w:tcPr>
            <w:tcW w:w="2287" w:type="dxa"/>
            <w:tcBorders>
              <w:top w:val="single" w:sz="4" w:space="0" w:color="555252"/>
              <w:bottom w:val="single" w:sz="4" w:space="0" w:color="555252"/>
            </w:tcBorders>
          </w:tcPr>
          <w:p w14:paraId="76488745" w14:textId="77777777" w:rsidR="003263ED" w:rsidRDefault="003263ED">
            <w:pPr>
              <w:pStyle w:val="TableParagraph"/>
              <w:spacing w:before="7"/>
              <w:rPr>
                <w:b/>
                <w:sz w:val="28"/>
              </w:rPr>
            </w:pPr>
          </w:p>
          <w:p w14:paraId="577A4C3D" w14:textId="77777777" w:rsidR="003263ED" w:rsidRDefault="00021B70">
            <w:pPr>
              <w:pStyle w:val="TableParagraph"/>
              <w:ind w:left="122"/>
              <w:rPr>
                <w:sz w:val="16"/>
              </w:rPr>
            </w:pPr>
            <w:r>
              <w:rPr>
                <w:sz w:val="16"/>
              </w:rPr>
              <w:t>No data available</w:t>
            </w:r>
          </w:p>
        </w:tc>
        <w:tc>
          <w:tcPr>
            <w:tcW w:w="3066" w:type="dxa"/>
            <w:tcBorders>
              <w:top w:val="single" w:sz="4" w:space="0" w:color="555252"/>
              <w:bottom w:val="single" w:sz="4" w:space="0" w:color="555252"/>
            </w:tcBorders>
          </w:tcPr>
          <w:p w14:paraId="09CBA8D7" w14:textId="77777777" w:rsidR="003263ED" w:rsidRDefault="00021B70">
            <w:pPr>
              <w:pStyle w:val="TableParagraph"/>
              <w:spacing w:before="60"/>
              <w:ind w:left="113" w:right="168"/>
              <w:rPr>
                <w:sz w:val="16"/>
              </w:rPr>
            </w:pPr>
            <w:r>
              <w:rPr>
                <w:sz w:val="16"/>
              </w:rPr>
              <w:t>In any future communication about the reforms or youth justice legislation, include and describe how it</w:t>
            </w:r>
            <w:r>
              <w:rPr>
                <w:spacing w:val="-7"/>
                <w:sz w:val="16"/>
              </w:rPr>
              <w:t xml:space="preserve"> </w:t>
            </w:r>
            <w:r>
              <w:rPr>
                <w:sz w:val="16"/>
              </w:rPr>
              <w:t>enhances</w:t>
            </w:r>
          </w:p>
          <w:p w14:paraId="6518EA10" w14:textId="77777777" w:rsidR="003263ED" w:rsidRDefault="00021B70">
            <w:pPr>
              <w:pStyle w:val="TableParagraph"/>
              <w:spacing w:line="193" w:lineRule="exact"/>
              <w:ind w:left="113"/>
              <w:rPr>
                <w:sz w:val="16"/>
              </w:rPr>
            </w:pPr>
            <w:r>
              <w:rPr>
                <w:sz w:val="16"/>
              </w:rPr>
              <w:t>response to serious repeat</w:t>
            </w:r>
            <w:r>
              <w:rPr>
                <w:spacing w:val="-10"/>
                <w:sz w:val="16"/>
              </w:rPr>
              <w:t xml:space="preserve"> </w:t>
            </w:r>
            <w:r>
              <w:rPr>
                <w:sz w:val="16"/>
              </w:rPr>
              <w:t>offenders.</w:t>
            </w:r>
          </w:p>
        </w:tc>
      </w:tr>
      <w:tr w:rsidR="003263ED" w14:paraId="660A4C0D" w14:textId="77777777">
        <w:trPr>
          <w:trHeight w:val="911"/>
        </w:trPr>
        <w:tc>
          <w:tcPr>
            <w:tcW w:w="1695" w:type="dxa"/>
            <w:tcBorders>
              <w:top w:val="single" w:sz="4" w:space="0" w:color="555252"/>
              <w:bottom w:val="single" w:sz="4" w:space="0" w:color="555252"/>
            </w:tcBorders>
          </w:tcPr>
          <w:p w14:paraId="127D45C0" w14:textId="77777777" w:rsidR="003263ED" w:rsidRDefault="00021B70">
            <w:pPr>
              <w:pStyle w:val="TableParagraph"/>
              <w:spacing w:before="165"/>
              <w:ind w:left="122" w:right="159"/>
              <w:rPr>
                <w:sz w:val="16"/>
              </w:rPr>
            </w:pPr>
            <w:r>
              <w:rPr>
                <w:sz w:val="16"/>
              </w:rPr>
              <w:t>Offending on bail is an aggravating factor in sentencing</w:t>
            </w:r>
          </w:p>
        </w:tc>
        <w:tc>
          <w:tcPr>
            <w:tcW w:w="1982" w:type="dxa"/>
            <w:tcBorders>
              <w:top w:val="single" w:sz="4" w:space="0" w:color="555252"/>
              <w:bottom w:val="single" w:sz="4" w:space="0" w:color="555252"/>
            </w:tcBorders>
          </w:tcPr>
          <w:p w14:paraId="6AE99BC2" w14:textId="77777777" w:rsidR="003263ED" w:rsidRDefault="003263ED">
            <w:pPr>
              <w:pStyle w:val="TableParagraph"/>
              <w:spacing w:before="5"/>
              <w:rPr>
                <w:b/>
                <w:sz w:val="20"/>
              </w:rPr>
            </w:pPr>
          </w:p>
          <w:p w14:paraId="1F09467B" w14:textId="77777777" w:rsidR="003263ED" w:rsidRDefault="00021B70">
            <w:pPr>
              <w:pStyle w:val="TableParagraph"/>
              <w:ind w:left="121" w:right="597"/>
              <w:rPr>
                <w:sz w:val="16"/>
              </w:rPr>
            </w:pPr>
            <w:r>
              <w:rPr>
                <w:sz w:val="16"/>
              </w:rPr>
              <w:t>Moderate level of support</w:t>
            </w:r>
          </w:p>
        </w:tc>
        <w:tc>
          <w:tcPr>
            <w:tcW w:w="2287" w:type="dxa"/>
            <w:tcBorders>
              <w:top w:val="single" w:sz="4" w:space="0" w:color="555252"/>
              <w:bottom w:val="single" w:sz="4" w:space="0" w:color="555252"/>
            </w:tcBorders>
          </w:tcPr>
          <w:p w14:paraId="41E1B0D4" w14:textId="77777777" w:rsidR="003263ED" w:rsidRDefault="003263ED">
            <w:pPr>
              <w:pStyle w:val="TableParagraph"/>
              <w:spacing w:before="6"/>
              <w:rPr>
                <w:b/>
                <w:sz w:val="28"/>
              </w:rPr>
            </w:pPr>
          </w:p>
          <w:p w14:paraId="0A498E2F" w14:textId="77777777" w:rsidR="003263ED" w:rsidRDefault="00021B70">
            <w:pPr>
              <w:pStyle w:val="TableParagraph"/>
              <w:ind w:left="122"/>
              <w:rPr>
                <w:sz w:val="16"/>
              </w:rPr>
            </w:pPr>
            <w:r>
              <w:rPr>
                <w:sz w:val="16"/>
              </w:rPr>
              <w:t>No data available</w:t>
            </w:r>
          </w:p>
        </w:tc>
        <w:tc>
          <w:tcPr>
            <w:tcW w:w="3066" w:type="dxa"/>
            <w:tcBorders>
              <w:top w:val="single" w:sz="4" w:space="0" w:color="555252"/>
              <w:bottom w:val="single" w:sz="4" w:space="0" w:color="555252"/>
            </w:tcBorders>
          </w:tcPr>
          <w:p w14:paraId="42E05A65" w14:textId="77777777" w:rsidR="003263ED" w:rsidRDefault="00021B70">
            <w:pPr>
              <w:pStyle w:val="TableParagraph"/>
              <w:spacing w:before="60"/>
              <w:ind w:left="113" w:right="168"/>
              <w:rPr>
                <w:sz w:val="16"/>
              </w:rPr>
            </w:pPr>
            <w:r>
              <w:rPr>
                <w:sz w:val="16"/>
              </w:rPr>
              <w:t>In any future communication about the reforms or youth justice legislation, include and describe how it</w:t>
            </w:r>
            <w:r>
              <w:rPr>
                <w:spacing w:val="-7"/>
                <w:sz w:val="16"/>
              </w:rPr>
              <w:t xml:space="preserve"> </w:t>
            </w:r>
            <w:r>
              <w:rPr>
                <w:sz w:val="16"/>
              </w:rPr>
              <w:t>enhances</w:t>
            </w:r>
          </w:p>
          <w:p w14:paraId="33F8ACCF" w14:textId="77777777" w:rsidR="003263ED" w:rsidRDefault="00021B70">
            <w:pPr>
              <w:pStyle w:val="TableParagraph"/>
              <w:spacing w:line="193" w:lineRule="exact"/>
              <w:ind w:left="113"/>
              <w:rPr>
                <w:sz w:val="16"/>
              </w:rPr>
            </w:pPr>
            <w:r>
              <w:rPr>
                <w:sz w:val="16"/>
              </w:rPr>
              <w:t>response to serious repeat</w:t>
            </w:r>
            <w:r>
              <w:rPr>
                <w:spacing w:val="-10"/>
                <w:sz w:val="16"/>
              </w:rPr>
              <w:t xml:space="preserve"> </w:t>
            </w:r>
            <w:r>
              <w:rPr>
                <w:sz w:val="16"/>
              </w:rPr>
              <w:t>offenders.</w:t>
            </w:r>
          </w:p>
        </w:tc>
      </w:tr>
      <w:tr w:rsidR="003263ED" w14:paraId="1F1F96B6" w14:textId="77777777">
        <w:trPr>
          <w:trHeight w:val="1336"/>
        </w:trPr>
        <w:tc>
          <w:tcPr>
            <w:tcW w:w="1695" w:type="dxa"/>
            <w:tcBorders>
              <w:top w:val="single" w:sz="4" w:space="0" w:color="555252"/>
              <w:bottom w:val="single" w:sz="4" w:space="0" w:color="555252"/>
            </w:tcBorders>
          </w:tcPr>
          <w:p w14:paraId="34147A2C" w14:textId="77777777" w:rsidR="003263ED" w:rsidRDefault="00021B70">
            <w:pPr>
              <w:pStyle w:val="TableParagraph"/>
              <w:spacing w:before="57"/>
              <w:ind w:left="122" w:right="102"/>
              <w:rPr>
                <w:sz w:val="16"/>
              </w:rPr>
            </w:pPr>
            <w:r>
              <w:rPr>
                <w:sz w:val="16"/>
              </w:rPr>
              <w:t>Unable to remand in custody solely because of inadequate accommodation. or</w:t>
            </w:r>
          </w:p>
          <w:p w14:paraId="109FAF99" w14:textId="77777777" w:rsidR="003263ED" w:rsidRDefault="00021B70">
            <w:pPr>
              <w:pStyle w:val="TableParagraph"/>
              <w:spacing w:before="2" w:line="193" w:lineRule="exact"/>
              <w:ind w:left="122"/>
              <w:rPr>
                <w:sz w:val="16"/>
              </w:rPr>
            </w:pPr>
            <w:r>
              <w:rPr>
                <w:sz w:val="16"/>
              </w:rPr>
              <w:t>family support.</w:t>
            </w:r>
          </w:p>
        </w:tc>
        <w:tc>
          <w:tcPr>
            <w:tcW w:w="1982" w:type="dxa"/>
            <w:tcBorders>
              <w:top w:val="single" w:sz="4" w:space="0" w:color="555252"/>
              <w:bottom w:val="single" w:sz="4" w:space="0" w:color="555252"/>
            </w:tcBorders>
          </w:tcPr>
          <w:p w14:paraId="59202A3E" w14:textId="77777777" w:rsidR="003263ED" w:rsidRDefault="00021B70">
            <w:pPr>
              <w:pStyle w:val="TableParagraph"/>
              <w:spacing w:before="57"/>
              <w:ind w:left="121" w:right="127"/>
              <w:rPr>
                <w:sz w:val="16"/>
              </w:rPr>
            </w:pPr>
            <w:r>
              <w:rPr>
                <w:sz w:val="16"/>
              </w:rPr>
              <w:t>Moderate support, although limited impact expected without significant investment in intensive and culturally</w:t>
            </w:r>
          </w:p>
          <w:p w14:paraId="42016610" w14:textId="77777777" w:rsidR="003263ED" w:rsidRDefault="00021B70">
            <w:pPr>
              <w:pStyle w:val="TableParagraph"/>
              <w:spacing w:before="2" w:line="193" w:lineRule="exact"/>
              <w:ind w:left="121"/>
              <w:rPr>
                <w:sz w:val="16"/>
              </w:rPr>
            </w:pPr>
            <w:r>
              <w:rPr>
                <w:sz w:val="16"/>
              </w:rPr>
              <w:t>safe family support.</w:t>
            </w:r>
          </w:p>
        </w:tc>
        <w:tc>
          <w:tcPr>
            <w:tcW w:w="2287" w:type="dxa"/>
            <w:tcBorders>
              <w:top w:val="single" w:sz="4" w:space="0" w:color="555252"/>
              <w:bottom w:val="single" w:sz="4" w:space="0" w:color="555252"/>
            </w:tcBorders>
          </w:tcPr>
          <w:p w14:paraId="4AB54FF9" w14:textId="77777777" w:rsidR="003263ED" w:rsidRDefault="003263ED">
            <w:pPr>
              <w:pStyle w:val="TableParagraph"/>
              <w:rPr>
                <w:b/>
                <w:sz w:val="20"/>
              </w:rPr>
            </w:pPr>
          </w:p>
          <w:p w14:paraId="28C9ED55" w14:textId="77777777" w:rsidR="003263ED" w:rsidRDefault="003263ED">
            <w:pPr>
              <w:pStyle w:val="TableParagraph"/>
              <w:spacing w:before="5"/>
              <w:rPr>
                <w:b/>
                <w:sz w:val="24"/>
              </w:rPr>
            </w:pPr>
          </w:p>
          <w:p w14:paraId="65A2A29A" w14:textId="77777777" w:rsidR="003263ED" w:rsidRDefault="00021B70">
            <w:pPr>
              <w:pStyle w:val="TableParagraph"/>
              <w:ind w:left="122"/>
              <w:rPr>
                <w:sz w:val="16"/>
              </w:rPr>
            </w:pPr>
            <w:r>
              <w:rPr>
                <w:sz w:val="16"/>
              </w:rPr>
              <w:t>No data available</w:t>
            </w:r>
          </w:p>
        </w:tc>
        <w:tc>
          <w:tcPr>
            <w:tcW w:w="3066" w:type="dxa"/>
            <w:tcBorders>
              <w:top w:val="single" w:sz="4" w:space="0" w:color="555252"/>
              <w:bottom w:val="single" w:sz="4" w:space="0" w:color="555252"/>
            </w:tcBorders>
          </w:tcPr>
          <w:p w14:paraId="2B44EE26" w14:textId="77777777" w:rsidR="003263ED" w:rsidRDefault="00021B70">
            <w:pPr>
              <w:pStyle w:val="TableParagraph"/>
              <w:spacing w:before="57"/>
              <w:ind w:left="113" w:right="130"/>
              <w:rPr>
                <w:sz w:val="16"/>
              </w:rPr>
            </w:pPr>
            <w:r>
              <w:rPr>
                <w:sz w:val="16"/>
              </w:rPr>
              <w:t>Benefits will be optimised when accompanied by intensive family support. Alternative means of providing intensive family support in locations without a dedicated service could be</w:t>
            </w:r>
          </w:p>
          <w:p w14:paraId="0E70F97B" w14:textId="77777777" w:rsidR="003263ED" w:rsidRDefault="00021B70">
            <w:pPr>
              <w:pStyle w:val="TableParagraph"/>
              <w:spacing w:before="2" w:line="193" w:lineRule="exact"/>
              <w:ind w:left="113"/>
              <w:rPr>
                <w:sz w:val="16"/>
              </w:rPr>
            </w:pPr>
            <w:r>
              <w:rPr>
                <w:sz w:val="16"/>
              </w:rPr>
              <w:t>considered.</w:t>
            </w:r>
          </w:p>
        </w:tc>
      </w:tr>
      <w:tr w:rsidR="003263ED" w14:paraId="1A870A6D" w14:textId="77777777">
        <w:trPr>
          <w:trHeight w:val="912"/>
        </w:trPr>
        <w:tc>
          <w:tcPr>
            <w:tcW w:w="1695" w:type="dxa"/>
            <w:tcBorders>
              <w:top w:val="single" w:sz="4" w:space="0" w:color="555252"/>
              <w:bottom w:val="single" w:sz="4" w:space="0" w:color="555252"/>
            </w:tcBorders>
          </w:tcPr>
          <w:p w14:paraId="19E59258" w14:textId="77777777" w:rsidR="003263ED" w:rsidRDefault="003263ED">
            <w:pPr>
              <w:pStyle w:val="TableParagraph"/>
              <w:spacing w:before="5"/>
              <w:rPr>
                <w:b/>
                <w:sz w:val="20"/>
              </w:rPr>
            </w:pPr>
          </w:p>
          <w:p w14:paraId="172C05B9" w14:textId="77777777" w:rsidR="003263ED" w:rsidRDefault="00021B70">
            <w:pPr>
              <w:pStyle w:val="TableParagraph"/>
              <w:ind w:left="122" w:right="168"/>
              <w:rPr>
                <w:sz w:val="16"/>
              </w:rPr>
            </w:pPr>
            <w:r>
              <w:rPr>
                <w:sz w:val="16"/>
              </w:rPr>
              <w:t>Hooning - owner deeming provisions</w:t>
            </w:r>
          </w:p>
        </w:tc>
        <w:tc>
          <w:tcPr>
            <w:tcW w:w="1982" w:type="dxa"/>
            <w:tcBorders>
              <w:top w:val="single" w:sz="4" w:space="0" w:color="555252"/>
              <w:bottom w:val="single" w:sz="4" w:space="0" w:color="555252"/>
            </w:tcBorders>
          </w:tcPr>
          <w:p w14:paraId="0EE45630" w14:textId="77777777" w:rsidR="003263ED" w:rsidRDefault="00021B70">
            <w:pPr>
              <w:pStyle w:val="TableParagraph"/>
              <w:spacing w:before="60"/>
              <w:ind w:left="121" w:right="252"/>
              <w:rPr>
                <w:sz w:val="16"/>
              </w:rPr>
            </w:pPr>
            <w:r>
              <w:rPr>
                <w:sz w:val="16"/>
              </w:rPr>
              <w:t>High level of public support and moderate support from key</w:t>
            </w:r>
          </w:p>
          <w:p w14:paraId="68CB29F4" w14:textId="77777777" w:rsidR="003263ED" w:rsidRDefault="00021B70">
            <w:pPr>
              <w:pStyle w:val="TableParagraph"/>
              <w:spacing w:line="193" w:lineRule="exact"/>
              <w:ind w:left="121"/>
              <w:rPr>
                <w:sz w:val="16"/>
              </w:rPr>
            </w:pPr>
            <w:r>
              <w:rPr>
                <w:sz w:val="16"/>
              </w:rPr>
              <w:t>stakeholders</w:t>
            </w:r>
          </w:p>
        </w:tc>
        <w:tc>
          <w:tcPr>
            <w:tcW w:w="2287" w:type="dxa"/>
            <w:tcBorders>
              <w:top w:val="single" w:sz="4" w:space="0" w:color="555252"/>
              <w:bottom w:val="single" w:sz="4" w:space="0" w:color="555252"/>
            </w:tcBorders>
          </w:tcPr>
          <w:p w14:paraId="55157086" w14:textId="77777777" w:rsidR="003263ED" w:rsidRDefault="003263ED">
            <w:pPr>
              <w:pStyle w:val="TableParagraph"/>
              <w:spacing w:before="5"/>
              <w:rPr>
                <w:b/>
                <w:sz w:val="20"/>
              </w:rPr>
            </w:pPr>
          </w:p>
          <w:p w14:paraId="328A9A53" w14:textId="77777777" w:rsidR="003263ED" w:rsidRDefault="00021B70">
            <w:pPr>
              <w:pStyle w:val="TableParagraph"/>
              <w:ind w:left="122" w:right="94"/>
              <w:rPr>
                <w:sz w:val="16"/>
              </w:rPr>
            </w:pPr>
            <w:r>
              <w:rPr>
                <w:sz w:val="16"/>
              </w:rPr>
              <w:t>Type one offences decreased between 2020 and 2021</w:t>
            </w:r>
          </w:p>
        </w:tc>
        <w:tc>
          <w:tcPr>
            <w:tcW w:w="3066" w:type="dxa"/>
            <w:tcBorders>
              <w:top w:val="single" w:sz="4" w:space="0" w:color="555252"/>
              <w:bottom w:val="single" w:sz="4" w:space="0" w:color="555252"/>
            </w:tcBorders>
          </w:tcPr>
          <w:p w14:paraId="0A4F2D3C" w14:textId="77777777" w:rsidR="003263ED" w:rsidRDefault="00021B70">
            <w:pPr>
              <w:pStyle w:val="TableParagraph"/>
              <w:spacing w:before="165"/>
              <w:ind w:left="113" w:right="153"/>
              <w:rPr>
                <w:sz w:val="16"/>
              </w:rPr>
            </w:pPr>
            <w:r>
              <w:rPr>
                <w:sz w:val="16"/>
              </w:rPr>
              <w:t>Continue to monitor impacts over time, identifying appropriate metric to measure impact of legislation.</w:t>
            </w:r>
          </w:p>
        </w:tc>
      </w:tr>
    </w:tbl>
    <w:p w14:paraId="49A7B0D8" w14:textId="77777777" w:rsidR="003263ED" w:rsidRDefault="003263ED">
      <w:pPr>
        <w:rPr>
          <w:sz w:val="16"/>
        </w:rPr>
        <w:sectPr w:rsidR="003263ED">
          <w:pgSz w:w="11900" w:h="16850"/>
          <w:pgMar w:top="1600" w:right="0" w:bottom="1160" w:left="1240" w:header="0" w:footer="897" w:gutter="0"/>
          <w:cols w:space="720"/>
        </w:sectPr>
      </w:pPr>
    </w:p>
    <w:p w14:paraId="41381F9E" w14:textId="77777777" w:rsidR="003263ED" w:rsidRDefault="003263ED">
      <w:pPr>
        <w:pStyle w:val="BodyText"/>
        <w:spacing w:before="4"/>
        <w:ind w:left="0"/>
        <w:rPr>
          <w:b/>
          <w:sz w:val="7"/>
        </w:rPr>
      </w:pPr>
    </w:p>
    <w:tbl>
      <w:tblPr>
        <w:tblW w:w="0" w:type="auto"/>
        <w:tblInd w:w="115" w:type="dxa"/>
        <w:tblLayout w:type="fixed"/>
        <w:tblCellMar>
          <w:left w:w="0" w:type="dxa"/>
          <w:right w:w="0" w:type="dxa"/>
        </w:tblCellMar>
        <w:tblLook w:val="01E0" w:firstRow="1" w:lastRow="1" w:firstColumn="1" w:lastColumn="1" w:noHBand="0" w:noVBand="0"/>
      </w:tblPr>
      <w:tblGrid>
        <w:gridCol w:w="1605"/>
        <w:gridCol w:w="2118"/>
        <w:gridCol w:w="2235"/>
        <w:gridCol w:w="3152"/>
      </w:tblGrid>
      <w:tr w:rsidR="003263ED" w14:paraId="536181CE" w14:textId="77777777">
        <w:trPr>
          <w:trHeight w:val="2129"/>
        </w:trPr>
        <w:tc>
          <w:tcPr>
            <w:tcW w:w="1605" w:type="dxa"/>
          </w:tcPr>
          <w:p w14:paraId="2121BF60" w14:textId="77777777" w:rsidR="003263ED" w:rsidRDefault="00021B70">
            <w:pPr>
              <w:pStyle w:val="TableParagraph"/>
              <w:spacing w:before="61"/>
              <w:ind w:left="200" w:right="272"/>
              <w:rPr>
                <w:sz w:val="16"/>
              </w:rPr>
            </w:pPr>
            <w:r>
              <w:rPr>
                <w:sz w:val="16"/>
              </w:rPr>
              <w:t>Metal detection wands</w:t>
            </w:r>
          </w:p>
        </w:tc>
        <w:tc>
          <w:tcPr>
            <w:tcW w:w="2118" w:type="dxa"/>
          </w:tcPr>
          <w:p w14:paraId="26B78A96" w14:textId="77777777" w:rsidR="003263ED" w:rsidRDefault="00021B70">
            <w:pPr>
              <w:pStyle w:val="TableParagraph"/>
              <w:spacing w:before="61"/>
              <w:ind w:left="289" w:right="135"/>
              <w:rPr>
                <w:sz w:val="16"/>
              </w:rPr>
            </w:pPr>
            <w:r>
              <w:rPr>
                <w:sz w:val="16"/>
              </w:rPr>
              <w:t>Moderate to high levels of support</w:t>
            </w:r>
          </w:p>
        </w:tc>
        <w:tc>
          <w:tcPr>
            <w:tcW w:w="2235" w:type="dxa"/>
          </w:tcPr>
          <w:p w14:paraId="6A4C659F" w14:textId="77777777" w:rsidR="003263ED" w:rsidRDefault="00021B70">
            <w:pPr>
              <w:pStyle w:val="TableParagraph"/>
              <w:spacing w:before="61"/>
              <w:ind w:left="154" w:right="180"/>
              <w:rPr>
                <w:sz w:val="16"/>
              </w:rPr>
            </w:pPr>
            <w:r>
              <w:rPr>
                <w:sz w:val="16"/>
              </w:rPr>
              <w:t>No evidence of escalating behaviour or displacement of knife offences to other locations.</w:t>
            </w:r>
          </w:p>
        </w:tc>
        <w:tc>
          <w:tcPr>
            <w:tcW w:w="3152" w:type="dxa"/>
          </w:tcPr>
          <w:p w14:paraId="0FE36965" w14:textId="77777777" w:rsidR="003263ED" w:rsidRDefault="00021B70">
            <w:pPr>
              <w:pStyle w:val="TableParagraph"/>
              <w:spacing w:before="1"/>
              <w:ind w:left="197" w:right="227"/>
              <w:rPr>
                <w:sz w:val="16"/>
              </w:rPr>
            </w:pPr>
            <w:r>
              <w:rPr>
                <w:sz w:val="16"/>
              </w:rPr>
              <w:t>Clarify and increase transparency of safeguards. Enhance data collection to include Aboriginal and Torres Strait Islander status and ethnicity.</w:t>
            </w:r>
          </w:p>
          <w:p w14:paraId="224EF8FF" w14:textId="77777777" w:rsidR="003263ED" w:rsidRDefault="00021B70">
            <w:pPr>
              <w:pStyle w:val="TableParagraph"/>
              <w:ind w:left="197" w:right="182"/>
              <w:rPr>
                <w:sz w:val="16"/>
              </w:rPr>
            </w:pPr>
            <w:r>
              <w:rPr>
                <w:sz w:val="16"/>
              </w:rPr>
              <w:t>Enhance reporting of adult versus child wanding and possession of weapons. Any future decision about expansion informed by independent evaluation and accompanied by community</w:t>
            </w:r>
          </w:p>
          <w:p w14:paraId="4AB3160B" w14:textId="77777777" w:rsidR="003263ED" w:rsidRDefault="00021B70">
            <w:pPr>
              <w:pStyle w:val="TableParagraph"/>
              <w:tabs>
                <w:tab w:val="left" w:pos="197"/>
                <w:tab w:val="left" w:pos="3149"/>
              </w:tabs>
              <w:spacing w:line="192" w:lineRule="exact"/>
              <w:ind w:left="-5881"/>
              <w:rPr>
                <w:sz w:val="16"/>
              </w:rPr>
            </w:pPr>
            <w:r>
              <w:rPr>
                <w:sz w:val="16"/>
                <w:u w:val="single" w:color="555252"/>
              </w:rPr>
              <w:t xml:space="preserve"> </w:t>
            </w:r>
            <w:r>
              <w:rPr>
                <w:sz w:val="16"/>
                <w:u w:val="single" w:color="555252"/>
              </w:rPr>
              <w:tab/>
              <w:t>consultation.</w:t>
            </w:r>
            <w:r>
              <w:rPr>
                <w:sz w:val="16"/>
                <w:u w:val="single" w:color="555252"/>
              </w:rPr>
              <w:tab/>
            </w:r>
          </w:p>
        </w:tc>
      </w:tr>
    </w:tbl>
    <w:p w14:paraId="5EBDA58F" w14:textId="77777777" w:rsidR="003263ED" w:rsidRDefault="003263ED">
      <w:pPr>
        <w:pStyle w:val="BodyText"/>
        <w:ind w:left="0"/>
        <w:rPr>
          <w:b/>
          <w:sz w:val="20"/>
        </w:rPr>
      </w:pPr>
    </w:p>
    <w:p w14:paraId="2C85441B" w14:textId="77777777" w:rsidR="003263ED" w:rsidRDefault="003263ED">
      <w:pPr>
        <w:pStyle w:val="BodyText"/>
        <w:spacing w:before="1"/>
        <w:ind w:left="0"/>
        <w:rPr>
          <w:b/>
          <w:sz w:val="29"/>
        </w:rPr>
      </w:pPr>
    </w:p>
    <w:p w14:paraId="0F927B88" w14:textId="77777777" w:rsidR="003263ED" w:rsidRDefault="00021B70">
      <w:pPr>
        <w:pStyle w:val="Heading3"/>
        <w:numPr>
          <w:ilvl w:val="2"/>
          <w:numId w:val="34"/>
        </w:numPr>
        <w:tabs>
          <w:tab w:val="left" w:pos="920"/>
          <w:tab w:val="left" w:pos="921"/>
        </w:tabs>
        <w:spacing w:before="100"/>
        <w:ind w:hanging="721"/>
      </w:pPr>
      <w:bookmarkStart w:id="49" w:name="_bookmark49"/>
      <w:bookmarkEnd w:id="49"/>
      <w:r>
        <w:rPr>
          <w:color w:val="AC1D37"/>
        </w:rPr>
        <w:t>Electronic monitoring legislation and</w:t>
      </w:r>
      <w:r>
        <w:rPr>
          <w:color w:val="AC1D37"/>
          <w:spacing w:val="-4"/>
        </w:rPr>
        <w:t xml:space="preserve"> </w:t>
      </w:r>
      <w:r>
        <w:rPr>
          <w:color w:val="AC1D37"/>
        </w:rPr>
        <w:t>program</w:t>
      </w:r>
    </w:p>
    <w:p w14:paraId="0199BAF8" w14:textId="77777777" w:rsidR="003263ED" w:rsidRDefault="00021B70">
      <w:pPr>
        <w:spacing w:before="219"/>
        <w:ind w:left="200"/>
        <w:rPr>
          <w:i/>
        </w:rPr>
      </w:pPr>
      <w:r>
        <w:rPr>
          <w:i/>
          <w:color w:val="AC1D37"/>
        </w:rPr>
        <w:t>Description and purpose</w:t>
      </w:r>
    </w:p>
    <w:p w14:paraId="01A6762B" w14:textId="77777777" w:rsidR="003263ED" w:rsidRDefault="00021B70">
      <w:pPr>
        <w:spacing w:before="43" w:line="225" w:lineRule="auto"/>
        <w:ind w:left="200" w:right="1460"/>
        <w:rPr>
          <w:sz w:val="23"/>
        </w:rPr>
      </w:pPr>
      <w:r>
        <w:t xml:space="preserve">Amendments to the </w:t>
      </w:r>
      <w:r>
        <w:rPr>
          <w:i/>
        </w:rPr>
        <w:t xml:space="preserve">Youth Justice Act 1992 </w:t>
      </w:r>
      <w:r>
        <w:t xml:space="preserve">(s.52AA) introduced a time-limited amendment to allow courts to impose the wearing of an EMD as a condition of bail for young people aged 16 years and over in certain circumstances. Section 52AA (10) provides that this section expires after two years. The explanatory note and public announcements about EMD noted a one-year trial </w:t>
      </w:r>
      <w:r>
        <w:rPr>
          <w:sz w:val="23"/>
        </w:rPr>
        <w:t>will be independently evaluated after 12 months, to examine the impacts of electronic monitoring on bail condition compliance rates, deterrence from further offending and offender recidivism (if found</w:t>
      </w:r>
      <w:r>
        <w:rPr>
          <w:spacing w:val="-6"/>
          <w:sz w:val="23"/>
        </w:rPr>
        <w:t xml:space="preserve"> </w:t>
      </w:r>
      <w:r>
        <w:rPr>
          <w:sz w:val="23"/>
        </w:rPr>
        <w:t>guilty).</w:t>
      </w:r>
    </w:p>
    <w:p w14:paraId="6A0FFA54" w14:textId="77777777" w:rsidR="003263ED" w:rsidRDefault="00021B70">
      <w:pPr>
        <w:pStyle w:val="BodyText"/>
        <w:spacing w:before="185"/>
      </w:pPr>
      <w:r>
        <w:t>To be eligible for an EMD a young person must:</w:t>
      </w:r>
    </w:p>
    <w:p w14:paraId="02036263" w14:textId="77777777" w:rsidR="003263ED" w:rsidRDefault="00021B70">
      <w:pPr>
        <w:pStyle w:val="ListParagraph"/>
        <w:numPr>
          <w:ilvl w:val="3"/>
          <w:numId w:val="34"/>
        </w:numPr>
        <w:tabs>
          <w:tab w:val="left" w:pos="740"/>
          <w:tab w:val="left" w:pos="741"/>
        </w:tabs>
        <w:spacing w:before="200"/>
        <w:ind w:hanging="361"/>
      </w:pPr>
      <w:r>
        <w:t>be at least 16 years of</w:t>
      </w:r>
      <w:r>
        <w:rPr>
          <w:spacing w:val="-3"/>
        </w:rPr>
        <w:t xml:space="preserve"> </w:t>
      </w:r>
      <w:r>
        <w:t>age</w:t>
      </w:r>
    </w:p>
    <w:p w14:paraId="56E2307A" w14:textId="77777777" w:rsidR="003263ED" w:rsidRDefault="00021B70">
      <w:pPr>
        <w:pStyle w:val="ListParagraph"/>
        <w:numPr>
          <w:ilvl w:val="3"/>
          <w:numId w:val="34"/>
        </w:numPr>
        <w:tabs>
          <w:tab w:val="left" w:pos="740"/>
          <w:tab w:val="left" w:pos="741"/>
        </w:tabs>
        <w:spacing w:before="22" w:line="259" w:lineRule="auto"/>
        <w:ind w:right="1510"/>
      </w:pPr>
      <w:r>
        <w:t>be appearing for a prescribed indictable offence (either a life offence, an offence which attracts 14 years imprisonment or more or other Criminal Code offences including dangerous</w:t>
      </w:r>
      <w:r>
        <w:rPr>
          <w:spacing w:val="-1"/>
        </w:rPr>
        <w:t xml:space="preserve"> </w:t>
      </w:r>
      <w:r>
        <w:t>driving)</w:t>
      </w:r>
    </w:p>
    <w:p w14:paraId="3E6AA139" w14:textId="77777777" w:rsidR="003263ED" w:rsidRDefault="00021B70">
      <w:pPr>
        <w:pStyle w:val="ListParagraph"/>
        <w:numPr>
          <w:ilvl w:val="3"/>
          <w:numId w:val="34"/>
        </w:numPr>
        <w:tabs>
          <w:tab w:val="left" w:pos="740"/>
          <w:tab w:val="left" w:pos="741"/>
        </w:tabs>
        <w:ind w:hanging="361"/>
      </w:pPr>
      <w:r>
        <w:t>have previously been found guilty of at least one indictable offence,</w:t>
      </w:r>
      <w:r>
        <w:rPr>
          <w:spacing w:val="-7"/>
        </w:rPr>
        <w:t xml:space="preserve"> </w:t>
      </w:r>
      <w:r>
        <w:t>and</w:t>
      </w:r>
    </w:p>
    <w:p w14:paraId="1BB7DD94" w14:textId="77777777" w:rsidR="003263ED" w:rsidRDefault="00021B70">
      <w:pPr>
        <w:pStyle w:val="ListParagraph"/>
        <w:numPr>
          <w:ilvl w:val="3"/>
          <w:numId w:val="34"/>
        </w:numPr>
        <w:tabs>
          <w:tab w:val="left" w:pos="740"/>
          <w:tab w:val="left" w:pos="741"/>
        </w:tabs>
        <w:spacing w:before="21" w:line="259" w:lineRule="auto"/>
        <w:ind w:right="1788"/>
      </w:pPr>
      <w:r>
        <w:t>live in one of the prescribed locations - Townsville, Moreton, North Brisbane, Logan, Gold</w:t>
      </w:r>
      <w:r>
        <w:rPr>
          <w:spacing w:val="-2"/>
        </w:rPr>
        <w:t xml:space="preserve"> </w:t>
      </w:r>
      <w:r>
        <w:t>Coast.</w:t>
      </w:r>
    </w:p>
    <w:p w14:paraId="77BC3062" w14:textId="77777777" w:rsidR="003263ED" w:rsidRDefault="00021B70">
      <w:pPr>
        <w:pStyle w:val="BodyText"/>
        <w:spacing w:before="158" w:line="230" w:lineRule="auto"/>
        <w:ind w:right="1429"/>
      </w:pPr>
      <w:r>
        <w:t xml:space="preserve">EM has been available since 17 May 2021 when a new regulation in the </w:t>
      </w:r>
      <w:r>
        <w:rPr>
          <w:i/>
        </w:rPr>
        <w:t xml:space="preserve">Youth Justice Regulation 2016 </w:t>
      </w:r>
      <w:r>
        <w:t>took effect prescribing the specific postcodes where the trial would operate. Prior to commencement of the regulation, it was estimated that 50 to 100 young people may be eligible for EM, contingent on suitability and court decisions.</w:t>
      </w:r>
    </w:p>
    <w:p w14:paraId="09991398" w14:textId="77777777" w:rsidR="003263ED" w:rsidRDefault="00021B70">
      <w:pPr>
        <w:pStyle w:val="BodyText"/>
        <w:spacing w:before="197" w:line="230" w:lineRule="auto"/>
        <w:ind w:right="1501"/>
      </w:pPr>
      <w:r>
        <w:t>If a court is considering an electronic monitoring device for an eligible young person under section 52AA(1)(f) of the Youth Justice Act, they must request a suitability assessment to be undertaken by a youth justice court officer. This officer will consider the ability of the young person to comply including their cognitive capacity, the workability of the device where they reside and the suitability of the household in which they reside, including whether there is a responsible adult present in the household. The court will then determine suitability based on these factors.</w:t>
      </w:r>
    </w:p>
    <w:p w14:paraId="50916896" w14:textId="77777777" w:rsidR="003263ED" w:rsidRDefault="00021B70">
      <w:pPr>
        <w:pStyle w:val="BodyText"/>
        <w:spacing w:before="193" w:line="230" w:lineRule="auto"/>
        <w:ind w:right="1726"/>
      </w:pPr>
      <w:r>
        <w:t>$3,819,209 million in funding and 12 Full Time Equivalent positions (FTE) were allocated to QCS to deliver the EM capability and equipment, with a further $7,450,000 in equity for 2020-21 to establish suitable infrastructure from which to operate EM for children.</w:t>
      </w:r>
    </w:p>
    <w:p w14:paraId="75662F6F" w14:textId="77777777" w:rsidR="003263ED" w:rsidRDefault="003263ED">
      <w:pPr>
        <w:spacing w:line="230" w:lineRule="auto"/>
        <w:sectPr w:rsidR="003263ED">
          <w:pgSz w:w="11900" w:h="16850"/>
          <w:pgMar w:top="1600" w:right="0" w:bottom="1160" w:left="1240" w:header="0" w:footer="897" w:gutter="0"/>
          <w:cols w:space="720"/>
        </w:sectPr>
      </w:pPr>
    </w:p>
    <w:p w14:paraId="6C36B992" w14:textId="77777777" w:rsidR="003263ED" w:rsidRDefault="00021B70">
      <w:pPr>
        <w:spacing w:before="87"/>
        <w:ind w:left="200"/>
        <w:rPr>
          <w:i/>
        </w:rPr>
      </w:pPr>
      <w:r>
        <w:rPr>
          <w:i/>
          <w:color w:val="AC1D37"/>
        </w:rPr>
        <w:t>Implementation</w:t>
      </w:r>
    </w:p>
    <w:p w14:paraId="0A7A06CF" w14:textId="77777777" w:rsidR="003263ED" w:rsidRDefault="00021B70">
      <w:pPr>
        <w:pStyle w:val="BodyText"/>
        <w:spacing w:before="38" w:line="230" w:lineRule="auto"/>
        <w:ind w:right="1439"/>
      </w:pPr>
      <w:r>
        <w:t>The Government announced on 9 February 2021 that EM would be made available for serious repeat offenders aged 16 to 17 years as a condition of their bail. Preparatory work for an EM program began immediately with an initial anticipated commencement date in late March. This date was adjusted several times while awaiting parliamentary processes which included a legislative amendment and a regulation to be passed to allow the program to commence. A working group with participation of QCS, QPS and DCYJMA officers was established to develop shared and agency-specific procedures and was guided by jointly agreed</w:t>
      </w:r>
      <w:r>
        <w:rPr>
          <w:spacing w:val="-1"/>
        </w:rPr>
        <w:t xml:space="preserve"> </w:t>
      </w:r>
      <w:r>
        <w:t>tasks.</w:t>
      </w:r>
    </w:p>
    <w:p w14:paraId="0663F4EA" w14:textId="77777777" w:rsidR="003263ED" w:rsidRDefault="00021B70">
      <w:pPr>
        <w:pStyle w:val="BodyText"/>
        <w:spacing w:before="191" w:line="230" w:lineRule="auto"/>
        <w:ind w:right="1433"/>
      </w:pPr>
      <w:r>
        <w:t>Stakeholder meetings were held in locations where EMDs were to be trialled, which included information about what the devices looked like and how they worked. All questions and issues raised at these meetings were addressed. A device was shown to stakeholders, with demonstrations about how alerts work, issues with charging, practicalities with activities such as swimming, allergies, and potential damage to the equipment. QCS undertook training across the state at nominated watchhouses within the trial locations to ensure QPS staff were adequately trained in fitting, removal, and device handling.</w:t>
      </w:r>
    </w:p>
    <w:p w14:paraId="43B773F3" w14:textId="77777777" w:rsidR="003263ED" w:rsidRDefault="00021B70">
      <w:pPr>
        <w:pStyle w:val="BodyText"/>
        <w:spacing w:before="194" w:line="230" w:lineRule="auto"/>
        <w:ind w:right="1593"/>
      </w:pPr>
      <w:r>
        <w:t>The review team was told that work of this complexity would ordinarily take several months so the implementation timeframe for this initiative was relatively short. Despite this, the program was established and ready to commence ahead of commencement of the regulation on 17 May 2021. The first young person to receive an EM condition was on 16 September 2021, four months after commencement of the legislation.</w:t>
      </w:r>
    </w:p>
    <w:p w14:paraId="6FE7FAEE" w14:textId="77777777" w:rsidR="003263ED" w:rsidRDefault="00021B70">
      <w:pPr>
        <w:pStyle w:val="BodyText"/>
        <w:spacing w:before="197" w:line="230" w:lineRule="auto"/>
        <w:ind w:right="1891"/>
      </w:pPr>
      <w:r>
        <w:t>The multi-agency working group developed detailed guidelines and information sharing protocols for the operation of the trial. Work flowcharts for QPS and YCRT have been generated outlining roles and responsibilities along with suggested actions.</w:t>
      </w:r>
    </w:p>
    <w:p w14:paraId="31926B82" w14:textId="77777777" w:rsidR="003263ED" w:rsidRDefault="00021B70">
      <w:pPr>
        <w:spacing w:before="228"/>
        <w:ind w:left="200"/>
        <w:rPr>
          <w:i/>
        </w:rPr>
      </w:pPr>
      <w:r>
        <w:rPr>
          <w:i/>
          <w:color w:val="AC1D37"/>
        </w:rPr>
        <w:t>Operations</w:t>
      </w:r>
    </w:p>
    <w:p w14:paraId="59331532" w14:textId="77777777" w:rsidR="003263ED" w:rsidRDefault="00021B70">
      <w:pPr>
        <w:pStyle w:val="BodyText"/>
        <w:spacing w:before="29"/>
      </w:pPr>
      <w:r>
        <w:t>The roles for the agencies involved in the operation of the trial are described below.</w:t>
      </w:r>
    </w:p>
    <w:p w14:paraId="17C0F722" w14:textId="77777777" w:rsidR="003263ED" w:rsidRDefault="00021B70">
      <w:pPr>
        <w:pStyle w:val="BodyText"/>
        <w:spacing w:before="194" w:line="230" w:lineRule="auto"/>
        <w:ind w:right="1839"/>
      </w:pPr>
      <w:r>
        <w:rPr>
          <w:b/>
        </w:rPr>
        <w:t xml:space="preserve">Youth Justice staff </w:t>
      </w:r>
      <w:r>
        <w:t>within DCYJMA assess the young person’s suitability for an EMD and must do so within one day. They apply criteria outlined in youth justice operational procedures:</w:t>
      </w:r>
    </w:p>
    <w:p w14:paraId="60D59044" w14:textId="77777777" w:rsidR="003263ED" w:rsidRDefault="00021B70">
      <w:pPr>
        <w:pStyle w:val="ListParagraph"/>
        <w:numPr>
          <w:ilvl w:val="3"/>
          <w:numId w:val="34"/>
        </w:numPr>
        <w:tabs>
          <w:tab w:val="left" w:pos="832"/>
        </w:tabs>
        <w:spacing w:before="3" w:line="259" w:lineRule="auto"/>
        <w:ind w:left="831" w:right="1487" w:hanging="452"/>
        <w:jc w:val="both"/>
      </w:pPr>
      <w:r>
        <w:t>The capacity to understand and participate in the requirements of wearing an EMD on bail (e.g., ensure device is charged and kept in good working order, be contactable by mobile</w:t>
      </w:r>
      <w:r>
        <w:rPr>
          <w:spacing w:val="-2"/>
        </w:rPr>
        <w:t xml:space="preserve"> </w:t>
      </w:r>
      <w:r>
        <w:t>phone)</w:t>
      </w:r>
    </w:p>
    <w:p w14:paraId="7C0C7464" w14:textId="77777777" w:rsidR="003263ED" w:rsidRDefault="00021B70">
      <w:pPr>
        <w:pStyle w:val="ListParagraph"/>
        <w:numPr>
          <w:ilvl w:val="3"/>
          <w:numId w:val="34"/>
        </w:numPr>
        <w:tabs>
          <w:tab w:val="left" w:pos="832"/>
        </w:tabs>
        <w:spacing w:line="291" w:lineRule="exact"/>
        <w:ind w:left="831" w:hanging="452"/>
        <w:jc w:val="both"/>
      </w:pPr>
      <w:r>
        <w:t>Stable</w:t>
      </w:r>
      <w:r>
        <w:rPr>
          <w:spacing w:val="-1"/>
        </w:rPr>
        <w:t xml:space="preserve"> </w:t>
      </w:r>
      <w:r>
        <w:t>accommodation</w:t>
      </w:r>
    </w:p>
    <w:p w14:paraId="04DA0B8E" w14:textId="77777777" w:rsidR="003263ED" w:rsidRDefault="00021B70">
      <w:pPr>
        <w:pStyle w:val="ListParagraph"/>
        <w:numPr>
          <w:ilvl w:val="3"/>
          <w:numId w:val="34"/>
        </w:numPr>
        <w:tabs>
          <w:tab w:val="left" w:pos="832"/>
        </w:tabs>
        <w:spacing w:before="24"/>
        <w:ind w:left="831" w:hanging="452"/>
        <w:jc w:val="both"/>
      </w:pPr>
      <w:r>
        <w:t>Access to a mobile phone, mobile phone reception and electricity</w:t>
      </w:r>
      <w:r>
        <w:rPr>
          <w:spacing w:val="-9"/>
        </w:rPr>
        <w:t xml:space="preserve"> </w:t>
      </w:r>
      <w:r>
        <w:t>supply</w:t>
      </w:r>
    </w:p>
    <w:p w14:paraId="3BF9F75D" w14:textId="77777777" w:rsidR="003263ED" w:rsidRDefault="00021B70">
      <w:pPr>
        <w:pStyle w:val="ListParagraph"/>
        <w:numPr>
          <w:ilvl w:val="3"/>
          <w:numId w:val="34"/>
        </w:numPr>
        <w:tabs>
          <w:tab w:val="left" w:pos="832"/>
        </w:tabs>
        <w:spacing w:before="24"/>
        <w:ind w:left="831" w:hanging="452"/>
        <w:jc w:val="both"/>
      </w:pPr>
      <w:r>
        <w:t>The support of a parent or another person who is willing</w:t>
      </w:r>
      <w:r>
        <w:rPr>
          <w:spacing w:val="-17"/>
        </w:rPr>
        <w:t xml:space="preserve"> </w:t>
      </w:r>
      <w:r>
        <w:t>to:</w:t>
      </w:r>
    </w:p>
    <w:p w14:paraId="7F938E23" w14:textId="77777777" w:rsidR="003263ED" w:rsidRDefault="00021B70">
      <w:pPr>
        <w:pStyle w:val="ListParagraph"/>
        <w:numPr>
          <w:ilvl w:val="4"/>
          <w:numId w:val="34"/>
        </w:numPr>
        <w:tabs>
          <w:tab w:val="left" w:pos="1281"/>
        </w:tabs>
        <w:spacing w:before="22"/>
        <w:ind w:hanging="270"/>
        <w:jc w:val="both"/>
      </w:pPr>
      <w:r>
        <w:t>assist compliance and support the young person to comply with the</w:t>
      </w:r>
      <w:r>
        <w:rPr>
          <w:spacing w:val="-14"/>
        </w:rPr>
        <w:t xml:space="preserve"> </w:t>
      </w:r>
      <w:r>
        <w:t>condition</w:t>
      </w:r>
    </w:p>
    <w:p w14:paraId="5AC0CF5F" w14:textId="77777777" w:rsidR="003263ED" w:rsidRDefault="00021B70">
      <w:pPr>
        <w:pStyle w:val="ListParagraph"/>
        <w:numPr>
          <w:ilvl w:val="4"/>
          <w:numId w:val="34"/>
        </w:numPr>
        <w:tabs>
          <w:tab w:val="left" w:pos="1281"/>
        </w:tabs>
        <w:spacing w:before="20"/>
        <w:ind w:hanging="270"/>
        <w:jc w:val="both"/>
      </w:pPr>
      <w:r>
        <w:t>notify DCYJMA or QPS of any changes of circumstances that may impact on</w:t>
      </w:r>
      <w:r>
        <w:rPr>
          <w:spacing w:val="-12"/>
        </w:rPr>
        <w:t xml:space="preserve"> </w:t>
      </w:r>
      <w:r>
        <w:t>the</w:t>
      </w:r>
    </w:p>
    <w:p w14:paraId="31E056B0" w14:textId="77777777" w:rsidR="003263ED" w:rsidRDefault="00021B70">
      <w:pPr>
        <w:pStyle w:val="BodyText"/>
        <w:spacing w:before="18"/>
        <w:ind w:left="1280"/>
        <w:jc w:val="both"/>
      </w:pPr>
      <w:r>
        <w:t>young person’s ability to comply with the condition</w:t>
      </w:r>
    </w:p>
    <w:p w14:paraId="066A7C5A" w14:textId="77777777" w:rsidR="003263ED" w:rsidRDefault="00021B70">
      <w:pPr>
        <w:pStyle w:val="ListParagraph"/>
        <w:numPr>
          <w:ilvl w:val="4"/>
          <w:numId w:val="34"/>
        </w:numPr>
        <w:tabs>
          <w:tab w:val="left" w:pos="1281"/>
        </w:tabs>
        <w:spacing w:before="24"/>
        <w:ind w:hanging="270"/>
        <w:jc w:val="both"/>
      </w:pPr>
      <w:r>
        <w:t>notify DCYJMA or QPS of non-compliance with bail</w:t>
      </w:r>
      <w:r>
        <w:rPr>
          <w:spacing w:val="-11"/>
        </w:rPr>
        <w:t xml:space="preserve"> </w:t>
      </w:r>
      <w:r>
        <w:t>conditions.</w:t>
      </w:r>
    </w:p>
    <w:p w14:paraId="3E313714" w14:textId="77777777" w:rsidR="003263ED" w:rsidRDefault="003263ED">
      <w:pPr>
        <w:pStyle w:val="BodyText"/>
        <w:spacing w:before="3"/>
        <w:ind w:left="0"/>
      </w:pPr>
    </w:p>
    <w:p w14:paraId="011ABE74" w14:textId="77777777" w:rsidR="003263ED" w:rsidRDefault="00021B70">
      <w:pPr>
        <w:pStyle w:val="BodyText"/>
        <w:spacing w:before="1" w:line="230" w:lineRule="auto"/>
        <w:ind w:right="1423"/>
      </w:pPr>
      <w:r>
        <w:t>The assessment form used by DCYJMA staff requires young people to state the EMD requirements in their own words. Youth justice court officers provide detailed information to courts about the suitability assessment and support services to assist with bail compliance, to</w:t>
      </w:r>
    </w:p>
    <w:p w14:paraId="7A0926DA" w14:textId="77777777" w:rsidR="003263ED" w:rsidRDefault="003263ED">
      <w:pPr>
        <w:spacing w:line="230" w:lineRule="auto"/>
        <w:sectPr w:rsidR="003263ED">
          <w:pgSz w:w="11900" w:h="16850"/>
          <w:pgMar w:top="1600" w:right="0" w:bottom="1160" w:left="1240" w:header="0" w:footer="897" w:gutter="0"/>
          <w:cols w:space="720"/>
        </w:sectPr>
      </w:pPr>
    </w:p>
    <w:p w14:paraId="4C247AAC" w14:textId="77777777" w:rsidR="003263ED" w:rsidRDefault="00021B70">
      <w:pPr>
        <w:pStyle w:val="BodyText"/>
        <w:spacing w:before="96" w:line="230" w:lineRule="auto"/>
        <w:ind w:right="1593"/>
      </w:pPr>
      <w:r>
        <w:t>assist with their bail determinations. It is estimated that these assessments take about three hours to complete.</w:t>
      </w:r>
    </w:p>
    <w:p w14:paraId="2E82F911" w14:textId="77777777" w:rsidR="003263ED" w:rsidRDefault="00021B70">
      <w:pPr>
        <w:pStyle w:val="BodyText"/>
        <w:spacing w:before="199" w:line="230" w:lineRule="auto"/>
        <w:ind w:right="1465"/>
      </w:pPr>
      <w:r>
        <w:t>When an EMD condition is ordered, if the young person does not have a support person available DCYJMA youth justice staff assist the young person to attend the watchhouse to have their EMD fitted by a QPS officer. DCYJMA youth workers may also supervise the young person through an individualised Conditional Bail Program (CBP), where CBP is a bail condition.</w:t>
      </w:r>
    </w:p>
    <w:p w14:paraId="7199E02F" w14:textId="77777777" w:rsidR="003263ED" w:rsidRDefault="00021B70">
      <w:pPr>
        <w:pStyle w:val="BodyText"/>
        <w:spacing w:before="196" w:line="230" w:lineRule="auto"/>
        <w:ind w:right="1489"/>
      </w:pPr>
      <w:r>
        <w:rPr>
          <w:b/>
        </w:rPr>
        <w:t xml:space="preserve">QPS </w:t>
      </w:r>
      <w:r>
        <w:t>staff are responsible for fitting, removal and storage of the EMDs for the purpose of the trial. This responsibility is currently a function of QPS Watchhouse staff. QPS respond to alerts escalated from QCS. First response officers respond to all high priority ‘strap’ alerts with the YCRT available to support those officers. QPS officers retain powers to determine if a young person is non-compliant with their bail</w:t>
      </w:r>
      <w:r>
        <w:rPr>
          <w:spacing w:val="-7"/>
        </w:rPr>
        <w:t xml:space="preserve"> </w:t>
      </w:r>
      <w:r>
        <w:t>conditions.</w:t>
      </w:r>
    </w:p>
    <w:p w14:paraId="373A5134" w14:textId="77777777" w:rsidR="003263ED" w:rsidRDefault="00021B70">
      <w:pPr>
        <w:pStyle w:val="BodyText"/>
        <w:spacing w:before="195" w:line="230" w:lineRule="auto"/>
        <w:ind w:right="1464"/>
      </w:pPr>
      <w:r>
        <w:rPr>
          <w:b/>
        </w:rPr>
        <w:t xml:space="preserve">YCRT </w:t>
      </w:r>
      <w:r>
        <w:t>staff resolve issues and support young people to assist compliance with their EMD bail condition. These teams respond to alerts such as low battery or curfew difficulties when not resolved through telephone contact with QCS staff. If arrest or custodial action is required, the YCRT will contact first response officers to attend and take any action deemed necessary.</w:t>
      </w:r>
    </w:p>
    <w:p w14:paraId="534A018B" w14:textId="77777777" w:rsidR="003263ED" w:rsidRDefault="00021B70">
      <w:pPr>
        <w:pStyle w:val="BodyText"/>
        <w:spacing w:before="196" w:line="230" w:lineRule="auto"/>
        <w:ind w:right="1547"/>
      </w:pPr>
      <w:r>
        <w:rPr>
          <w:b/>
        </w:rPr>
        <w:t xml:space="preserve">QCS </w:t>
      </w:r>
      <w:r>
        <w:t>staff are responsible for monitoring alerts from EMDs fitted to young people, including contacting the young person by telephone to make attempts to resolve all alerts. QCS, QPS and DCYJMA share information regarding alerts and notifications from the monitoring device through a documented Alert Protocol.</w:t>
      </w:r>
    </w:p>
    <w:p w14:paraId="592A208A" w14:textId="77777777" w:rsidR="003263ED" w:rsidRDefault="00021B70">
      <w:pPr>
        <w:spacing w:before="228"/>
        <w:ind w:left="200"/>
        <w:rPr>
          <w:i/>
        </w:rPr>
      </w:pPr>
      <w:r>
        <w:rPr>
          <w:i/>
          <w:color w:val="AC1D37"/>
        </w:rPr>
        <w:t>Throughput and compliance</w:t>
      </w:r>
    </w:p>
    <w:p w14:paraId="402F2F51" w14:textId="77777777" w:rsidR="003263ED" w:rsidRDefault="00021B70">
      <w:pPr>
        <w:spacing w:before="120"/>
        <w:ind w:left="200"/>
        <w:rPr>
          <w:rFonts w:ascii="Calibri"/>
          <w:b/>
          <w:sz w:val="24"/>
        </w:rPr>
      </w:pPr>
      <w:r>
        <w:rPr>
          <w:rFonts w:ascii="Calibri"/>
          <w:b/>
          <w:color w:val="404040"/>
          <w:sz w:val="24"/>
        </w:rPr>
        <w:t>Suitability assessments</w:t>
      </w:r>
    </w:p>
    <w:p w14:paraId="6D370074" w14:textId="77777777" w:rsidR="003263ED" w:rsidRDefault="00021B70">
      <w:pPr>
        <w:pStyle w:val="BodyText"/>
        <w:spacing w:before="19" w:line="230" w:lineRule="auto"/>
        <w:ind w:right="1421"/>
      </w:pPr>
      <w:r>
        <w:t xml:space="preserve">DCYJMA has completed nine court ordered and 14 defence-ordered suitability assessments all of which were provided within the required timeframes (one day). </w:t>
      </w:r>
      <w:hyperlink w:anchor="_bookmark50" w:history="1">
        <w:r>
          <w:t xml:space="preserve">Table 11 </w:t>
        </w:r>
      </w:hyperlink>
      <w:r>
        <w:t>shows the courts where these were ordered and the outcomes. Of the nine young people where courts requested an EMD assessment, six young people were deemed suitable and three unsuitable. There were three instances where a young person was considered suitable, but a condition was not ordered.</w:t>
      </w:r>
    </w:p>
    <w:p w14:paraId="72194DA9" w14:textId="77777777" w:rsidR="003263ED" w:rsidRDefault="00021B70">
      <w:pPr>
        <w:pStyle w:val="BodyText"/>
        <w:spacing w:before="196" w:line="230" w:lineRule="auto"/>
        <w:ind w:right="1504"/>
      </w:pPr>
      <w:r>
        <w:t>Of 14 defence-initiated assessments, 10 were found suitable but no EMD bail conditions were ordered. It should be noted that the Courts are responsible for making decisions about EMD suitability. DCYJMA commented that in these cases, the young person was either refused bail, granted bail with other conditions or the bail application discontinued due to early sentencing. There would be benefit in undertaking a systematic analysis of each of these cases to determine if any improvements to the process or content associated with suitability assessments would contribute to a greater number of EMDs being ordered.</w:t>
      </w:r>
    </w:p>
    <w:p w14:paraId="4FC53F69" w14:textId="77777777" w:rsidR="003263ED" w:rsidRDefault="003263ED">
      <w:pPr>
        <w:spacing w:line="230" w:lineRule="auto"/>
        <w:sectPr w:rsidR="003263ED">
          <w:pgSz w:w="11900" w:h="16850"/>
          <w:pgMar w:top="1600" w:right="0" w:bottom="1160" w:left="1240" w:header="0" w:footer="897" w:gutter="0"/>
          <w:cols w:space="720"/>
        </w:sectPr>
      </w:pPr>
    </w:p>
    <w:p w14:paraId="5D1E7217" w14:textId="77777777" w:rsidR="003263ED" w:rsidRDefault="00021B70">
      <w:pPr>
        <w:spacing w:before="108" w:line="254" w:lineRule="auto"/>
        <w:ind w:left="207" w:right="1945"/>
        <w:rPr>
          <w:b/>
          <w:sz w:val="20"/>
        </w:rPr>
      </w:pPr>
      <w:bookmarkStart w:id="50" w:name="_bookmark50"/>
      <w:bookmarkEnd w:id="50"/>
      <w:r>
        <w:rPr>
          <w:b/>
          <w:sz w:val="20"/>
        </w:rPr>
        <w:t>Table 11: Court and defence ordered suitability assessments, number deemed suitable and number of EMDs ordered 30 April to 9 December 2021</w:t>
      </w:r>
    </w:p>
    <w:tbl>
      <w:tblPr>
        <w:tblW w:w="0" w:type="auto"/>
        <w:tblInd w:w="193" w:type="dxa"/>
        <w:tblLayout w:type="fixed"/>
        <w:tblCellMar>
          <w:left w:w="0" w:type="dxa"/>
          <w:right w:w="0" w:type="dxa"/>
        </w:tblCellMar>
        <w:tblLook w:val="01E0" w:firstRow="1" w:lastRow="1" w:firstColumn="1" w:lastColumn="1" w:noHBand="0" w:noVBand="0"/>
      </w:tblPr>
      <w:tblGrid>
        <w:gridCol w:w="1274"/>
        <w:gridCol w:w="1585"/>
        <w:gridCol w:w="1098"/>
        <w:gridCol w:w="1019"/>
        <w:gridCol w:w="1811"/>
        <w:gridCol w:w="1119"/>
        <w:gridCol w:w="1125"/>
      </w:tblGrid>
      <w:tr w:rsidR="003263ED" w14:paraId="4AE09F05" w14:textId="77777777">
        <w:trPr>
          <w:trHeight w:val="1041"/>
        </w:trPr>
        <w:tc>
          <w:tcPr>
            <w:tcW w:w="1274" w:type="dxa"/>
            <w:tcBorders>
              <w:top w:val="single" w:sz="4" w:space="0" w:color="555252"/>
            </w:tcBorders>
            <w:shd w:val="clear" w:color="auto" w:fill="AC1D37"/>
          </w:tcPr>
          <w:p w14:paraId="740BB91D" w14:textId="77777777" w:rsidR="003263ED" w:rsidRDefault="00021B70">
            <w:pPr>
              <w:pStyle w:val="TableParagraph"/>
              <w:spacing w:before="159" w:line="280" w:lineRule="auto"/>
              <w:ind w:left="290" w:right="279" w:firstLine="105"/>
              <w:rPr>
                <w:b/>
                <w:sz w:val="18"/>
              </w:rPr>
            </w:pPr>
            <w:r>
              <w:rPr>
                <w:b/>
                <w:color w:val="FFFFFF"/>
                <w:sz w:val="18"/>
              </w:rPr>
              <w:t>Court location</w:t>
            </w:r>
          </w:p>
        </w:tc>
        <w:tc>
          <w:tcPr>
            <w:tcW w:w="1585" w:type="dxa"/>
            <w:tcBorders>
              <w:top w:val="single" w:sz="4" w:space="0" w:color="555252"/>
            </w:tcBorders>
            <w:shd w:val="clear" w:color="auto" w:fill="AC1D37"/>
          </w:tcPr>
          <w:p w14:paraId="00C988CC" w14:textId="77777777" w:rsidR="003263ED" w:rsidRDefault="00021B70">
            <w:pPr>
              <w:pStyle w:val="TableParagraph"/>
              <w:spacing w:before="19" w:line="280" w:lineRule="auto"/>
              <w:ind w:left="194" w:right="214" w:hanging="22"/>
              <w:jc w:val="both"/>
              <w:rPr>
                <w:b/>
                <w:sz w:val="18"/>
              </w:rPr>
            </w:pPr>
            <w:r>
              <w:rPr>
                <w:b/>
                <w:color w:val="FFFFFF"/>
                <w:sz w:val="18"/>
              </w:rPr>
              <w:t>Court ordered EM suitability assessment</w:t>
            </w:r>
          </w:p>
        </w:tc>
        <w:tc>
          <w:tcPr>
            <w:tcW w:w="1098" w:type="dxa"/>
            <w:tcBorders>
              <w:top w:val="single" w:sz="4" w:space="0" w:color="555252"/>
            </w:tcBorders>
            <w:shd w:val="clear" w:color="auto" w:fill="AC1D37"/>
          </w:tcPr>
          <w:p w14:paraId="4E91A5F1" w14:textId="77777777" w:rsidR="003263ED" w:rsidRDefault="00021B70">
            <w:pPr>
              <w:pStyle w:val="TableParagraph"/>
              <w:spacing w:before="19" w:line="280" w:lineRule="auto"/>
              <w:ind w:left="225" w:right="180" w:hanging="8"/>
              <w:jc w:val="both"/>
              <w:rPr>
                <w:b/>
                <w:sz w:val="18"/>
              </w:rPr>
            </w:pPr>
            <w:r>
              <w:rPr>
                <w:b/>
                <w:color w:val="FFFFFF"/>
                <w:sz w:val="18"/>
              </w:rPr>
              <w:t>Number deemed suitable</w:t>
            </w:r>
          </w:p>
        </w:tc>
        <w:tc>
          <w:tcPr>
            <w:tcW w:w="1019" w:type="dxa"/>
            <w:tcBorders>
              <w:top w:val="single" w:sz="4" w:space="0" w:color="555252"/>
            </w:tcBorders>
            <w:shd w:val="clear" w:color="auto" w:fill="AC1D37"/>
          </w:tcPr>
          <w:p w14:paraId="4497F25B" w14:textId="77777777" w:rsidR="003263ED" w:rsidRDefault="00021B70">
            <w:pPr>
              <w:pStyle w:val="TableParagraph"/>
              <w:spacing w:before="19" w:line="280" w:lineRule="auto"/>
              <w:ind w:left="178" w:right="126"/>
              <w:jc w:val="center"/>
              <w:rPr>
                <w:b/>
                <w:sz w:val="18"/>
              </w:rPr>
            </w:pPr>
            <w:r>
              <w:rPr>
                <w:b/>
                <w:color w:val="FFFFFF"/>
                <w:sz w:val="18"/>
              </w:rPr>
              <w:t>Number EMD</w:t>
            </w:r>
          </w:p>
          <w:p w14:paraId="14397044" w14:textId="77777777" w:rsidR="003263ED" w:rsidRDefault="00021B70">
            <w:pPr>
              <w:pStyle w:val="TableParagraph"/>
              <w:spacing w:before="2"/>
              <w:ind w:left="178" w:right="129"/>
              <w:jc w:val="center"/>
              <w:rPr>
                <w:b/>
                <w:sz w:val="18"/>
              </w:rPr>
            </w:pPr>
            <w:r>
              <w:rPr>
                <w:b/>
                <w:color w:val="FFFFFF"/>
                <w:sz w:val="18"/>
              </w:rPr>
              <w:t>ordered</w:t>
            </w:r>
          </w:p>
        </w:tc>
        <w:tc>
          <w:tcPr>
            <w:tcW w:w="1811" w:type="dxa"/>
            <w:tcBorders>
              <w:top w:val="single" w:sz="4" w:space="0" w:color="555252"/>
            </w:tcBorders>
            <w:shd w:val="clear" w:color="auto" w:fill="AC1D37"/>
          </w:tcPr>
          <w:p w14:paraId="7A94A70F" w14:textId="77777777" w:rsidR="003263ED" w:rsidRDefault="00021B70">
            <w:pPr>
              <w:pStyle w:val="TableParagraph"/>
              <w:spacing w:before="19" w:line="280" w:lineRule="auto"/>
              <w:ind w:left="168" w:right="196"/>
              <w:jc w:val="center"/>
              <w:rPr>
                <w:b/>
                <w:sz w:val="18"/>
              </w:rPr>
            </w:pPr>
            <w:r>
              <w:rPr>
                <w:b/>
                <w:color w:val="FFFFFF"/>
                <w:sz w:val="18"/>
              </w:rPr>
              <w:t>Defence initiated EM suitability assessment</w:t>
            </w:r>
          </w:p>
        </w:tc>
        <w:tc>
          <w:tcPr>
            <w:tcW w:w="1119" w:type="dxa"/>
            <w:tcBorders>
              <w:top w:val="single" w:sz="4" w:space="0" w:color="555252"/>
            </w:tcBorders>
            <w:shd w:val="clear" w:color="auto" w:fill="AC1D37"/>
          </w:tcPr>
          <w:p w14:paraId="33D9D9CB" w14:textId="77777777" w:rsidR="003263ED" w:rsidRDefault="00021B70">
            <w:pPr>
              <w:pStyle w:val="TableParagraph"/>
              <w:spacing w:before="19" w:line="280" w:lineRule="auto"/>
              <w:ind w:left="210" w:right="216" w:hanging="8"/>
              <w:jc w:val="both"/>
              <w:rPr>
                <w:b/>
                <w:sz w:val="18"/>
              </w:rPr>
            </w:pPr>
            <w:r>
              <w:rPr>
                <w:b/>
                <w:color w:val="FFFFFF"/>
                <w:sz w:val="18"/>
              </w:rPr>
              <w:t>Number deemed suitable</w:t>
            </w:r>
          </w:p>
        </w:tc>
        <w:tc>
          <w:tcPr>
            <w:tcW w:w="1125" w:type="dxa"/>
            <w:tcBorders>
              <w:top w:val="single" w:sz="4" w:space="0" w:color="555252"/>
            </w:tcBorders>
            <w:shd w:val="clear" w:color="auto" w:fill="AC1D37"/>
          </w:tcPr>
          <w:p w14:paraId="47851796" w14:textId="77777777" w:rsidR="003263ED" w:rsidRDefault="00021B70">
            <w:pPr>
              <w:pStyle w:val="TableParagraph"/>
              <w:spacing w:before="19" w:line="280" w:lineRule="auto"/>
              <w:ind w:left="217" w:right="194"/>
              <w:jc w:val="center"/>
              <w:rPr>
                <w:b/>
                <w:sz w:val="18"/>
              </w:rPr>
            </w:pPr>
            <w:r>
              <w:rPr>
                <w:b/>
                <w:color w:val="FFFFFF"/>
                <w:sz w:val="18"/>
              </w:rPr>
              <w:t>Number EMD</w:t>
            </w:r>
          </w:p>
          <w:p w14:paraId="57E6C356" w14:textId="77777777" w:rsidR="003263ED" w:rsidRDefault="00021B70">
            <w:pPr>
              <w:pStyle w:val="TableParagraph"/>
              <w:spacing w:before="2"/>
              <w:ind w:left="217" w:right="197"/>
              <w:jc w:val="center"/>
              <w:rPr>
                <w:b/>
                <w:sz w:val="18"/>
              </w:rPr>
            </w:pPr>
            <w:r>
              <w:rPr>
                <w:b/>
                <w:color w:val="FFFFFF"/>
                <w:sz w:val="18"/>
              </w:rPr>
              <w:t>ordered</w:t>
            </w:r>
          </w:p>
        </w:tc>
      </w:tr>
      <w:tr w:rsidR="003263ED" w14:paraId="6D81AC1D" w14:textId="77777777">
        <w:trPr>
          <w:trHeight w:val="300"/>
        </w:trPr>
        <w:tc>
          <w:tcPr>
            <w:tcW w:w="1274" w:type="dxa"/>
          </w:tcPr>
          <w:p w14:paraId="2641686C" w14:textId="77777777" w:rsidR="003263ED" w:rsidRDefault="00021B70">
            <w:pPr>
              <w:pStyle w:val="TableParagraph"/>
              <w:spacing w:before="5"/>
              <w:ind w:left="122"/>
              <w:rPr>
                <w:sz w:val="20"/>
              </w:rPr>
            </w:pPr>
            <w:r>
              <w:rPr>
                <w:sz w:val="20"/>
              </w:rPr>
              <w:t>Townsville</w:t>
            </w:r>
          </w:p>
        </w:tc>
        <w:tc>
          <w:tcPr>
            <w:tcW w:w="1585" w:type="dxa"/>
          </w:tcPr>
          <w:p w14:paraId="364FB666" w14:textId="77777777" w:rsidR="003263ED" w:rsidRDefault="00021B70">
            <w:pPr>
              <w:pStyle w:val="TableParagraph"/>
              <w:spacing w:before="5"/>
              <w:ind w:left="717"/>
              <w:rPr>
                <w:sz w:val="20"/>
              </w:rPr>
            </w:pPr>
            <w:r>
              <w:rPr>
                <w:w w:val="99"/>
                <w:sz w:val="20"/>
              </w:rPr>
              <w:t>6</w:t>
            </w:r>
          </w:p>
        </w:tc>
        <w:tc>
          <w:tcPr>
            <w:tcW w:w="1098" w:type="dxa"/>
          </w:tcPr>
          <w:p w14:paraId="2B15459E" w14:textId="77777777" w:rsidR="003263ED" w:rsidRDefault="00021B70">
            <w:pPr>
              <w:pStyle w:val="TableParagraph"/>
              <w:spacing w:before="5"/>
              <w:ind w:left="36"/>
              <w:jc w:val="center"/>
              <w:rPr>
                <w:sz w:val="20"/>
              </w:rPr>
            </w:pPr>
            <w:r>
              <w:rPr>
                <w:w w:val="99"/>
                <w:sz w:val="20"/>
              </w:rPr>
              <w:t>3</w:t>
            </w:r>
          </w:p>
        </w:tc>
        <w:tc>
          <w:tcPr>
            <w:tcW w:w="1019" w:type="dxa"/>
            <w:tcBorders>
              <w:right w:val="single" w:sz="4" w:space="0" w:color="AC1D37"/>
            </w:tcBorders>
          </w:tcPr>
          <w:p w14:paraId="6A1C7AB7" w14:textId="77777777" w:rsidR="003263ED" w:rsidRDefault="00021B70">
            <w:pPr>
              <w:pStyle w:val="TableParagraph"/>
              <w:spacing w:before="5"/>
              <w:ind w:right="423"/>
              <w:jc w:val="right"/>
              <w:rPr>
                <w:sz w:val="20"/>
              </w:rPr>
            </w:pPr>
            <w:r>
              <w:rPr>
                <w:w w:val="99"/>
                <w:sz w:val="20"/>
              </w:rPr>
              <w:t>2</w:t>
            </w:r>
          </w:p>
        </w:tc>
        <w:tc>
          <w:tcPr>
            <w:tcW w:w="1811" w:type="dxa"/>
            <w:tcBorders>
              <w:left w:val="single" w:sz="4" w:space="0" w:color="AC1D37"/>
            </w:tcBorders>
          </w:tcPr>
          <w:p w14:paraId="619CA0C9" w14:textId="77777777" w:rsidR="003263ED" w:rsidRDefault="00021B70">
            <w:pPr>
              <w:pStyle w:val="TableParagraph"/>
              <w:spacing w:before="6"/>
              <w:ind w:left="782"/>
              <w:rPr>
                <w:sz w:val="13"/>
              </w:rPr>
            </w:pPr>
            <w:r>
              <w:rPr>
                <w:position w:val="-6"/>
                <w:sz w:val="20"/>
              </w:rPr>
              <w:t xml:space="preserve">5 </w:t>
            </w:r>
            <w:r>
              <w:rPr>
                <w:sz w:val="13"/>
              </w:rPr>
              <w:t>a</w:t>
            </w:r>
          </w:p>
        </w:tc>
        <w:tc>
          <w:tcPr>
            <w:tcW w:w="1119" w:type="dxa"/>
          </w:tcPr>
          <w:p w14:paraId="50D124D9" w14:textId="77777777" w:rsidR="003263ED" w:rsidRDefault="00021B70">
            <w:pPr>
              <w:pStyle w:val="TableParagraph"/>
              <w:spacing w:before="5"/>
              <w:ind w:left="498"/>
              <w:rPr>
                <w:sz w:val="20"/>
              </w:rPr>
            </w:pPr>
            <w:r>
              <w:rPr>
                <w:w w:val="99"/>
                <w:sz w:val="20"/>
              </w:rPr>
              <w:t>2</w:t>
            </w:r>
          </w:p>
        </w:tc>
        <w:tc>
          <w:tcPr>
            <w:tcW w:w="1125" w:type="dxa"/>
          </w:tcPr>
          <w:p w14:paraId="027F6CE8" w14:textId="77777777" w:rsidR="003263ED" w:rsidRDefault="00021B70">
            <w:pPr>
              <w:pStyle w:val="TableParagraph"/>
              <w:spacing w:before="5"/>
              <w:ind w:left="519"/>
              <w:rPr>
                <w:sz w:val="20"/>
              </w:rPr>
            </w:pPr>
            <w:r>
              <w:rPr>
                <w:w w:val="99"/>
                <w:sz w:val="20"/>
              </w:rPr>
              <w:t>0</w:t>
            </w:r>
          </w:p>
        </w:tc>
      </w:tr>
      <w:tr w:rsidR="003263ED" w14:paraId="18AE21A1" w14:textId="77777777">
        <w:trPr>
          <w:trHeight w:val="300"/>
        </w:trPr>
        <w:tc>
          <w:tcPr>
            <w:tcW w:w="1274" w:type="dxa"/>
          </w:tcPr>
          <w:p w14:paraId="22B4B858" w14:textId="77777777" w:rsidR="003263ED" w:rsidRDefault="00021B70">
            <w:pPr>
              <w:pStyle w:val="TableParagraph"/>
              <w:spacing w:before="5"/>
              <w:ind w:left="122"/>
              <w:rPr>
                <w:sz w:val="20"/>
              </w:rPr>
            </w:pPr>
            <w:r>
              <w:rPr>
                <w:sz w:val="20"/>
              </w:rPr>
              <w:t>Redcliffe</w:t>
            </w:r>
          </w:p>
        </w:tc>
        <w:tc>
          <w:tcPr>
            <w:tcW w:w="1585" w:type="dxa"/>
          </w:tcPr>
          <w:p w14:paraId="0A10D06E" w14:textId="77777777" w:rsidR="003263ED" w:rsidRDefault="00021B70">
            <w:pPr>
              <w:pStyle w:val="TableParagraph"/>
              <w:spacing w:before="5"/>
              <w:ind w:left="717"/>
              <w:rPr>
                <w:sz w:val="20"/>
              </w:rPr>
            </w:pPr>
            <w:r>
              <w:rPr>
                <w:w w:val="99"/>
                <w:sz w:val="20"/>
              </w:rPr>
              <w:t>1</w:t>
            </w:r>
          </w:p>
        </w:tc>
        <w:tc>
          <w:tcPr>
            <w:tcW w:w="1098" w:type="dxa"/>
          </w:tcPr>
          <w:p w14:paraId="4218B1E0" w14:textId="77777777" w:rsidR="003263ED" w:rsidRDefault="00021B70">
            <w:pPr>
              <w:pStyle w:val="TableParagraph"/>
              <w:spacing w:before="5"/>
              <w:ind w:left="36"/>
              <w:jc w:val="center"/>
              <w:rPr>
                <w:sz w:val="20"/>
              </w:rPr>
            </w:pPr>
            <w:r>
              <w:rPr>
                <w:w w:val="99"/>
                <w:sz w:val="20"/>
              </w:rPr>
              <w:t>1</w:t>
            </w:r>
          </w:p>
        </w:tc>
        <w:tc>
          <w:tcPr>
            <w:tcW w:w="1019" w:type="dxa"/>
            <w:tcBorders>
              <w:right w:val="single" w:sz="4" w:space="0" w:color="AC1D37"/>
            </w:tcBorders>
          </w:tcPr>
          <w:p w14:paraId="486CB4C4" w14:textId="77777777" w:rsidR="003263ED" w:rsidRDefault="00021B70">
            <w:pPr>
              <w:pStyle w:val="TableParagraph"/>
              <w:spacing w:before="5"/>
              <w:ind w:right="423"/>
              <w:jc w:val="right"/>
              <w:rPr>
                <w:sz w:val="20"/>
              </w:rPr>
            </w:pPr>
            <w:r>
              <w:rPr>
                <w:w w:val="99"/>
                <w:sz w:val="20"/>
              </w:rPr>
              <w:t>1</w:t>
            </w:r>
          </w:p>
        </w:tc>
        <w:tc>
          <w:tcPr>
            <w:tcW w:w="1811" w:type="dxa"/>
            <w:tcBorders>
              <w:left w:val="single" w:sz="4" w:space="0" w:color="AC1D37"/>
            </w:tcBorders>
          </w:tcPr>
          <w:p w14:paraId="0D5FAD9B" w14:textId="77777777" w:rsidR="003263ED" w:rsidRDefault="00021B70">
            <w:pPr>
              <w:pStyle w:val="TableParagraph"/>
              <w:spacing w:before="5"/>
              <w:ind w:left="832"/>
              <w:rPr>
                <w:sz w:val="20"/>
              </w:rPr>
            </w:pPr>
            <w:r>
              <w:rPr>
                <w:w w:val="99"/>
                <w:sz w:val="20"/>
              </w:rPr>
              <w:t>0</w:t>
            </w:r>
          </w:p>
        </w:tc>
        <w:tc>
          <w:tcPr>
            <w:tcW w:w="1119" w:type="dxa"/>
          </w:tcPr>
          <w:p w14:paraId="2A93C417" w14:textId="77777777" w:rsidR="003263ED" w:rsidRDefault="00021B70">
            <w:pPr>
              <w:pStyle w:val="TableParagraph"/>
              <w:spacing w:before="5"/>
              <w:ind w:left="498"/>
              <w:rPr>
                <w:sz w:val="20"/>
              </w:rPr>
            </w:pPr>
            <w:r>
              <w:rPr>
                <w:w w:val="99"/>
                <w:sz w:val="20"/>
              </w:rPr>
              <w:t>0</w:t>
            </w:r>
          </w:p>
        </w:tc>
        <w:tc>
          <w:tcPr>
            <w:tcW w:w="1125" w:type="dxa"/>
          </w:tcPr>
          <w:p w14:paraId="01D6635A" w14:textId="77777777" w:rsidR="003263ED" w:rsidRDefault="00021B70">
            <w:pPr>
              <w:pStyle w:val="TableParagraph"/>
              <w:spacing w:before="5"/>
              <w:ind w:left="519"/>
              <w:rPr>
                <w:sz w:val="20"/>
              </w:rPr>
            </w:pPr>
            <w:r>
              <w:rPr>
                <w:w w:val="99"/>
                <w:sz w:val="20"/>
              </w:rPr>
              <w:t>0</w:t>
            </w:r>
          </w:p>
        </w:tc>
      </w:tr>
      <w:tr w:rsidR="003263ED" w14:paraId="7D5FE6A7" w14:textId="77777777">
        <w:trPr>
          <w:trHeight w:val="300"/>
        </w:trPr>
        <w:tc>
          <w:tcPr>
            <w:tcW w:w="1274" w:type="dxa"/>
          </w:tcPr>
          <w:p w14:paraId="6B4CDE3A" w14:textId="77777777" w:rsidR="003263ED" w:rsidRDefault="00021B70">
            <w:pPr>
              <w:pStyle w:val="TableParagraph"/>
              <w:spacing w:before="5"/>
              <w:ind w:left="122"/>
              <w:rPr>
                <w:sz w:val="20"/>
              </w:rPr>
            </w:pPr>
            <w:r>
              <w:rPr>
                <w:sz w:val="20"/>
              </w:rPr>
              <w:t>Caboolture</w:t>
            </w:r>
          </w:p>
        </w:tc>
        <w:tc>
          <w:tcPr>
            <w:tcW w:w="1585" w:type="dxa"/>
          </w:tcPr>
          <w:p w14:paraId="7EF64583" w14:textId="77777777" w:rsidR="003263ED" w:rsidRDefault="00021B70">
            <w:pPr>
              <w:pStyle w:val="TableParagraph"/>
              <w:spacing w:before="5"/>
              <w:ind w:left="717"/>
              <w:rPr>
                <w:sz w:val="20"/>
              </w:rPr>
            </w:pPr>
            <w:r>
              <w:rPr>
                <w:w w:val="99"/>
                <w:sz w:val="20"/>
              </w:rPr>
              <w:t>1</w:t>
            </w:r>
          </w:p>
        </w:tc>
        <w:tc>
          <w:tcPr>
            <w:tcW w:w="1098" w:type="dxa"/>
          </w:tcPr>
          <w:p w14:paraId="48D5A8E7" w14:textId="77777777" w:rsidR="003263ED" w:rsidRDefault="00021B70">
            <w:pPr>
              <w:pStyle w:val="TableParagraph"/>
              <w:spacing w:before="5"/>
              <w:ind w:left="36"/>
              <w:jc w:val="center"/>
              <w:rPr>
                <w:sz w:val="20"/>
              </w:rPr>
            </w:pPr>
            <w:r>
              <w:rPr>
                <w:w w:val="99"/>
                <w:sz w:val="20"/>
              </w:rPr>
              <w:t>1</w:t>
            </w:r>
          </w:p>
        </w:tc>
        <w:tc>
          <w:tcPr>
            <w:tcW w:w="1019" w:type="dxa"/>
            <w:tcBorders>
              <w:right w:val="single" w:sz="4" w:space="0" w:color="AC1D37"/>
            </w:tcBorders>
          </w:tcPr>
          <w:p w14:paraId="47BD7890" w14:textId="77777777" w:rsidR="003263ED" w:rsidRDefault="00021B70">
            <w:pPr>
              <w:pStyle w:val="TableParagraph"/>
              <w:spacing w:before="5"/>
              <w:ind w:right="423"/>
              <w:jc w:val="right"/>
              <w:rPr>
                <w:sz w:val="20"/>
              </w:rPr>
            </w:pPr>
            <w:r>
              <w:rPr>
                <w:w w:val="99"/>
                <w:sz w:val="20"/>
              </w:rPr>
              <w:t>0</w:t>
            </w:r>
          </w:p>
        </w:tc>
        <w:tc>
          <w:tcPr>
            <w:tcW w:w="1811" w:type="dxa"/>
            <w:tcBorders>
              <w:left w:val="single" w:sz="4" w:space="0" w:color="AC1D37"/>
            </w:tcBorders>
          </w:tcPr>
          <w:p w14:paraId="4AC71390" w14:textId="77777777" w:rsidR="003263ED" w:rsidRDefault="00021B70">
            <w:pPr>
              <w:pStyle w:val="TableParagraph"/>
              <w:spacing w:before="5"/>
              <w:ind w:left="832"/>
              <w:rPr>
                <w:sz w:val="20"/>
              </w:rPr>
            </w:pPr>
            <w:r>
              <w:rPr>
                <w:w w:val="99"/>
                <w:sz w:val="20"/>
              </w:rPr>
              <w:t>1</w:t>
            </w:r>
          </w:p>
        </w:tc>
        <w:tc>
          <w:tcPr>
            <w:tcW w:w="1119" w:type="dxa"/>
          </w:tcPr>
          <w:p w14:paraId="524660B1" w14:textId="77777777" w:rsidR="003263ED" w:rsidRDefault="00021B70">
            <w:pPr>
              <w:pStyle w:val="TableParagraph"/>
              <w:spacing w:before="5"/>
              <w:ind w:left="498"/>
              <w:rPr>
                <w:sz w:val="20"/>
              </w:rPr>
            </w:pPr>
            <w:r>
              <w:rPr>
                <w:w w:val="99"/>
                <w:sz w:val="20"/>
              </w:rPr>
              <w:t>1</w:t>
            </w:r>
          </w:p>
        </w:tc>
        <w:tc>
          <w:tcPr>
            <w:tcW w:w="1125" w:type="dxa"/>
          </w:tcPr>
          <w:p w14:paraId="70F836EC" w14:textId="77777777" w:rsidR="003263ED" w:rsidRDefault="00021B70">
            <w:pPr>
              <w:pStyle w:val="TableParagraph"/>
              <w:spacing w:before="5"/>
              <w:ind w:left="519"/>
              <w:rPr>
                <w:sz w:val="20"/>
              </w:rPr>
            </w:pPr>
            <w:r>
              <w:rPr>
                <w:w w:val="99"/>
                <w:sz w:val="20"/>
              </w:rPr>
              <w:t>0</w:t>
            </w:r>
          </w:p>
        </w:tc>
      </w:tr>
      <w:tr w:rsidR="003263ED" w14:paraId="3A0E33CC" w14:textId="77777777">
        <w:trPr>
          <w:trHeight w:val="300"/>
        </w:trPr>
        <w:tc>
          <w:tcPr>
            <w:tcW w:w="1274" w:type="dxa"/>
          </w:tcPr>
          <w:p w14:paraId="63209CA9" w14:textId="77777777" w:rsidR="003263ED" w:rsidRDefault="00021B70">
            <w:pPr>
              <w:pStyle w:val="TableParagraph"/>
              <w:spacing w:before="5"/>
              <w:ind w:left="122"/>
              <w:rPr>
                <w:sz w:val="20"/>
              </w:rPr>
            </w:pPr>
            <w:r>
              <w:rPr>
                <w:sz w:val="20"/>
              </w:rPr>
              <w:t>Pine Rivers</w:t>
            </w:r>
          </w:p>
        </w:tc>
        <w:tc>
          <w:tcPr>
            <w:tcW w:w="1585" w:type="dxa"/>
          </w:tcPr>
          <w:p w14:paraId="7526F34E" w14:textId="77777777" w:rsidR="003263ED" w:rsidRDefault="00021B70">
            <w:pPr>
              <w:pStyle w:val="TableParagraph"/>
              <w:spacing w:before="5"/>
              <w:ind w:left="717"/>
              <w:rPr>
                <w:sz w:val="20"/>
              </w:rPr>
            </w:pPr>
            <w:r>
              <w:rPr>
                <w:w w:val="99"/>
                <w:sz w:val="20"/>
              </w:rPr>
              <w:t>1</w:t>
            </w:r>
          </w:p>
        </w:tc>
        <w:tc>
          <w:tcPr>
            <w:tcW w:w="1098" w:type="dxa"/>
          </w:tcPr>
          <w:p w14:paraId="7250F776" w14:textId="77777777" w:rsidR="003263ED" w:rsidRDefault="00021B70">
            <w:pPr>
              <w:pStyle w:val="TableParagraph"/>
              <w:spacing w:before="5"/>
              <w:ind w:left="36"/>
              <w:jc w:val="center"/>
              <w:rPr>
                <w:sz w:val="20"/>
              </w:rPr>
            </w:pPr>
            <w:r>
              <w:rPr>
                <w:w w:val="99"/>
                <w:sz w:val="20"/>
              </w:rPr>
              <w:t>1</w:t>
            </w:r>
          </w:p>
        </w:tc>
        <w:tc>
          <w:tcPr>
            <w:tcW w:w="1019" w:type="dxa"/>
            <w:tcBorders>
              <w:right w:val="single" w:sz="4" w:space="0" w:color="AC1D37"/>
            </w:tcBorders>
          </w:tcPr>
          <w:p w14:paraId="27325B16" w14:textId="77777777" w:rsidR="003263ED" w:rsidRDefault="00021B70">
            <w:pPr>
              <w:pStyle w:val="TableParagraph"/>
              <w:spacing w:before="5"/>
              <w:ind w:right="423"/>
              <w:jc w:val="right"/>
              <w:rPr>
                <w:sz w:val="20"/>
              </w:rPr>
            </w:pPr>
            <w:r>
              <w:rPr>
                <w:w w:val="99"/>
                <w:sz w:val="20"/>
              </w:rPr>
              <w:t>0</w:t>
            </w:r>
          </w:p>
        </w:tc>
        <w:tc>
          <w:tcPr>
            <w:tcW w:w="1811" w:type="dxa"/>
            <w:tcBorders>
              <w:left w:val="single" w:sz="4" w:space="0" w:color="AC1D37"/>
            </w:tcBorders>
          </w:tcPr>
          <w:p w14:paraId="51DD2026" w14:textId="77777777" w:rsidR="003263ED" w:rsidRDefault="00021B70">
            <w:pPr>
              <w:pStyle w:val="TableParagraph"/>
              <w:spacing w:before="5"/>
              <w:ind w:left="832"/>
              <w:rPr>
                <w:sz w:val="20"/>
              </w:rPr>
            </w:pPr>
            <w:r>
              <w:rPr>
                <w:w w:val="99"/>
                <w:sz w:val="20"/>
              </w:rPr>
              <w:t>2</w:t>
            </w:r>
          </w:p>
        </w:tc>
        <w:tc>
          <w:tcPr>
            <w:tcW w:w="1119" w:type="dxa"/>
          </w:tcPr>
          <w:p w14:paraId="2B2744BF" w14:textId="77777777" w:rsidR="003263ED" w:rsidRDefault="00021B70">
            <w:pPr>
              <w:pStyle w:val="TableParagraph"/>
              <w:spacing w:before="5"/>
              <w:ind w:left="498"/>
              <w:rPr>
                <w:sz w:val="20"/>
              </w:rPr>
            </w:pPr>
            <w:r>
              <w:rPr>
                <w:w w:val="99"/>
                <w:sz w:val="20"/>
              </w:rPr>
              <w:t>2</w:t>
            </w:r>
          </w:p>
        </w:tc>
        <w:tc>
          <w:tcPr>
            <w:tcW w:w="1125" w:type="dxa"/>
          </w:tcPr>
          <w:p w14:paraId="1C851F4B" w14:textId="77777777" w:rsidR="003263ED" w:rsidRDefault="00021B70">
            <w:pPr>
              <w:pStyle w:val="TableParagraph"/>
              <w:spacing w:before="5"/>
              <w:ind w:left="519"/>
              <w:rPr>
                <w:sz w:val="20"/>
              </w:rPr>
            </w:pPr>
            <w:r>
              <w:rPr>
                <w:w w:val="99"/>
                <w:sz w:val="20"/>
              </w:rPr>
              <w:t>0</w:t>
            </w:r>
          </w:p>
        </w:tc>
      </w:tr>
      <w:tr w:rsidR="003263ED" w14:paraId="55949355" w14:textId="77777777">
        <w:trPr>
          <w:trHeight w:val="300"/>
        </w:trPr>
        <w:tc>
          <w:tcPr>
            <w:tcW w:w="1274" w:type="dxa"/>
          </w:tcPr>
          <w:p w14:paraId="4DE5F1C0" w14:textId="77777777" w:rsidR="003263ED" w:rsidRDefault="00021B70">
            <w:pPr>
              <w:pStyle w:val="TableParagraph"/>
              <w:spacing w:before="5"/>
              <w:ind w:left="122"/>
              <w:rPr>
                <w:sz w:val="20"/>
              </w:rPr>
            </w:pPr>
            <w:r>
              <w:rPr>
                <w:sz w:val="20"/>
              </w:rPr>
              <w:t>Brisbane</w:t>
            </w:r>
          </w:p>
        </w:tc>
        <w:tc>
          <w:tcPr>
            <w:tcW w:w="1585" w:type="dxa"/>
          </w:tcPr>
          <w:p w14:paraId="09782806" w14:textId="77777777" w:rsidR="003263ED" w:rsidRDefault="003263ED">
            <w:pPr>
              <w:pStyle w:val="TableParagraph"/>
              <w:rPr>
                <w:rFonts w:ascii="Times New Roman"/>
                <w:sz w:val="20"/>
              </w:rPr>
            </w:pPr>
          </w:p>
        </w:tc>
        <w:tc>
          <w:tcPr>
            <w:tcW w:w="1098" w:type="dxa"/>
          </w:tcPr>
          <w:p w14:paraId="61A4166A" w14:textId="77777777" w:rsidR="003263ED" w:rsidRDefault="003263ED">
            <w:pPr>
              <w:pStyle w:val="TableParagraph"/>
              <w:rPr>
                <w:rFonts w:ascii="Times New Roman"/>
                <w:sz w:val="20"/>
              </w:rPr>
            </w:pPr>
          </w:p>
        </w:tc>
        <w:tc>
          <w:tcPr>
            <w:tcW w:w="1019" w:type="dxa"/>
            <w:tcBorders>
              <w:right w:val="single" w:sz="4" w:space="0" w:color="AC1D37"/>
            </w:tcBorders>
          </w:tcPr>
          <w:p w14:paraId="6EFCCF19" w14:textId="77777777" w:rsidR="003263ED" w:rsidRDefault="003263ED">
            <w:pPr>
              <w:pStyle w:val="TableParagraph"/>
              <w:rPr>
                <w:rFonts w:ascii="Times New Roman"/>
                <w:sz w:val="20"/>
              </w:rPr>
            </w:pPr>
          </w:p>
        </w:tc>
        <w:tc>
          <w:tcPr>
            <w:tcW w:w="1811" w:type="dxa"/>
            <w:tcBorders>
              <w:left w:val="single" w:sz="4" w:space="0" w:color="AC1D37"/>
            </w:tcBorders>
          </w:tcPr>
          <w:p w14:paraId="73A1F62E" w14:textId="77777777" w:rsidR="003263ED" w:rsidRDefault="00021B70">
            <w:pPr>
              <w:pStyle w:val="TableParagraph"/>
              <w:spacing w:before="5"/>
              <w:ind w:left="832"/>
              <w:rPr>
                <w:sz w:val="20"/>
              </w:rPr>
            </w:pPr>
            <w:r>
              <w:rPr>
                <w:w w:val="99"/>
                <w:sz w:val="20"/>
              </w:rPr>
              <w:t>4</w:t>
            </w:r>
          </w:p>
        </w:tc>
        <w:tc>
          <w:tcPr>
            <w:tcW w:w="1119" w:type="dxa"/>
          </w:tcPr>
          <w:p w14:paraId="276E258B" w14:textId="77777777" w:rsidR="003263ED" w:rsidRDefault="00021B70">
            <w:pPr>
              <w:pStyle w:val="TableParagraph"/>
              <w:spacing w:before="5"/>
              <w:ind w:left="498"/>
              <w:rPr>
                <w:sz w:val="20"/>
              </w:rPr>
            </w:pPr>
            <w:r>
              <w:rPr>
                <w:w w:val="99"/>
                <w:sz w:val="20"/>
              </w:rPr>
              <w:t>3</w:t>
            </w:r>
          </w:p>
        </w:tc>
        <w:tc>
          <w:tcPr>
            <w:tcW w:w="1125" w:type="dxa"/>
          </w:tcPr>
          <w:p w14:paraId="47A30F73" w14:textId="77777777" w:rsidR="003263ED" w:rsidRDefault="00021B70">
            <w:pPr>
              <w:pStyle w:val="TableParagraph"/>
              <w:spacing w:before="5"/>
              <w:ind w:left="519"/>
              <w:rPr>
                <w:sz w:val="20"/>
              </w:rPr>
            </w:pPr>
            <w:r>
              <w:rPr>
                <w:w w:val="99"/>
                <w:sz w:val="20"/>
              </w:rPr>
              <w:t>0</w:t>
            </w:r>
          </w:p>
        </w:tc>
      </w:tr>
      <w:tr w:rsidR="003263ED" w14:paraId="508C5CE1" w14:textId="77777777">
        <w:trPr>
          <w:trHeight w:val="300"/>
        </w:trPr>
        <w:tc>
          <w:tcPr>
            <w:tcW w:w="1274" w:type="dxa"/>
          </w:tcPr>
          <w:p w14:paraId="3FE4F494" w14:textId="77777777" w:rsidR="003263ED" w:rsidRDefault="00021B70">
            <w:pPr>
              <w:pStyle w:val="TableParagraph"/>
              <w:spacing w:before="5"/>
              <w:ind w:left="122"/>
              <w:rPr>
                <w:sz w:val="20"/>
              </w:rPr>
            </w:pPr>
            <w:r>
              <w:rPr>
                <w:sz w:val="20"/>
              </w:rPr>
              <w:t>Southport</w:t>
            </w:r>
          </w:p>
        </w:tc>
        <w:tc>
          <w:tcPr>
            <w:tcW w:w="1585" w:type="dxa"/>
          </w:tcPr>
          <w:p w14:paraId="4D879D4B" w14:textId="77777777" w:rsidR="003263ED" w:rsidRDefault="003263ED">
            <w:pPr>
              <w:pStyle w:val="TableParagraph"/>
              <w:rPr>
                <w:rFonts w:ascii="Times New Roman"/>
                <w:sz w:val="20"/>
              </w:rPr>
            </w:pPr>
          </w:p>
        </w:tc>
        <w:tc>
          <w:tcPr>
            <w:tcW w:w="1098" w:type="dxa"/>
          </w:tcPr>
          <w:p w14:paraId="66AA23AE" w14:textId="77777777" w:rsidR="003263ED" w:rsidRDefault="003263ED">
            <w:pPr>
              <w:pStyle w:val="TableParagraph"/>
              <w:rPr>
                <w:rFonts w:ascii="Times New Roman"/>
                <w:sz w:val="20"/>
              </w:rPr>
            </w:pPr>
          </w:p>
        </w:tc>
        <w:tc>
          <w:tcPr>
            <w:tcW w:w="1019" w:type="dxa"/>
            <w:tcBorders>
              <w:right w:val="single" w:sz="4" w:space="0" w:color="AC1D37"/>
            </w:tcBorders>
          </w:tcPr>
          <w:p w14:paraId="2827B775" w14:textId="77777777" w:rsidR="003263ED" w:rsidRDefault="003263ED">
            <w:pPr>
              <w:pStyle w:val="TableParagraph"/>
              <w:rPr>
                <w:rFonts w:ascii="Times New Roman"/>
                <w:sz w:val="20"/>
              </w:rPr>
            </w:pPr>
          </w:p>
        </w:tc>
        <w:tc>
          <w:tcPr>
            <w:tcW w:w="1811" w:type="dxa"/>
            <w:tcBorders>
              <w:left w:val="single" w:sz="4" w:space="0" w:color="AC1D37"/>
            </w:tcBorders>
          </w:tcPr>
          <w:p w14:paraId="16B5D6E7" w14:textId="77777777" w:rsidR="003263ED" w:rsidRDefault="00021B70">
            <w:pPr>
              <w:pStyle w:val="TableParagraph"/>
              <w:spacing w:before="5"/>
              <w:ind w:left="832"/>
              <w:rPr>
                <w:sz w:val="20"/>
              </w:rPr>
            </w:pPr>
            <w:r>
              <w:rPr>
                <w:w w:val="99"/>
                <w:sz w:val="20"/>
              </w:rPr>
              <w:t>1</w:t>
            </w:r>
          </w:p>
        </w:tc>
        <w:tc>
          <w:tcPr>
            <w:tcW w:w="1119" w:type="dxa"/>
          </w:tcPr>
          <w:p w14:paraId="590215C3" w14:textId="77777777" w:rsidR="003263ED" w:rsidRDefault="00021B70">
            <w:pPr>
              <w:pStyle w:val="TableParagraph"/>
              <w:spacing w:before="5"/>
              <w:ind w:left="498"/>
              <w:rPr>
                <w:sz w:val="20"/>
              </w:rPr>
            </w:pPr>
            <w:r>
              <w:rPr>
                <w:w w:val="99"/>
                <w:sz w:val="20"/>
              </w:rPr>
              <w:t>1</w:t>
            </w:r>
          </w:p>
        </w:tc>
        <w:tc>
          <w:tcPr>
            <w:tcW w:w="1125" w:type="dxa"/>
          </w:tcPr>
          <w:p w14:paraId="4009BC5F" w14:textId="77777777" w:rsidR="003263ED" w:rsidRDefault="00021B70">
            <w:pPr>
              <w:pStyle w:val="TableParagraph"/>
              <w:spacing w:before="5"/>
              <w:ind w:left="519"/>
              <w:rPr>
                <w:sz w:val="20"/>
              </w:rPr>
            </w:pPr>
            <w:r>
              <w:rPr>
                <w:w w:val="99"/>
                <w:sz w:val="20"/>
              </w:rPr>
              <w:t>0</w:t>
            </w:r>
          </w:p>
        </w:tc>
      </w:tr>
      <w:tr w:rsidR="003263ED" w14:paraId="34B5A831" w14:textId="77777777">
        <w:trPr>
          <w:trHeight w:val="299"/>
        </w:trPr>
        <w:tc>
          <w:tcPr>
            <w:tcW w:w="1274" w:type="dxa"/>
            <w:tcBorders>
              <w:bottom w:val="single" w:sz="4" w:space="0" w:color="AC1D37"/>
            </w:tcBorders>
          </w:tcPr>
          <w:p w14:paraId="33D411CF" w14:textId="77777777" w:rsidR="003263ED" w:rsidRDefault="00021B70">
            <w:pPr>
              <w:pStyle w:val="TableParagraph"/>
              <w:spacing w:before="5"/>
              <w:ind w:left="122"/>
              <w:rPr>
                <w:sz w:val="20"/>
              </w:rPr>
            </w:pPr>
            <w:r>
              <w:rPr>
                <w:sz w:val="20"/>
              </w:rPr>
              <w:t>Beenleigh</w:t>
            </w:r>
          </w:p>
        </w:tc>
        <w:tc>
          <w:tcPr>
            <w:tcW w:w="1585" w:type="dxa"/>
            <w:tcBorders>
              <w:bottom w:val="single" w:sz="4" w:space="0" w:color="AC1D37"/>
            </w:tcBorders>
          </w:tcPr>
          <w:p w14:paraId="69BC0584" w14:textId="77777777" w:rsidR="003263ED" w:rsidRDefault="003263ED">
            <w:pPr>
              <w:pStyle w:val="TableParagraph"/>
              <w:rPr>
                <w:rFonts w:ascii="Times New Roman"/>
                <w:sz w:val="20"/>
              </w:rPr>
            </w:pPr>
          </w:p>
        </w:tc>
        <w:tc>
          <w:tcPr>
            <w:tcW w:w="1098" w:type="dxa"/>
            <w:tcBorders>
              <w:bottom w:val="single" w:sz="4" w:space="0" w:color="AC1D37"/>
            </w:tcBorders>
          </w:tcPr>
          <w:p w14:paraId="6D2C988E" w14:textId="77777777" w:rsidR="003263ED" w:rsidRDefault="003263ED">
            <w:pPr>
              <w:pStyle w:val="TableParagraph"/>
              <w:rPr>
                <w:rFonts w:ascii="Times New Roman"/>
                <w:sz w:val="20"/>
              </w:rPr>
            </w:pPr>
          </w:p>
        </w:tc>
        <w:tc>
          <w:tcPr>
            <w:tcW w:w="1019" w:type="dxa"/>
            <w:tcBorders>
              <w:bottom w:val="single" w:sz="4" w:space="0" w:color="AC1D37"/>
              <w:right w:val="single" w:sz="4" w:space="0" w:color="AC1D37"/>
            </w:tcBorders>
          </w:tcPr>
          <w:p w14:paraId="62E5663C" w14:textId="77777777" w:rsidR="003263ED" w:rsidRDefault="003263ED">
            <w:pPr>
              <w:pStyle w:val="TableParagraph"/>
              <w:rPr>
                <w:rFonts w:ascii="Times New Roman"/>
                <w:sz w:val="20"/>
              </w:rPr>
            </w:pPr>
          </w:p>
        </w:tc>
        <w:tc>
          <w:tcPr>
            <w:tcW w:w="1811" w:type="dxa"/>
            <w:tcBorders>
              <w:left w:val="single" w:sz="4" w:space="0" w:color="AC1D37"/>
              <w:bottom w:val="single" w:sz="4" w:space="0" w:color="AC1D37"/>
            </w:tcBorders>
          </w:tcPr>
          <w:p w14:paraId="1590064F" w14:textId="77777777" w:rsidR="003263ED" w:rsidRDefault="00021B70">
            <w:pPr>
              <w:pStyle w:val="TableParagraph"/>
              <w:spacing w:before="5"/>
              <w:ind w:left="832"/>
              <w:rPr>
                <w:sz w:val="20"/>
              </w:rPr>
            </w:pPr>
            <w:r>
              <w:rPr>
                <w:w w:val="99"/>
                <w:sz w:val="20"/>
              </w:rPr>
              <w:t>1</w:t>
            </w:r>
          </w:p>
        </w:tc>
        <w:tc>
          <w:tcPr>
            <w:tcW w:w="1119" w:type="dxa"/>
            <w:tcBorders>
              <w:bottom w:val="single" w:sz="4" w:space="0" w:color="AC1D37"/>
            </w:tcBorders>
          </w:tcPr>
          <w:p w14:paraId="514EB780" w14:textId="77777777" w:rsidR="003263ED" w:rsidRDefault="00021B70">
            <w:pPr>
              <w:pStyle w:val="TableParagraph"/>
              <w:spacing w:before="5"/>
              <w:ind w:left="498"/>
              <w:rPr>
                <w:sz w:val="20"/>
              </w:rPr>
            </w:pPr>
            <w:r>
              <w:rPr>
                <w:w w:val="99"/>
                <w:sz w:val="20"/>
              </w:rPr>
              <w:t>1</w:t>
            </w:r>
          </w:p>
        </w:tc>
        <w:tc>
          <w:tcPr>
            <w:tcW w:w="1125" w:type="dxa"/>
            <w:tcBorders>
              <w:bottom w:val="single" w:sz="4" w:space="0" w:color="AC1D37"/>
            </w:tcBorders>
          </w:tcPr>
          <w:p w14:paraId="53E2892F" w14:textId="77777777" w:rsidR="003263ED" w:rsidRDefault="00021B70">
            <w:pPr>
              <w:pStyle w:val="TableParagraph"/>
              <w:spacing w:before="5"/>
              <w:ind w:left="519"/>
              <w:rPr>
                <w:sz w:val="20"/>
              </w:rPr>
            </w:pPr>
            <w:r>
              <w:rPr>
                <w:w w:val="99"/>
                <w:sz w:val="20"/>
              </w:rPr>
              <w:t>0</w:t>
            </w:r>
          </w:p>
        </w:tc>
      </w:tr>
      <w:tr w:rsidR="003263ED" w14:paraId="521D478B" w14:textId="77777777">
        <w:trPr>
          <w:trHeight w:val="299"/>
        </w:trPr>
        <w:tc>
          <w:tcPr>
            <w:tcW w:w="1274" w:type="dxa"/>
            <w:tcBorders>
              <w:top w:val="single" w:sz="4" w:space="0" w:color="AC1D37"/>
            </w:tcBorders>
            <w:shd w:val="clear" w:color="auto" w:fill="F8DFE3"/>
          </w:tcPr>
          <w:p w14:paraId="38022AA8" w14:textId="77777777" w:rsidR="003263ED" w:rsidRDefault="00021B70">
            <w:pPr>
              <w:pStyle w:val="TableParagraph"/>
              <w:spacing w:before="7"/>
              <w:ind w:left="122"/>
              <w:rPr>
                <w:b/>
                <w:sz w:val="20"/>
              </w:rPr>
            </w:pPr>
            <w:r>
              <w:rPr>
                <w:b/>
                <w:sz w:val="20"/>
              </w:rPr>
              <w:t>Total</w:t>
            </w:r>
          </w:p>
        </w:tc>
        <w:tc>
          <w:tcPr>
            <w:tcW w:w="1585" w:type="dxa"/>
            <w:tcBorders>
              <w:top w:val="single" w:sz="4" w:space="0" w:color="AC1D37"/>
            </w:tcBorders>
            <w:shd w:val="clear" w:color="auto" w:fill="F8DFE3"/>
          </w:tcPr>
          <w:p w14:paraId="462B341D" w14:textId="77777777" w:rsidR="003263ED" w:rsidRDefault="00021B70">
            <w:pPr>
              <w:pStyle w:val="TableParagraph"/>
              <w:spacing w:before="7"/>
              <w:ind w:left="713"/>
              <w:rPr>
                <w:b/>
                <w:sz w:val="20"/>
              </w:rPr>
            </w:pPr>
            <w:r>
              <w:rPr>
                <w:b/>
                <w:w w:val="99"/>
                <w:sz w:val="20"/>
              </w:rPr>
              <w:t>9</w:t>
            </w:r>
          </w:p>
        </w:tc>
        <w:tc>
          <w:tcPr>
            <w:tcW w:w="1098" w:type="dxa"/>
            <w:tcBorders>
              <w:top w:val="single" w:sz="4" w:space="0" w:color="AC1D37"/>
            </w:tcBorders>
            <w:shd w:val="clear" w:color="auto" w:fill="F8DFE3"/>
          </w:tcPr>
          <w:p w14:paraId="027B2883" w14:textId="77777777" w:rsidR="003263ED" w:rsidRDefault="00021B70">
            <w:pPr>
              <w:pStyle w:val="TableParagraph"/>
              <w:spacing w:before="7"/>
              <w:ind w:left="34"/>
              <w:jc w:val="center"/>
              <w:rPr>
                <w:b/>
                <w:sz w:val="20"/>
              </w:rPr>
            </w:pPr>
            <w:r>
              <w:rPr>
                <w:b/>
                <w:w w:val="99"/>
                <w:sz w:val="20"/>
              </w:rPr>
              <w:t>6</w:t>
            </w:r>
          </w:p>
        </w:tc>
        <w:tc>
          <w:tcPr>
            <w:tcW w:w="1019" w:type="dxa"/>
            <w:tcBorders>
              <w:top w:val="single" w:sz="4" w:space="0" w:color="AC1D37"/>
              <w:right w:val="single" w:sz="4" w:space="0" w:color="AC1D37"/>
            </w:tcBorders>
            <w:shd w:val="clear" w:color="auto" w:fill="F8DFE3"/>
          </w:tcPr>
          <w:p w14:paraId="49CDD340" w14:textId="77777777" w:rsidR="003263ED" w:rsidRDefault="00021B70">
            <w:pPr>
              <w:pStyle w:val="TableParagraph"/>
              <w:spacing w:before="7"/>
              <w:ind w:right="420"/>
              <w:jc w:val="right"/>
              <w:rPr>
                <w:b/>
                <w:sz w:val="20"/>
              </w:rPr>
            </w:pPr>
            <w:r>
              <w:rPr>
                <w:b/>
                <w:w w:val="99"/>
                <w:sz w:val="20"/>
              </w:rPr>
              <w:t>3</w:t>
            </w:r>
          </w:p>
        </w:tc>
        <w:tc>
          <w:tcPr>
            <w:tcW w:w="1811" w:type="dxa"/>
            <w:tcBorders>
              <w:top w:val="single" w:sz="4" w:space="0" w:color="AC1D37"/>
              <w:left w:val="single" w:sz="4" w:space="0" w:color="AC1D37"/>
            </w:tcBorders>
            <w:shd w:val="clear" w:color="auto" w:fill="F8DFE3"/>
          </w:tcPr>
          <w:p w14:paraId="782E17CA" w14:textId="77777777" w:rsidR="003263ED" w:rsidRDefault="00021B70">
            <w:pPr>
              <w:pStyle w:val="TableParagraph"/>
              <w:spacing w:before="7"/>
              <w:ind w:left="770"/>
              <w:rPr>
                <w:b/>
                <w:sz w:val="20"/>
              </w:rPr>
            </w:pPr>
            <w:r>
              <w:rPr>
                <w:b/>
                <w:sz w:val="20"/>
              </w:rPr>
              <w:t>14</w:t>
            </w:r>
          </w:p>
        </w:tc>
        <w:tc>
          <w:tcPr>
            <w:tcW w:w="1119" w:type="dxa"/>
            <w:tcBorders>
              <w:top w:val="single" w:sz="4" w:space="0" w:color="AC1D37"/>
            </w:tcBorders>
            <w:shd w:val="clear" w:color="auto" w:fill="F8DFE3"/>
          </w:tcPr>
          <w:p w14:paraId="1B53938D" w14:textId="77777777" w:rsidR="003263ED" w:rsidRDefault="00021B70">
            <w:pPr>
              <w:pStyle w:val="TableParagraph"/>
              <w:spacing w:before="7"/>
              <w:ind w:left="436"/>
              <w:rPr>
                <w:b/>
                <w:sz w:val="20"/>
              </w:rPr>
            </w:pPr>
            <w:r>
              <w:rPr>
                <w:b/>
                <w:sz w:val="20"/>
              </w:rPr>
              <w:t>10</w:t>
            </w:r>
          </w:p>
        </w:tc>
        <w:tc>
          <w:tcPr>
            <w:tcW w:w="1125" w:type="dxa"/>
            <w:tcBorders>
              <w:top w:val="single" w:sz="4" w:space="0" w:color="AC1D37"/>
            </w:tcBorders>
            <w:shd w:val="clear" w:color="auto" w:fill="F8DFE3"/>
          </w:tcPr>
          <w:p w14:paraId="705042BD" w14:textId="77777777" w:rsidR="003263ED" w:rsidRDefault="00021B70">
            <w:pPr>
              <w:pStyle w:val="TableParagraph"/>
              <w:spacing w:before="7"/>
              <w:ind w:left="514"/>
              <w:rPr>
                <w:b/>
                <w:sz w:val="20"/>
              </w:rPr>
            </w:pPr>
            <w:r>
              <w:rPr>
                <w:b/>
                <w:w w:val="99"/>
                <w:sz w:val="20"/>
              </w:rPr>
              <w:t>0</w:t>
            </w:r>
          </w:p>
        </w:tc>
      </w:tr>
    </w:tbl>
    <w:p w14:paraId="484E7524" w14:textId="77777777" w:rsidR="003263ED" w:rsidRDefault="00021B70">
      <w:pPr>
        <w:spacing w:before="20"/>
        <w:ind w:left="200"/>
        <w:rPr>
          <w:sz w:val="18"/>
        </w:rPr>
      </w:pPr>
      <w:r>
        <w:rPr>
          <w:position w:val="6"/>
          <w:sz w:val="12"/>
        </w:rPr>
        <w:t xml:space="preserve">a </w:t>
      </w:r>
      <w:r>
        <w:rPr>
          <w:sz w:val="18"/>
        </w:rPr>
        <w:t>Two of these assessments were for the same young person</w:t>
      </w:r>
    </w:p>
    <w:p w14:paraId="04F0B129" w14:textId="77777777" w:rsidR="003263ED" w:rsidRDefault="00021B70">
      <w:pPr>
        <w:spacing w:before="158"/>
        <w:ind w:left="200"/>
        <w:rPr>
          <w:i/>
          <w:sz w:val="18"/>
        </w:rPr>
      </w:pPr>
      <w:r>
        <w:rPr>
          <w:i/>
          <w:color w:val="404040"/>
          <w:sz w:val="18"/>
        </w:rPr>
        <w:t>Source: Youth Justice Court and Regional Operations Practice Support, DCYJMA</w:t>
      </w:r>
    </w:p>
    <w:p w14:paraId="20C92586" w14:textId="77777777" w:rsidR="003263ED" w:rsidRDefault="00021B70">
      <w:pPr>
        <w:spacing w:before="209"/>
        <w:ind w:left="200"/>
        <w:rPr>
          <w:rFonts w:ascii="Calibri"/>
          <w:b/>
          <w:sz w:val="24"/>
        </w:rPr>
      </w:pPr>
      <w:r>
        <w:rPr>
          <w:rFonts w:ascii="Calibri"/>
          <w:b/>
          <w:color w:val="404040"/>
          <w:sz w:val="24"/>
        </w:rPr>
        <w:t>Young people with electronic monitoring as a condition of bail</w:t>
      </w:r>
    </w:p>
    <w:p w14:paraId="5FB13EEC" w14:textId="77777777" w:rsidR="003263ED" w:rsidRDefault="00021B70">
      <w:pPr>
        <w:pStyle w:val="BodyText"/>
        <w:spacing w:before="22" w:line="230" w:lineRule="auto"/>
        <w:ind w:right="1548"/>
      </w:pPr>
      <w:r>
        <w:t xml:space="preserve">To date three young people have had EM ordered as a condition of bail along with a curfew and CBP conditions (see </w:t>
      </w:r>
      <w:hyperlink w:anchor="_bookmark51" w:history="1">
        <w:r>
          <w:t>Table 12</w:t>
        </w:r>
      </w:hyperlink>
      <w:r>
        <w:t xml:space="preserve">). These young people resided in the Moreton and Townsville regions. Case studies about each young person are contained in </w:t>
      </w:r>
      <w:r>
        <w:rPr>
          <w:b/>
        </w:rPr>
        <w:t>Appendix 8</w:t>
      </w:r>
      <w:r>
        <w:t>.</w:t>
      </w:r>
    </w:p>
    <w:p w14:paraId="2DC7DB3F" w14:textId="77777777" w:rsidR="003263ED" w:rsidRDefault="003263ED">
      <w:pPr>
        <w:pStyle w:val="BodyText"/>
        <w:spacing w:before="11"/>
        <w:ind w:left="0"/>
        <w:rPr>
          <w:sz w:val="21"/>
        </w:rPr>
      </w:pPr>
    </w:p>
    <w:p w14:paraId="6732CEDC" w14:textId="77777777" w:rsidR="003263ED" w:rsidRDefault="00021B70">
      <w:pPr>
        <w:ind w:left="202"/>
        <w:rPr>
          <w:b/>
          <w:sz w:val="20"/>
        </w:rPr>
      </w:pPr>
      <w:bookmarkStart w:id="51" w:name="_bookmark51"/>
      <w:bookmarkEnd w:id="51"/>
      <w:r>
        <w:rPr>
          <w:b/>
          <w:sz w:val="20"/>
        </w:rPr>
        <w:t>Table 12: Details of EMD bail conditions ordered since 30 Aril 2021</w:t>
      </w:r>
    </w:p>
    <w:p w14:paraId="2336B8FF" w14:textId="77777777" w:rsidR="003263ED" w:rsidRDefault="003263ED">
      <w:pPr>
        <w:pStyle w:val="BodyText"/>
        <w:spacing w:before="5"/>
        <w:ind w:left="0"/>
        <w:rPr>
          <w:b/>
          <w:sz w:val="15"/>
        </w:rPr>
      </w:pPr>
    </w:p>
    <w:tbl>
      <w:tblPr>
        <w:tblW w:w="0" w:type="auto"/>
        <w:tblInd w:w="193" w:type="dxa"/>
        <w:tblLayout w:type="fixed"/>
        <w:tblCellMar>
          <w:left w:w="0" w:type="dxa"/>
          <w:right w:w="0" w:type="dxa"/>
        </w:tblCellMar>
        <w:tblLook w:val="01E0" w:firstRow="1" w:lastRow="1" w:firstColumn="1" w:lastColumn="1" w:noHBand="0" w:noVBand="0"/>
      </w:tblPr>
      <w:tblGrid>
        <w:gridCol w:w="1926"/>
        <w:gridCol w:w="1967"/>
        <w:gridCol w:w="1676"/>
        <w:gridCol w:w="1721"/>
        <w:gridCol w:w="1746"/>
      </w:tblGrid>
      <w:tr w:rsidR="003263ED" w14:paraId="256B7DD1" w14:textId="77777777">
        <w:trPr>
          <w:trHeight w:val="525"/>
        </w:trPr>
        <w:tc>
          <w:tcPr>
            <w:tcW w:w="1926" w:type="dxa"/>
            <w:tcBorders>
              <w:top w:val="single" w:sz="4" w:space="0" w:color="555252"/>
            </w:tcBorders>
            <w:shd w:val="clear" w:color="auto" w:fill="AC1D37"/>
          </w:tcPr>
          <w:p w14:paraId="0563D7C5" w14:textId="77777777" w:rsidR="003263ED" w:rsidRDefault="003263ED">
            <w:pPr>
              <w:pStyle w:val="TableParagraph"/>
              <w:rPr>
                <w:rFonts w:ascii="Times New Roman"/>
                <w:sz w:val="20"/>
              </w:rPr>
            </w:pPr>
          </w:p>
        </w:tc>
        <w:tc>
          <w:tcPr>
            <w:tcW w:w="1967" w:type="dxa"/>
            <w:tcBorders>
              <w:top w:val="single" w:sz="4" w:space="0" w:color="555252"/>
            </w:tcBorders>
            <w:shd w:val="clear" w:color="auto" w:fill="AC1D37"/>
          </w:tcPr>
          <w:p w14:paraId="62595ED4" w14:textId="77777777" w:rsidR="003263ED" w:rsidRDefault="00021B70">
            <w:pPr>
              <w:pStyle w:val="TableParagraph"/>
              <w:spacing w:before="141"/>
              <w:ind w:left="176" w:right="330"/>
              <w:jc w:val="center"/>
              <w:rPr>
                <w:b/>
                <w:sz w:val="18"/>
              </w:rPr>
            </w:pPr>
            <w:r>
              <w:rPr>
                <w:b/>
                <w:color w:val="FFFFFF"/>
                <w:sz w:val="18"/>
              </w:rPr>
              <w:t>Other conditions</w:t>
            </w:r>
          </w:p>
        </w:tc>
        <w:tc>
          <w:tcPr>
            <w:tcW w:w="1676" w:type="dxa"/>
            <w:tcBorders>
              <w:top w:val="single" w:sz="4" w:space="0" w:color="555252"/>
            </w:tcBorders>
            <w:shd w:val="clear" w:color="auto" w:fill="AC1D37"/>
          </w:tcPr>
          <w:p w14:paraId="1997E90C" w14:textId="77777777" w:rsidR="003263ED" w:rsidRDefault="00021B70">
            <w:pPr>
              <w:pStyle w:val="TableParagraph"/>
              <w:spacing w:before="21"/>
              <w:ind w:left="540" w:right="458" w:hanging="190"/>
              <w:rPr>
                <w:b/>
                <w:sz w:val="18"/>
              </w:rPr>
            </w:pPr>
            <w:r>
              <w:rPr>
                <w:b/>
                <w:color w:val="FFFFFF"/>
                <w:sz w:val="18"/>
              </w:rPr>
              <w:t>Date EMD fitted</w:t>
            </w:r>
          </w:p>
        </w:tc>
        <w:tc>
          <w:tcPr>
            <w:tcW w:w="1721" w:type="dxa"/>
            <w:tcBorders>
              <w:top w:val="single" w:sz="4" w:space="0" w:color="555252"/>
            </w:tcBorders>
            <w:shd w:val="clear" w:color="auto" w:fill="AC1D37"/>
          </w:tcPr>
          <w:p w14:paraId="73D438C3" w14:textId="77777777" w:rsidR="003263ED" w:rsidRDefault="00021B70">
            <w:pPr>
              <w:pStyle w:val="TableParagraph"/>
              <w:spacing w:before="21"/>
              <w:ind w:left="347" w:right="554" w:hanging="48"/>
              <w:rPr>
                <w:b/>
                <w:sz w:val="18"/>
              </w:rPr>
            </w:pPr>
            <w:r>
              <w:rPr>
                <w:b/>
                <w:color w:val="FFFFFF"/>
                <w:sz w:val="18"/>
              </w:rPr>
              <w:t>Date EMD removed</w:t>
            </w:r>
          </w:p>
        </w:tc>
        <w:tc>
          <w:tcPr>
            <w:tcW w:w="1746" w:type="dxa"/>
            <w:tcBorders>
              <w:top w:val="single" w:sz="4" w:space="0" w:color="555252"/>
            </w:tcBorders>
            <w:shd w:val="clear" w:color="auto" w:fill="AC1D37"/>
          </w:tcPr>
          <w:p w14:paraId="2F929504" w14:textId="77777777" w:rsidR="003263ED" w:rsidRDefault="00021B70">
            <w:pPr>
              <w:pStyle w:val="TableParagraph"/>
              <w:spacing w:before="21"/>
              <w:ind w:left="631" w:right="248" w:hanging="444"/>
              <w:rPr>
                <w:b/>
                <w:sz w:val="18"/>
              </w:rPr>
            </w:pPr>
            <w:r>
              <w:rPr>
                <w:b/>
                <w:color w:val="FFFFFF"/>
                <w:sz w:val="18"/>
              </w:rPr>
              <w:t>Total days with EMD</w:t>
            </w:r>
          </w:p>
        </w:tc>
      </w:tr>
      <w:tr w:rsidR="003263ED" w14:paraId="4E7A251A" w14:textId="77777777">
        <w:trPr>
          <w:trHeight w:val="284"/>
        </w:trPr>
        <w:tc>
          <w:tcPr>
            <w:tcW w:w="1926" w:type="dxa"/>
          </w:tcPr>
          <w:p w14:paraId="27C679B8" w14:textId="77777777" w:rsidR="003263ED" w:rsidRDefault="00021B70">
            <w:pPr>
              <w:pStyle w:val="TableParagraph"/>
              <w:spacing w:before="9" w:line="255" w:lineRule="exact"/>
              <w:ind w:left="160"/>
              <w:rPr>
                <w:sz w:val="20"/>
              </w:rPr>
            </w:pPr>
            <w:r>
              <w:rPr>
                <w:sz w:val="20"/>
              </w:rPr>
              <w:t>Young person 1</w:t>
            </w:r>
          </w:p>
        </w:tc>
        <w:tc>
          <w:tcPr>
            <w:tcW w:w="1967" w:type="dxa"/>
          </w:tcPr>
          <w:p w14:paraId="04384391" w14:textId="77777777" w:rsidR="003263ED" w:rsidRDefault="00021B70">
            <w:pPr>
              <w:pStyle w:val="TableParagraph"/>
              <w:spacing w:before="9" w:line="255" w:lineRule="exact"/>
              <w:ind w:left="172" w:right="330"/>
              <w:jc w:val="center"/>
              <w:rPr>
                <w:sz w:val="20"/>
              </w:rPr>
            </w:pPr>
            <w:r>
              <w:rPr>
                <w:sz w:val="20"/>
              </w:rPr>
              <w:t>Curfew, CBP</w:t>
            </w:r>
          </w:p>
        </w:tc>
        <w:tc>
          <w:tcPr>
            <w:tcW w:w="1676" w:type="dxa"/>
          </w:tcPr>
          <w:p w14:paraId="7D84BC3B" w14:textId="77777777" w:rsidR="003263ED" w:rsidRDefault="00021B70">
            <w:pPr>
              <w:pStyle w:val="TableParagraph"/>
              <w:spacing w:before="9" w:line="255" w:lineRule="exact"/>
              <w:ind w:right="299"/>
              <w:jc w:val="right"/>
              <w:rPr>
                <w:sz w:val="20"/>
              </w:rPr>
            </w:pPr>
            <w:r>
              <w:rPr>
                <w:sz w:val="20"/>
              </w:rPr>
              <w:t>16/9/2021</w:t>
            </w:r>
          </w:p>
        </w:tc>
        <w:tc>
          <w:tcPr>
            <w:tcW w:w="1721" w:type="dxa"/>
          </w:tcPr>
          <w:p w14:paraId="68362A3A" w14:textId="77777777" w:rsidR="003263ED" w:rsidRDefault="00021B70">
            <w:pPr>
              <w:pStyle w:val="TableParagraph"/>
              <w:spacing w:before="9" w:line="255" w:lineRule="exact"/>
              <w:ind w:right="187"/>
              <w:jc w:val="right"/>
              <w:rPr>
                <w:sz w:val="20"/>
              </w:rPr>
            </w:pPr>
            <w:r>
              <w:rPr>
                <w:sz w:val="20"/>
              </w:rPr>
              <w:t>10/11/2021</w:t>
            </w:r>
          </w:p>
        </w:tc>
        <w:tc>
          <w:tcPr>
            <w:tcW w:w="1746" w:type="dxa"/>
          </w:tcPr>
          <w:p w14:paraId="00FEEA96" w14:textId="77777777" w:rsidR="003263ED" w:rsidRDefault="00021B70">
            <w:pPr>
              <w:pStyle w:val="TableParagraph"/>
              <w:spacing w:before="9" w:line="255" w:lineRule="exact"/>
              <w:ind w:left="725"/>
              <w:rPr>
                <w:sz w:val="20"/>
              </w:rPr>
            </w:pPr>
            <w:r>
              <w:rPr>
                <w:sz w:val="20"/>
              </w:rPr>
              <w:t>61</w:t>
            </w:r>
          </w:p>
        </w:tc>
      </w:tr>
      <w:tr w:rsidR="003263ED" w14:paraId="67F31886" w14:textId="77777777">
        <w:trPr>
          <w:trHeight w:val="284"/>
        </w:trPr>
        <w:tc>
          <w:tcPr>
            <w:tcW w:w="1926" w:type="dxa"/>
          </w:tcPr>
          <w:p w14:paraId="3EEE4185" w14:textId="77777777" w:rsidR="003263ED" w:rsidRDefault="00021B70">
            <w:pPr>
              <w:pStyle w:val="TableParagraph"/>
              <w:spacing w:before="8" w:line="256" w:lineRule="exact"/>
              <w:ind w:left="160"/>
              <w:rPr>
                <w:sz w:val="20"/>
              </w:rPr>
            </w:pPr>
            <w:r>
              <w:rPr>
                <w:sz w:val="20"/>
              </w:rPr>
              <w:t>Young person 2</w:t>
            </w:r>
          </w:p>
        </w:tc>
        <w:tc>
          <w:tcPr>
            <w:tcW w:w="1967" w:type="dxa"/>
          </w:tcPr>
          <w:p w14:paraId="55545FE9" w14:textId="77777777" w:rsidR="003263ED" w:rsidRDefault="00021B70">
            <w:pPr>
              <w:pStyle w:val="TableParagraph"/>
              <w:spacing w:before="8" w:line="256" w:lineRule="exact"/>
              <w:ind w:left="172" w:right="330"/>
              <w:jc w:val="center"/>
              <w:rPr>
                <w:sz w:val="20"/>
              </w:rPr>
            </w:pPr>
            <w:r>
              <w:rPr>
                <w:sz w:val="20"/>
              </w:rPr>
              <w:t>Curfew, CBP</w:t>
            </w:r>
          </w:p>
        </w:tc>
        <w:tc>
          <w:tcPr>
            <w:tcW w:w="1676" w:type="dxa"/>
          </w:tcPr>
          <w:p w14:paraId="20F04A42" w14:textId="77777777" w:rsidR="003263ED" w:rsidRDefault="00021B70">
            <w:pPr>
              <w:pStyle w:val="TableParagraph"/>
              <w:spacing w:before="8" w:line="256" w:lineRule="exact"/>
              <w:ind w:right="299"/>
              <w:jc w:val="right"/>
              <w:rPr>
                <w:sz w:val="20"/>
              </w:rPr>
            </w:pPr>
            <w:r>
              <w:rPr>
                <w:sz w:val="20"/>
              </w:rPr>
              <w:t>8/10/2021</w:t>
            </w:r>
          </w:p>
        </w:tc>
        <w:tc>
          <w:tcPr>
            <w:tcW w:w="1721" w:type="dxa"/>
          </w:tcPr>
          <w:p w14:paraId="3D5D8CEF" w14:textId="77777777" w:rsidR="003263ED" w:rsidRDefault="00021B70">
            <w:pPr>
              <w:pStyle w:val="TableParagraph"/>
              <w:spacing w:before="8" w:line="256" w:lineRule="exact"/>
              <w:ind w:right="187"/>
              <w:jc w:val="right"/>
              <w:rPr>
                <w:sz w:val="20"/>
              </w:rPr>
            </w:pPr>
            <w:r>
              <w:rPr>
                <w:sz w:val="20"/>
              </w:rPr>
              <w:t>20/10/2021</w:t>
            </w:r>
          </w:p>
        </w:tc>
        <w:tc>
          <w:tcPr>
            <w:tcW w:w="1746" w:type="dxa"/>
          </w:tcPr>
          <w:p w14:paraId="48F48730" w14:textId="77777777" w:rsidR="003263ED" w:rsidRDefault="00021B70">
            <w:pPr>
              <w:pStyle w:val="TableParagraph"/>
              <w:spacing w:before="8" w:line="256" w:lineRule="exact"/>
              <w:ind w:left="725"/>
              <w:rPr>
                <w:sz w:val="20"/>
              </w:rPr>
            </w:pPr>
            <w:r>
              <w:rPr>
                <w:sz w:val="20"/>
              </w:rPr>
              <w:t>12</w:t>
            </w:r>
          </w:p>
        </w:tc>
      </w:tr>
      <w:tr w:rsidR="003263ED" w14:paraId="6B47BA03" w14:textId="77777777">
        <w:trPr>
          <w:trHeight w:val="285"/>
        </w:trPr>
        <w:tc>
          <w:tcPr>
            <w:tcW w:w="1926" w:type="dxa"/>
            <w:tcBorders>
              <w:bottom w:val="single" w:sz="4" w:space="0" w:color="AC1D37"/>
            </w:tcBorders>
          </w:tcPr>
          <w:p w14:paraId="7400AF95" w14:textId="77777777" w:rsidR="003263ED" w:rsidRDefault="00021B70">
            <w:pPr>
              <w:pStyle w:val="TableParagraph"/>
              <w:spacing w:before="9" w:line="256" w:lineRule="exact"/>
              <w:ind w:left="160"/>
              <w:rPr>
                <w:sz w:val="20"/>
              </w:rPr>
            </w:pPr>
            <w:r>
              <w:rPr>
                <w:sz w:val="20"/>
              </w:rPr>
              <w:t>Young person 3</w:t>
            </w:r>
          </w:p>
        </w:tc>
        <w:tc>
          <w:tcPr>
            <w:tcW w:w="1967" w:type="dxa"/>
            <w:tcBorders>
              <w:bottom w:val="single" w:sz="4" w:space="0" w:color="AC1D37"/>
            </w:tcBorders>
          </w:tcPr>
          <w:p w14:paraId="595CDE57" w14:textId="77777777" w:rsidR="003263ED" w:rsidRDefault="00021B70">
            <w:pPr>
              <w:pStyle w:val="TableParagraph"/>
              <w:spacing w:before="9" w:line="256" w:lineRule="exact"/>
              <w:ind w:left="176" w:right="330"/>
              <w:jc w:val="center"/>
              <w:rPr>
                <w:sz w:val="20"/>
              </w:rPr>
            </w:pPr>
            <w:r>
              <w:rPr>
                <w:sz w:val="20"/>
              </w:rPr>
              <w:t>Curfew</w:t>
            </w:r>
          </w:p>
        </w:tc>
        <w:tc>
          <w:tcPr>
            <w:tcW w:w="1676" w:type="dxa"/>
            <w:tcBorders>
              <w:bottom w:val="single" w:sz="4" w:space="0" w:color="AC1D37"/>
            </w:tcBorders>
          </w:tcPr>
          <w:p w14:paraId="5ACA8925" w14:textId="77777777" w:rsidR="003263ED" w:rsidRDefault="00021B70">
            <w:pPr>
              <w:pStyle w:val="TableParagraph"/>
              <w:spacing w:before="9" w:line="256" w:lineRule="exact"/>
              <w:ind w:right="300"/>
              <w:jc w:val="right"/>
              <w:rPr>
                <w:sz w:val="20"/>
              </w:rPr>
            </w:pPr>
            <w:r>
              <w:rPr>
                <w:sz w:val="20"/>
              </w:rPr>
              <w:t>18/11/2021</w:t>
            </w:r>
          </w:p>
        </w:tc>
        <w:tc>
          <w:tcPr>
            <w:tcW w:w="1721" w:type="dxa"/>
            <w:tcBorders>
              <w:bottom w:val="single" w:sz="4" w:space="0" w:color="AC1D37"/>
            </w:tcBorders>
          </w:tcPr>
          <w:p w14:paraId="26FC2C9B" w14:textId="77777777" w:rsidR="003263ED" w:rsidRDefault="00021B70">
            <w:pPr>
              <w:pStyle w:val="TableParagraph"/>
              <w:spacing w:before="9" w:line="256" w:lineRule="exact"/>
              <w:ind w:right="187"/>
              <w:jc w:val="right"/>
              <w:rPr>
                <w:sz w:val="20"/>
              </w:rPr>
            </w:pPr>
            <w:r>
              <w:rPr>
                <w:sz w:val="20"/>
              </w:rPr>
              <w:t>1/12/2021</w:t>
            </w:r>
          </w:p>
        </w:tc>
        <w:tc>
          <w:tcPr>
            <w:tcW w:w="1746" w:type="dxa"/>
            <w:tcBorders>
              <w:bottom w:val="single" w:sz="4" w:space="0" w:color="AC1D37"/>
            </w:tcBorders>
          </w:tcPr>
          <w:p w14:paraId="3347F9D2" w14:textId="77777777" w:rsidR="003263ED" w:rsidRDefault="00021B70">
            <w:pPr>
              <w:pStyle w:val="TableParagraph"/>
              <w:spacing w:before="9" w:line="256" w:lineRule="exact"/>
              <w:ind w:left="725"/>
              <w:rPr>
                <w:sz w:val="20"/>
              </w:rPr>
            </w:pPr>
            <w:r>
              <w:rPr>
                <w:sz w:val="20"/>
              </w:rPr>
              <w:t>13</w:t>
            </w:r>
          </w:p>
        </w:tc>
      </w:tr>
    </w:tbl>
    <w:p w14:paraId="39B8054B" w14:textId="77777777" w:rsidR="003263ED" w:rsidRDefault="00021B70">
      <w:pPr>
        <w:spacing w:before="151"/>
        <w:ind w:left="200"/>
        <w:rPr>
          <w:i/>
          <w:sz w:val="18"/>
        </w:rPr>
      </w:pPr>
      <w:r>
        <w:rPr>
          <w:i/>
          <w:color w:val="404040"/>
          <w:sz w:val="18"/>
        </w:rPr>
        <w:t>Source: Youth Justice Court and Regional Operations Practice Support, DCYJMA</w:t>
      </w:r>
    </w:p>
    <w:p w14:paraId="63AFDFFE" w14:textId="77777777" w:rsidR="003263ED" w:rsidRDefault="00021B70">
      <w:pPr>
        <w:pStyle w:val="BodyText"/>
        <w:spacing w:before="197" w:line="286" w:lineRule="exact"/>
      </w:pPr>
      <w:r>
        <w:t>The following characteristics of these young people are:</w:t>
      </w:r>
    </w:p>
    <w:p w14:paraId="6D30F3A1" w14:textId="77777777" w:rsidR="003263ED" w:rsidRDefault="00021B70">
      <w:pPr>
        <w:pStyle w:val="ListParagraph"/>
        <w:numPr>
          <w:ilvl w:val="0"/>
          <w:numId w:val="43"/>
        </w:numPr>
        <w:tabs>
          <w:tab w:val="left" w:pos="557"/>
          <w:tab w:val="left" w:pos="559"/>
        </w:tabs>
        <w:spacing w:before="3" w:line="230" w:lineRule="auto"/>
        <w:ind w:left="558" w:right="2394" w:hanging="358"/>
        <w:rPr>
          <w:rFonts w:ascii="Symbol" w:hAnsi="Symbol"/>
        </w:rPr>
      </w:pPr>
      <w:r>
        <w:t>All three young people were either Aboriginal and Torres Strait Islander or non- Caucasian.</w:t>
      </w:r>
    </w:p>
    <w:p w14:paraId="09FF57F6" w14:textId="77777777" w:rsidR="003263ED" w:rsidRDefault="00021B70">
      <w:pPr>
        <w:pStyle w:val="ListParagraph"/>
        <w:numPr>
          <w:ilvl w:val="0"/>
          <w:numId w:val="43"/>
        </w:numPr>
        <w:tabs>
          <w:tab w:val="left" w:pos="557"/>
          <w:tab w:val="left" w:pos="559"/>
        </w:tabs>
        <w:spacing w:line="230" w:lineRule="auto"/>
        <w:ind w:left="558" w:right="1480" w:hanging="358"/>
        <w:rPr>
          <w:rFonts w:ascii="Symbol" w:hAnsi="Symbol"/>
        </w:rPr>
      </w:pPr>
      <w:r>
        <w:t>Two young people were assessed as moderate risk of reoffending and one as high risk of reoffending through the Youth Level of Service/Case Management Inventory (YLS/CMI). The YLS/CMI which is the assessment tool used to assess young people’s level of risk of offending, has an upper category of Very High Risk. This indicates the three young people who received EMDs were not the most serious repeat offenders originally intended to be targeted by the</w:t>
      </w:r>
      <w:r>
        <w:rPr>
          <w:spacing w:val="-8"/>
        </w:rPr>
        <w:t xml:space="preserve"> </w:t>
      </w:r>
      <w:r>
        <w:t>trial.</w:t>
      </w:r>
    </w:p>
    <w:p w14:paraId="23DE1E35" w14:textId="77777777" w:rsidR="003263ED" w:rsidRDefault="00021B70">
      <w:pPr>
        <w:pStyle w:val="BodyText"/>
        <w:spacing w:before="237" w:line="228" w:lineRule="auto"/>
        <w:ind w:right="1568"/>
      </w:pPr>
      <w:r>
        <w:t>There were also a set of shared circumstances surrounding the granting of bail for the three young people in conjunction with the EM bail condition:</w:t>
      </w:r>
    </w:p>
    <w:p w14:paraId="1B39A6AE" w14:textId="77777777" w:rsidR="003263ED" w:rsidRDefault="00021B70">
      <w:pPr>
        <w:pStyle w:val="ListParagraph"/>
        <w:numPr>
          <w:ilvl w:val="0"/>
          <w:numId w:val="43"/>
        </w:numPr>
        <w:tabs>
          <w:tab w:val="left" w:pos="484"/>
        </w:tabs>
        <w:spacing w:before="1" w:line="230" w:lineRule="auto"/>
        <w:ind w:left="483" w:right="1557" w:hanging="284"/>
        <w:rPr>
          <w:rFonts w:ascii="Symbol" w:hAnsi="Symbol"/>
        </w:rPr>
      </w:pPr>
      <w:r>
        <w:t>All three were refused bail before the EM bail conditions and were released from custody using the EM as a bail condition. This means that EM may have reduced the need for some bed nights in</w:t>
      </w:r>
      <w:r>
        <w:rPr>
          <w:spacing w:val="-5"/>
        </w:rPr>
        <w:t xml:space="preserve"> </w:t>
      </w:r>
      <w:r>
        <w:t>custody.</w:t>
      </w:r>
    </w:p>
    <w:p w14:paraId="0DBC295F" w14:textId="77777777" w:rsidR="003263ED" w:rsidRDefault="00021B70">
      <w:pPr>
        <w:pStyle w:val="ListParagraph"/>
        <w:numPr>
          <w:ilvl w:val="0"/>
          <w:numId w:val="43"/>
        </w:numPr>
        <w:tabs>
          <w:tab w:val="left" w:pos="484"/>
        </w:tabs>
        <w:spacing w:line="230" w:lineRule="auto"/>
        <w:ind w:left="483" w:right="1773" w:hanging="284"/>
        <w:rPr>
          <w:rFonts w:ascii="Symbol" w:hAnsi="Symbol"/>
        </w:rPr>
      </w:pPr>
      <w:r>
        <w:t>None of the three had been given the opportunity of bail with a CBP condition prior to being subject to an EM</w:t>
      </w:r>
      <w:r>
        <w:rPr>
          <w:spacing w:val="-9"/>
        </w:rPr>
        <w:t xml:space="preserve"> </w:t>
      </w:r>
      <w:r>
        <w:t>condition.</w:t>
      </w:r>
    </w:p>
    <w:p w14:paraId="068BD1EB" w14:textId="77777777" w:rsidR="003263ED" w:rsidRDefault="003263ED">
      <w:pPr>
        <w:spacing w:line="230" w:lineRule="auto"/>
        <w:rPr>
          <w:rFonts w:ascii="Symbol" w:hAnsi="Symbol"/>
        </w:rPr>
        <w:sectPr w:rsidR="003263ED">
          <w:pgSz w:w="11900" w:h="16850"/>
          <w:pgMar w:top="1600" w:right="0" w:bottom="1160" w:left="1240" w:header="0" w:footer="897" w:gutter="0"/>
          <w:cols w:space="720"/>
        </w:sectPr>
      </w:pPr>
    </w:p>
    <w:p w14:paraId="3D00E4E3" w14:textId="77777777" w:rsidR="003263ED" w:rsidRDefault="00021B70">
      <w:pPr>
        <w:pStyle w:val="BodyText"/>
        <w:spacing w:before="96" w:line="230" w:lineRule="auto"/>
        <w:ind w:right="1543"/>
      </w:pPr>
      <w:r>
        <w:t>In addition, the following issues were reported to have occurred in relation to young people either being considered for ordered EM as condition of bail:</w:t>
      </w:r>
    </w:p>
    <w:p w14:paraId="66599B00" w14:textId="77777777" w:rsidR="003263ED" w:rsidRDefault="00021B70">
      <w:pPr>
        <w:pStyle w:val="ListParagraph"/>
        <w:numPr>
          <w:ilvl w:val="0"/>
          <w:numId w:val="43"/>
        </w:numPr>
        <w:tabs>
          <w:tab w:val="left" w:pos="560"/>
          <w:tab w:val="left" w:pos="561"/>
        </w:tabs>
        <w:spacing w:line="230" w:lineRule="auto"/>
        <w:ind w:right="1626"/>
        <w:rPr>
          <w:rFonts w:ascii="Symbol" w:hAnsi="Symbol"/>
        </w:rPr>
      </w:pPr>
      <w:r>
        <w:t>One young person experienced a significant change in individual and family circumstances during an adjournment period that rendered them no longer suitable for an EM</w:t>
      </w:r>
      <w:r>
        <w:rPr>
          <w:spacing w:val="-1"/>
        </w:rPr>
        <w:t xml:space="preserve"> </w:t>
      </w:r>
      <w:r>
        <w:t>condition.</w:t>
      </w:r>
    </w:p>
    <w:p w14:paraId="169C343B" w14:textId="77777777" w:rsidR="003263ED" w:rsidRDefault="00021B70">
      <w:pPr>
        <w:pStyle w:val="ListParagraph"/>
        <w:numPr>
          <w:ilvl w:val="0"/>
          <w:numId w:val="43"/>
        </w:numPr>
        <w:tabs>
          <w:tab w:val="left" w:pos="560"/>
          <w:tab w:val="left" w:pos="561"/>
        </w:tabs>
        <w:spacing w:line="230" w:lineRule="auto"/>
        <w:ind w:right="1472"/>
        <w:rPr>
          <w:rFonts w:ascii="Symbol" w:hAnsi="Symbol"/>
        </w:rPr>
      </w:pPr>
      <w:r>
        <w:t>On one occasion in the Townsville Magistrate’s Court an EMD was not applied reportedly due to the young person attending a school in an area with no network coverage, although there were other factors that were considered in determining their EM suitability.</w:t>
      </w:r>
    </w:p>
    <w:p w14:paraId="018C7E20" w14:textId="77777777" w:rsidR="003263ED" w:rsidRDefault="00021B70">
      <w:pPr>
        <w:pStyle w:val="ListParagraph"/>
        <w:numPr>
          <w:ilvl w:val="0"/>
          <w:numId w:val="43"/>
        </w:numPr>
        <w:tabs>
          <w:tab w:val="left" w:pos="560"/>
          <w:tab w:val="left" w:pos="561"/>
        </w:tabs>
        <w:spacing w:line="230" w:lineRule="auto"/>
        <w:ind w:right="1692"/>
        <w:rPr>
          <w:rFonts w:ascii="Symbol" w:hAnsi="Symbol"/>
        </w:rPr>
      </w:pPr>
      <w:r>
        <w:t>For one young person, the EM reportedly impacted on school attendance and a fear of stigmatisation caused by</w:t>
      </w:r>
      <w:r>
        <w:rPr>
          <w:spacing w:val="-4"/>
        </w:rPr>
        <w:t xml:space="preserve"> </w:t>
      </w:r>
      <w:r>
        <w:t>EM.</w:t>
      </w:r>
    </w:p>
    <w:p w14:paraId="05CF3811" w14:textId="77777777" w:rsidR="003263ED" w:rsidRDefault="00021B70">
      <w:pPr>
        <w:pStyle w:val="ListParagraph"/>
        <w:numPr>
          <w:ilvl w:val="0"/>
          <w:numId w:val="43"/>
        </w:numPr>
        <w:tabs>
          <w:tab w:val="left" w:pos="560"/>
          <w:tab w:val="left" w:pos="561"/>
        </w:tabs>
        <w:spacing w:line="230" w:lineRule="auto"/>
        <w:ind w:right="1501"/>
        <w:rPr>
          <w:rFonts w:ascii="Symbol" w:hAnsi="Symbol"/>
        </w:rPr>
      </w:pPr>
      <w:r>
        <w:t>Another young person submitted to the court that they would be unable to gain or participate in employment as the EMD impeded their ability to wear work safety boots. It was subsequently ascertained that work-boots can be worn with an EMD as occurs with adults. The EMD was removed as a bail condition after seven days at a subsequent mention at court for multiple reasons, including that the curfew conditions were no longer</w:t>
      </w:r>
      <w:r>
        <w:rPr>
          <w:spacing w:val="-2"/>
        </w:rPr>
        <w:t xml:space="preserve"> </w:t>
      </w:r>
      <w:r>
        <w:t>workable.</w:t>
      </w:r>
    </w:p>
    <w:p w14:paraId="79A69E9E" w14:textId="77777777" w:rsidR="003263ED" w:rsidRDefault="003263ED">
      <w:pPr>
        <w:pStyle w:val="BodyText"/>
        <w:spacing w:before="3"/>
        <w:ind w:left="0"/>
        <w:rPr>
          <w:sz w:val="19"/>
        </w:rPr>
      </w:pPr>
    </w:p>
    <w:p w14:paraId="082012D0" w14:textId="77777777" w:rsidR="003263ED" w:rsidRDefault="00021B70">
      <w:pPr>
        <w:pStyle w:val="BodyText"/>
        <w:spacing w:line="287" w:lineRule="exact"/>
      </w:pPr>
      <w:r>
        <w:t>Some other technical and procedural issues were indicated:</w:t>
      </w:r>
    </w:p>
    <w:p w14:paraId="517E7015" w14:textId="77777777" w:rsidR="003263ED" w:rsidRDefault="00021B70">
      <w:pPr>
        <w:pStyle w:val="ListParagraph"/>
        <w:numPr>
          <w:ilvl w:val="0"/>
          <w:numId w:val="43"/>
        </w:numPr>
        <w:tabs>
          <w:tab w:val="left" w:pos="557"/>
          <w:tab w:val="left" w:pos="559"/>
        </w:tabs>
        <w:spacing w:before="4" w:line="230" w:lineRule="auto"/>
        <w:ind w:left="558" w:right="1770" w:hanging="358"/>
        <w:rPr>
          <w:rFonts w:ascii="Symbol" w:hAnsi="Symbol"/>
        </w:rPr>
      </w:pPr>
      <w:r>
        <w:t>Curfew conditions on the bail undertakings allow for the young person to spend time with another responsible adult approved by their responsible adult outside the curfew period, however, the identity of the responsible adult and whether they have been approved was not possible to establish by QCS EM officers when conducting a curfew alert response over the</w:t>
      </w:r>
      <w:r>
        <w:rPr>
          <w:spacing w:val="-4"/>
        </w:rPr>
        <w:t xml:space="preserve"> </w:t>
      </w:r>
      <w:r>
        <w:t>telephone.</w:t>
      </w:r>
    </w:p>
    <w:p w14:paraId="7A9EAA25" w14:textId="77777777" w:rsidR="003263ED" w:rsidRDefault="00021B70">
      <w:pPr>
        <w:pStyle w:val="ListParagraph"/>
        <w:numPr>
          <w:ilvl w:val="0"/>
          <w:numId w:val="43"/>
        </w:numPr>
        <w:tabs>
          <w:tab w:val="left" w:pos="557"/>
          <w:tab w:val="left" w:pos="559"/>
        </w:tabs>
        <w:spacing w:line="230" w:lineRule="auto"/>
        <w:ind w:left="558" w:right="1596" w:hanging="358"/>
        <w:rPr>
          <w:rFonts w:ascii="Symbol" w:hAnsi="Symbol"/>
        </w:rPr>
      </w:pPr>
      <w:r>
        <w:t>On one occasion, there was a technical issue related to fitting, requiring a young person to return to the watch house to be</w:t>
      </w:r>
      <w:r>
        <w:rPr>
          <w:spacing w:val="-8"/>
        </w:rPr>
        <w:t xml:space="preserve"> </w:t>
      </w:r>
      <w:r>
        <w:t>re-fitted.</w:t>
      </w:r>
    </w:p>
    <w:p w14:paraId="33F24973" w14:textId="77777777" w:rsidR="003263ED" w:rsidRDefault="00021B70">
      <w:pPr>
        <w:spacing w:before="195"/>
        <w:ind w:left="200"/>
        <w:rPr>
          <w:rFonts w:ascii="Calibri"/>
          <w:b/>
          <w:sz w:val="24"/>
        </w:rPr>
      </w:pPr>
      <w:r>
        <w:rPr>
          <w:rFonts w:ascii="Calibri"/>
          <w:b/>
          <w:color w:val="404040"/>
          <w:sz w:val="24"/>
        </w:rPr>
        <w:t>Compliance</w:t>
      </w:r>
    </w:p>
    <w:p w14:paraId="70F88BEE" w14:textId="77777777" w:rsidR="003263ED" w:rsidRDefault="00021B70">
      <w:pPr>
        <w:pStyle w:val="BodyText"/>
        <w:spacing w:before="25" w:line="228" w:lineRule="auto"/>
        <w:ind w:right="1595"/>
      </w:pPr>
      <w:r>
        <w:t>Although there were multiple transgressions by these young people while subject to an EMD, triggering alerts</w:t>
      </w:r>
      <w:r>
        <w:rPr>
          <w:position w:val="9"/>
          <w:sz w:val="14"/>
        </w:rPr>
        <w:t xml:space="preserve">1 </w:t>
      </w:r>
      <w:r>
        <w:t>to QCS, most were relatively minor. For all three young people, the majority of alerts were baseline inclusion alerts – this means that they were technical issues related to inclusion zones that were able to be rectified by QCS, without involving QPS. Others were inclusion alerts triggered by the young person being outside an inclusion zone</w:t>
      </w:r>
    </w:p>
    <w:p w14:paraId="0A1D0A6C" w14:textId="77777777" w:rsidR="003263ED" w:rsidRDefault="003263ED">
      <w:pPr>
        <w:pStyle w:val="BodyText"/>
        <w:ind w:left="0"/>
        <w:rPr>
          <w:sz w:val="20"/>
        </w:rPr>
      </w:pPr>
    </w:p>
    <w:p w14:paraId="17258683" w14:textId="77777777" w:rsidR="003263ED" w:rsidRDefault="003263ED">
      <w:pPr>
        <w:pStyle w:val="BodyText"/>
        <w:ind w:left="0"/>
        <w:rPr>
          <w:sz w:val="20"/>
        </w:rPr>
      </w:pPr>
    </w:p>
    <w:p w14:paraId="15A608B0" w14:textId="2F1A73BD" w:rsidR="003263ED" w:rsidRDefault="00FD44A2">
      <w:pPr>
        <w:pStyle w:val="BodyText"/>
        <w:spacing w:before="8"/>
        <w:ind w:left="0"/>
        <w:rPr>
          <w:sz w:val="19"/>
        </w:rPr>
      </w:pPr>
      <w:r>
        <w:rPr>
          <w:noProof/>
        </w:rPr>
        <mc:AlternateContent>
          <mc:Choice Requires="wps">
            <w:drawing>
              <wp:anchor distT="0" distB="0" distL="0" distR="0" simplePos="0" relativeHeight="251713536" behindDoc="1" locked="0" layoutInCell="1" allowOverlap="1" wp14:anchorId="45D71A6B" wp14:editId="2EDEA987">
                <wp:simplePos x="0" y="0"/>
                <wp:positionH relativeFrom="page">
                  <wp:posOffset>914400</wp:posOffset>
                </wp:positionH>
                <wp:positionV relativeFrom="paragraph">
                  <wp:posOffset>194310</wp:posOffset>
                </wp:positionV>
                <wp:extent cx="1829435" cy="1270"/>
                <wp:effectExtent l="0" t="0" r="0" b="0"/>
                <wp:wrapTopAndBottom/>
                <wp:docPr id="510"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C9C9" id="Freeform 494" o:spid="_x0000_s1026" style="position:absolute;margin-left:1in;margin-top:15.3pt;width:144.0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" path="m,l2881,e" filled="f" strokeweight=".6pt">
                <v:path arrowok="t" o:connecttype="custom" o:connectlocs="0,0;1829435,0" o:connectangles="0,0"/>
                <w10:wrap type="topAndBottom" anchorx="page"/>
              </v:shape>
            </w:pict>
          </mc:Fallback>
        </mc:AlternateContent>
      </w:r>
    </w:p>
    <w:p w14:paraId="1DA80B27" w14:textId="77777777" w:rsidR="003263ED" w:rsidRDefault="003263ED">
      <w:pPr>
        <w:pStyle w:val="BodyText"/>
        <w:spacing w:before="13"/>
        <w:ind w:left="0"/>
        <w:rPr>
          <w:sz w:val="28"/>
        </w:rPr>
      </w:pPr>
    </w:p>
    <w:p w14:paraId="52C08805" w14:textId="77777777" w:rsidR="003263ED" w:rsidRDefault="00021B70">
      <w:pPr>
        <w:spacing w:before="100" w:line="277" w:lineRule="exact"/>
        <w:ind w:left="200"/>
        <w:rPr>
          <w:sz w:val="18"/>
        </w:rPr>
      </w:pPr>
      <w:r>
        <w:rPr>
          <w:position w:val="9"/>
          <w:sz w:val="14"/>
        </w:rPr>
        <w:t xml:space="preserve">1 </w:t>
      </w:r>
      <w:r>
        <w:rPr>
          <w:sz w:val="18"/>
        </w:rPr>
        <w:t>Alerts are categorised as follows:</w:t>
      </w:r>
    </w:p>
    <w:p w14:paraId="3F2F1224" w14:textId="77777777" w:rsidR="003263ED" w:rsidRDefault="00021B70">
      <w:pPr>
        <w:pStyle w:val="ListParagraph"/>
        <w:numPr>
          <w:ilvl w:val="0"/>
          <w:numId w:val="43"/>
        </w:numPr>
        <w:tabs>
          <w:tab w:val="left" w:pos="557"/>
          <w:tab w:val="left" w:pos="559"/>
        </w:tabs>
        <w:spacing w:before="6" w:line="220" w:lineRule="auto"/>
        <w:ind w:left="558" w:right="1738" w:hanging="358"/>
        <w:rPr>
          <w:rFonts w:ascii="Symbol" w:hAnsi="Symbol"/>
          <w:sz w:val="18"/>
        </w:rPr>
      </w:pPr>
      <w:r>
        <w:rPr>
          <w:sz w:val="18"/>
        </w:rPr>
        <w:t>Exclusion:</w:t>
      </w:r>
      <w:r>
        <w:rPr>
          <w:spacing w:val="-3"/>
          <w:sz w:val="18"/>
        </w:rPr>
        <w:t xml:space="preserve"> </w:t>
      </w:r>
      <w:r>
        <w:rPr>
          <w:sz w:val="18"/>
        </w:rPr>
        <w:t>an</w:t>
      </w:r>
      <w:r>
        <w:rPr>
          <w:spacing w:val="-3"/>
          <w:sz w:val="18"/>
        </w:rPr>
        <w:t xml:space="preserve"> </w:t>
      </w:r>
      <w:r>
        <w:rPr>
          <w:sz w:val="18"/>
        </w:rPr>
        <w:t>exclusion</w:t>
      </w:r>
      <w:r>
        <w:rPr>
          <w:spacing w:val="-3"/>
          <w:sz w:val="18"/>
        </w:rPr>
        <w:t xml:space="preserve"> </w:t>
      </w:r>
      <w:r>
        <w:rPr>
          <w:sz w:val="18"/>
        </w:rPr>
        <w:t>zone</w:t>
      </w:r>
      <w:r>
        <w:rPr>
          <w:spacing w:val="-2"/>
          <w:sz w:val="18"/>
        </w:rPr>
        <w:t xml:space="preserve"> </w:t>
      </w:r>
      <w:r>
        <w:rPr>
          <w:sz w:val="18"/>
        </w:rPr>
        <w:t>is</w:t>
      </w:r>
      <w:r>
        <w:rPr>
          <w:spacing w:val="-2"/>
          <w:sz w:val="18"/>
        </w:rPr>
        <w:t xml:space="preserve"> </w:t>
      </w:r>
      <w:r>
        <w:rPr>
          <w:sz w:val="18"/>
        </w:rPr>
        <w:t>an</w:t>
      </w:r>
      <w:r>
        <w:rPr>
          <w:spacing w:val="-3"/>
          <w:sz w:val="18"/>
        </w:rPr>
        <w:t xml:space="preserve"> </w:t>
      </w:r>
      <w:r>
        <w:rPr>
          <w:sz w:val="18"/>
        </w:rPr>
        <w:t>area</w:t>
      </w:r>
      <w:r>
        <w:rPr>
          <w:spacing w:val="-2"/>
          <w:sz w:val="18"/>
        </w:rPr>
        <w:t xml:space="preserve"> </w:t>
      </w:r>
      <w:r>
        <w:rPr>
          <w:sz w:val="18"/>
        </w:rPr>
        <w:t>set</w:t>
      </w:r>
      <w:r>
        <w:rPr>
          <w:spacing w:val="-3"/>
          <w:sz w:val="18"/>
        </w:rPr>
        <w:t xml:space="preserve"> </w:t>
      </w:r>
      <w:r>
        <w:rPr>
          <w:sz w:val="18"/>
        </w:rPr>
        <w:t>out</w:t>
      </w:r>
      <w:r>
        <w:rPr>
          <w:spacing w:val="-3"/>
          <w:sz w:val="18"/>
        </w:rPr>
        <w:t xml:space="preserve"> </w:t>
      </w:r>
      <w:r>
        <w:rPr>
          <w:sz w:val="18"/>
        </w:rPr>
        <w:t>by</w:t>
      </w:r>
      <w:r>
        <w:rPr>
          <w:spacing w:val="-3"/>
          <w:sz w:val="18"/>
        </w:rPr>
        <w:t xml:space="preserve"> </w:t>
      </w:r>
      <w:r>
        <w:rPr>
          <w:sz w:val="18"/>
        </w:rPr>
        <w:t>the</w:t>
      </w:r>
      <w:r>
        <w:rPr>
          <w:spacing w:val="-2"/>
          <w:sz w:val="18"/>
        </w:rPr>
        <w:t xml:space="preserve"> </w:t>
      </w:r>
      <w:r>
        <w:rPr>
          <w:sz w:val="18"/>
        </w:rPr>
        <w:t>court</w:t>
      </w:r>
      <w:r>
        <w:rPr>
          <w:spacing w:val="-3"/>
          <w:sz w:val="18"/>
        </w:rPr>
        <w:t xml:space="preserve"> </w:t>
      </w:r>
      <w:r>
        <w:rPr>
          <w:sz w:val="18"/>
        </w:rPr>
        <w:t>where</w:t>
      </w:r>
      <w:r>
        <w:rPr>
          <w:spacing w:val="-2"/>
          <w:sz w:val="18"/>
        </w:rPr>
        <w:t xml:space="preserve"> </w:t>
      </w:r>
      <w:r>
        <w:rPr>
          <w:sz w:val="18"/>
        </w:rPr>
        <w:t>the</w:t>
      </w:r>
      <w:r>
        <w:rPr>
          <w:spacing w:val="-2"/>
          <w:sz w:val="18"/>
        </w:rPr>
        <w:t xml:space="preserve"> </w:t>
      </w:r>
      <w:r>
        <w:rPr>
          <w:sz w:val="18"/>
        </w:rPr>
        <w:t>wearer</w:t>
      </w:r>
      <w:r>
        <w:rPr>
          <w:spacing w:val="-3"/>
          <w:sz w:val="18"/>
        </w:rPr>
        <w:t xml:space="preserve"> </w:t>
      </w:r>
      <w:r>
        <w:rPr>
          <w:sz w:val="18"/>
        </w:rPr>
        <w:t>must</w:t>
      </w:r>
      <w:r>
        <w:rPr>
          <w:spacing w:val="-2"/>
          <w:sz w:val="18"/>
        </w:rPr>
        <w:t xml:space="preserve"> </w:t>
      </w:r>
      <w:r>
        <w:rPr>
          <w:sz w:val="18"/>
        </w:rPr>
        <w:t>not</w:t>
      </w:r>
      <w:r>
        <w:rPr>
          <w:spacing w:val="-2"/>
          <w:sz w:val="18"/>
        </w:rPr>
        <w:t xml:space="preserve"> </w:t>
      </w:r>
      <w:r>
        <w:rPr>
          <w:sz w:val="18"/>
        </w:rPr>
        <w:t>enter</w:t>
      </w:r>
      <w:r>
        <w:rPr>
          <w:spacing w:val="-2"/>
          <w:sz w:val="18"/>
        </w:rPr>
        <w:t xml:space="preserve"> </w:t>
      </w:r>
      <w:r>
        <w:rPr>
          <w:sz w:val="18"/>
        </w:rPr>
        <w:t>(for</w:t>
      </w:r>
      <w:r>
        <w:rPr>
          <w:spacing w:val="-4"/>
          <w:sz w:val="18"/>
        </w:rPr>
        <w:t xml:space="preserve"> </w:t>
      </w:r>
      <w:r>
        <w:rPr>
          <w:sz w:val="18"/>
        </w:rPr>
        <w:t>example, CBD or shopping centre or place where victim or witness</w:t>
      </w:r>
      <w:r>
        <w:rPr>
          <w:spacing w:val="-1"/>
          <w:sz w:val="18"/>
        </w:rPr>
        <w:t xml:space="preserve"> </w:t>
      </w:r>
      <w:r>
        <w:rPr>
          <w:sz w:val="18"/>
        </w:rPr>
        <w:t>resides).</w:t>
      </w:r>
    </w:p>
    <w:p w14:paraId="0BD7BF41" w14:textId="77777777" w:rsidR="003263ED" w:rsidRDefault="00021B70">
      <w:pPr>
        <w:pStyle w:val="ListParagraph"/>
        <w:numPr>
          <w:ilvl w:val="0"/>
          <w:numId w:val="43"/>
        </w:numPr>
        <w:tabs>
          <w:tab w:val="left" w:pos="557"/>
          <w:tab w:val="left" w:pos="559"/>
        </w:tabs>
        <w:spacing w:line="220" w:lineRule="auto"/>
        <w:ind w:left="558" w:right="1477" w:hanging="358"/>
        <w:rPr>
          <w:rFonts w:ascii="Symbol" w:hAnsi="Symbol"/>
          <w:sz w:val="18"/>
        </w:rPr>
      </w:pPr>
      <w:r>
        <w:rPr>
          <w:sz w:val="18"/>
        </w:rPr>
        <w:t>Inclusion: An inclusion zone is an area set out by the Court where the wearer must remain within their curfew hours.</w:t>
      </w:r>
    </w:p>
    <w:p w14:paraId="6ED0E1B9" w14:textId="77777777" w:rsidR="003263ED" w:rsidRDefault="00021B70">
      <w:pPr>
        <w:pStyle w:val="ListParagraph"/>
        <w:numPr>
          <w:ilvl w:val="0"/>
          <w:numId w:val="43"/>
        </w:numPr>
        <w:tabs>
          <w:tab w:val="left" w:pos="557"/>
          <w:tab w:val="left" w:pos="559"/>
        </w:tabs>
        <w:spacing w:line="214" w:lineRule="exact"/>
        <w:ind w:left="558" w:hanging="359"/>
        <w:rPr>
          <w:rFonts w:ascii="Symbol" w:hAnsi="Symbol"/>
          <w:sz w:val="18"/>
        </w:rPr>
      </w:pPr>
      <w:r>
        <w:rPr>
          <w:sz w:val="18"/>
        </w:rPr>
        <w:t>Low battery: the device indicates battery power below 25 per</w:t>
      </w:r>
      <w:r>
        <w:rPr>
          <w:spacing w:val="-1"/>
          <w:sz w:val="18"/>
        </w:rPr>
        <w:t xml:space="preserve"> </w:t>
      </w:r>
      <w:r>
        <w:rPr>
          <w:sz w:val="18"/>
        </w:rPr>
        <w:t>cent.</w:t>
      </w:r>
    </w:p>
    <w:p w14:paraId="5E70707D" w14:textId="77777777" w:rsidR="003263ED" w:rsidRDefault="00021B70">
      <w:pPr>
        <w:pStyle w:val="ListParagraph"/>
        <w:numPr>
          <w:ilvl w:val="0"/>
          <w:numId w:val="43"/>
        </w:numPr>
        <w:tabs>
          <w:tab w:val="left" w:pos="557"/>
          <w:tab w:val="left" w:pos="559"/>
        </w:tabs>
        <w:spacing w:line="220" w:lineRule="exact"/>
        <w:ind w:left="558" w:hanging="359"/>
        <w:rPr>
          <w:rFonts w:ascii="Symbol" w:hAnsi="Symbol"/>
          <w:sz w:val="18"/>
        </w:rPr>
      </w:pPr>
      <w:r>
        <w:rPr>
          <w:sz w:val="18"/>
        </w:rPr>
        <w:t>No communication: device has failed to communicate with the system for one</w:t>
      </w:r>
      <w:r>
        <w:rPr>
          <w:spacing w:val="-5"/>
          <w:sz w:val="18"/>
        </w:rPr>
        <w:t xml:space="preserve"> </w:t>
      </w:r>
      <w:r>
        <w:rPr>
          <w:sz w:val="18"/>
        </w:rPr>
        <w:t>hour</w:t>
      </w:r>
    </w:p>
    <w:p w14:paraId="1A985609" w14:textId="77777777" w:rsidR="003263ED" w:rsidRDefault="00021B70">
      <w:pPr>
        <w:pStyle w:val="ListParagraph"/>
        <w:numPr>
          <w:ilvl w:val="0"/>
          <w:numId w:val="43"/>
        </w:numPr>
        <w:tabs>
          <w:tab w:val="left" w:pos="557"/>
          <w:tab w:val="left" w:pos="559"/>
        </w:tabs>
        <w:spacing w:line="221" w:lineRule="exact"/>
        <w:ind w:left="558" w:hanging="359"/>
        <w:rPr>
          <w:rFonts w:ascii="Symbol" w:hAnsi="Symbol"/>
          <w:sz w:val="18"/>
        </w:rPr>
      </w:pPr>
      <w:r>
        <w:rPr>
          <w:sz w:val="18"/>
        </w:rPr>
        <w:t>Strap alert: the strap on the EMD may have been damaged, tampered with or the device</w:t>
      </w:r>
      <w:r>
        <w:rPr>
          <w:spacing w:val="-7"/>
          <w:sz w:val="18"/>
        </w:rPr>
        <w:t xml:space="preserve"> </w:t>
      </w:r>
      <w:r>
        <w:rPr>
          <w:sz w:val="18"/>
        </w:rPr>
        <w:t>removed.</w:t>
      </w:r>
    </w:p>
    <w:p w14:paraId="61295CF3" w14:textId="77777777" w:rsidR="003263ED" w:rsidRDefault="00021B70">
      <w:pPr>
        <w:pStyle w:val="ListParagraph"/>
        <w:numPr>
          <w:ilvl w:val="0"/>
          <w:numId w:val="43"/>
        </w:numPr>
        <w:tabs>
          <w:tab w:val="left" w:pos="557"/>
          <w:tab w:val="left" w:pos="559"/>
        </w:tabs>
        <w:spacing w:line="230" w:lineRule="exact"/>
        <w:ind w:left="558" w:hanging="359"/>
        <w:rPr>
          <w:rFonts w:ascii="Symbol" w:hAnsi="Symbol"/>
          <w:sz w:val="18"/>
        </w:rPr>
      </w:pPr>
      <w:r>
        <w:rPr>
          <w:sz w:val="18"/>
        </w:rPr>
        <w:t>No motion: the Smart Tag on the device failed to detect or report any motion for 12</w:t>
      </w:r>
      <w:r>
        <w:rPr>
          <w:spacing w:val="-12"/>
          <w:sz w:val="18"/>
        </w:rPr>
        <w:t xml:space="preserve"> </w:t>
      </w:r>
      <w:r>
        <w:rPr>
          <w:sz w:val="18"/>
        </w:rPr>
        <w:t>hours.</w:t>
      </w:r>
    </w:p>
    <w:p w14:paraId="0ADFD3A3" w14:textId="77777777" w:rsidR="003263ED" w:rsidRDefault="00021B70">
      <w:pPr>
        <w:spacing w:before="195" w:line="220" w:lineRule="auto"/>
        <w:ind w:left="200" w:right="1731"/>
        <w:rPr>
          <w:sz w:val="18"/>
        </w:rPr>
      </w:pPr>
      <w:r>
        <w:rPr>
          <w:sz w:val="18"/>
        </w:rPr>
        <w:t>Within each alert category there are three different levels of severity – baseline, level 1 and level 3, with level 3 being the most serious requiring QPS attendance.</w:t>
      </w:r>
    </w:p>
    <w:p w14:paraId="47C6C345" w14:textId="77777777" w:rsidR="003263ED" w:rsidRDefault="003263ED">
      <w:pPr>
        <w:spacing w:line="220" w:lineRule="auto"/>
        <w:rPr>
          <w:sz w:val="18"/>
        </w:rPr>
        <w:sectPr w:rsidR="003263ED">
          <w:pgSz w:w="11900" w:h="16850"/>
          <w:pgMar w:top="1600" w:right="0" w:bottom="1160" w:left="1240" w:header="0" w:footer="897" w:gutter="0"/>
          <w:cols w:space="720"/>
        </w:sectPr>
      </w:pPr>
    </w:p>
    <w:p w14:paraId="2F3E0A9B" w14:textId="77777777" w:rsidR="003263ED" w:rsidRDefault="00021B70">
      <w:pPr>
        <w:pStyle w:val="BodyText"/>
        <w:spacing w:before="96" w:line="230" w:lineRule="auto"/>
        <w:ind w:right="1468"/>
      </w:pPr>
      <w:r>
        <w:t>during curfew hours, but they were doing so with permission. This indicates the alert data on its own is insufficient to determine compliance.</w:t>
      </w:r>
    </w:p>
    <w:p w14:paraId="7A299C4B" w14:textId="77777777" w:rsidR="003263ED" w:rsidRDefault="00021B70">
      <w:pPr>
        <w:spacing w:before="228"/>
        <w:ind w:left="200"/>
        <w:rPr>
          <w:i/>
        </w:rPr>
      </w:pPr>
      <w:r>
        <w:rPr>
          <w:i/>
          <w:color w:val="AC1D37"/>
        </w:rPr>
        <w:t>Interaction of electronic monitoring with other reforms</w:t>
      </w:r>
    </w:p>
    <w:p w14:paraId="295DEE18" w14:textId="77777777" w:rsidR="003263ED" w:rsidRDefault="00021B70">
      <w:pPr>
        <w:pStyle w:val="BodyText"/>
        <w:spacing w:before="39" w:line="230" w:lineRule="auto"/>
        <w:ind w:right="1446"/>
      </w:pPr>
      <w:r>
        <w:t xml:space="preserve">The uptake of the EM trial is usefully considered in tandem with the show cause provisions and existing provisions regarding community safety. Given that the eligible offences for show cause provisions are the same for EM it is plausible that courts are preferencing this provision and remanding young people in custody to ensure the safety of the community (or welfare of a person), consistent with section 48AAA(2) of the </w:t>
      </w:r>
      <w:r>
        <w:rPr>
          <w:i/>
        </w:rPr>
        <w:t xml:space="preserve">Youth Justice Act 1992. </w:t>
      </w:r>
      <w:r>
        <w:t>This may have contributed to the low utilisation of EM as a condition of bail to</w:t>
      </w:r>
      <w:r>
        <w:rPr>
          <w:spacing w:val="-12"/>
        </w:rPr>
        <w:t xml:space="preserve"> </w:t>
      </w:r>
      <w:r>
        <w:t>date.</w:t>
      </w:r>
    </w:p>
    <w:p w14:paraId="1383EA82" w14:textId="77777777" w:rsidR="003263ED" w:rsidRDefault="00021B70">
      <w:pPr>
        <w:spacing w:before="225"/>
        <w:ind w:left="200"/>
        <w:rPr>
          <w:i/>
        </w:rPr>
      </w:pPr>
      <w:r>
        <w:rPr>
          <w:i/>
          <w:color w:val="AC1D37"/>
        </w:rPr>
        <w:t>Assessment of efficacy</w:t>
      </w:r>
    </w:p>
    <w:p w14:paraId="46C84442" w14:textId="77777777" w:rsidR="003263ED" w:rsidRDefault="00021B70">
      <w:pPr>
        <w:pStyle w:val="BodyText"/>
        <w:spacing w:before="36" w:line="230" w:lineRule="auto"/>
        <w:ind w:left="202" w:right="1526"/>
      </w:pPr>
      <w:r>
        <w:t>The low number of young people being ordered EM does not allow a comprehensive assessment of efficacy and a further assessment will need to be determined through the 12- month impact evaluation.</w:t>
      </w:r>
    </w:p>
    <w:p w14:paraId="0BEF7950" w14:textId="77777777" w:rsidR="003263ED" w:rsidRDefault="00021B70">
      <w:pPr>
        <w:pStyle w:val="BodyText"/>
        <w:spacing w:before="199" w:line="230" w:lineRule="auto"/>
        <w:ind w:left="202" w:right="1485"/>
      </w:pPr>
      <w:r>
        <w:t xml:space="preserve">Overall confidence in the ability of this reform to address serious youth offending was low at 16 per cent, however, it varied between stakeholder groups as demonstrated in </w:t>
      </w:r>
      <w:hyperlink w:anchor="_bookmark52" w:history="1">
        <w:r>
          <w:t>Table 13.</w:t>
        </w:r>
      </w:hyperlink>
    </w:p>
    <w:p w14:paraId="7D0DA3A9" w14:textId="77777777" w:rsidR="003263ED" w:rsidRDefault="00021B70">
      <w:pPr>
        <w:pStyle w:val="BodyText"/>
        <w:spacing w:before="197" w:line="230" w:lineRule="auto"/>
        <w:ind w:right="1463"/>
      </w:pPr>
      <w:r>
        <w:t>Perceived efficacy varied between 11 and 20 per cent depending on the government agency the respondent worked at. At the time the survey was undertaken in September, only one young person had been placed on an electronic monitoring bail condition and this may have impacted on stakeholder assessments of efficacy.</w:t>
      </w:r>
    </w:p>
    <w:p w14:paraId="0F4C940B" w14:textId="77777777" w:rsidR="003263ED" w:rsidRDefault="00021B70">
      <w:pPr>
        <w:spacing w:before="209"/>
        <w:ind w:left="202"/>
        <w:rPr>
          <w:b/>
          <w:sz w:val="20"/>
        </w:rPr>
      </w:pPr>
      <w:bookmarkStart w:id="52" w:name="_bookmark52"/>
      <w:bookmarkEnd w:id="52"/>
      <w:r>
        <w:rPr>
          <w:b/>
          <w:sz w:val="20"/>
        </w:rPr>
        <w:t>Table 13: Service delivery and advocacy respondents’ assessment of efficacy of electronic</w:t>
      </w:r>
    </w:p>
    <w:p w14:paraId="07D8110A" w14:textId="77777777" w:rsidR="003263ED" w:rsidRDefault="00021B70">
      <w:pPr>
        <w:spacing w:before="14"/>
        <w:ind w:left="202"/>
        <w:rPr>
          <w:b/>
          <w:sz w:val="20"/>
        </w:rPr>
      </w:pPr>
      <w:r>
        <w:rPr>
          <w:b/>
          <w:sz w:val="20"/>
        </w:rPr>
        <w:t>monitoring to address serious, repeat youth offending</w:t>
      </w:r>
    </w:p>
    <w:p w14:paraId="0712521A"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640"/>
        <w:gridCol w:w="1151"/>
        <w:gridCol w:w="1234"/>
        <w:gridCol w:w="1194"/>
        <w:gridCol w:w="1378"/>
        <w:gridCol w:w="1569"/>
      </w:tblGrid>
      <w:tr w:rsidR="003263ED" w14:paraId="4FA7633B" w14:textId="77777777">
        <w:trPr>
          <w:trHeight w:val="612"/>
        </w:trPr>
        <w:tc>
          <w:tcPr>
            <w:tcW w:w="2640" w:type="dxa"/>
            <w:shd w:val="clear" w:color="auto" w:fill="AC1D37"/>
          </w:tcPr>
          <w:p w14:paraId="64E45C07" w14:textId="77777777" w:rsidR="003263ED" w:rsidRDefault="00021B70">
            <w:pPr>
              <w:pStyle w:val="TableParagraph"/>
              <w:spacing w:before="175"/>
              <w:ind w:left="986" w:right="916"/>
              <w:jc w:val="center"/>
              <w:rPr>
                <w:b/>
                <w:sz w:val="20"/>
              </w:rPr>
            </w:pPr>
            <w:r>
              <w:rPr>
                <w:b/>
                <w:color w:val="FFFFFF"/>
                <w:sz w:val="20"/>
              </w:rPr>
              <w:t>Agency</w:t>
            </w:r>
          </w:p>
        </w:tc>
        <w:tc>
          <w:tcPr>
            <w:tcW w:w="1151" w:type="dxa"/>
            <w:shd w:val="clear" w:color="auto" w:fill="AC1D37"/>
          </w:tcPr>
          <w:p w14:paraId="27AB554E" w14:textId="77777777" w:rsidR="003263ED" w:rsidRDefault="00021B70">
            <w:pPr>
              <w:pStyle w:val="TableParagraph"/>
              <w:spacing w:before="175"/>
              <w:ind w:left="396" w:right="396"/>
              <w:jc w:val="center"/>
              <w:rPr>
                <w:b/>
                <w:sz w:val="20"/>
              </w:rPr>
            </w:pPr>
            <w:r>
              <w:rPr>
                <w:b/>
                <w:color w:val="FFFFFF"/>
                <w:sz w:val="20"/>
              </w:rPr>
              <w:t>Yes</w:t>
            </w:r>
          </w:p>
        </w:tc>
        <w:tc>
          <w:tcPr>
            <w:tcW w:w="1234" w:type="dxa"/>
            <w:shd w:val="clear" w:color="auto" w:fill="AC1D37"/>
          </w:tcPr>
          <w:p w14:paraId="72F4663A" w14:textId="77777777" w:rsidR="003263ED" w:rsidRDefault="00021B70">
            <w:pPr>
              <w:pStyle w:val="TableParagraph"/>
              <w:spacing w:before="175"/>
              <w:ind w:left="2"/>
              <w:jc w:val="center"/>
              <w:rPr>
                <w:b/>
                <w:sz w:val="20"/>
              </w:rPr>
            </w:pPr>
            <w:r>
              <w:rPr>
                <w:b/>
                <w:color w:val="FFFFFF"/>
                <w:w w:val="99"/>
                <w:sz w:val="20"/>
              </w:rPr>
              <w:t>%</w:t>
            </w:r>
          </w:p>
        </w:tc>
        <w:tc>
          <w:tcPr>
            <w:tcW w:w="1194" w:type="dxa"/>
            <w:shd w:val="clear" w:color="auto" w:fill="AC1D37"/>
          </w:tcPr>
          <w:p w14:paraId="2502B78F" w14:textId="77777777" w:rsidR="003263ED" w:rsidRDefault="00021B70">
            <w:pPr>
              <w:pStyle w:val="TableParagraph"/>
              <w:spacing w:before="175"/>
              <w:ind w:left="445"/>
              <w:rPr>
                <w:b/>
                <w:sz w:val="20"/>
              </w:rPr>
            </w:pPr>
            <w:r>
              <w:rPr>
                <w:b/>
                <w:color w:val="FFFFFF"/>
                <w:sz w:val="20"/>
              </w:rPr>
              <w:t>No</w:t>
            </w:r>
          </w:p>
        </w:tc>
        <w:tc>
          <w:tcPr>
            <w:tcW w:w="1378" w:type="dxa"/>
            <w:shd w:val="clear" w:color="auto" w:fill="AC1D37"/>
          </w:tcPr>
          <w:p w14:paraId="74489F6B" w14:textId="77777777" w:rsidR="003263ED" w:rsidRDefault="00021B70">
            <w:pPr>
              <w:pStyle w:val="TableParagraph"/>
              <w:spacing w:before="175"/>
              <w:ind w:right="102"/>
              <w:jc w:val="center"/>
              <w:rPr>
                <w:b/>
                <w:sz w:val="20"/>
              </w:rPr>
            </w:pPr>
            <w:r>
              <w:rPr>
                <w:b/>
                <w:color w:val="FFFFFF"/>
                <w:w w:val="99"/>
                <w:sz w:val="20"/>
              </w:rPr>
              <w:t>%</w:t>
            </w:r>
          </w:p>
        </w:tc>
        <w:tc>
          <w:tcPr>
            <w:tcW w:w="1569" w:type="dxa"/>
            <w:shd w:val="clear" w:color="auto" w:fill="AC1D37"/>
          </w:tcPr>
          <w:p w14:paraId="2118CE19" w14:textId="77777777" w:rsidR="003263ED" w:rsidRDefault="00021B70">
            <w:pPr>
              <w:pStyle w:val="TableParagraph"/>
              <w:spacing w:before="175"/>
              <w:ind w:left="518" w:right="528"/>
              <w:jc w:val="center"/>
              <w:rPr>
                <w:b/>
                <w:sz w:val="20"/>
              </w:rPr>
            </w:pPr>
            <w:r>
              <w:rPr>
                <w:b/>
                <w:color w:val="FFFFFF"/>
                <w:sz w:val="20"/>
              </w:rPr>
              <w:t>Total</w:t>
            </w:r>
          </w:p>
        </w:tc>
      </w:tr>
      <w:tr w:rsidR="003263ED" w14:paraId="125F7A81" w14:textId="77777777">
        <w:trPr>
          <w:trHeight w:val="312"/>
        </w:trPr>
        <w:tc>
          <w:tcPr>
            <w:tcW w:w="2640" w:type="dxa"/>
          </w:tcPr>
          <w:p w14:paraId="6396B994" w14:textId="77777777" w:rsidR="003263ED" w:rsidRDefault="00021B70">
            <w:pPr>
              <w:pStyle w:val="TableParagraph"/>
              <w:spacing w:before="29" w:line="263" w:lineRule="exact"/>
              <w:ind w:left="108"/>
              <w:rPr>
                <w:sz w:val="20"/>
              </w:rPr>
            </w:pPr>
            <w:r>
              <w:rPr>
                <w:sz w:val="20"/>
              </w:rPr>
              <w:t>Advocacy Organisations</w:t>
            </w:r>
          </w:p>
        </w:tc>
        <w:tc>
          <w:tcPr>
            <w:tcW w:w="1151" w:type="dxa"/>
          </w:tcPr>
          <w:p w14:paraId="285A593B" w14:textId="77777777" w:rsidR="003263ED" w:rsidRDefault="00021B70">
            <w:pPr>
              <w:pStyle w:val="TableParagraph"/>
              <w:spacing w:before="29" w:line="263" w:lineRule="exact"/>
              <w:ind w:left="3"/>
              <w:jc w:val="center"/>
              <w:rPr>
                <w:sz w:val="20"/>
              </w:rPr>
            </w:pPr>
            <w:r>
              <w:rPr>
                <w:w w:val="99"/>
                <w:sz w:val="20"/>
              </w:rPr>
              <w:t>1</w:t>
            </w:r>
          </w:p>
        </w:tc>
        <w:tc>
          <w:tcPr>
            <w:tcW w:w="1234" w:type="dxa"/>
          </w:tcPr>
          <w:p w14:paraId="2D1DE694" w14:textId="77777777" w:rsidR="003263ED" w:rsidRDefault="00021B70">
            <w:pPr>
              <w:pStyle w:val="TableParagraph"/>
              <w:spacing w:before="29" w:line="263" w:lineRule="exact"/>
              <w:ind w:left="396" w:right="393"/>
              <w:jc w:val="center"/>
              <w:rPr>
                <w:sz w:val="20"/>
              </w:rPr>
            </w:pPr>
            <w:r>
              <w:rPr>
                <w:sz w:val="20"/>
              </w:rPr>
              <w:t>13%</w:t>
            </w:r>
          </w:p>
        </w:tc>
        <w:tc>
          <w:tcPr>
            <w:tcW w:w="1194" w:type="dxa"/>
          </w:tcPr>
          <w:p w14:paraId="6F2393CE" w14:textId="77777777" w:rsidR="003263ED" w:rsidRDefault="00021B70">
            <w:pPr>
              <w:pStyle w:val="TableParagraph"/>
              <w:spacing w:before="29" w:line="263" w:lineRule="exact"/>
              <w:ind w:right="20"/>
              <w:jc w:val="center"/>
              <w:rPr>
                <w:sz w:val="20"/>
              </w:rPr>
            </w:pPr>
            <w:r>
              <w:rPr>
                <w:w w:val="99"/>
                <w:sz w:val="20"/>
              </w:rPr>
              <w:t>7</w:t>
            </w:r>
          </w:p>
        </w:tc>
        <w:tc>
          <w:tcPr>
            <w:tcW w:w="1378" w:type="dxa"/>
          </w:tcPr>
          <w:p w14:paraId="42EA3016" w14:textId="77777777" w:rsidR="003263ED" w:rsidRDefault="00021B70">
            <w:pPr>
              <w:pStyle w:val="TableParagraph"/>
              <w:spacing w:before="29" w:line="263" w:lineRule="exact"/>
              <w:ind w:left="416" w:right="518"/>
              <w:jc w:val="center"/>
              <w:rPr>
                <w:sz w:val="20"/>
              </w:rPr>
            </w:pPr>
            <w:r>
              <w:rPr>
                <w:sz w:val="20"/>
              </w:rPr>
              <w:t>88%</w:t>
            </w:r>
          </w:p>
        </w:tc>
        <w:tc>
          <w:tcPr>
            <w:tcW w:w="1569" w:type="dxa"/>
          </w:tcPr>
          <w:p w14:paraId="2D438559" w14:textId="77777777" w:rsidR="003263ED" w:rsidRDefault="00021B70">
            <w:pPr>
              <w:pStyle w:val="TableParagraph"/>
              <w:spacing w:before="29" w:line="263" w:lineRule="exact"/>
              <w:ind w:right="8"/>
              <w:jc w:val="center"/>
              <w:rPr>
                <w:sz w:val="20"/>
              </w:rPr>
            </w:pPr>
            <w:r>
              <w:rPr>
                <w:w w:val="99"/>
                <w:sz w:val="20"/>
              </w:rPr>
              <w:t>8</w:t>
            </w:r>
          </w:p>
        </w:tc>
      </w:tr>
      <w:tr w:rsidR="003263ED" w14:paraId="5E2F3BDC" w14:textId="77777777">
        <w:trPr>
          <w:trHeight w:val="300"/>
        </w:trPr>
        <w:tc>
          <w:tcPr>
            <w:tcW w:w="2640" w:type="dxa"/>
          </w:tcPr>
          <w:p w14:paraId="73EB722A" w14:textId="77777777" w:rsidR="003263ED" w:rsidRDefault="00021B70">
            <w:pPr>
              <w:pStyle w:val="TableParagraph"/>
              <w:spacing w:before="16" w:line="263" w:lineRule="exact"/>
              <w:ind w:left="108"/>
              <w:rPr>
                <w:sz w:val="20"/>
              </w:rPr>
            </w:pPr>
            <w:r>
              <w:rPr>
                <w:sz w:val="20"/>
              </w:rPr>
              <w:t>DCYJMA</w:t>
            </w:r>
          </w:p>
        </w:tc>
        <w:tc>
          <w:tcPr>
            <w:tcW w:w="1151" w:type="dxa"/>
          </w:tcPr>
          <w:p w14:paraId="2A87A427" w14:textId="77777777" w:rsidR="003263ED" w:rsidRDefault="00021B70">
            <w:pPr>
              <w:pStyle w:val="TableParagraph"/>
              <w:spacing w:before="16" w:line="263" w:lineRule="exact"/>
              <w:ind w:left="3"/>
              <w:jc w:val="center"/>
              <w:rPr>
                <w:sz w:val="20"/>
              </w:rPr>
            </w:pPr>
            <w:r>
              <w:rPr>
                <w:w w:val="99"/>
                <w:sz w:val="20"/>
              </w:rPr>
              <w:t>6</w:t>
            </w:r>
          </w:p>
        </w:tc>
        <w:tc>
          <w:tcPr>
            <w:tcW w:w="1234" w:type="dxa"/>
          </w:tcPr>
          <w:p w14:paraId="30B13F6A" w14:textId="77777777" w:rsidR="003263ED" w:rsidRDefault="00021B70">
            <w:pPr>
              <w:pStyle w:val="TableParagraph"/>
              <w:spacing w:before="16" w:line="263" w:lineRule="exact"/>
              <w:ind w:left="396" w:right="393"/>
              <w:jc w:val="center"/>
              <w:rPr>
                <w:sz w:val="20"/>
              </w:rPr>
            </w:pPr>
            <w:r>
              <w:rPr>
                <w:sz w:val="20"/>
              </w:rPr>
              <w:t>11%</w:t>
            </w:r>
          </w:p>
        </w:tc>
        <w:tc>
          <w:tcPr>
            <w:tcW w:w="1194" w:type="dxa"/>
          </w:tcPr>
          <w:p w14:paraId="1ADA97C8" w14:textId="77777777" w:rsidR="003263ED" w:rsidRDefault="00021B70">
            <w:pPr>
              <w:pStyle w:val="TableParagraph"/>
              <w:spacing w:before="16" w:line="263" w:lineRule="exact"/>
              <w:ind w:left="458" w:right="480"/>
              <w:jc w:val="center"/>
              <w:rPr>
                <w:sz w:val="20"/>
              </w:rPr>
            </w:pPr>
            <w:r>
              <w:rPr>
                <w:sz w:val="20"/>
              </w:rPr>
              <w:t>47</w:t>
            </w:r>
          </w:p>
        </w:tc>
        <w:tc>
          <w:tcPr>
            <w:tcW w:w="1378" w:type="dxa"/>
          </w:tcPr>
          <w:p w14:paraId="4EFD9811" w14:textId="77777777" w:rsidR="003263ED" w:rsidRDefault="00021B70">
            <w:pPr>
              <w:pStyle w:val="TableParagraph"/>
              <w:spacing w:before="16" w:line="263" w:lineRule="exact"/>
              <w:ind w:left="416" w:right="518"/>
              <w:jc w:val="center"/>
              <w:rPr>
                <w:sz w:val="20"/>
              </w:rPr>
            </w:pPr>
            <w:r>
              <w:rPr>
                <w:sz w:val="20"/>
              </w:rPr>
              <w:t>89%</w:t>
            </w:r>
          </w:p>
        </w:tc>
        <w:tc>
          <w:tcPr>
            <w:tcW w:w="1569" w:type="dxa"/>
          </w:tcPr>
          <w:p w14:paraId="71BF97CB" w14:textId="77777777" w:rsidR="003263ED" w:rsidRDefault="00021B70">
            <w:pPr>
              <w:pStyle w:val="TableParagraph"/>
              <w:spacing w:before="16" w:line="263" w:lineRule="exact"/>
              <w:ind w:left="518" w:right="528"/>
              <w:jc w:val="center"/>
              <w:rPr>
                <w:sz w:val="20"/>
              </w:rPr>
            </w:pPr>
            <w:r>
              <w:rPr>
                <w:sz w:val="20"/>
              </w:rPr>
              <w:t>53</w:t>
            </w:r>
          </w:p>
        </w:tc>
      </w:tr>
      <w:tr w:rsidR="003263ED" w14:paraId="26F29017" w14:textId="77777777">
        <w:trPr>
          <w:trHeight w:val="300"/>
        </w:trPr>
        <w:tc>
          <w:tcPr>
            <w:tcW w:w="2640" w:type="dxa"/>
          </w:tcPr>
          <w:p w14:paraId="55183D2A" w14:textId="77777777" w:rsidR="003263ED" w:rsidRDefault="00021B70">
            <w:pPr>
              <w:pStyle w:val="TableParagraph"/>
              <w:spacing w:before="16" w:line="263" w:lineRule="exact"/>
              <w:ind w:left="108"/>
              <w:rPr>
                <w:sz w:val="20"/>
              </w:rPr>
            </w:pPr>
            <w:r>
              <w:rPr>
                <w:sz w:val="20"/>
              </w:rPr>
              <w:t>QPS</w:t>
            </w:r>
          </w:p>
        </w:tc>
        <w:tc>
          <w:tcPr>
            <w:tcW w:w="1151" w:type="dxa"/>
          </w:tcPr>
          <w:p w14:paraId="1DEF50B9" w14:textId="77777777" w:rsidR="003263ED" w:rsidRDefault="00021B70">
            <w:pPr>
              <w:pStyle w:val="TableParagraph"/>
              <w:spacing w:before="16" w:line="263" w:lineRule="exact"/>
              <w:ind w:left="396" w:right="394"/>
              <w:jc w:val="center"/>
              <w:rPr>
                <w:sz w:val="20"/>
              </w:rPr>
            </w:pPr>
            <w:r>
              <w:rPr>
                <w:sz w:val="20"/>
              </w:rPr>
              <w:t>21</w:t>
            </w:r>
          </w:p>
        </w:tc>
        <w:tc>
          <w:tcPr>
            <w:tcW w:w="1234" w:type="dxa"/>
          </w:tcPr>
          <w:p w14:paraId="00F8823B" w14:textId="77777777" w:rsidR="003263ED" w:rsidRDefault="00021B70">
            <w:pPr>
              <w:pStyle w:val="TableParagraph"/>
              <w:spacing w:before="16" w:line="263" w:lineRule="exact"/>
              <w:ind w:left="396" w:right="393"/>
              <w:jc w:val="center"/>
              <w:rPr>
                <w:sz w:val="20"/>
              </w:rPr>
            </w:pPr>
            <w:r>
              <w:rPr>
                <w:sz w:val="20"/>
              </w:rPr>
              <w:t>18%</w:t>
            </w:r>
          </w:p>
        </w:tc>
        <w:tc>
          <w:tcPr>
            <w:tcW w:w="1194" w:type="dxa"/>
          </w:tcPr>
          <w:p w14:paraId="58A8CDAD" w14:textId="77777777" w:rsidR="003263ED" w:rsidRDefault="00021B70">
            <w:pPr>
              <w:pStyle w:val="TableParagraph"/>
              <w:spacing w:before="16" w:line="263" w:lineRule="exact"/>
              <w:ind w:left="458" w:right="480"/>
              <w:jc w:val="center"/>
              <w:rPr>
                <w:sz w:val="20"/>
              </w:rPr>
            </w:pPr>
            <w:r>
              <w:rPr>
                <w:sz w:val="20"/>
              </w:rPr>
              <w:t>99</w:t>
            </w:r>
          </w:p>
        </w:tc>
        <w:tc>
          <w:tcPr>
            <w:tcW w:w="1378" w:type="dxa"/>
          </w:tcPr>
          <w:p w14:paraId="5EE7412F" w14:textId="77777777" w:rsidR="003263ED" w:rsidRDefault="00021B70">
            <w:pPr>
              <w:pStyle w:val="TableParagraph"/>
              <w:spacing w:before="16" w:line="263" w:lineRule="exact"/>
              <w:ind w:left="416" w:right="518"/>
              <w:jc w:val="center"/>
              <w:rPr>
                <w:sz w:val="20"/>
              </w:rPr>
            </w:pPr>
            <w:r>
              <w:rPr>
                <w:sz w:val="20"/>
              </w:rPr>
              <w:t>83%</w:t>
            </w:r>
          </w:p>
        </w:tc>
        <w:tc>
          <w:tcPr>
            <w:tcW w:w="1569" w:type="dxa"/>
          </w:tcPr>
          <w:p w14:paraId="68BC9D7C" w14:textId="77777777" w:rsidR="003263ED" w:rsidRDefault="00021B70">
            <w:pPr>
              <w:pStyle w:val="TableParagraph"/>
              <w:spacing w:before="16" w:line="263" w:lineRule="exact"/>
              <w:ind w:left="518" w:right="526"/>
              <w:jc w:val="center"/>
              <w:rPr>
                <w:sz w:val="20"/>
              </w:rPr>
            </w:pPr>
            <w:r>
              <w:rPr>
                <w:sz w:val="20"/>
              </w:rPr>
              <w:t>120</w:t>
            </w:r>
          </w:p>
        </w:tc>
      </w:tr>
      <w:tr w:rsidR="003263ED" w14:paraId="63668E77" w14:textId="77777777">
        <w:trPr>
          <w:trHeight w:val="287"/>
        </w:trPr>
        <w:tc>
          <w:tcPr>
            <w:tcW w:w="2640" w:type="dxa"/>
            <w:tcBorders>
              <w:bottom w:val="single" w:sz="4" w:space="0" w:color="AC1D37"/>
            </w:tcBorders>
          </w:tcPr>
          <w:p w14:paraId="428E875D" w14:textId="77777777" w:rsidR="003263ED" w:rsidRDefault="00021B70">
            <w:pPr>
              <w:pStyle w:val="TableParagraph"/>
              <w:spacing w:before="16" w:line="251" w:lineRule="exact"/>
              <w:ind w:left="108"/>
              <w:rPr>
                <w:sz w:val="20"/>
              </w:rPr>
            </w:pPr>
            <w:r>
              <w:rPr>
                <w:sz w:val="20"/>
              </w:rPr>
              <w:t>Other</w:t>
            </w:r>
          </w:p>
        </w:tc>
        <w:tc>
          <w:tcPr>
            <w:tcW w:w="1151" w:type="dxa"/>
            <w:tcBorders>
              <w:bottom w:val="single" w:sz="4" w:space="0" w:color="AC1D37"/>
            </w:tcBorders>
          </w:tcPr>
          <w:p w14:paraId="70EBDFC9" w14:textId="77777777" w:rsidR="003263ED" w:rsidRDefault="00021B70">
            <w:pPr>
              <w:pStyle w:val="TableParagraph"/>
              <w:spacing w:before="16" w:line="251" w:lineRule="exact"/>
              <w:ind w:left="3"/>
              <w:jc w:val="center"/>
              <w:rPr>
                <w:sz w:val="20"/>
              </w:rPr>
            </w:pPr>
            <w:r>
              <w:rPr>
                <w:w w:val="99"/>
                <w:sz w:val="20"/>
              </w:rPr>
              <w:t>1</w:t>
            </w:r>
          </w:p>
        </w:tc>
        <w:tc>
          <w:tcPr>
            <w:tcW w:w="1234" w:type="dxa"/>
            <w:tcBorders>
              <w:bottom w:val="single" w:sz="4" w:space="0" w:color="AC1D37"/>
            </w:tcBorders>
          </w:tcPr>
          <w:p w14:paraId="23F51C88" w14:textId="77777777" w:rsidR="003263ED" w:rsidRDefault="00021B70">
            <w:pPr>
              <w:pStyle w:val="TableParagraph"/>
              <w:spacing w:before="16" w:line="251" w:lineRule="exact"/>
              <w:ind w:left="396" w:right="393"/>
              <w:jc w:val="center"/>
              <w:rPr>
                <w:sz w:val="20"/>
              </w:rPr>
            </w:pPr>
            <w:r>
              <w:rPr>
                <w:sz w:val="20"/>
              </w:rPr>
              <w:t>20%</w:t>
            </w:r>
          </w:p>
        </w:tc>
        <w:tc>
          <w:tcPr>
            <w:tcW w:w="1194" w:type="dxa"/>
            <w:tcBorders>
              <w:bottom w:val="single" w:sz="4" w:space="0" w:color="AC1D37"/>
            </w:tcBorders>
          </w:tcPr>
          <w:p w14:paraId="0D544049" w14:textId="77777777" w:rsidR="003263ED" w:rsidRDefault="00021B70">
            <w:pPr>
              <w:pStyle w:val="TableParagraph"/>
              <w:spacing w:before="16" w:line="251" w:lineRule="exact"/>
              <w:ind w:right="20"/>
              <w:jc w:val="center"/>
              <w:rPr>
                <w:sz w:val="20"/>
              </w:rPr>
            </w:pPr>
            <w:r>
              <w:rPr>
                <w:w w:val="99"/>
                <w:sz w:val="20"/>
              </w:rPr>
              <w:t>4</w:t>
            </w:r>
          </w:p>
        </w:tc>
        <w:tc>
          <w:tcPr>
            <w:tcW w:w="1378" w:type="dxa"/>
            <w:tcBorders>
              <w:bottom w:val="single" w:sz="4" w:space="0" w:color="AC1D37"/>
            </w:tcBorders>
          </w:tcPr>
          <w:p w14:paraId="7432F0CE" w14:textId="77777777" w:rsidR="003263ED" w:rsidRDefault="00021B70">
            <w:pPr>
              <w:pStyle w:val="TableParagraph"/>
              <w:spacing w:before="16" w:line="251" w:lineRule="exact"/>
              <w:ind w:left="416" w:right="518"/>
              <w:jc w:val="center"/>
              <w:rPr>
                <w:sz w:val="20"/>
              </w:rPr>
            </w:pPr>
            <w:r>
              <w:rPr>
                <w:sz w:val="20"/>
              </w:rPr>
              <w:t>80%</w:t>
            </w:r>
          </w:p>
        </w:tc>
        <w:tc>
          <w:tcPr>
            <w:tcW w:w="1569" w:type="dxa"/>
            <w:tcBorders>
              <w:bottom w:val="single" w:sz="4" w:space="0" w:color="AC1D37"/>
            </w:tcBorders>
          </w:tcPr>
          <w:p w14:paraId="614D0931" w14:textId="77777777" w:rsidR="003263ED" w:rsidRDefault="00021B70">
            <w:pPr>
              <w:pStyle w:val="TableParagraph"/>
              <w:spacing w:before="16" w:line="251" w:lineRule="exact"/>
              <w:ind w:right="8"/>
              <w:jc w:val="center"/>
              <w:rPr>
                <w:sz w:val="20"/>
              </w:rPr>
            </w:pPr>
            <w:r>
              <w:rPr>
                <w:w w:val="99"/>
                <w:sz w:val="20"/>
              </w:rPr>
              <w:t>5</w:t>
            </w:r>
          </w:p>
        </w:tc>
      </w:tr>
      <w:tr w:rsidR="003263ED" w14:paraId="7A0E29C6" w14:textId="77777777">
        <w:trPr>
          <w:trHeight w:val="299"/>
        </w:trPr>
        <w:tc>
          <w:tcPr>
            <w:tcW w:w="2640" w:type="dxa"/>
            <w:tcBorders>
              <w:top w:val="single" w:sz="4" w:space="0" w:color="AC1D37"/>
            </w:tcBorders>
            <w:shd w:val="clear" w:color="auto" w:fill="F8DFE3"/>
          </w:tcPr>
          <w:p w14:paraId="70745A1F" w14:textId="77777777" w:rsidR="003263ED" w:rsidRDefault="00021B70">
            <w:pPr>
              <w:pStyle w:val="TableParagraph"/>
              <w:spacing w:before="28" w:line="251" w:lineRule="exact"/>
              <w:ind w:left="108"/>
              <w:rPr>
                <w:b/>
                <w:sz w:val="20"/>
              </w:rPr>
            </w:pPr>
            <w:r>
              <w:rPr>
                <w:b/>
                <w:sz w:val="20"/>
              </w:rPr>
              <w:t>Total</w:t>
            </w:r>
          </w:p>
        </w:tc>
        <w:tc>
          <w:tcPr>
            <w:tcW w:w="1151" w:type="dxa"/>
            <w:tcBorders>
              <w:top w:val="single" w:sz="4" w:space="0" w:color="AC1D37"/>
            </w:tcBorders>
            <w:shd w:val="clear" w:color="auto" w:fill="F8DFE3"/>
          </w:tcPr>
          <w:p w14:paraId="3AB250DF" w14:textId="77777777" w:rsidR="003263ED" w:rsidRDefault="00021B70">
            <w:pPr>
              <w:pStyle w:val="TableParagraph"/>
              <w:spacing w:before="28" w:line="251" w:lineRule="exact"/>
              <w:ind w:left="396" w:right="394"/>
              <w:jc w:val="center"/>
              <w:rPr>
                <w:b/>
                <w:sz w:val="20"/>
              </w:rPr>
            </w:pPr>
            <w:r>
              <w:rPr>
                <w:b/>
                <w:sz w:val="20"/>
              </w:rPr>
              <w:t>29</w:t>
            </w:r>
          </w:p>
        </w:tc>
        <w:tc>
          <w:tcPr>
            <w:tcW w:w="1234" w:type="dxa"/>
            <w:tcBorders>
              <w:top w:val="single" w:sz="4" w:space="0" w:color="AC1D37"/>
            </w:tcBorders>
            <w:shd w:val="clear" w:color="auto" w:fill="F8DFE3"/>
          </w:tcPr>
          <w:p w14:paraId="65D54D5B" w14:textId="77777777" w:rsidR="003263ED" w:rsidRDefault="00021B70">
            <w:pPr>
              <w:pStyle w:val="TableParagraph"/>
              <w:spacing w:before="28" w:line="251" w:lineRule="exact"/>
              <w:ind w:left="396" w:right="393"/>
              <w:jc w:val="center"/>
              <w:rPr>
                <w:b/>
                <w:sz w:val="20"/>
              </w:rPr>
            </w:pPr>
            <w:r>
              <w:rPr>
                <w:b/>
                <w:sz w:val="20"/>
              </w:rPr>
              <w:t>16%</w:t>
            </w:r>
          </w:p>
        </w:tc>
        <w:tc>
          <w:tcPr>
            <w:tcW w:w="1194" w:type="dxa"/>
            <w:tcBorders>
              <w:top w:val="single" w:sz="4" w:space="0" w:color="AC1D37"/>
            </w:tcBorders>
            <w:shd w:val="clear" w:color="auto" w:fill="F8DFE3"/>
          </w:tcPr>
          <w:p w14:paraId="43058DCD" w14:textId="77777777" w:rsidR="003263ED" w:rsidRDefault="00021B70">
            <w:pPr>
              <w:pStyle w:val="TableParagraph"/>
              <w:spacing w:before="28" w:line="251" w:lineRule="exact"/>
              <w:ind w:left="411"/>
              <w:rPr>
                <w:b/>
                <w:sz w:val="20"/>
              </w:rPr>
            </w:pPr>
            <w:r>
              <w:rPr>
                <w:b/>
                <w:sz w:val="20"/>
              </w:rPr>
              <w:t>157</w:t>
            </w:r>
          </w:p>
        </w:tc>
        <w:tc>
          <w:tcPr>
            <w:tcW w:w="1378" w:type="dxa"/>
            <w:tcBorders>
              <w:top w:val="single" w:sz="4" w:space="0" w:color="AC1D37"/>
            </w:tcBorders>
            <w:shd w:val="clear" w:color="auto" w:fill="F8DFE3"/>
          </w:tcPr>
          <w:p w14:paraId="471DC0F9" w14:textId="77777777" w:rsidR="003263ED" w:rsidRDefault="00021B70">
            <w:pPr>
              <w:pStyle w:val="TableParagraph"/>
              <w:spacing w:before="28" w:line="251" w:lineRule="exact"/>
              <w:ind w:left="416" w:right="518"/>
              <w:jc w:val="center"/>
              <w:rPr>
                <w:b/>
                <w:sz w:val="20"/>
              </w:rPr>
            </w:pPr>
            <w:r>
              <w:rPr>
                <w:b/>
                <w:sz w:val="20"/>
              </w:rPr>
              <w:t>84%</w:t>
            </w:r>
          </w:p>
        </w:tc>
        <w:tc>
          <w:tcPr>
            <w:tcW w:w="1569" w:type="dxa"/>
            <w:tcBorders>
              <w:top w:val="single" w:sz="4" w:space="0" w:color="AC1D37"/>
            </w:tcBorders>
            <w:shd w:val="clear" w:color="auto" w:fill="F8DFE3"/>
          </w:tcPr>
          <w:p w14:paraId="5B80DF94" w14:textId="77777777" w:rsidR="003263ED" w:rsidRDefault="00021B70">
            <w:pPr>
              <w:pStyle w:val="TableParagraph"/>
              <w:spacing w:before="28" w:line="251" w:lineRule="exact"/>
              <w:ind w:left="518" w:right="528"/>
              <w:jc w:val="center"/>
              <w:rPr>
                <w:b/>
                <w:sz w:val="20"/>
              </w:rPr>
            </w:pPr>
            <w:r>
              <w:rPr>
                <w:b/>
                <w:sz w:val="20"/>
              </w:rPr>
              <w:t>186</w:t>
            </w:r>
          </w:p>
        </w:tc>
      </w:tr>
    </w:tbl>
    <w:p w14:paraId="0C65782F" w14:textId="77777777" w:rsidR="003263ED" w:rsidRDefault="00021B70">
      <w:pPr>
        <w:spacing w:before="31"/>
        <w:ind w:left="200"/>
        <w:rPr>
          <w:i/>
          <w:sz w:val="18"/>
        </w:rPr>
      </w:pPr>
      <w:r>
        <w:rPr>
          <w:i/>
          <w:sz w:val="18"/>
        </w:rPr>
        <w:t>Source: Surveys of key stakeholders</w:t>
      </w:r>
    </w:p>
    <w:p w14:paraId="2BC0623E" w14:textId="77777777" w:rsidR="003263ED" w:rsidRDefault="003263ED">
      <w:pPr>
        <w:pStyle w:val="BodyText"/>
        <w:spacing w:before="6"/>
        <w:ind w:left="0"/>
        <w:rPr>
          <w:i/>
          <w:sz w:val="18"/>
        </w:rPr>
      </w:pPr>
    </w:p>
    <w:p w14:paraId="0E859CB9" w14:textId="77777777" w:rsidR="003263ED" w:rsidRDefault="00021B70">
      <w:pPr>
        <w:pStyle w:val="BodyText"/>
        <w:spacing w:before="1" w:line="230" w:lineRule="auto"/>
        <w:ind w:right="1472"/>
      </w:pPr>
      <w:r>
        <w:t>Within this group of respondents, there were 33 who indicated they were directly involved in the trial. Of those, an even lower percentage than the overall group of respondents, 12 per cent, considered that EM was effective at reducing serious, repeat offending.</w:t>
      </w:r>
    </w:p>
    <w:p w14:paraId="36DA2186" w14:textId="77777777" w:rsidR="003263ED" w:rsidRDefault="00021B70">
      <w:pPr>
        <w:pStyle w:val="BodyText"/>
        <w:spacing w:before="196" w:line="230" w:lineRule="auto"/>
        <w:ind w:right="1611"/>
      </w:pPr>
      <w:r>
        <w:t>30 respondents to the survey commented that most young people did not fit the suitability criteria.</w:t>
      </w:r>
    </w:p>
    <w:p w14:paraId="6944F3FC" w14:textId="77777777" w:rsidR="003263ED" w:rsidRDefault="00021B70">
      <w:pPr>
        <w:spacing w:before="201"/>
        <w:ind w:left="200"/>
        <w:rPr>
          <w:rFonts w:ascii="Calibri"/>
          <w:b/>
          <w:sz w:val="24"/>
        </w:rPr>
      </w:pPr>
      <w:r>
        <w:rPr>
          <w:rFonts w:ascii="Calibri"/>
          <w:b/>
          <w:color w:val="404040"/>
          <w:sz w:val="24"/>
        </w:rPr>
        <w:t>What is working well</w:t>
      </w:r>
    </w:p>
    <w:p w14:paraId="1550F061" w14:textId="77777777" w:rsidR="003263ED" w:rsidRDefault="00021B70">
      <w:pPr>
        <w:pStyle w:val="BodyText"/>
        <w:spacing w:before="24" w:line="228" w:lineRule="auto"/>
        <w:ind w:right="1462"/>
      </w:pPr>
      <w:r>
        <w:t>The process for managing a young person subject to an EM condition is reported as working well now that staff have had the opportunity to test and refine their procedures.</w:t>
      </w:r>
    </w:p>
    <w:p w14:paraId="5D2266F1" w14:textId="77777777" w:rsidR="003263ED" w:rsidRDefault="00021B70">
      <w:pPr>
        <w:pStyle w:val="BodyText"/>
        <w:spacing w:before="1" w:line="230" w:lineRule="auto"/>
        <w:ind w:right="1438"/>
      </w:pPr>
      <w:r>
        <w:t>Stakeholders reported that the advantage of the slow uptake of EM as a condition of bail has allowed organisations to resolve issues in the procedures as implementation progressed.</w:t>
      </w:r>
    </w:p>
    <w:p w14:paraId="0BD4241D" w14:textId="77777777" w:rsidR="003263ED" w:rsidRDefault="003263ED">
      <w:pPr>
        <w:spacing w:line="230" w:lineRule="auto"/>
        <w:sectPr w:rsidR="003263ED">
          <w:pgSz w:w="11900" w:h="16850"/>
          <w:pgMar w:top="1600" w:right="0" w:bottom="1160" w:left="1240" w:header="0" w:footer="897" w:gutter="0"/>
          <w:cols w:space="720"/>
        </w:sectPr>
      </w:pPr>
    </w:p>
    <w:p w14:paraId="647A29F9" w14:textId="77777777" w:rsidR="003263ED" w:rsidRDefault="00021B70">
      <w:pPr>
        <w:pStyle w:val="BodyText"/>
        <w:spacing w:before="96" w:line="230" w:lineRule="auto"/>
        <w:ind w:right="1673"/>
      </w:pPr>
      <w:r>
        <w:t>Stakeholders reported the system of alerts was working well for all agencies. The only condition requiring an immediate QPS response is when the strap is removed or tampered with (a ‘strap alert’). All other alerts such as low battery or curfew non-compliance are addressed by YCRTs when they cannot be resolved through phone contact by QCS officers with the young person.</w:t>
      </w:r>
    </w:p>
    <w:p w14:paraId="3DA93390" w14:textId="77777777" w:rsidR="003263ED" w:rsidRDefault="00021B70">
      <w:pPr>
        <w:pStyle w:val="BodyText"/>
        <w:spacing w:before="196" w:line="230" w:lineRule="auto"/>
        <w:ind w:right="1440"/>
      </w:pPr>
      <w:r>
        <w:t>Service delivery agency respondents were invited to comment on initiatives or aspects of initiatives they thought were working well. Five respondents noted that the EM trial had improved collaboration across government departments. One respondent commented that the fitting of the EMD itself was working well. Our conversations with staff across all agencies involved in delivering EM support these perspectives.</w:t>
      </w:r>
    </w:p>
    <w:p w14:paraId="1F2BE9B1" w14:textId="77777777" w:rsidR="003263ED" w:rsidRDefault="00021B70">
      <w:pPr>
        <w:spacing w:before="199"/>
        <w:ind w:left="200"/>
        <w:rPr>
          <w:rFonts w:ascii="Calibri"/>
          <w:b/>
          <w:sz w:val="24"/>
        </w:rPr>
      </w:pPr>
      <w:r>
        <w:rPr>
          <w:rFonts w:ascii="Calibri"/>
          <w:b/>
          <w:color w:val="404040"/>
          <w:sz w:val="24"/>
        </w:rPr>
        <w:t>Potential areas for improvement</w:t>
      </w:r>
    </w:p>
    <w:p w14:paraId="72B0DEA0" w14:textId="77777777" w:rsidR="003263ED" w:rsidRDefault="00021B70">
      <w:pPr>
        <w:pStyle w:val="BodyText"/>
        <w:spacing w:before="13"/>
      </w:pPr>
      <w:r>
        <w:t>Staff involved in the implementation of EM identified several areas for improvement.</w:t>
      </w:r>
    </w:p>
    <w:p w14:paraId="06598A3A" w14:textId="77777777" w:rsidR="003263ED" w:rsidRDefault="00021B70">
      <w:pPr>
        <w:spacing w:before="200"/>
        <w:ind w:left="200"/>
        <w:rPr>
          <w:rFonts w:ascii="Calibri"/>
          <w:b/>
          <w:i/>
          <w:sz w:val="20"/>
        </w:rPr>
      </w:pPr>
      <w:r>
        <w:rPr>
          <w:rFonts w:ascii="Calibri"/>
          <w:b/>
          <w:i/>
          <w:sz w:val="20"/>
        </w:rPr>
        <w:t>Information sharing:</w:t>
      </w:r>
    </w:p>
    <w:p w14:paraId="34188E57" w14:textId="77777777" w:rsidR="003263ED" w:rsidRDefault="00021B70">
      <w:pPr>
        <w:pStyle w:val="BodyText"/>
        <w:spacing w:before="14" w:line="230" w:lineRule="auto"/>
        <w:ind w:right="1563"/>
      </w:pPr>
      <w:r>
        <w:t>Stakeholders reported that it took four months of weekly meetings to develop information sharing protocols between QPS, DCYJMA, QCS and DJAG. The reported barriers to finalising the protocol included concerns about information sharing provisions in the legislation that governs some agencies, and the ownership and storage of information. There were initial barriers about how to share sensitive and confidential files across agencies, which was subsequently agreed and addressed using the SharePoint system.</w:t>
      </w:r>
    </w:p>
    <w:p w14:paraId="2D196D15" w14:textId="77777777" w:rsidR="003263ED" w:rsidRDefault="00021B70">
      <w:pPr>
        <w:spacing w:before="199"/>
        <w:ind w:left="200"/>
        <w:rPr>
          <w:i/>
          <w:sz w:val="20"/>
        </w:rPr>
      </w:pPr>
      <w:r>
        <w:rPr>
          <w:rFonts w:ascii="Calibri"/>
          <w:b/>
          <w:i/>
          <w:sz w:val="20"/>
        </w:rPr>
        <w:t>Bail condition wording</w:t>
      </w:r>
      <w:r>
        <w:rPr>
          <w:i/>
          <w:color w:val="404040"/>
          <w:sz w:val="20"/>
        </w:rPr>
        <w:t>:</w:t>
      </w:r>
    </w:p>
    <w:p w14:paraId="437A916D" w14:textId="77777777" w:rsidR="003263ED" w:rsidRDefault="00021B70">
      <w:pPr>
        <w:pStyle w:val="BodyText"/>
        <w:spacing w:before="18" w:line="230" w:lineRule="auto"/>
        <w:ind w:right="1513"/>
      </w:pPr>
      <w:r>
        <w:t>QPS developed materials with a DCYJMA speech pathologist at DJAG’s request following feedback from the Childrens Court President. The revised bail conditions were accepted and uploaded to the courts case file management system (QWIC) as a template available for use by judicial officers. Specific bail conditions applied depend on individual circumstances; it is not always appropriate to use templates as judicial offices need to consider individual circumstances and ensure the most appropriate conditions are applied. DJAG and other agencies are supportive of ensuring materials are provided to young people in plain English.</w:t>
      </w:r>
    </w:p>
    <w:p w14:paraId="5029D16C" w14:textId="77777777" w:rsidR="003263ED" w:rsidRDefault="00021B70">
      <w:pPr>
        <w:pStyle w:val="BodyText"/>
        <w:spacing w:before="194" w:line="230" w:lineRule="auto"/>
        <w:ind w:right="1536"/>
      </w:pPr>
      <w:r>
        <w:t>There have also been issues identified with bail condition wording related to specific conditions. Experiences with one young person have highlighted the criticality of precise wording that takes into account the implications of who is responsible for the young person and what will facilitate their compliance.</w:t>
      </w:r>
    </w:p>
    <w:p w14:paraId="6F53F95E" w14:textId="77777777" w:rsidR="003263ED" w:rsidRDefault="00021B70">
      <w:pPr>
        <w:pStyle w:val="BodyText"/>
        <w:spacing w:before="197" w:line="230" w:lineRule="auto"/>
        <w:ind w:right="1437"/>
        <w:jc w:val="both"/>
      </w:pPr>
      <w:r>
        <w:t>QPS is now working with court staff and prosecutors to provide information and examples of appropriate wording of bail conditions that can be operationalised and monitored to provide to the court.</w:t>
      </w:r>
    </w:p>
    <w:p w14:paraId="039282E3" w14:textId="77777777" w:rsidR="003263ED" w:rsidRDefault="00021B70">
      <w:pPr>
        <w:spacing w:before="200"/>
        <w:ind w:left="200"/>
        <w:jc w:val="both"/>
        <w:rPr>
          <w:rFonts w:ascii="Calibri"/>
          <w:b/>
          <w:i/>
          <w:sz w:val="20"/>
        </w:rPr>
      </w:pPr>
      <w:r>
        <w:rPr>
          <w:rFonts w:ascii="Calibri"/>
          <w:b/>
          <w:i/>
          <w:sz w:val="20"/>
        </w:rPr>
        <w:t>Alternative use of electronic monitoring:</w:t>
      </w:r>
    </w:p>
    <w:p w14:paraId="26B3FC22" w14:textId="77777777" w:rsidR="003263ED" w:rsidRDefault="00021B70">
      <w:pPr>
        <w:pStyle w:val="BodyText"/>
        <w:spacing w:before="16" w:line="230" w:lineRule="auto"/>
        <w:ind w:right="1466"/>
      </w:pPr>
      <w:r>
        <w:t>Several stakeholders suggested that EM could be considered in different forms, for example, as part of home detention, home remand or as part of a Supervised Release Order following a period of sentenced detention. Another suggestion was that an EMD could be offered to young people on remand, once their circumstances had stabilised. Other service delivery agency respondents commented that EM may be more suitable for supervising young people who had been released from detention. The summary of research literature in section</w:t>
      </w:r>
    </w:p>
    <w:p w14:paraId="61DC6AA2" w14:textId="77777777" w:rsidR="003263ED" w:rsidRDefault="00021B70">
      <w:pPr>
        <w:pStyle w:val="BodyText"/>
        <w:spacing w:line="230" w:lineRule="auto"/>
        <w:ind w:right="1746"/>
      </w:pPr>
      <w:r>
        <w:t>2.1 indicates there is inconclusive evidence about the efficacy of EM as a sentencing order for young people.</w:t>
      </w:r>
    </w:p>
    <w:p w14:paraId="5FF3B13A" w14:textId="77777777" w:rsidR="003263ED" w:rsidRDefault="003263ED">
      <w:pPr>
        <w:spacing w:line="230" w:lineRule="auto"/>
        <w:sectPr w:rsidR="003263ED">
          <w:pgSz w:w="11900" w:h="16850"/>
          <w:pgMar w:top="1600" w:right="0" w:bottom="1160" w:left="1240" w:header="0" w:footer="897" w:gutter="0"/>
          <w:cols w:space="720"/>
        </w:sectPr>
      </w:pPr>
    </w:p>
    <w:p w14:paraId="22E2D8E3" w14:textId="77777777" w:rsidR="003263ED" w:rsidRDefault="00021B70">
      <w:pPr>
        <w:pStyle w:val="BodyText"/>
        <w:spacing w:before="96" w:line="230" w:lineRule="auto"/>
        <w:ind w:right="1451"/>
      </w:pPr>
      <w:r>
        <w:t>Two respondents suggested that EM would be improved by lowering the age limit to 14 years. Another stakeholder considered that by the time young people reach 16, the device is unlikely to sufficiently mitigate the risks of them being in the community. It is important to note that lowering the age of young people subject to EM is not consistent with the research literature regarding EM suitability.</w:t>
      </w:r>
    </w:p>
    <w:p w14:paraId="73A735A2" w14:textId="77777777" w:rsidR="003263ED" w:rsidRDefault="00021B70">
      <w:pPr>
        <w:spacing w:before="225"/>
        <w:ind w:left="200"/>
        <w:rPr>
          <w:i/>
        </w:rPr>
      </w:pPr>
      <w:r>
        <w:rPr>
          <w:i/>
          <w:color w:val="AC1D37"/>
        </w:rPr>
        <w:t>Impacts and consequences</w:t>
      </w:r>
    </w:p>
    <w:p w14:paraId="70C17864" w14:textId="77777777" w:rsidR="003263ED" w:rsidRDefault="00021B70">
      <w:pPr>
        <w:pStyle w:val="BodyText"/>
        <w:spacing w:before="39" w:line="230" w:lineRule="auto"/>
        <w:ind w:right="1491"/>
      </w:pPr>
      <w:r>
        <w:t>Concerns were expressed about the young people granted an EMD condition to date. The legislation was intended to target the serious repeat offender cohort to ensure community safety while on bail. Stakeholders reported that young people in the eligible cohort are instead being remanded under the provisions of show cause or protection of community safety. While it is not possible to unequivocally substantiate this proposition, the show cause data indicates a high level of uptake of the provisions and stakeholders indicating the provisions were working well. It is also the case that the same offences render young people eligible for EM and show cause.</w:t>
      </w:r>
    </w:p>
    <w:p w14:paraId="49348DF0" w14:textId="77777777" w:rsidR="003263ED" w:rsidRDefault="00021B70">
      <w:pPr>
        <w:pStyle w:val="BodyText"/>
        <w:spacing w:before="194" w:line="230" w:lineRule="auto"/>
        <w:ind w:right="1920"/>
      </w:pPr>
      <w:r>
        <w:t>Of the survey respondents who indicated that they were involved in the trial, five respondents commented that the EMD trial had resulted in good collaboration between agencies and improved community confidence in the monitoring of bail.</w:t>
      </w:r>
    </w:p>
    <w:p w14:paraId="0036028A" w14:textId="77777777" w:rsidR="003263ED" w:rsidRDefault="00021B70">
      <w:pPr>
        <w:pStyle w:val="BodyText"/>
        <w:spacing w:before="196" w:line="230" w:lineRule="auto"/>
        <w:ind w:right="1444"/>
      </w:pPr>
      <w:r>
        <w:t>Consistent with the low level of perceived efficacy of EM as a means of addressing serious, repeat youth offending, 12 service delivery agency respondents commented that EM was not well accepted, that there was a belief that it would negatively impact on youth and not prevent offending, and that the suitability criteria screen out many young people due to them not having suitable accommodation and support.</w:t>
      </w:r>
    </w:p>
    <w:p w14:paraId="330C0D26" w14:textId="77777777" w:rsidR="003263ED" w:rsidRDefault="00021B70">
      <w:pPr>
        <w:pStyle w:val="BodyText"/>
        <w:spacing w:before="197" w:line="230" w:lineRule="auto"/>
        <w:ind w:right="1422"/>
      </w:pPr>
      <w:r>
        <w:t>Several stakeholders in surveys and community meetings commented that EM was considered by young people as ‘cool’ and a badge of honour that gave a person ‘street cred’. This was seen as potentially contributing to it not being a deterrent for some young people. This may be a matter to be canvassed in the impact evaluation.</w:t>
      </w:r>
    </w:p>
    <w:p w14:paraId="70613A4D" w14:textId="77777777" w:rsidR="003263ED" w:rsidRDefault="00021B70">
      <w:pPr>
        <w:spacing w:before="225"/>
        <w:ind w:left="200"/>
        <w:rPr>
          <w:i/>
        </w:rPr>
      </w:pPr>
      <w:r>
        <w:rPr>
          <w:i/>
          <w:color w:val="AC1D37"/>
        </w:rPr>
        <w:t>Impacts on Aboriginal and Torres Strait Islander people</w:t>
      </w:r>
    </w:p>
    <w:p w14:paraId="5D069FD8" w14:textId="77777777" w:rsidR="003263ED" w:rsidRDefault="00021B70">
      <w:pPr>
        <w:pStyle w:val="BodyText"/>
        <w:spacing w:before="39" w:line="230" w:lineRule="auto"/>
        <w:ind w:right="1904"/>
      </w:pPr>
      <w:r>
        <w:t>Two young people who have been subject to an EM bail condition have been Aboriginal young people. In one of the cases, the young person subject to an EMD refused an education enrolment due to concerns about bullying and stigmatisation.</w:t>
      </w:r>
    </w:p>
    <w:p w14:paraId="622F15AE" w14:textId="77777777" w:rsidR="003263ED" w:rsidRDefault="00021B70">
      <w:pPr>
        <w:pStyle w:val="BodyText"/>
        <w:spacing w:before="197" w:line="230" w:lineRule="auto"/>
        <w:ind w:right="1459"/>
      </w:pPr>
      <w:r>
        <w:t>Feedback from members of the Aboriginal and Torres Strait Islander community with respect to this new provision is almost exclusively negative. Participants in discussions across five sites felt EM would disproportionately target First Nations young people and have perverse impacts. These include wearing an EMD being seen either as a badge of honour and not facilitating bail compliance or alternatively wearing an EMD would be stigmatising and not do anything to address the underlying causes of the child or young person’s offending or compliance. We were told about young people and adults in their communities discussing the prospect of EM in a way that there would be kudos associated with it.</w:t>
      </w:r>
    </w:p>
    <w:p w14:paraId="435FA9D9" w14:textId="77777777" w:rsidR="003263ED" w:rsidRDefault="00021B70">
      <w:pPr>
        <w:pStyle w:val="BodyText"/>
        <w:spacing w:before="193" w:line="230" w:lineRule="auto"/>
        <w:ind w:right="1534"/>
      </w:pPr>
      <w:r>
        <w:t>Two respondents commented that EM was negative for Aboriginal and Torres Strait Islander young people due to the ability to identify them from media reports and negative historical connotations associated with the practice of ‘tracking’. It should be noted that following the submissions received by First Nations stakeholders, the Government amended the wording in the Bill and removed the terms ‘trackers’ and ‘tracking’.</w:t>
      </w:r>
    </w:p>
    <w:p w14:paraId="4803CA6A" w14:textId="77777777" w:rsidR="003263ED" w:rsidRDefault="003263ED">
      <w:pPr>
        <w:spacing w:line="230" w:lineRule="auto"/>
        <w:sectPr w:rsidR="003263ED">
          <w:pgSz w:w="11900" w:h="16850"/>
          <w:pgMar w:top="1600" w:right="0" w:bottom="1160" w:left="1240" w:header="0" w:footer="897" w:gutter="0"/>
          <w:cols w:space="720"/>
        </w:sectPr>
      </w:pPr>
    </w:p>
    <w:p w14:paraId="54792384" w14:textId="77777777" w:rsidR="003263ED" w:rsidRDefault="003263ED">
      <w:pPr>
        <w:pStyle w:val="BodyText"/>
        <w:spacing w:before="10"/>
        <w:ind w:left="0"/>
        <w:rPr>
          <w:sz w:val="7"/>
        </w:rPr>
      </w:pPr>
    </w:p>
    <w:p w14:paraId="46546515" w14:textId="71701B7B" w:rsidR="003263ED" w:rsidRDefault="00FD44A2">
      <w:pPr>
        <w:pStyle w:val="BodyText"/>
        <w:ind w:left="365"/>
        <w:rPr>
          <w:sz w:val="20"/>
        </w:rPr>
      </w:pPr>
      <w:r>
        <w:rPr>
          <w:noProof/>
          <w:sz w:val="20"/>
        </w:rPr>
        <mc:AlternateContent>
          <mc:Choice Requires="wps">
            <w:drawing>
              <wp:inline distT="0" distB="0" distL="0" distR="0" wp14:anchorId="480B3E81" wp14:editId="13A664A7">
                <wp:extent cx="5511800" cy="3509010"/>
                <wp:effectExtent l="9525" t="9525" r="12700" b="5715"/>
                <wp:docPr id="509"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509010"/>
                        </a:xfrm>
                        <a:prstGeom prst="rect">
                          <a:avLst/>
                        </a:prstGeom>
                        <a:solidFill>
                          <a:srgbClr val="F8DFE3"/>
                        </a:solidFill>
                        <a:ln w="6096">
                          <a:solidFill>
                            <a:srgbClr val="AC1D37"/>
                          </a:solidFill>
                          <a:miter lim="800000"/>
                          <a:headEnd/>
                          <a:tailEnd/>
                        </a:ln>
                      </wps:spPr>
                      <wps:txbx>
                        <w:txbxContent>
                          <w:p w14:paraId="7EE79338" w14:textId="77777777" w:rsidR="003263ED" w:rsidRDefault="00021B70">
                            <w:pPr>
                              <w:spacing w:before="185"/>
                              <w:ind w:left="108"/>
                              <w:rPr>
                                <w:i/>
                              </w:rPr>
                            </w:pPr>
                            <w:r>
                              <w:rPr>
                                <w:i/>
                                <w:color w:val="AC1D37"/>
                              </w:rPr>
                              <w:t>Summary</w:t>
                            </w:r>
                          </w:p>
                          <w:p w14:paraId="1507CC26" w14:textId="77777777" w:rsidR="003263ED" w:rsidRDefault="00021B70">
                            <w:pPr>
                              <w:pStyle w:val="BodyText"/>
                              <w:spacing w:before="117" w:line="230" w:lineRule="auto"/>
                              <w:ind w:left="108" w:right="107"/>
                            </w:pPr>
                            <w:r>
                              <w:t>Overall, while the application of EM as a condition of bail has been slower than expected, the implementation process appears to have progressed well. The three responsible agencies have worked well together and the administration of the program has benefited from the time it has taken for courts to progressively order EM conditions. However, information sharing protocols have taken longer than expected to</w:t>
                            </w:r>
                            <w:r>
                              <w:rPr>
                                <w:spacing w:val="-1"/>
                              </w:rPr>
                              <w:t xml:space="preserve"> </w:t>
                            </w:r>
                            <w:r>
                              <w:t>develop.</w:t>
                            </w:r>
                          </w:p>
                          <w:p w14:paraId="672F8A92" w14:textId="77777777" w:rsidR="003263ED" w:rsidRDefault="00021B70">
                            <w:pPr>
                              <w:pStyle w:val="BodyText"/>
                              <w:spacing w:before="115" w:line="230" w:lineRule="auto"/>
                              <w:ind w:left="108" w:right="102"/>
                            </w:pPr>
                            <w:r>
                              <w:t>Because of show cause and EM having the same eligible offences, there are concerns that this is contributing to the low uptake. Across all stakeholders, there is a low level of confidence in EM and its ability to adequately deal with serious repeat offenders and a strong negative view of EM among legal advocates, non-government stakeholders and Aboriginal and Torres Strait Islander</w:t>
                            </w:r>
                            <w:r>
                              <w:rPr>
                                <w:spacing w:val="-5"/>
                              </w:rPr>
                              <w:t xml:space="preserve"> </w:t>
                            </w:r>
                            <w:r>
                              <w:t>people.</w:t>
                            </w:r>
                          </w:p>
                          <w:p w14:paraId="25E3E8CB" w14:textId="77777777" w:rsidR="003263ED" w:rsidRDefault="00021B70">
                            <w:pPr>
                              <w:pStyle w:val="BodyText"/>
                              <w:spacing w:before="115" w:line="230" w:lineRule="auto"/>
                              <w:ind w:left="108" w:right="145"/>
                            </w:pPr>
                            <w:r>
                              <w:t>While there were several suggestions for expanding the application or changing the eligible cohort for EM, we would caution against doing this without the benefit of a comprehensive impact evaluation and further investigation of its application in other jurisdictions. Furthermore, the research indicates there are serious risks associated with subjecting younger children to EM.</w:t>
                            </w:r>
                          </w:p>
                        </w:txbxContent>
                      </wps:txbx>
                      <wps:bodyPr rot="0" vert="horz" wrap="square" lIns="0" tIns="0" rIns="0" bIns="0" anchor="t" anchorCtr="0" upright="1">
                        <a:noAutofit/>
                      </wps:bodyPr>
                    </wps:wsp>
                  </a:graphicData>
                </a:graphic>
              </wp:inline>
            </w:drawing>
          </mc:Choice>
          <mc:Fallback>
            <w:pict>
              <v:shape w14:anchorId="480B3E81" id="Text Box 566" o:spid="_x0000_s1078" type="#_x0000_t202" style="width:434pt;height:2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" fillcolor="#f8dfe3" strokecolor="#ac1d37" strokeweight=".48pt">
                <v:textbox inset="0,0,0,0">
                  <w:txbxContent>
                    <w:p w14:paraId="7EE79338" w14:textId="77777777" w:rsidR="003263ED" w:rsidRDefault="00021B70">
                      <w:pPr>
                        <w:spacing w:before="185"/>
                        <w:ind w:left="108"/>
                        <w:rPr>
                          <w:i/>
                        </w:rPr>
                      </w:pPr>
                      <w:r>
                        <w:rPr>
                          <w:i/>
                          <w:color w:val="AC1D37"/>
                        </w:rPr>
                        <w:t>Summary</w:t>
                      </w:r>
                    </w:p>
                    <w:p w14:paraId="1507CC26" w14:textId="77777777" w:rsidR="003263ED" w:rsidRDefault="00021B70">
                      <w:pPr>
                        <w:pStyle w:val="BodyText"/>
                        <w:spacing w:before="117" w:line="230" w:lineRule="auto"/>
                        <w:ind w:left="108" w:right="107"/>
                      </w:pPr>
                      <w:r>
                        <w:t>Overall, while the application of EM as a condition of bail has been slower than expected, the implementation process appears to have progressed well. The three responsible agencies have worked well together and the administration of the program has benefited from the time it has taken for courts to progressively order EM conditions. However, information sharing protocols have taken longer than expected to</w:t>
                      </w:r>
                      <w:r>
                        <w:rPr>
                          <w:spacing w:val="-1"/>
                        </w:rPr>
                        <w:t xml:space="preserve"> </w:t>
                      </w:r>
                      <w:r>
                        <w:t>develop.</w:t>
                      </w:r>
                    </w:p>
                    <w:p w14:paraId="672F8A92" w14:textId="77777777" w:rsidR="003263ED" w:rsidRDefault="00021B70">
                      <w:pPr>
                        <w:pStyle w:val="BodyText"/>
                        <w:spacing w:before="115" w:line="230" w:lineRule="auto"/>
                        <w:ind w:left="108" w:right="102"/>
                      </w:pPr>
                      <w:r>
                        <w:t>Because of show cause and EM having the same eligible offences, there are concerns that this is contributing to the low uptake. Across all stakeholders, there is a low level of confidence in EM and its ability to adequately deal with serious repeat offenders and a strong negative view of EM among legal advocates, non-government stakeholders and Aboriginal and Torres Strait Islander</w:t>
                      </w:r>
                      <w:r>
                        <w:rPr>
                          <w:spacing w:val="-5"/>
                        </w:rPr>
                        <w:t xml:space="preserve"> </w:t>
                      </w:r>
                      <w:r>
                        <w:t>people.</w:t>
                      </w:r>
                    </w:p>
                    <w:p w14:paraId="25E3E8CB" w14:textId="77777777" w:rsidR="003263ED" w:rsidRDefault="00021B70">
                      <w:pPr>
                        <w:pStyle w:val="BodyText"/>
                        <w:spacing w:before="115" w:line="230" w:lineRule="auto"/>
                        <w:ind w:left="108" w:right="145"/>
                      </w:pPr>
                      <w:r>
                        <w:t>While there were several suggestions for expanding the application or changing the eligible cohort for EM, we would caution against doing this without the benefit of a comprehensive impact evaluation and further investigation of its application in other jurisdictions. Furthermore, the research indicates there are serious risks associated with subjecting younger children to EM.</w:t>
                      </w:r>
                    </w:p>
                  </w:txbxContent>
                </v:textbox>
                <w10:anchorlock/>
              </v:shape>
            </w:pict>
          </mc:Fallback>
        </mc:AlternateContent>
      </w:r>
    </w:p>
    <w:p w14:paraId="2EB6A036" w14:textId="77777777" w:rsidR="003263ED" w:rsidRDefault="003263ED">
      <w:pPr>
        <w:pStyle w:val="BodyText"/>
        <w:spacing w:before="2"/>
        <w:ind w:left="0"/>
        <w:rPr>
          <w:sz w:val="14"/>
        </w:rPr>
      </w:pPr>
    </w:p>
    <w:p w14:paraId="2F2CF955" w14:textId="77777777" w:rsidR="003263ED" w:rsidRDefault="00021B70">
      <w:pPr>
        <w:pStyle w:val="Heading3"/>
        <w:numPr>
          <w:ilvl w:val="2"/>
          <w:numId w:val="34"/>
        </w:numPr>
        <w:tabs>
          <w:tab w:val="left" w:pos="1640"/>
          <w:tab w:val="left" w:pos="1641"/>
        </w:tabs>
        <w:spacing w:before="100"/>
        <w:ind w:left="1640" w:hanging="1441"/>
      </w:pPr>
      <w:bookmarkStart w:id="53" w:name="_bookmark53"/>
      <w:bookmarkEnd w:id="53"/>
      <w:r>
        <w:rPr>
          <w:color w:val="AC1D37"/>
        </w:rPr>
        <w:t>Limited presumption against bail (show</w:t>
      </w:r>
      <w:r>
        <w:rPr>
          <w:color w:val="AC1D37"/>
          <w:spacing w:val="-5"/>
        </w:rPr>
        <w:t xml:space="preserve"> </w:t>
      </w:r>
      <w:r>
        <w:rPr>
          <w:color w:val="AC1D37"/>
        </w:rPr>
        <w:t>cause)</w:t>
      </w:r>
    </w:p>
    <w:p w14:paraId="6B65F0D1" w14:textId="77777777" w:rsidR="003263ED" w:rsidRDefault="00021B70">
      <w:pPr>
        <w:spacing w:before="103"/>
        <w:ind w:left="200"/>
        <w:rPr>
          <w:i/>
        </w:rPr>
      </w:pPr>
      <w:r>
        <w:rPr>
          <w:i/>
          <w:color w:val="AC1D37"/>
        </w:rPr>
        <w:t>Description and purpose</w:t>
      </w:r>
    </w:p>
    <w:p w14:paraId="40D471F2" w14:textId="77777777" w:rsidR="003263ED" w:rsidRDefault="00021B70">
      <w:pPr>
        <w:pStyle w:val="BodyText"/>
        <w:spacing w:before="116" w:line="230" w:lineRule="auto"/>
        <w:ind w:right="1534"/>
      </w:pPr>
      <w:r>
        <w:t xml:space="preserve">Section 48AF </w:t>
      </w:r>
      <w:r>
        <w:rPr>
          <w:i/>
        </w:rPr>
        <w:t xml:space="preserve">YJOLAA 2021 </w:t>
      </w:r>
      <w:r>
        <w:t>established a presumption against police and court ordered bail (show cause) for a limited class of youth offenders. This amendment was intended to ensure that the community would be protected from the risk posed by a small cohort of serious repeat offenders.</w:t>
      </w:r>
    </w:p>
    <w:p w14:paraId="312419AC" w14:textId="77777777" w:rsidR="003263ED" w:rsidRDefault="00021B70">
      <w:pPr>
        <w:pStyle w:val="BodyText"/>
        <w:spacing w:before="187"/>
      </w:pPr>
      <w:r>
        <w:t>The new section requires police or a court to refuse to release the child from their custody if:</w:t>
      </w:r>
    </w:p>
    <w:p w14:paraId="50F99D45" w14:textId="77777777" w:rsidR="003263ED" w:rsidRDefault="00021B70">
      <w:pPr>
        <w:pStyle w:val="BodyText"/>
        <w:tabs>
          <w:tab w:val="left" w:pos="560"/>
        </w:tabs>
      </w:pPr>
      <w:r>
        <w:rPr>
          <w:rFonts w:ascii="Symbol" w:hAnsi="Symbol"/>
        </w:rPr>
        <w:t></w:t>
      </w:r>
      <w:r>
        <w:rPr>
          <w:rFonts w:ascii="Times New Roman" w:hAnsi="Times New Roman"/>
        </w:rPr>
        <w:tab/>
      </w:r>
      <w:r>
        <w:t>The child is charged with a prescribed indictable offence,</w:t>
      </w:r>
      <w:r>
        <w:rPr>
          <w:spacing w:val="-12"/>
        </w:rPr>
        <w:t xml:space="preserve"> </w:t>
      </w:r>
      <w:r>
        <w:t>and</w:t>
      </w:r>
    </w:p>
    <w:p w14:paraId="13134C57" w14:textId="77777777" w:rsidR="003263ED" w:rsidRDefault="00021B70">
      <w:pPr>
        <w:pStyle w:val="BodyText"/>
        <w:tabs>
          <w:tab w:val="left" w:pos="560"/>
        </w:tabs>
        <w:spacing w:before="24" w:line="259" w:lineRule="auto"/>
        <w:ind w:left="560" w:right="2042" w:hanging="360"/>
      </w:pPr>
      <w:r>
        <w:rPr>
          <w:rFonts w:ascii="Symbol" w:hAnsi="Symbol"/>
        </w:rPr>
        <w:t></w:t>
      </w:r>
      <w:r>
        <w:rPr>
          <w:rFonts w:ascii="Times New Roman" w:hAnsi="Times New Roman"/>
        </w:rPr>
        <w:tab/>
      </w:r>
      <w:r>
        <w:t>The offence was allegedly committed while the child was released into custody of a parent, or at large with or without bail, or awaiting trial or sentencing for another indictable offence,</w:t>
      </w:r>
      <w:r>
        <w:rPr>
          <w:spacing w:val="-4"/>
        </w:rPr>
        <w:t xml:space="preserve"> </w:t>
      </w:r>
      <w:r>
        <w:t>and</w:t>
      </w:r>
    </w:p>
    <w:p w14:paraId="66646B23" w14:textId="77777777" w:rsidR="003263ED" w:rsidRDefault="00021B70">
      <w:pPr>
        <w:pStyle w:val="BodyText"/>
        <w:tabs>
          <w:tab w:val="left" w:pos="560"/>
        </w:tabs>
        <w:spacing w:line="290" w:lineRule="exact"/>
      </w:pPr>
      <w:r>
        <w:rPr>
          <w:rFonts w:ascii="Symbol" w:hAnsi="Symbol"/>
        </w:rPr>
        <w:t></w:t>
      </w:r>
      <w:r>
        <w:rPr>
          <w:rFonts w:ascii="Times New Roman" w:hAnsi="Times New Roman"/>
        </w:rPr>
        <w:tab/>
      </w:r>
      <w:r>
        <w:t>The child cannot provide good reasons why their detention in custody is not</w:t>
      </w:r>
      <w:r>
        <w:rPr>
          <w:spacing w:val="-13"/>
        </w:rPr>
        <w:t xml:space="preserve"> </w:t>
      </w:r>
      <w:r>
        <w:t>justified.</w:t>
      </w:r>
    </w:p>
    <w:p w14:paraId="356F0D22" w14:textId="77777777" w:rsidR="003263ED" w:rsidRDefault="00021B70">
      <w:pPr>
        <w:pStyle w:val="BodyText"/>
        <w:spacing w:before="181" w:line="230" w:lineRule="auto"/>
        <w:ind w:right="1759"/>
      </w:pPr>
      <w:r>
        <w:t>Prescribed indictable offences under this provision are the same as those for EM, that is, a life offence, or an offence which attracts 14 years imprisonment or more (with one exception), or certain other Criminal Code offences including dangerous driving and unauthorised use of a motor vehicle where the child is the driver.</w:t>
      </w:r>
    </w:p>
    <w:p w14:paraId="0057AF04" w14:textId="77777777" w:rsidR="003263ED" w:rsidRDefault="00021B70">
      <w:pPr>
        <w:pStyle w:val="BodyText"/>
        <w:spacing w:before="196" w:line="230" w:lineRule="auto"/>
        <w:ind w:right="1575"/>
      </w:pPr>
      <w:r>
        <w:t>If after considering the matters, courts or police decide to release the young person on bail, they must record the reasons for doing so. This is similar to the pre-existing requirement (48B) for police and courts to record why a young person is kept in custody.</w:t>
      </w:r>
    </w:p>
    <w:p w14:paraId="3EE1E1E1" w14:textId="77777777" w:rsidR="003263ED" w:rsidRDefault="003263ED">
      <w:pPr>
        <w:spacing w:line="230" w:lineRule="auto"/>
        <w:sectPr w:rsidR="003263ED">
          <w:pgSz w:w="11900" w:h="16850"/>
          <w:pgMar w:top="1600" w:right="0" w:bottom="1160" w:left="1240" w:header="0" w:footer="897" w:gutter="0"/>
          <w:cols w:space="720"/>
        </w:sectPr>
      </w:pPr>
    </w:p>
    <w:p w14:paraId="7AA33BC5" w14:textId="77777777" w:rsidR="003263ED" w:rsidRDefault="00021B70">
      <w:pPr>
        <w:spacing w:before="87"/>
        <w:ind w:left="200"/>
        <w:rPr>
          <w:i/>
        </w:rPr>
      </w:pPr>
      <w:r>
        <w:rPr>
          <w:i/>
          <w:color w:val="AC1D37"/>
        </w:rPr>
        <w:t>Throughput</w:t>
      </w:r>
    </w:p>
    <w:p w14:paraId="6338E448" w14:textId="77777777" w:rsidR="003263ED" w:rsidRDefault="00021B70">
      <w:pPr>
        <w:pStyle w:val="BodyText"/>
        <w:spacing w:before="41" w:line="228" w:lineRule="auto"/>
        <w:ind w:right="1773"/>
        <w:rPr>
          <w:sz w:val="14"/>
        </w:rPr>
      </w:pPr>
      <w:r>
        <w:t xml:space="preserve">QPS </w:t>
      </w:r>
      <w:r>
        <w:rPr>
          <w:i/>
        </w:rPr>
        <w:t xml:space="preserve">Youth in Custody – Application Data </w:t>
      </w:r>
      <w:r>
        <w:t>was largely used for the following analysis as it provided the most comprehensive dataset to analyse the usage of show cause provisions. Data is current at 11 November 2021 and is for the period 17 May to 31 October 2021.</w:t>
      </w:r>
      <w:r>
        <w:rPr>
          <w:position w:val="9"/>
          <w:sz w:val="14"/>
        </w:rPr>
        <w:t>2</w:t>
      </w:r>
    </w:p>
    <w:p w14:paraId="189A97C5" w14:textId="77777777" w:rsidR="003263ED" w:rsidRDefault="00021B70">
      <w:pPr>
        <w:pStyle w:val="BodyText"/>
        <w:spacing w:before="201" w:line="228" w:lineRule="auto"/>
        <w:ind w:right="1445"/>
      </w:pPr>
      <w:r>
        <w:t xml:space="preserve">Of 876 bail applications recorded by QPS, 422 (48 per cent) were recorded as being in show cause. DCYJMA data indicates there were an additional 130 bail applications between 30 April and 16 May 2021, and of those, 54 (42%) were required to show cause. </w:t>
      </w:r>
      <w:r>
        <w:rPr>
          <w:position w:val="9"/>
          <w:sz w:val="14"/>
        </w:rPr>
        <w:t xml:space="preserve">3 </w:t>
      </w:r>
      <w:r>
        <w:t>In total therefore, there were an estimated 476 show cause matters since the legislation</w:t>
      </w:r>
      <w:r>
        <w:rPr>
          <w:spacing w:val="-27"/>
        </w:rPr>
        <w:t xml:space="preserve"> </w:t>
      </w:r>
      <w:r>
        <w:t>commenced.</w:t>
      </w:r>
    </w:p>
    <w:p w14:paraId="7DBD0C79" w14:textId="77777777" w:rsidR="003263ED" w:rsidRDefault="00FD44A2">
      <w:pPr>
        <w:pStyle w:val="BodyText"/>
        <w:spacing w:before="202" w:line="230" w:lineRule="auto"/>
        <w:ind w:right="1562"/>
        <w:rPr>
          <w:b/>
        </w:rPr>
      </w:pPr>
      <w:hyperlink w:anchor="_bookmark54" w:history="1">
        <w:r w:rsidR="00021B70">
          <w:t xml:space="preserve">Figure 6 </w:t>
        </w:r>
      </w:hyperlink>
      <w:r w:rsidR="00021B70">
        <w:t xml:space="preserve">depicts the number of matters in show cause for courts across Queensland based on QPS data. Brisbane, Gold Coast, Cairns, Townsville, Mt Isa, Ipswich, Rockhampton and Toowoomba courts had the highest volume of show cause matters, together accounting for almost 80 per cent of show cause matters. Brisbane and Rockhampton had the largest percentage of matters in show cause at 61 per cent. There were also four locations with less than 20 bail applications that had high rates of show cause matters – Hervey Bay, Richlands, Wynnum/Cleveland, Caboolture and Mareeba (data about percentages of show cause matters for all courts is at Table ii, </w:t>
      </w:r>
      <w:r w:rsidR="00021B70">
        <w:rPr>
          <w:b/>
        </w:rPr>
        <w:t>Appendix 9</w:t>
      </w:r>
      <w:r w:rsidR="00021B70">
        <w:t>)</w:t>
      </w:r>
      <w:r w:rsidR="00021B70">
        <w:rPr>
          <w:b/>
        </w:rPr>
        <w:t>.</w:t>
      </w:r>
    </w:p>
    <w:p w14:paraId="589468BB" w14:textId="77777777" w:rsidR="003263ED" w:rsidRDefault="00021B70">
      <w:pPr>
        <w:spacing w:before="206"/>
        <w:ind w:left="202"/>
        <w:rPr>
          <w:b/>
          <w:sz w:val="20"/>
        </w:rPr>
      </w:pPr>
      <w:bookmarkStart w:id="54" w:name="_bookmark54"/>
      <w:bookmarkEnd w:id="54"/>
      <w:r>
        <w:rPr>
          <w:b/>
          <w:sz w:val="20"/>
        </w:rPr>
        <w:t>Figure 6: Number of show cause matters in Queensland Court locations May to October 2021</w:t>
      </w:r>
    </w:p>
    <w:p w14:paraId="5082A1A1" w14:textId="77777777" w:rsidR="003263ED" w:rsidRDefault="003263ED">
      <w:pPr>
        <w:pStyle w:val="BodyText"/>
        <w:spacing w:before="12"/>
        <w:ind w:left="0"/>
        <w:rPr>
          <w:b/>
          <w:sz w:val="28"/>
        </w:rPr>
      </w:pPr>
    </w:p>
    <w:p w14:paraId="3E7F7335" w14:textId="1AB8F094" w:rsidR="003263ED" w:rsidRDefault="00FD44A2">
      <w:pPr>
        <w:ind w:left="769"/>
        <w:rPr>
          <w:rFonts w:ascii="Cambria"/>
          <w:sz w:val="18"/>
        </w:rPr>
      </w:pPr>
      <w:r>
        <w:rPr>
          <w:noProof/>
        </w:rPr>
        <mc:AlternateContent>
          <mc:Choice Requires="wpg">
            <w:drawing>
              <wp:anchor distT="0" distB="0" distL="114300" distR="114300" simplePos="0" relativeHeight="251731968" behindDoc="0" locked="0" layoutInCell="1" allowOverlap="1" wp14:anchorId="7269BE11" wp14:editId="708ADFCF">
                <wp:simplePos x="0" y="0"/>
                <wp:positionH relativeFrom="page">
                  <wp:posOffset>1505585</wp:posOffset>
                </wp:positionH>
                <wp:positionV relativeFrom="paragraph">
                  <wp:posOffset>-22225</wp:posOffset>
                </wp:positionV>
                <wp:extent cx="4622800" cy="2034540"/>
                <wp:effectExtent l="0" t="0" r="0" b="0"/>
                <wp:wrapNone/>
                <wp:docPr id="44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0" cy="2034540"/>
                          <a:chOff x="2371" y="-35"/>
                          <a:chExt cx="7280" cy="3204"/>
                        </a:xfrm>
                      </wpg:grpSpPr>
                      <wps:wsp>
                        <wps:cNvPr id="445" name="Line 492"/>
                        <wps:cNvCnPr>
                          <a:cxnSpLocks noChangeShapeType="1"/>
                        </wps:cNvCnPr>
                        <wps:spPr bwMode="auto">
                          <a:xfrm>
                            <a:off x="2510" y="265"/>
                            <a:ext cx="0" cy="2895"/>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46" name="Rectangle 491"/>
                        <wps:cNvSpPr>
                          <a:spLocks noChangeArrowheads="1"/>
                        </wps:cNvSpPr>
                        <wps:spPr bwMode="auto">
                          <a:xfrm>
                            <a:off x="2467" y="265"/>
                            <a:ext cx="87" cy="2896"/>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490"/>
                        <wps:cNvCnPr>
                          <a:cxnSpLocks noChangeShapeType="1"/>
                        </wps:cNvCnPr>
                        <wps:spPr bwMode="auto">
                          <a:xfrm>
                            <a:off x="2791" y="265"/>
                            <a:ext cx="0" cy="2895"/>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48" name="Rectangle 489"/>
                        <wps:cNvSpPr>
                          <a:spLocks noChangeArrowheads="1"/>
                        </wps:cNvSpPr>
                        <wps:spPr bwMode="auto">
                          <a:xfrm>
                            <a:off x="2748" y="265"/>
                            <a:ext cx="87" cy="2896"/>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488"/>
                        <wps:cNvCnPr>
                          <a:cxnSpLocks noChangeShapeType="1"/>
                        </wps:cNvCnPr>
                        <wps:spPr bwMode="auto">
                          <a:xfrm>
                            <a:off x="3071" y="419"/>
                            <a:ext cx="0" cy="2741"/>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50" name="Rectangle 487"/>
                        <wps:cNvSpPr>
                          <a:spLocks noChangeArrowheads="1"/>
                        </wps:cNvSpPr>
                        <wps:spPr bwMode="auto">
                          <a:xfrm>
                            <a:off x="3026" y="418"/>
                            <a:ext cx="89" cy="2742"/>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486"/>
                        <wps:cNvCnPr>
                          <a:cxnSpLocks noChangeShapeType="1"/>
                        </wps:cNvCnPr>
                        <wps:spPr bwMode="auto">
                          <a:xfrm>
                            <a:off x="3350" y="1079"/>
                            <a:ext cx="0" cy="2081"/>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52" name="Rectangle 485"/>
                        <wps:cNvSpPr>
                          <a:spLocks noChangeArrowheads="1"/>
                        </wps:cNvSpPr>
                        <wps:spPr bwMode="auto">
                          <a:xfrm>
                            <a:off x="3307" y="1078"/>
                            <a:ext cx="87" cy="2082"/>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484"/>
                        <wps:cNvCnPr>
                          <a:cxnSpLocks noChangeShapeType="1"/>
                        </wps:cNvCnPr>
                        <wps:spPr bwMode="auto">
                          <a:xfrm>
                            <a:off x="3630" y="1383"/>
                            <a:ext cx="0" cy="1777"/>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54" name="Rectangle 483"/>
                        <wps:cNvSpPr>
                          <a:spLocks noChangeArrowheads="1"/>
                        </wps:cNvSpPr>
                        <wps:spPr bwMode="auto">
                          <a:xfrm>
                            <a:off x="3585" y="1383"/>
                            <a:ext cx="89" cy="177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482"/>
                        <wps:cNvCnPr>
                          <a:cxnSpLocks noChangeShapeType="1"/>
                        </wps:cNvCnPr>
                        <wps:spPr bwMode="auto">
                          <a:xfrm>
                            <a:off x="3911" y="1484"/>
                            <a:ext cx="0" cy="1676"/>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56" name="Rectangle 481"/>
                        <wps:cNvSpPr>
                          <a:spLocks noChangeArrowheads="1"/>
                        </wps:cNvSpPr>
                        <wps:spPr bwMode="auto">
                          <a:xfrm>
                            <a:off x="3866" y="1484"/>
                            <a:ext cx="89" cy="167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480"/>
                        <wps:cNvCnPr>
                          <a:cxnSpLocks noChangeShapeType="1"/>
                        </wps:cNvCnPr>
                        <wps:spPr bwMode="auto">
                          <a:xfrm>
                            <a:off x="4190" y="2043"/>
                            <a:ext cx="0" cy="1117"/>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58" name="Rectangle 479"/>
                        <wps:cNvSpPr>
                          <a:spLocks noChangeArrowheads="1"/>
                        </wps:cNvSpPr>
                        <wps:spPr bwMode="auto">
                          <a:xfrm>
                            <a:off x="4147" y="2043"/>
                            <a:ext cx="87" cy="111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478"/>
                        <wps:cNvCnPr>
                          <a:cxnSpLocks noChangeShapeType="1"/>
                        </wps:cNvCnPr>
                        <wps:spPr bwMode="auto">
                          <a:xfrm>
                            <a:off x="4470" y="2094"/>
                            <a:ext cx="0" cy="1066"/>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60" name="Rectangle 477"/>
                        <wps:cNvSpPr>
                          <a:spLocks noChangeArrowheads="1"/>
                        </wps:cNvSpPr>
                        <wps:spPr bwMode="auto">
                          <a:xfrm>
                            <a:off x="4425" y="2093"/>
                            <a:ext cx="89" cy="106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476"/>
                        <wps:cNvCnPr>
                          <a:cxnSpLocks noChangeShapeType="1"/>
                        </wps:cNvCnPr>
                        <wps:spPr bwMode="auto">
                          <a:xfrm>
                            <a:off x="4751" y="2298"/>
                            <a:ext cx="0" cy="862"/>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62" name="Rectangle 475"/>
                        <wps:cNvSpPr>
                          <a:spLocks noChangeArrowheads="1"/>
                        </wps:cNvSpPr>
                        <wps:spPr bwMode="auto">
                          <a:xfrm>
                            <a:off x="4706" y="2297"/>
                            <a:ext cx="89" cy="86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474"/>
                        <wps:cNvCnPr>
                          <a:cxnSpLocks noChangeShapeType="1"/>
                        </wps:cNvCnPr>
                        <wps:spPr bwMode="auto">
                          <a:xfrm>
                            <a:off x="5030" y="2499"/>
                            <a:ext cx="0" cy="661"/>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64" name="Rectangle 473"/>
                        <wps:cNvSpPr>
                          <a:spLocks noChangeArrowheads="1"/>
                        </wps:cNvSpPr>
                        <wps:spPr bwMode="auto">
                          <a:xfrm>
                            <a:off x="4987" y="2499"/>
                            <a:ext cx="87" cy="661"/>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472"/>
                        <wps:cNvCnPr>
                          <a:cxnSpLocks noChangeShapeType="1"/>
                        </wps:cNvCnPr>
                        <wps:spPr bwMode="auto">
                          <a:xfrm>
                            <a:off x="5310" y="2603"/>
                            <a:ext cx="0" cy="557"/>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66" name="Rectangle 471"/>
                        <wps:cNvSpPr>
                          <a:spLocks noChangeArrowheads="1"/>
                        </wps:cNvSpPr>
                        <wps:spPr bwMode="auto">
                          <a:xfrm>
                            <a:off x="5265" y="2602"/>
                            <a:ext cx="89" cy="558"/>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470"/>
                        <wps:cNvCnPr>
                          <a:cxnSpLocks noChangeShapeType="1"/>
                        </wps:cNvCnPr>
                        <wps:spPr bwMode="auto">
                          <a:xfrm>
                            <a:off x="5591" y="2703"/>
                            <a:ext cx="0" cy="457"/>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68" name="Rectangle 469"/>
                        <wps:cNvSpPr>
                          <a:spLocks noChangeArrowheads="1"/>
                        </wps:cNvSpPr>
                        <wps:spPr bwMode="auto">
                          <a:xfrm>
                            <a:off x="5546" y="2703"/>
                            <a:ext cx="89" cy="45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468"/>
                        <wps:cNvCnPr>
                          <a:cxnSpLocks noChangeShapeType="1"/>
                        </wps:cNvCnPr>
                        <wps:spPr bwMode="auto">
                          <a:xfrm>
                            <a:off x="5870" y="2754"/>
                            <a:ext cx="0" cy="406"/>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70" name="Rectangle 467"/>
                        <wps:cNvSpPr>
                          <a:spLocks noChangeArrowheads="1"/>
                        </wps:cNvSpPr>
                        <wps:spPr bwMode="auto">
                          <a:xfrm>
                            <a:off x="5827" y="2753"/>
                            <a:ext cx="87" cy="40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466"/>
                        <wps:cNvCnPr>
                          <a:cxnSpLocks noChangeShapeType="1"/>
                        </wps:cNvCnPr>
                        <wps:spPr bwMode="auto">
                          <a:xfrm>
                            <a:off x="6150" y="2754"/>
                            <a:ext cx="0" cy="406"/>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72" name="Rectangle 465"/>
                        <wps:cNvSpPr>
                          <a:spLocks noChangeArrowheads="1"/>
                        </wps:cNvSpPr>
                        <wps:spPr bwMode="auto">
                          <a:xfrm>
                            <a:off x="6105" y="2753"/>
                            <a:ext cx="89" cy="40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Line 464"/>
                        <wps:cNvCnPr>
                          <a:cxnSpLocks noChangeShapeType="1"/>
                        </wps:cNvCnPr>
                        <wps:spPr bwMode="auto">
                          <a:xfrm>
                            <a:off x="6431" y="2804"/>
                            <a:ext cx="0" cy="356"/>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74" name="Rectangle 463"/>
                        <wps:cNvSpPr>
                          <a:spLocks noChangeArrowheads="1"/>
                        </wps:cNvSpPr>
                        <wps:spPr bwMode="auto">
                          <a:xfrm>
                            <a:off x="6386" y="2804"/>
                            <a:ext cx="89" cy="35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462"/>
                        <wps:cNvCnPr>
                          <a:cxnSpLocks noChangeShapeType="1"/>
                        </wps:cNvCnPr>
                        <wps:spPr bwMode="auto">
                          <a:xfrm>
                            <a:off x="6710" y="2907"/>
                            <a:ext cx="0" cy="253"/>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76" name="Rectangle 461"/>
                        <wps:cNvSpPr>
                          <a:spLocks noChangeArrowheads="1"/>
                        </wps:cNvSpPr>
                        <wps:spPr bwMode="auto">
                          <a:xfrm>
                            <a:off x="6667" y="2907"/>
                            <a:ext cx="87" cy="25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460"/>
                        <wps:cNvCnPr>
                          <a:cxnSpLocks noChangeShapeType="1"/>
                        </wps:cNvCnPr>
                        <wps:spPr bwMode="auto">
                          <a:xfrm>
                            <a:off x="6990" y="2958"/>
                            <a:ext cx="0" cy="202"/>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78" name="Rectangle 459"/>
                        <wps:cNvSpPr>
                          <a:spLocks noChangeArrowheads="1"/>
                        </wps:cNvSpPr>
                        <wps:spPr bwMode="auto">
                          <a:xfrm>
                            <a:off x="6945" y="2957"/>
                            <a:ext cx="89" cy="20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58"/>
                        <wps:cNvCnPr>
                          <a:cxnSpLocks noChangeShapeType="1"/>
                        </wps:cNvCnPr>
                        <wps:spPr bwMode="auto">
                          <a:xfrm>
                            <a:off x="7271" y="3008"/>
                            <a:ext cx="0" cy="152"/>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80" name="Rectangle 457"/>
                        <wps:cNvSpPr>
                          <a:spLocks noChangeArrowheads="1"/>
                        </wps:cNvSpPr>
                        <wps:spPr bwMode="auto">
                          <a:xfrm>
                            <a:off x="7226" y="3008"/>
                            <a:ext cx="89" cy="15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456"/>
                        <wps:cNvCnPr>
                          <a:cxnSpLocks noChangeShapeType="1"/>
                        </wps:cNvCnPr>
                        <wps:spPr bwMode="auto">
                          <a:xfrm>
                            <a:off x="7550" y="3008"/>
                            <a:ext cx="0" cy="152"/>
                          </a:xfrm>
                          <a:prstGeom prst="line">
                            <a:avLst/>
                          </a:prstGeom>
                          <a:noFill/>
                          <a:ln w="54864">
                            <a:solidFill>
                              <a:srgbClr val="AC1D37"/>
                            </a:solidFill>
                            <a:round/>
                            <a:headEnd/>
                            <a:tailEnd/>
                          </a:ln>
                          <a:extLst>
                            <a:ext uri="{909E8E84-426E-40DD-AFC4-6F175D3DCCD1}">
                              <a14:hiddenFill xmlns:a14="http://schemas.microsoft.com/office/drawing/2010/main">
                                <a:noFill/>
                              </a14:hiddenFill>
                            </a:ext>
                          </a:extLst>
                        </wps:spPr>
                        <wps:bodyPr/>
                      </wps:wsp>
                      <wps:wsp>
                        <wps:cNvPr id="482" name="Rectangle 455"/>
                        <wps:cNvSpPr>
                          <a:spLocks noChangeArrowheads="1"/>
                        </wps:cNvSpPr>
                        <wps:spPr bwMode="auto">
                          <a:xfrm>
                            <a:off x="7507" y="3008"/>
                            <a:ext cx="87" cy="15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454"/>
                        <wps:cNvCnPr>
                          <a:cxnSpLocks noChangeShapeType="1"/>
                        </wps:cNvCnPr>
                        <wps:spPr bwMode="auto">
                          <a:xfrm>
                            <a:off x="7830" y="3008"/>
                            <a:ext cx="0" cy="152"/>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84" name="Rectangle 453"/>
                        <wps:cNvSpPr>
                          <a:spLocks noChangeArrowheads="1"/>
                        </wps:cNvSpPr>
                        <wps:spPr bwMode="auto">
                          <a:xfrm>
                            <a:off x="7785" y="3008"/>
                            <a:ext cx="89" cy="15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452"/>
                        <wps:cNvCnPr>
                          <a:cxnSpLocks noChangeShapeType="1"/>
                        </wps:cNvCnPr>
                        <wps:spPr bwMode="auto">
                          <a:xfrm>
                            <a:off x="8111" y="3008"/>
                            <a:ext cx="0" cy="152"/>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486" name="Rectangle 451"/>
                        <wps:cNvSpPr>
                          <a:spLocks noChangeArrowheads="1"/>
                        </wps:cNvSpPr>
                        <wps:spPr bwMode="auto">
                          <a:xfrm>
                            <a:off x="8066" y="3008"/>
                            <a:ext cx="89" cy="15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450"/>
                        <wps:cNvSpPr>
                          <a:spLocks noChangeArrowheads="1"/>
                        </wps:cNvSpPr>
                        <wps:spPr bwMode="auto">
                          <a:xfrm>
                            <a:off x="8347" y="3058"/>
                            <a:ext cx="87" cy="102"/>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49"/>
                        <wps:cNvSpPr>
                          <a:spLocks noChangeArrowheads="1"/>
                        </wps:cNvSpPr>
                        <wps:spPr bwMode="auto">
                          <a:xfrm>
                            <a:off x="8347" y="3058"/>
                            <a:ext cx="87" cy="102"/>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448"/>
                        <wps:cNvSpPr>
                          <a:spLocks noChangeArrowheads="1"/>
                        </wps:cNvSpPr>
                        <wps:spPr bwMode="auto">
                          <a:xfrm>
                            <a:off x="8625" y="3109"/>
                            <a:ext cx="89" cy="52"/>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47"/>
                        <wps:cNvSpPr>
                          <a:spLocks noChangeArrowheads="1"/>
                        </wps:cNvSpPr>
                        <wps:spPr bwMode="auto">
                          <a:xfrm>
                            <a:off x="8625" y="3109"/>
                            <a:ext cx="89" cy="52"/>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446"/>
                        <wps:cNvSpPr>
                          <a:spLocks noChangeArrowheads="1"/>
                        </wps:cNvSpPr>
                        <wps:spPr bwMode="auto">
                          <a:xfrm>
                            <a:off x="8906" y="3109"/>
                            <a:ext cx="87" cy="52"/>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45"/>
                        <wps:cNvSpPr>
                          <a:spLocks noChangeArrowheads="1"/>
                        </wps:cNvSpPr>
                        <wps:spPr bwMode="auto">
                          <a:xfrm>
                            <a:off x="8906" y="3109"/>
                            <a:ext cx="87" cy="52"/>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444"/>
                        <wps:cNvCnPr>
                          <a:cxnSpLocks noChangeShapeType="1"/>
                        </wps:cNvCnPr>
                        <wps:spPr bwMode="auto">
                          <a:xfrm>
                            <a:off x="2371" y="3160"/>
                            <a:ext cx="7279"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494" name="Text Box 443"/>
                        <wps:cNvSpPr txBox="1">
                          <a:spLocks noChangeArrowheads="1"/>
                        </wps:cNvSpPr>
                        <wps:spPr bwMode="auto">
                          <a:xfrm>
                            <a:off x="2410" y="-36"/>
                            <a:ext cx="50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9DB25" w14:textId="77777777" w:rsidR="003263ED" w:rsidRDefault="00021B70">
                              <w:pPr>
                                <w:rPr>
                                  <w:rFonts w:ascii="Cambria"/>
                                  <w:sz w:val="18"/>
                                </w:rPr>
                              </w:pPr>
                              <w:r>
                                <w:rPr>
                                  <w:rFonts w:ascii="Cambria"/>
                                  <w:color w:val="404040"/>
                                  <w:sz w:val="18"/>
                                </w:rPr>
                                <w:t>57 57</w:t>
                              </w:r>
                            </w:p>
                          </w:txbxContent>
                        </wps:txbx>
                        <wps:bodyPr rot="0" vert="horz" wrap="square" lIns="0" tIns="0" rIns="0" bIns="0" anchor="t" anchorCtr="0" upright="1">
                          <a:noAutofit/>
                        </wps:bodyPr>
                      </wps:wsp>
                      <wps:wsp>
                        <wps:cNvPr id="495" name="Text Box 442"/>
                        <wps:cNvSpPr txBox="1">
                          <a:spLocks noChangeArrowheads="1"/>
                        </wps:cNvSpPr>
                        <wps:spPr bwMode="auto">
                          <a:xfrm>
                            <a:off x="2970" y="117"/>
                            <a:ext cx="22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ED22" w14:textId="77777777" w:rsidR="003263ED" w:rsidRDefault="00021B70">
                              <w:pPr>
                                <w:rPr>
                                  <w:rFonts w:ascii="Cambria"/>
                                  <w:sz w:val="18"/>
                                </w:rPr>
                              </w:pPr>
                              <w:r>
                                <w:rPr>
                                  <w:rFonts w:ascii="Cambria"/>
                                  <w:color w:val="404040"/>
                                  <w:sz w:val="18"/>
                                </w:rPr>
                                <w:t>54</w:t>
                              </w:r>
                            </w:p>
                          </w:txbxContent>
                        </wps:txbx>
                        <wps:bodyPr rot="0" vert="horz" wrap="square" lIns="0" tIns="0" rIns="0" bIns="0" anchor="t" anchorCtr="0" upright="1">
                          <a:noAutofit/>
                        </wps:bodyPr>
                      </wps:wsp>
                      <wps:wsp>
                        <wps:cNvPr id="496" name="Text Box 441"/>
                        <wps:cNvSpPr txBox="1">
                          <a:spLocks noChangeArrowheads="1"/>
                        </wps:cNvSpPr>
                        <wps:spPr bwMode="auto">
                          <a:xfrm>
                            <a:off x="3250" y="777"/>
                            <a:ext cx="22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2CD1" w14:textId="77777777" w:rsidR="003263ED" w:rsidRDefault="00021B70">
                              <w:pPr>
                                <w:rPr>
                                  <w:rFonts w:ascii="Cambria"/>
                                  <w:sz w:val="18"/>
                                </w:rPr>
                              </w:pPr>
                              <w:r>
                                <w:rPr>
                                  <w:rFonts w:ascii="Cambria"/>
                                  <w:color w:val="404040"/>
                                  <w:sz w:val="18"/>
                                </w:rPr>
                                <w:t>41</w:t>
                              </w:r>
                            </w:p>
                          </w:txbxContent>
                        </wps:txbx>
                        <wps:bodyPr rot="0" vert="horz" wrap="square" lIns="0" tIns="0" rIns="0" bIns="0" anchor="t" anchorCtr="0" upright="1">
                          <a:noAutofit/>
                        </wps:bodyPr>
                      </wps:wsp>
                      <wps:wsp>
                        <wps:cNvPr id="497" name="Text Box 440"/>
                        <wps:cNvSpPr txBox="1">
                          <a:spLocks noChangeArrowheads="1"/>
                        </wps:cNvSpPr>
                        <wps:spPr bwMode="auto">
                          <a:xfrm>
                            <a:off x="3530" y="1082"/>
                            <a:ext cx="502"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F67A" w14:textId="77777777" w:rsidR="003263ED" w:rsidRDefault="00021B70">
                              <w:pPr>
                                <w:rPr>
                                  <w:rFonts w:ascii="Cambria"/>
                                  <w:sz w:val="18"/>
                                </w:rPr>
                              </w:pPr>
                              <w:r>
                                <w:rPr>
                                  <w:rFonts w:ascii="Cambria"/>
                                  <w:color w:val="404040"/>
                                  <w:sz w:val="18"/>
                                </w:rPr>
                                <w:t xml:space="preserve">35 </w:t>
                              </w:r>
                              <w:r>
                                <w:rPr>
                                  <w:rFonts w:ascii="Cambria"/>
                                  <w:color w:val="404040"/>
                                  <w:position w:val="-9"/>
                                  <w:sz w:val="18"/>
                                </w:rPr>
                                <w:t>33</w:t>
                              </w:r>
                            </w:p>
                          </w:txbxContent>
                        </wps:txbx>
                        <wps:bodyPr rot="0" vert="horz" wrap="square" lIns="0" tIns="0" rIns="0" bIns="0" anchor="t" anchorCtr="0" upright="1">
                          <a:noAutofit/>
                        </wps:bodyPr>
                      </wps:wsp>
                      <wps:wsp>
                        <wps:cNvPr id="498" name="Text Box 439"/>
                        <wps:cNvSpPr txBox="1">
                          <a:spLocks noChangeArrowheads="1"/>
                        </wps:cNvSpPr>
                        <wps:spPr bwMode="auto">
                          <a:xfrm>
                            <a:off x="4090" y="1742"/>
                            <a:ext cx="50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E027" w14:textId="77777777" w:rsidR="003263ED" w:rsidRDefault="00021B70">
                              <w:pPr>
                                <w:rPr>
                                  <w:rFonts w:ascii="Cambria"/>
                                  <w:sz w:val="18"/>
                                </w:rPr>
                              </w:pPr>
                              <w:r>
                                <w:rPr>
                                  <w:rFonts w:ascii="Cambria"/>
                                  <w:color w:val="404040"/>
                                  <w:sz w:val="18"/>
                                </w:rPr>
                                <w:t xml:space="preserve">22 </w:t>
                              </w:r>
                              <w:r>
                                <w:rPr>
                                  <w:rFonts w:ascii="Cambria"/>
                                  <w:color w:val="404040"/>
                                  <w:position w:val="-4"/>
                                  <w:sz w:val="18"/>
                                </w:rPr>
                                <w:t>21</w:t>
                              </w:r>
                            </w:p>
                          </w:txbxContent>
                        </wps:txbx>
                        <wps:bodyPr rot="0" vert="horz" wrap="square" lIns="0" tIns="0" rIns="0" bIns="0" anchor="t" anchorCtr="0" upright="1">
                          <a:noAutofit/>
                        </wps:bodyPr>
                      </wps:wsp>
                      <wps:wsp>
                        <wps:cNvPr id="499" name="Text Box 438"/>
                        <wps:cNvSpPr txBox="1">
                          <a:spLocks noChangeArrowheads="1"/>
                        </wps:cNvSpPr>
                        <wps:spPr bwMode="auto">
                          <a:xfrm>
                            <a:off x="4650" y="1996"/>
                            <a:ext cx="22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8107" w14:textId="77777777" w:rsidR="003263ED" w:rsidRDefault="00021B70">
                              <w:pPr>
                                <w:rPr>
                                  <w:rFonts w:ascii="Cambria"/>
                                  <w:sz w:val="18"/>
                                </w:rPr>
                              </w:pPr>
                              <w:r>
                                <w:rPr>
                                  <w:rFonts w:ascii="Cambria"/>
                                  <w:color w:val="404040"/>
                                  <w:sz w:val="18"/>
                                </w:rPr>
                                <w:t>17</w:t>
                              </w:r>
                            </w:p>
                          </w:txbxContent>
                        </wps:txbx>
                        <wps:bodyPr rot="0" vert="horz" wrap="square" lIns="0" tIns="0" rIns="0" bIns="0" anchor="t" anchorCtr="0" upright="1">
                          <a:noAutofit/>
                        </wps:bodyPr>
                      </wps:wsp>
                      <wps:wsp>
                        <wps:cNvPr id="500" name="Text Box 437"/>
                        <wps:cNvSpPr txBox="1">
                          <a:spLocks noChangeArrowheads="1"/>
                        </wps:cNvSpPr>
                        <wps:spPr bwMode="auto">
                          <a:xfrm>
                            <a:off x="4930" y="2199"/>
                            <a:ext cx="73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70133" w14:textId="77777777" w:rsidR="003263ED" w:rsidRDefault="00021B70">
                              <w:pPr>
                                <w:rPr>
                                  <w:rFonts w:ascii="Cambria"/>
                                  <w:sz w:val="18"/>
                                </w:rPr>
                              </w:pPr>
                              <w:r>
                                <w:rPr>
                                  <w:rFonts w:ascii="Cambria"/>
                                  <w:color w:val="404040"/>
                                  <w:sz w:val="18"/>
                                </w:rPr>
                                <w:t xml:space="preserve">13 </w:t>
                              </w:r>
                              <w:r>
                                <w:rPr>
                                  <w:rFonts w:ascii="Cambria"/>
                                  <w:color w:val="404040"/>
                                  <w:position w:val="-9"/>
                                  <w:sz w:val="18"/>
                                </w:rPr>
                                <w:t xml:space="preserve">11 </w:t>
                              </w:r>
                              <w:r>
                                <w:rPr>
                                  <w:rFonts w:ascii="Cambria"/>
                                  <w:color w:val="404040"/>
                                  <w:position w:val="-19"/>
                                  <w:sz w:val="18"/>
                                </w:rPr>
                                <w:t>9</w:t>
                              </w:r>
                            </w:p>
                          </w:txbxContent>
                        </wps:txbx>
                        <wps:bodyPr rot="0" vert="horz" wrap="square" lIns="0" tIns="0" rIns="0" bIns="0" anchor="t" anchorCtr="0" upright="1">
                          <a:noAutofit/>
                        </wps:bodyPr>
                      </wps:wsp>
                      <wps:wsp>
                        <wps:cNvPr id="501" name="Text Box 436"/>
                        <wps:cNvSpPr txBox="1">
                          <a:spLocks noChangeArrowheads="1"/>
                        </wps:cNvSpPr>
                        <wps:spPr bwMode="auto">
                          <a:xfrm>
                            <a:off x="5821" y="2453"/>
                            <a:ext cx="4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AFE86" w14:textId="77777777" w:rsidR="003263ED" w:rsidRDefault="00021B70">
                              <w:pPr>
                                <w:rPr>
                                  <w:rFonts w:ascii="Cambria"/>
                                  <w:sz w:val="18"/>
                                </w:rPr>
                              </w:pPr>
                              <w:r>
                                <w:rPr>
                                  <w:rFonts w:ascii="Cambria"/>
                                  <w:color w:val="404040"/>
                                  <w:sz w:val="18"/>
                                </w:rPr>
                                <w:t>8 8</w:t>
                              </w:r>
                            </w:p>
                          </w:txbxContent>
                        </wps:txbx>
                        <wps:bodyPr rot="0" vert="horz" wrap="square" lIns="0" tIns="0" rIns="0" bIns="0" anchor="t" anchorCtr="0" upright="1">
                          <a:noAutofit/>
                        </wps:bodyPr>
                      </wps:wsp>
                      <wps:wsp>
                        <wps:cNvPr id="502" name="Text Box 435"/>
                        <wps:cNvSpPr txBox="1">
                          <a:spLocks noChangeArrowheads="1"/>
                        </wps:cNvSpPr>
                        <wps:spPr bwMode="auto">
                          <a:xfrm>
                            <a:off x="6381" y="2504"/>
                            <a:ext cx="1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C630" w14:textId="77777777" w:rsidR="003263ED" w:rsidRDefault="00021B70">
                              <w:pPr>
                                <w:rPr>
                                  <w:rFonts w:ascii="Cambria"/>
                                  <w:sz w:val="18"/>
                                </w:rPr>
                              </w:pPr>
                              <w:r>
                                <w:rPr>
                                  <w:rFonts w:ascii="Cambria"/>
                                  <w:color w:val="404040"/>
                                  <w:sz w:val="18"/>
                                </w:rPr>
                                <w:t>7</w:t>
                              </w:r>
                            </w:p>
                          </w:txbxContent>
                        </wps:txbx>
                        <wps:bodyPr rot="0" vert="horz" wrap="square" lIns="0" tIns="0" rIns="0" bIns="0" anchor="t" anchorCtr="0" upright="1">
                          <a:noAutofit/>
                        </wps:bodyPr>
                      </wps:wsp>
                      <wps:wsp>
                        <wps:cNvPr id="503" name="Text Box 434"/>
                        <wps:cNvSpPr txBox="1">
                          <a:spLocks noChangeArrowheads="1"/>
                        </wps:cNvSpPr>
                        <wps:spPr bwMode="auto">
                          <a:xfrm>
                            <a:off x="6661" y="2606"/>
                            <a:ext cx="1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2D6C1" w14:textId="77777777" w:rsidR="003263ED" w:rsidRDefault="00021B70">
                              <w:pPr>
                                <w:rPr>
                                  <w:rFonts w:ascii="Cambria"/>
                                  <w:sz w:val="18"/>
                                </w:rPr>
                              </w:pPr>
                              <w:r>
                                <w:rPr>
                                  <w:rFonts w:ascii="Cambria"/>
                                  <w:color w:val="404040"/>
                                  <w:sz w:val="18"/>
                                </w:rPr>
                                <w:t>5</w:t>
                              </w:r>
                            </w:p>
                          </w:txbxContent>
                        </wps:txbx>
                        <wps:bodyPr rot="0" vert="horz" wrap="square" lIns="0" tIns="0" rIns="0" bIns="0" anchor="t" anchorCtr="0" upright="1">
                          <a:noAutofit/>
                        </wps:bodyPr>
                      </wps:wsp>
                      <wps:wsp>
                        <wps:cNvPr id="504" name="Text Box 433"/>
                        <wps:cNvSpPr txBox="1">
                          <a:spLocks noChangeArrowheads="1"/>
                        </wps:cNvSpPr>
                        <wps:spPr bwMode="auto">
                          <a:xfrm>
                            <a:off x="6941" y="2657"/>
                            <a:ext cx="1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CEBA" w14:textId="77777777" w:rsidR="003263ED" w:rsidRDefault="00021B70">
                              <w:pPr>
                                <w:rPr>
                                  <w:rFonts w:ascii="Cambria"/>
                                  <w:sz w:val="18"/>
                                </w:rPr>
                              </w:pPr>
                              <w:r>
                                <w:rPr>
                                  <w:rFonts w:ascii="Cambria"/>
                                  <w:color w:val="404040"/>
                                  <w:sz w:val="18"/>
                                </w:rPr>
                                <w:t>4</w:t>
                              </w:r>
                            </w:p>
                          </w:txbxContent>
                        </wps:txbx>
                        <wps:bodyPr rot="0" vert="horz" wrap="square" lIns="0" tIns="0" rIns="0" bIns="0" anchor="t" anchorCtr="0" upright="1">
                          <a:noAutofit/>
                        </wps:bodyPr>
                      </wps:wsp>
                      <wps:wsp>
                        <wps:cNvPr id="505" name="Text Box 432"/>
                        <wps:cNvSpPr txBox="1">
                          <a:spLocks noChangeArrowheads="1"/>
                        </wps:cNvSpPr>
                        <wps:spPr bwMode="auto">
                          <a:xfrm>
                            <a:off x="7221" y="2708"/>
                            <a:ext cx="96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0B9F" w14:textId="77777777" w:rsidR="003263ED" w:rsidRDefault="00021B70">
                              <w:pPr>
                                <w:rPr>
                                  <w:rFonts w:ascii="Cambria"/>
                                  <w:sz w:val="18"/>
                                </w:rPr>
                              </w:pPr>
                              <w:r>
                                <w:rPr>
                                  <w:rFonts w:ascii="Cambria"/>
                                  <w:color w:val="404040"/>
                                  <w:sz w:val="18"/>
                                </w:rPr>
                                <w:t>3 3 3 3</w:t>
                              </w:r>
                            </w:p>
                          </w:txbxContent>
                        </wps:txbx>
                        <wps:bodyPr rot="0" vert="horz" wrap="square" lIns="0" tIns="0" rIns="0" bIns="0" anchor="t" anchorCtr="0" upright="1">
                          <a:noAutofit/>
                        </wps:bodyPr>
                      </wps:wsp>
                      <wps:wsp>
                        <wps:cNvPr id="506" name="Text Box 431"/>
                        <wps:cNvSpPr txBox="1">
                          <a:spLocks noChangeArrowheads="1"/>
                        </wps:cNvSpPr>
                        <wps:spPr bwMode="auto">
                          <a:xfrm>
                            <a:off x="8341" y="2758"/>
                            <a:ext cx="1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C5D89" w14:textId="77777777" w:rsidR="003263ED" w:rsidRDefault="00021B70">
                              <w:pPr>
                                <w:rPr>
                                  <w:rFonts w:ascii="Cambria"/>
                                  <w:sz w:val="18"/>
                                </w:rPr>
                              </w:pPr>
                              <w:r>
                                <w:rPr>
                                  <w:rFonts w:ascii="Cambria"/>
                                  <w:color w:val="404040"/>
                                  <w:sz w:val="18"/>
                                </w:rPr>
                                <w:t>2</w:t>
                              </w:r>
                            </w:p>
                          </w:txbxContent>
                        </wps:txbx>
                        <wps:bodyPr rot="0" vert="horz" wrap="square" lIns="0" tIns="0" rIns="0" bIns="0" anchor="t" anchorCtr="0" upright="1">
                          <a:noAutofit/>
                        </wps:bodyPr>
                      </wps:wsp>
                      <wps:wsp>
                        <wps:cNvPr id="507" name="Text Box 430"/>
                        <wps:cNvSpPr txBox="1">
                          <a:spLocks noChangeArrowheads="1"/>
                        </wps:cNvSpPr>
                        <wps:spPr bwMode="auto">
                          <a:xfrm>
                            <a:off x="8621" y="2809"/>
                            <a:ext cx="4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2532D" w14:textId="77777777" w:rsidR="003263ED" w:rsidRDefault="00021B70">
                              <w:pPr>
                                <w:rPr>
                                  <w:rFonts w:ascii="Cambria"/>
                                  <w:sz w:val="18"/>
                                </w:rPr>
                              </w:pPr>
                              <w:r>
                                <w:rPr>
                                  <w:rFonts w:ascii="Cambria"/>
                                  <w:color w:val="404040"/>
                                  <w:sz w:val="18"/>
                                </w:rPr>
                                <w:t>1 1</w:t>
                              </w:r>
                            </w:p>
                          </w:txbxContent>
                        </wps:txbx>
                        <wps:bodyPr rot="0" vert="horz" wrap="square" lIns="0" tIns="0" rIns="0" bIns="0" anchor="t" anchorCtr="0" upright="1">
                          <a:noAutofit/>
                        </wps:bodyPr>
                      </wps:wsp>
                      <wps:wsp>
                        <wps:cNvPr id="508" name="Text Box 429"/>
                        <wps:cNvSpPr txBox="1">
                          <a:spLocks noChangeArrowheads="1"/>
                        </wps:cNvSpPr>
                        <wps:spPr bwMode="auto">
                          <a:xfrm>
                            <a:off x="9181" y="2860"/>
                            <a:ext cx="4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BC2A0" w14:textId="77777777" w:rsidR="003263ED" w:rsidRDefault="00021B70">
                              <w:pPr>
                                <w:rPr>
                                  <w:rFonts w:ascii="Cambria"/>
                                  <w:sz w:val="18"/>
                                </w:rPr>
                              </w:pPr>
                              <w:r>
                                <w:rPr>
                                  <w:rFonts w:ascii="Cambria"/>
                                  <w:color w:val="404040"/>
                                  <w:sz w:val="18"/>
                                </w:rPr>
                                <w:t>0 0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BE11" id="Group 428" o:spid="_x0000_s1079" style="position:absolute;left:0;text-align:left;margin-left:118.55pt;margin-top:-1.75pt;width:364pt;height:160.2pt;z-index:251731968;mso-position-horizontal-relative:page;mso-position-vertical-relative:text" coordorigin="2371,-35" coordsize="7280,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">
                <v:line id="Line 492" o:spid="_x0000_s1080" style="position:absolute;visibility:visible;mso-wrap-style:square" from="2510,265" to="251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" strokecolor="#ac1d37" strokeweight="4.32pt"/>
                <v:rect id="Rectangle 491" o:spid="_x0000_s1081" style="position:absolute;left:2467;top:265;width:8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" filled="f" strokecolor="#ac1d37"/>
                <v:line id="Line 490" o:spid="_x0000_s1082" style="position:absolute;visibility:visible;mso-wrap-style:square" from="2791,265" to="279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" strokecolor="#ac1d37" strokeweight="4.32pt"/>
                <v:rect id="Rectangle 489" o:spid="_x0000_s1083" style="position:absolute;left:2748;top:265;width:8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" filled="f" strokecolor="#ac1d37"/>
                <v:line id="Line 488" o:spid="_x0000_s1084" style="position:absolute;visibility:visible;mso-wrap-style:square" from="3071,419" to="307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" strokecolor="#ac1d37" strokeweight="4.44pt"/>
                <v:rect id="Rectangle 487" o:spid="_x0000_s1085" style="position:absolute;left:3026;top:418;width:89;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" filled="f" strokecolor="#ac1d37"/>
                <v:line id="Line 486" o:spid="_x0000_s1086" style="position:absolute;visibility:visible;mso-wrap-style:square" from="3350,1079" to="335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" strokecolor="#ac1d37" strokeweight="4.32pt"/>
                <v:rect id="Rectangle 485" o:spid="_x0000_s1087" style="position:absolute;left:3307;top:1078;width:87;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" filled="f" strokecolor="#ac1d37"/>
                <v:line id="Line 484" o:spid="_x0000_s1088" style="position:absolute;visibility:visible;mso-wrap-style:square" from="3630,1383" to="363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" strokecolor="#ac1d37" strokeweight="4.44pt"/>
                <v:rect id="Rectangle 483" o:spid="_x0000_s1089" style="position:absolute;left:3585;top:1383;width:89;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" filled="f" strokecolor="#ac1d37"/>
                <v:line id="Line 482" o:spid="_x0000_s1090" style="position:absolute;visibility:visible;mso-wrap-style:square" from="3911,1484" to="391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" strokecolor="#ac1d37" strokeweight="4.44pt"/>
                <v:rect id="Rectangle 481" o:spid="_x0000_s1091" style="position:absolute;left:3866;top:1484;width:89;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" filled="f" strokecolor="#ac1d37"/>
                <v:line id="Line 480" o:spid="_x0000_s1092" style="position:absolute;visibility:visible;mso-wrap-style:square" from="4190,2043" to="419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" strokecolor="#ac1d37" strokeweight="4.32pt"/>
                <v:rect id="Rectangle 479" o:spid="_x0000_s1093" style="position:absolute;left:4147;top:2043;width:87;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" filled="f" strokecolor="#ac1d37"/>
                <v:line id="Line 478" o:spid="_x0000_s1094" style="position:absolute;visibility:visible;mso-wrap-style:square" from="4470,2094" to="447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" strokecolor="#ac1d37" strokeweight="4.44pt"/>
                <v:rect id="Rectangle 477" o:spid="_x0000_s1095" style="position:absolute;left:4425;top:2093;width:8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" filled="f" strokecolor="#ac1d37"/>
                <v:line id="Line 476" o:spid="_x0000_s1096" style="position:absolute;visibility:visible;mso-wrap-style:square" from="4751,2298" to="475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" strokecolor="#ac1d37" strokeweight="4.44pt"/>
                <v:rect id="Rectangle 475" o:spid="_x0000_s1097" style="position:absolute;left:4706;top:2297;width:89;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" filled="f" strokecolor="#ac1d37"/>
                <v:line id="Line 474" o:spid="_x0000_s1098" style="position:absolute;visibility:visible;mso-wrap-style:square" from="5030,2499" to="503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" strokecolor="#ac1d37" strokeweight="4.32pt"/>
                <v:rect id="Rectangle 473" o:spid="_x0000_s1099" style="position:absolute;left:4987;top:2499;width:87;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" filled="f" strokecolor="#ac1d37"/>
                <v:line id="Line 472" o:spid="_x0000_s1100" style="position:absolute;visibility:visible;mso-wrap-style:square" from="5310,2603" to="531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" strokecolor="#ac1d37" strokeweight="4.44pt"/>
                <v:rect id="Rectangle 471" o:spid="_x0000_s1101" style="position:absolute;left:5265;top:2602;width: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" filled="f" strokecolor="#ac1d37"/>
                <v:line id="Line 470" o:spid="_x0000_s1102" style="position:absolute;visibility:visible;mso-wrap-style:square" from="5591,2703" to="559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" strokecolor="#ac1d37" strokeweight="4.44pt"/>
                <v:rect id="Rectangle 469" o:spid="_x0000_s1103" style="position:absolute;left:5546;top:2703;width:8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" filled="f" strokecolor="#ac1d37"/>
                <v:line id="Line 468" o:spid="_x0000_s1104" style="position:absolute;visibility:visible;mso-wrap-style:square" from="5870,2754" to="587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" strokecolor="#ac1d37" strokeweight="4.32pt"/>
                <v:rect id="Rectangle 467" o:spid="_x0000_s1105" style="position:absolute;left:5827;top:2753;width:8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" filled="f" strokecolor="#ac1d37"/>
                <v:line id="Line 466" o:spid="_x0000_s1106" style="position:absolute;visibility:visible;mso-wrap-style:square" from="6150,2754" to="615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" strokecolor="#ac1d37" strokeweight="4.44pt"/>
                <v:rect id="Rectangle 465" o:spid="_x0000_s1107" style="position:absolute;left:6105;top:2753;width:8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" filled="f" strokecolor="#ac1d37"/>
                <v:line id="Line 464" o:spid="_x0000_s1108" style="position:absolute;visibility:visible;mso-wrap-style:square" from="6431,2804" to="643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" strokecolor="#ac1d37" strokeweight="4.44pt"/>
                <v:rect id="Rectangle 463" o:spid="_x0000_s1109" style="position:absolute;left:6386;top:2804;width:8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" filled="f" strokecolor="#ac1d37"/>
                <v:line id="Line 462" o:spid="_x0000_s1110" style="position:absolute;visibility:visible;mso-wrap-style:square" from="6710,2907" to="671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" strokecolor="#ac1d37" strokeweight="4.32pt"/>
                <v:rect id="Rectangle 461" o:spid="_x0000_s1111" style="position:absolute;left:6667;top:2907;width:8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" filled="f" strokecolor="#ac1d37"/>
                <v:line id="Line 460" o:spid="_x0000_s1112" style="position:absolute;visibility:visible;mso-wrap-style:square" from="6990,2958" to="699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" strokecolor="#ac1d37" strokeweight="4.44pt"/>
                <v:rect id="Rectangle 459" o:spid="_x0000_s1113" style="position:absolute;left:6945;top:2957;width:8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" filled="f" strokecolor="#ac1d37"/>
                <v:line id="Line 458" o:spid="_x0000_s1114" style="position:absolute;visibility:visible;mso-wrap-style:square" from="7271,3008" to="727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" strokecolor="#ac1d37" strokeweight="4.44pt"/>
                <v:rect id="Rectangle 457" o:spid="_x0000_s1115" style="position:absolute;left:7226;top:3008;width:8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" filled="f" strokecolor="#ac1d37"/>
                <v:line id="Line 456" o:spid="_x0000_s1116" style="position:absolute;visibility:visible;mso-wrap-style:square" from="7550,3008" to="755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" strokecolor="#ac1d37" strokeweight="4.32pt"/>
                <v:rect id="Rectangle 455" o:spid="_x0000_s1117" style="position:absolute;left:7507;top:3008;width:8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" filled="f" strokecolor="#ac1d37"/>
                <v:line id="Line 454" o:spid="_x0000_s1118" style="position:absolute;visibility:visible;mso-wrap-style:square" from="7830,3008" to="783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" strokecolor="#ac1d37" strokeweight="4.44pt"/>
                <v:rect id="Rectangle 453" o:spid="_x0000_s1119" style="position:absolute;left:7785;top:3008;width:8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" filled="f" strokecolor="#ac1d37"/>
                <v:line id="Line 452" o:spid="_x0000_s1120" style="position:absolute;visibility:visible;mso-wrap-style:square" from="8111,3008" to="811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" strokecolor="#ac1d37" strokeweight="4.44pt"/>
                <v:rect id="Rectangle 451" o:spid="_x0000_s1121" style="position:absolute;left:8066;top:3008;width:8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" filled="f" strokecolor="#ac1d37"/>
                <v:rect id="Rectangle 450" o:spid="_x0000_s1122" style="position:absolute;left:8347;top:3058;width:87;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" fillcolor="#ac1d37" stroked="f"/>
                <v:rect id="Rectangle 449" o:spid="_x0000_s1123" style="position:absolute;left:8347;top:3058;width:87;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" filled="f" strokecolor="#ac1d37"/>
                <v:rect id="Rectangle 448" o:spid="_x0000_s1124" style="position:absolute;left:8625;top:3109;width:8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" fillcolor="#ac1d37" stroked="f"/>
                <v:rect id="Rectangle 447" o:spid="_x0000_s1125" style="position:absolute;left:8625;top:3109;width:8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" filled="f" strokecolor="#ac1d37"/>
                <v:rect id="Rectangle 446" o:spid="_x0000_s1126" style="position:absolute;left:8906;top:3109;width:87;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" fillcolor="#ac1d37" stroked="f"/>
                <v:rect id="Rectangle 445" o:spid="_x0000_s1127" style="position:absolute;left:8906;top:3109;width:87;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" filled="f" strokecolor="#ac1d37"/>
                <v:line id="Line 444" o:spid="_x0000_s1128" style="position:absolute;visibility:visible;mso-wrap-style:square" from="2371,3160" to="965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" strokecolor="#d9d9d9"/>
                <v:shape id="Text Box 443" o:spid="_x0000_s1129" type="#_x0000_t202" style="position:absolute;left:2410;top:-36;width:50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E69DB25" w14:textId="77777777" w:rsidR="003263ED" w:rsidRDefault="00021B70">
                        <w:pPr>
                          <w:rPr>
                            <w:rFonts w:ascii="Cambria"/>
                            <w:sz w:val="18"/>
                          </w:rPr>
                        </w:pPr>
                        <w:r>
                          <w:rPr>
                            <w:rFonts w:ascii="Cambria"/>
                            <w:color w:val="404040"/>
                            <w:sz w:val="18"/>
                          </w:rPr>
                          <w:t>57 57</w:t>
                        </w:r>
                      </w:p>
                    </w:txbxContent>
                  </v:textbox>
                </v:shape>
                <v:shape id="Text Box 442" o:spid="_x0000_s1130" type="#_x0000_t202" style="position:absolute;left:2970;top:117;width:2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FBFED22" w14:textId="77777777" w:rsidR="003263ED" w:rsidRDefault="00021B70">
                        <w:pPr>
                          <w:rPr>
                            <w:rFonts w:ascii="Cambria"/>
                            <w:sz w:val="18"/>
                          </w:rPr>
                        </w:pPr>
                        <w:r>
                          <w:rPr>
                            <w:rFonts w:ascii="Cambria"/>
                            <w:color w:val="404040"/>
                            <w:sz w:val="18"/>
                          </w:rPr>
                          <w:t>54</w:t>
                        </w:r>
                      </w:p>
                    </w:txbxContent>
                  </v:textbox>
                </v:shape>
                <v:shape id="Text Box 441" o:spid="_x0000_s1131" type="#_x0000_t202" style="position:absolute;left:3250;top:777;width:2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6F992CD1" w14:textId="77777777" w:rsidR="003263ED" w:rsidRDefault="00021B70">
                        <w:pPr>
                          <w:rPr>
                            <w:rFonts w:ascii="Cambria"/>
                            <w:sz w:val="18"/>
                          </w:rPr>
                        </w:pPr>
                        <w:r>
                          <w:rPr>
                            <w:rFonts w:ascii="Cambria"/>
                            <w:color w:val="404040"/>
                            <w:sz w:val="18"/>
                          </w:rPr>
                          <w:t>41</w:t>
                        </w:r>
                      </w:p>
                    </w:txbxContent>
                  </v:textbox>
                </v:shape>
                <v:shape id="Text Box 440" o:spid="_x0000_s1132" type="#_x0000_t202" style="position:absolute;left:3530;top:1082;width:50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12CFF67A" w14:textId="77777777" w:rsidR="003263ED" w:rsidRDefault="00021B70">
                        <w:pPr>
                          <w:rPr>
                            <w:rFonts w:ascii="Cambria"/>
                            <w:sz w:val="18"/>
                          </w:rPr>
                        </w:pPr>
                        <w:r>
                          <w:rPr>
                            <w:rFonts w:ascii="Cambria"/>
                            <w:color w:val="404040"/>
                            <w:sz w:val="18"/>
                          </w:rPr>
                          <w:t xml:space="preserve">35 </w:t>
                        </w:r>
                        <w:r>
                          <w:rPr>
                            <w:rFonts w:ascii="Cambria"/>
                            <w:color w:val="404040"/>
                            <w:position w:val="-9"/>
                            <w:sz w:val="18"/>
                          </w:rPr>
                          <w:t>33</w:t>
                        </w:r>
                      </w:p>
                    </w:txbxContent>
                  </v:textbox>
                </v:shape>
                <v:shape id="Text Box 439" o:spid="_x0000_s1133" type="#_x0000_t202" style="position:absolute;left:4090;top:1742;width:50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65F0E027" w14:textId="77777777" w:rsidR="003263ED" w:rsidRDefault="00021B70">
                        <w:pPr>
                          <w:rPr>
                            <w:rFonts w:ascii="Cambria"/>
                            <w:sz w:val="18"/>
                          </w:rPr>
                        </w:pPr>
                        <w:r>
                          <w:rPr>
                            <w:rFonts w:ascii="Cambria"/>
                            <w:color w:val="404040"/>
                            <w:sz w:val="18"/>
                          </w:rPr>
                          <w:t xml:space="preserve">22 </w:t>
                        </w:r>
                        <w:r>
                          <w:rPr>
                            <w:rFonts w:ascii="Cambria"/>
                            <w:color w:val="404040"/>
                            <w:position w:val="-4"/>
                            <w:sz w:val="18"/>
                          </w:rPr>
                          <w:t>21</w:t>
                        </w:r>
                      </w:p>
                    </w:txbxContent>
                  </v:textbox>
                </v:shape>
                <v:shape id="Text Box 438" o:spid="_x0000_s1134" type="#_x0000_t202" style="position:absolute;left:4650;top:1996;width:2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7678107" w14:textId="77777777" w:rsidR="003263ED" w:rsidRDefault="00021B70">
                        <w:pPr>
                          <w:rPr>
                            <w:rFonts w:ascii="Cambria"/>
                            <w:sz w:val="18"/>
                          </w:rPr>
                        </w:pPr>
                        <w:r>
                          <w:rPr>
                            <w:rFonts w:ascii="Cambria"/>
                            <w:color w:val="404040"/>
                            <w:sz w:val="18"/>
                          </w:rPr>
                          <w:t>17</w:t>
                        </w:r>
                      </w:p>
                    </w:txbxContent>
                  </v:textbox>
                </v:shape>
                <v:shape id="Text Box 437" o:spid="_x0000_s1135" type="#_x0000_t202" style="position:absolute;left:4930;top:2199;width:731;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28070133" w14:textId="77777777" w:rsidR="003263ED" w:rsidRDefault="00021B70">
                        <w:pPr>
                          <w:rPr>
                            <w:rFonts w:ascii="Cambria"/>
                            <w:sz w:val="18"/>
                          </w:rPr>
                        </w:pPr>
                        <w:r>
                          <w:rPr>
                            <w:rFonts w:ascii="Cambria"/>
                            <w:color w:val="404040"/>
                            <w:sz w:val="18"/>
                          </w:rPr>
                          <w:t xml:space="preserve">13 </w:t>
                        </w:r>
                        <w:r>
                          <w:rPr>
                            <w:rFonts w:ascii="Cambria"/>
                            <w:color w:val="404040"/>
                            <w:position w:val="-9"/>
                            <w:sz w:val="18"/>
                          </w:rPr>
                          <w:t xml:space="preserve">11 </w:t>
                        </w:r>
                        <w:r>
                          <w:rPr>
                            <w:rFonts w:ascii="Cambria"/>
                            <w:color w:val="404040"/>
                            <w:position w:val="-19"/>
                            <w:sz w:val="18"/>
                          </w:rPr>
                          <w:t>9</w:t>
                        </w:r>
                      </w:p>
                    </w:txbxContent>
                  </v:textbox>
                </v:shape>
                <v:shape id="Text Box 436" o:spid="_x0000_s1136" type="#_x0000_t202" style="position:absolute;left:5821;top:2453;width:4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510AFE86" w14:textId="77777777" w:rsidR="003263ED" w:rsidRDefault="00021B70">
                        <w:pPr>
                          <w:rPr>
                            <w:rFonts w:ascii="Cambria"/>
                            <w:sz w:val="18"/>
                          </w:rPr>
                        </w:pPr>
                        <w:r>
                          <w:rPr>
                            <w:rFonts w:ascii="Cambria"/>
                            <w:color w:val="404040"/>
                            <w:sz w:val="18"/>
                          </w:rPr>
                          <w:t>8 8</w:t>
                        </w:r>
                      </w:p>
                    </w:txbxContent>
                  </v:textbox>
                </v:shape>
                <v:shape id="Text Box 435" o:spid="_x0000_s1137" type="#_x0000_t202" style="position:absolute;left:6381;top:2504;width:1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1A61C630" w14:textId="77777777" w:rsidR="003263ED" w:rsidRDefault="00021B70">
                        <w:pPr>
                          <w:rPr>
                            <w:rFonts w:ascii="Cambria"/>
                            <w:sz w:val="18"/>
                          </w:rPr>
                        </w:pPr>
                        <w:r>
                          <w:rPr>
                            <w:rFonts w:ascii="Cambria"/>
                            <w:color w:val="404040"/>
                            <w:sz w:val="18"/>
                          </w:rPr>
                          <w:t>7</w:t>
                        </w:r>
                      </w:p>
                    </w:txbxContent>
                  </v:textbox>
                </v:shape>
                <v:shape id="Text Box 434" o:spid="_x0000_s1138" type="#_x0000_t202" style="position:absolute;left:6661;top:2606;width:1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09E2D6C1" w14:textId="77777777" w:rsidR="003263ED" w:rsidRDefault="00021B70">
                        <w:pPr>
                          <w:rPr>
                            <w:rFonts w:ascii="Cambria"/>
                            <w:sz w:val="18"/>
                          </w:rPr>
                        </w:pPr>
                        <w:r>
                          <w:rPr>
                            <w:rFonts w:ascii="Cambria"/>
                            <w:color w:val="404040"/>
                            <w:sz w:val="18"/>
                          </w:rPr>
                          <w:t>5</w:t>
                        </w:r>
                      </w:p>
                    </w:txbxContent>
                  </v:textbox>
                </v:shape>
                <v:shape id="Text Box 433" o:spid="_x0000_s1139" type="#_x0000_t202" style="position:absolute;left:6941;top:2657;width:1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0D10CEBA" w14:textId="77777777" w:rsidR="003263ED" w:rsidRDefault="00021B70">
                        <w:pPr>
                          <w:rPr>
                            <w:rFonts w:ascii="Cambria"/>
                            <w:sz w:val="18"/>
                          </w:rPr>
                        </w:pPr>
                        <w:r>
                          <w:rPr>
                            <w:rFonts w:ascii="Cambria"/>
                            <w:color w:val="404040"/>
                            <w:sz w:val="18"/>
                          </w:rPr>
                          <w:t>4</w:t>
                        </w:r>
                      </w:p>
                    </w:txbxContent>
                  </v:textbox>
                </v:shape>
                <v:shape id="Text Box 432" o:spid="_x0000_s1140" type="#_x0000_t202" style="position:absolute;left:7221;top:2708;width:96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5CEE0B9F" w14:textId="77777777" w:rsidR="003263ED" w:rsidRDefault="00021B70">
                        <w:pPr>
                          <w:rPr>
                            <w:rFonts w:ascii="Cambria"/>
                            <w:sz w:val="18"/>
                          </w:rPr>
                        </w:pPr>
                        <w:r>
                          <w:rPr>
                            <w:rFonts w:ascii="Cambria"/>
                            <w:color w:val="404040"/>
                            <w:sz w:val="18"/>
                          </w:rPr>
                          <w:t>3 3 3 3</w:t>
                        </w:r>
                      </w:p>
                    </w:txbxContent>
                  </v:textbox>
                </v:shape>
                <v:shape id="Text Box 431" o:spid="_x0000_s1141" type="#_x0000_t202" style="position:absolute;left:8341;top:2758;width:1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564C5D89" w14:textId="77777777" w:rsidR="003263ED" w:rsidRDefault="00021B70">
                        <w:pPr>
                          <w:rPr>
                            <w:rFonts w:ascii="Cambria"/>
                            <w:sz w:val="18"/>
                          </w:rPr>
                        </w:pPr>
                        <w:r>
                          <w:rPr>
                            <w:rFonts w:ascii="Cambria"/>
                            <w:color w:val="404040"/>
                            <w:sz w:val="18"/>
                          </w:rPr>
                          <w:t>2</w:t>
                        </w:r>
                      </w:p>
                    </w:txbxContent>
                  </v:textbox>
                </v:shape>
                <v:shape id="Text Box 430" o:spid="_x0000_s1142" type="#_x0000_t202" style="position:absolute;left:8621;top:2809;width:4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7062532D" w14:textId="77777777" w:rsidR="003263ED" w:rsidRDefault="00021B70">
                        <w:pPr>
                          <w:rPr>
                            <w:rFonts w:ascii="Cambria"/>
                            <w:sz w:val="18"/>
                          </w:rPr>
                        </w:pPr>
                        <w:r>
                          <w:rPr>
                            <w:rFonts w:ascii="Cambria"/>
                            <w:color w:val="404040"/>
                            <w:sz w:val="18"/>
                          </w:rPr>
                          <w:t>1 1</w:t>
                        </w:r>
                      </w:p>
                    </w:txbxContent>
                  </v:textbox>
                </v:shape>
                <v:shape id="Text Box 429" o:spid="_x0000_s1143" type="#_x0000_t202" style="position:absolute;left:9181;top:2860;width:4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211BC2A0" w14:textId="77777777" w:rsidR="003263ED" w:rsidRDefault="00021B70">
                        <w:pPr>
                          <w:rPr>
                            <w:rFonts w:ascii="Cambria"/>
                            <w:sz w:val="18"/>
                          </w:rPr>
                        </w:pPr>
                        <w:r>
                          <w:rPr>
                            <w:rFonts w:ascii="Cambria"/>
                            <w:color w:val="404040"/>
                            <w:sz w:val="18"/>
                          </w:rPr>
                          <w:t>0 0</w:t>
                        </w:r>
                      </w:p>
                    </w:txbxContent>
                  </v:textbox>
                </v:shape>
                <w10:wrap anchorx="page"/>
              </v:group>
            </w:pict>
          </mc:Fallback>
        </mc:AlternateContent>
      </w:r>
      <w:r w:rsidR="00021B70">
        <w:rPr>
          <w:rFonts w:ascii="Cambria"/>
          <w:color w:val="585858"/>
          <w:sz w:val="18"/>
        </w:rPr>
        <w:t>60</w:t>
      </w:r>
    </w:p>
    <w:p w14:paraId="3A738A4D" w14:textId="77777777" w:rsidR="003263ED" w:rsidRDefault="003263ED">
      <w:pPr>
        <w:pStyle w:val="BodyText"/>
        <w:spacing w:before="4"/>
        <w:ind w:left="0"/>
        <w:rPr>
          <w:rFonts w:ascii="Cambria"/>
          <w:sz w:val="25"/>
        </w:rPr>
      </w:pPr>
    </w:p>
    <w:p w14:paraId="7D8D81D6" w14:textId="0FEF96F6" w:rsidR="003263ED" w:rsidRDefault="00FD44A2">
      <w:pPr>
        <w:spacing w:before="1"/>
        <w:ind w:left="769"/>
        <w:rPr>
          <w:rFonts w:ascii="Cambria"/>
          <w:sz w:val="18"/>
        </w:rPr>
      </w:pPr>
      <w:r>
        <w:rPr>
          <w:noProof/>
        </w:rPr>
        <mc:AlternateContent>
          <mc:Choice Requires="wps">
            <w:drawing>
              <wp:anchor distT="0" distB="0" distL="114300" distR="114300" simplePos="0" relativeHeight="251732992" behindDoc="0" locked="0" layoutInCell="1" allowOverlap="1" wp14:anchorId="5DAD7EE5" wp14:editId="4D56A472">
                <wp:simplePos x="0" y="0"/>
                <wp:positionH relativeFrom="page">
                  <wp:posOffset>1111885</wp:posOffset>
                </wp:positionH>
                <wp:positionV relativeFrom="paragraph">
                  <wp:posOffset>30480</wp:posOffset>
                </wp:positionV>
                <wp:extent cx="139700" cy="1377315"/>
                <wp:effectExtent l="0" t="0" r="0" b="0"/>
                <wp:wrapNone/>
                <wp:docPr id="44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4255E" w14:textId="77777777" w:rsidR="003263ED" w:rsidRDefault="00021B70">
                            <w:pPr>
                              <w:spacing w:before="15"/>
                              <w:ind w:left="20"/>
                              <w:rPr>
                                <w:rFonts w:ascii="Arial"/>
                                <w:sz w:val="16"/>
                              </w:rPr>
                            </w:pPr>
                            <w:r>
                              <w:rPr>
                                <w:rFonts w:ascii="Arial"/>
                                <w:color w:val="585858"/>
                                <w:sz w:val="16"/>
                              </w:rPr>
                              <w:t>Numbr of show cause matters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D7EE5" id="Text Box 427" o:spid="_x0000_s1144" type="#_x0000_t202" style="position:absolute;left:0;text-align:left;margin-left:87.55pt;margin-top:2.4pt;width:11pt;height:108.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" filled="f" stroked="f">
                <v:textbox style="layout-flow:vertical;mso-layout-flow-alt:bottom-to-top" inset="0,0,0,0">
                  <w:txbxContent>
                    <w:p w14:paraId="2524255E" w14:textId="77777777" w:rsidR="003263ED" w:rsidRDefault="00021B70">
                      <w:pPr>
                        <w:spacing w:before="15"/>
                        <w:ind w:left="20"/>
                        <w:rPr>
                          <w:rFonts w:ascii="Arial"/>
                          <w:sz w:val="16"/>
                        </w:rPr>
                      </w:pPr>
                      <w:r>
                        <w:rPr>
                          <w:rFonts w:ascii="Arial"/>
                          <w:color w:val="585858"/>
                          <w:sz w:val="16"/>
                        </w:rPr>
                        <w:t>Numbr of show cause matters</w:t>
                      </w:r>
                    </w:p>
                  </w:txbxContent>
                </v:textbox>
                <w10:wrap anchorx="page"/>
              </v:shape>
            </w:pict>
          </mc:Fallback>
        </mc:AlternateContent>
      </w:r>
      <w:r w:rsidR="00021B70">
        <w:rPr>
          <w:rFonts w:ascii="Cambria"/>
          <w:color w:val="585858"/>
          <w:sz w:val="18"/>
        </w:rPr>
        <w:t>50</w:t>
      </w:r>
    </w:p>
    <w:p w14:paraId="38BAF517" w14:textId="77777777" w:rsidR="003263ED" w:rsidRDefault="003263ED">
      <w:pPr>
        <w:pStyle w:val="BodyText"/>
        <w:spacing w:before="3"/>
        <w:ind w:left="0"/>
        <w:rPr>
          <w:rFonts w:ascii="Cambria"/>
          <w:sz w:val="25"/>
        </w:rPr>
      </w:pPr>
    </w:p>
    <w:p w14:paraId="7759410E" w14:textId="77777777" w:rsidR="003263ED" w:rsidRDefault="00021B70">
      <w:pPr>
        <w:ind w:left="769"/>
        <w:rPr>
          <w:rFonts w:ascii="Cambria"/>
          <w:sz w:val="18"/>
        </w:rPr>
      </w:pPr>
      <w:r>
        <w:rPr>
          <w:rFonts w:ascii="Cambria"/>
          <w:color w:val="585858"/>
          <w:sz w:val="18"/>
        </w:rPr>
        <w:t>40</w:t>
      </w:r>
    </w:p>
    <w:p w14:paraId="36219DCA" w14:textId="77777777" w:rsidR="003263ED" w:rsidRDefault="003263ED">
      <w:pPr>
        <w:pStyle w:val="BodyText"/>
        <w:spacing w:before="4"/>
        <w:ind w:left="0"/>
        <w:rPr>
          <w:rFonts w:ascii="Cambria"/>
          <w:sz w:val="25"/>
        </w:rPr>
      </w:pPr>
    </w:p>
    <w:p w14:paraId="42AF10D8" w14:textId="77777777" w:rsidR="003263ED" w:rsidRDefault="00021B70">
      <w:pPr>
        <w:ind w:left="769"/>
        <w:rPr>
          <w:rFonts w:ascii="Cambria"/>
          <w:sz w:val="18"/>
        </w:rPr>
      </w:pPr>
      <w:r>
        <w:rPr>
          <w:rFonts w:ascii="Cambria"/>
          <w:color w:val="585858"/>
          <w:sz w:val="18"/>
        </w:rPr>
        <w:t>30</w:t>
      </w:r>
    </w:p>
    <w:p w14:paraId="51260CBA" w14:textId="77777777" w:rsidR="003263ED" w:rsidRDefault="003263ED">
      <w:pPr>
        <w:pStyle w:val="BodyText"/>
        <w:spacing w:before="10"/>
        <w:ind w:left="0"/>
        <w:rPr>
          <w:rFonts w:ascii="Cambria"/>
          <w:sz w:val="16"/>
        </w:rPr>
      </w:pPr>
    </w:p>
    <w:p w14:paraId="3BC328BE" w14:textId="77777777" w:rsidR="003263ED" w:rsidRDefault="00021B70">
      <w:pPr>
        <w:spacing w:before="100"/>
        <w:ind w:left="769"/>
        <w:rPr>
          <w:rFonts w:ascii="Cambria"/>
          <w:sz w:val="18"/>
        </w:rPr>
      </w:pPr>
      <w:r>
        <w:rPr>
          <w:rFonts w:ascii="Cambria"/>
          <w:color w:val="585858"/>
          <w:sz w:val="18"/>
        </w:rPr>
        <w:t>20</w:t>
      </w:r>
    </w:p>
    <w:p w14:paraId="48FECD73" w14:textId="77777777" w:rsidR="003263ED" w:rsidRDefault="003263ED">
      <w:pPr>
        <w:pStyle w:val="BodyText"/>
        <w:spacing w:before="3"/>
        <w:ind w:left="0"/>
        <w:rPr>
          <w:rFonts w:ascii="Cambria"/>
          <w:sz w:val="25"/>
        </w:rPr>
      </w:pPr>
    </w:p>
    <w:p w14:paraId="721C991B" w14:textId="77777777" w:rsidR="003263ED" w:rsidRDefault="00021B70">
      <w:pPr>
        <w:ind w:left="769"/>
        <w:rPr>
          <w:rFonts w:ascii="Cambria"/>
          <w:sz w:val="18"/>
        </w:rPr>
      </w:pPr>
      <w:r>
        <w:rPr>
          <w:rFonts w:ascii="Cambria"/>
          <w:color w:val="585858"/>
          <w:sz w:val="18"/>
        </w:rPr>
        <w:t>10</w:t>
      </w:r>
    </w:p>
    <w:p w14:paraId="4E2A82F7" w14:textId="77777777" w:rsidR="003263ED" w:rsidRDefault="003263ED">
      <w:pPr>
        <w:pStyle w:val="BodyText"/>
        <w:spacing w:before="4"/>
        <w:ind w:left="0"/>
        <w:rPr>
          <w:rFonts w:ascii="Cambria"/>
          <w:sz w:val="25"/>
        </w:rPr>
      </w:pPr>
    </w:p>
    <w:p w14:paraId="4FEF15C5" w14:textId="77777777" w:rsidR="003263ED" w:rsidRDefault="00021B70">
      <w:pPr>
        <w:spacing w:after="19"/>
        <w:ind w:left="869"/>
        <w:rPr>
          <w:rFonts w:ascii="Cambria"/>
          <w:sz w:val="18"/>
        </w:rPr>
      </w:pPr>
      <w:r>
        <w:rPr>
          <w:rFonts w:ascii="Cambria"/>
          <w:color w:val="585858"/>
          <w:sz w:val="18"/>
        </w:rPr>
        <w:t>0</w:t>
      </w:r>
    </w:p>
    <w:p w14:paraId="222310D1" w14:textId="77777777" w:rsidR="003263ED" w:rsidRDefault="00021B70">
      <w:pPr>
        <w:pStyle w:val="BodyText"/>
        <w:ind w:left="821"/>
        <w:rPr>
          <w:rFonts w:ascii="Cambria"/>
          <w:sz w:val="20"/>
        </w:rPr>
      </w:pPr>
      <w:r>
        <w:rPr>
          <w:rFonts w:ascii="Cambria"/>
          <w:noProof/>
          <w:sz w:val="20"/>
        </w:rPr>
        <w:drawing>
          <wp:inline distT="0" distB="0" distL="0" distR="0" wp14:anchorId="63EA069C" wp14:editId="240C6C56">
            <wp:extent cx="4751519" cy="61436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4751519" cy="614362"/>
                    </a:xfrm>
                    <a:prstGeom prst="rect">
                      <a:avLst/>
                    </a:prstGeom>
                  </pic:spPr>
                </pic:pic>
              </a:graphicData>
            </a:graphic>
          </wp:inline>
        </w:drawing>
      </w:r>
    </w:p>
    <w:p w14:paraId="3648EB22" w14:textId="77777777" w:rsidR="003263ED" w:rsidRDefault="00021B70">
      <w:pPr>
        <w:spacing w:before="104"/>
        <w:ind w:left="3693" w:right="4806"/>
        <w:jc w:val="center"/>
        <w:rPr>
          <w:rFonts w:ascii="Arial"/>
          <w:sz w:val="16"/>
        </w:rPr>
      </w:pPr>
      <w:r>
        <w:rPr>
          <w:rFonts w:ascii="Arial"/>
          <w:color w:val="585858"/>
          <w:sz w:val="16"/>
        </w:rPr>
        <w:t>Court location</w:t>
      </w:r>
    </w:p>
    <w:p w14:paraId="26713C96" w14:textId="77777777" w:rsidR="003263ED" w:rsidRDefault="003263ED">
      <w:pPr>
        <w:pStyle w:val="BodyText"/>
        <w:ind w:left="0"/>
        <w:rPr>
          <w:rFonts w:ascii="Arial"/>
          <w:sz w:val="20"/>
        </w:rPr>
      </w:pPr>
    </w:p>
    <w:p w14:paraId="612E1A09" w14:textId="77777777" w:rsidR="003263ED" w:rsidRDefault="003263ED">
      <w:pPr>
        <w:pStyle w:val="BodyText"/>
        <w:spacing w:before="2"/>
        <w:ind w:left="0"/>
        <w:rPr>
          <w:rFonts w:ascii="Arial"/>
          <w:sz w:val="23"/>
        </w:rPr>
      </w:pPr>
    </w:p>
    <w:p w14:paraId="40A9B96A" w14:textId="77777777" w:rsidR="003263ED" w:rsidRDefault="00021B70">
      <w:pPr>
        <w:spacing w:before="100"/>
        <w:ind w:left="200"/>
        <w:rPr>
          <w:i/>
          <w:sz w:val="18"/>
        </w:rPr>
      </w:pPr>
      <w:r>
        <w:rPr>
          <w:i/>
          <w:sz w:val="18"/>
        </w:rPr>
        <w:t>Source: QPS Youth in Custody Bail Outcomes data</w:t>
      </w:r>
    </w:p>
    <w:p w14:paraId="4A3AF1CC" w14:textId="77777777" w:rsidR="003263ED" w:rsidRDefault="003263ED">
      <w:pPr>
        <w:pStyle w:val="BodyText"/>
        <w:ind w:left="0"/>
        <w:rPr>
          <w:i/>
          <w:sz w:val="20"/>
        </w:rPr>
      </w:pPr>
    </w:p>
    <w:p w14:paraId="525AF43A" w14:textId="65621141" w:rsidR="003263ED" w:rsidRDefault="00FD44A2">
      <w:pPr>
        <w:pStyle w:val="BodyText"/>
        <w:spacing w:before="1"/>
        <w:ind w:left="0"/>
        <w:rPr>
          <w:i/>
          <w:sz w:val="10"/>
        </w:rPr>
      </w:pPr>
      <w:r>
        <w:rPr>
          <w:noProof/>
        </w:rPr>
        <mc:AlternateContent>
          <mc:Choice Requires="wps">
            <w:drawing>
              <wp:anchor distT="0" distB="0" distL="0" distR="0" simplePos="0" relativeHeight="251715584" behindDoc="1" locked="0" layoutInCell="1" allowOverlap="1" wp14:anchorId="0BA4D4AB" wp14:editId="088B5C56">
                <wp:simplePos x="0" y="0"/>
                <wp:positionH relativeFrom="page">
                  <wp:posOffset>914400</wp:posOffset>
                </wp:positionH>
                <wp:positionV relativeFrom="paragraph">
                  <wp:posOffset>114300</wp:posOffset>
                </wp:positionV>
                <wp:extent cx="1829435" cy="1270"/>
                <wp:effectExtent l="0" t="0" r="0" b="0"/>
                <wp:wrapTopAndBottom/>
                <wp:docPr id="442"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6A830" id="Freeform 426" o:spid="_x0000_s1026" style="position:absolute;margin-left:1in;margin-top:9pt;width:144.0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" path="m,l2881,e" filled="f" strokeweight=".6pt">
                <v:path arrowok="t" o:connecttype="custom" o:connectlocs="0,0;1829435,0" o:connectangles="0,0"/>
                <w10:wrap type="topAndBottom" anchorx="page"/>
              </v:shape>
            </w:pict>
          </mc:Fallback>
        </mc:AlternateContent>
      </w:r>
    </w:p>
    <w:p w14:paraId="06583C1A" w14:textId="77777777" w:rsidR="003263ED" w:rsidRDefault="003263ED">
      <w:pPr>
        <w:pStyle w:val="BodyText"/>
        <w:ind w:left="0"/>
        <w:rPr>
          <w:i/>
          <w:sz w:val="20"/>
        </w:rPr>
      </w:pPr>
    </w:p>
    <w:p w14:paraId="02065B8F" w14:textId="77777777" w:rsidR="003263ED" w:rsidRDefault="003263ED">
      <w:pPr>
        <w:pStyle w:val="BodyText"/>
        <w:spacing w:before="6"/>
        <w:ind w:left="0"/>
        <w:rPr>
          <w:i/>
          <w:sz w:val="14"/>
        </w:rPr>
      </w:pPr>
    </w:p>
    <w:p w14:paraId="48F33392" w14:textId="77777777" w:rsidR="003263ED" w:rsidRDefault="00021B70">
      <w:pPr>
        <w:spacing w:before="99" w:line="242" w:lineRule="auto"/>
        <w:ind w:left="200" w:right="1472"/>
        <w:rPr>
          <w:sz w:val="18"/>
        </w:rPr>
      </w:pPr>
      <w:r>
        <w:rPr>
          <w:position w:val="7"/>
          <w:sz w:val="13"/>
        </w:rPr>
        <w:t xml:space="preserve">2 </w:t>
      </w:r>
      <w:r>
        <w:rPr>
          <w:sz w:val="18"/>
        </w:rPr>
        <w:t>The QPS Youth in Custody Bail Outcomes data application only captures data about young people appearing before court who have been arrested or charged and where either the watchhouse had not released them on bail or they were remanded in custody by the court on an earlier occasion. It does not capture data about young people diverted by QPS or dealt with by way of a notice to appear.</w:t>
      </w:r>
    </w:p>
    <w:p w14:paraId="350E51D7" w14:textId="77777777" w:rsidR="003263ED" w:rsidRDefault="00021B70">
      <w:pPr>
        <w:ind w:left="200" w:right="1443"/>
        <w:rPr>
          <w:sz w:val="20"/>
        </w:rPr>
      </w:pPr>
      <w:r>
        <w:rPr>
          <w:position w:val="7"/>
          <w:sz w:val="13"/>
        </w:rPr>
        <w:t xml:space="preserve">3 </w:t>
      </w:r>
      <w:r>
        <w:rPr>
          <w:sz w:val="20"/>
        </w:rPr>
        <w:t>DCYJMA data pertaining to show cause is not collected in the same way as QPS and there are some known data quality issues so this figure should only be considered an estimate.</w:t>
      </w:r>
    </w:p>
    <w:p w14:paraId="016681DF" w14:textId="77777777" w:rsidR="003263ED" w:rsidRDefault="003263ED">
      <w:pPr>
        <w:rPr>
          <w:sz w:val="20"/>
        </w:rPr>
        <w:sectPr w:rsidR="003263ED">
          <w:pgSz w:w="11900" w:h="16850"/>
          <w:pgMar w:top="1600" w:right="0" w:bottom="1160" w:left="1240" w:header="0" w:footer="897" w:gutter="0"/>
          <w:cols w:space="720"/>
        </w:sectPr>
      </w:pPr>
    </w:p>
    <w:p w14:paraId="5490F68B" w14:textId="77777777" w:rsidR="003263ED" w:rsidRDefault="00021B70">
      <w:pPr>
        <w:pStyle w:val="BodyText"/>
        <w:spacing w:before="96" w:line="230" w:lineRule="auto"/>
        <w:ind w:right="1507"/>
      </w:pPr>
      <w:r>
        <w:t xml:space="preserve">According to the same data, 45 per cent of matters where young people were in show cause resulted in them being able to show cause (182 of 422). </w:t>
      </w:r>
      <w:hyperlink w:anchor="_bookmark55" w:history="1">
        <w:r>
          <w:t xml:space="preserve">Figure 7 </w:t>
        </w:r>
      </w:hyperlink>
      <w:r>
        <w:t>shows the number and proportion of show cause matters where cause was shown across Queensland courts.</w:t>
      </w:r>
    </w:p>
    <w:p w14:paraId="584F049E" w14:textId="77777777" w:rsidR="003263ED" w:rsidRDefault="00021B70">
      <w:pPr>
        <w:spacing w:before="211"/>
        <w:ind w:left="202"/>
        <w:rPr>
          <w:b/>
          <w:sz w:val="20"/>
        </w:rPr>
      </w:pPr>
      <w:bookmarkStart w:id="55" w:name="_bookmark55"/>
      <w:bookmarkEnd w:id="55"/>
      <w:r>
        <w:rPr>
          <w:b/>
          <w:sz w:val="20"/>
        </w:rPr>
        <w:t>Figure 7: Show cause matters resulting in cause being shown May to October 2021</w:t>
      </w:r>
    </w:p>
    <w:p w14:paraId="6A7109B2" w14:textId="0055B9EF" w:rsidR="003263ED" w:rsidRDefault="00FD44A2">
      <w:pPr>
        <w:spacing w:before="190"/>
        <w:ind w:left="877"/>
        <w:rPr>
          <w:sz w:val="18"/>
        </w:rPr>
      </w:pPr>
      <w:r>
        <w:rPr>
          <w:noProof/>
        </w:rPr>
        <mc:AlternateContent>
          <mc:Choice Requires="wpg">
            <w:drawing>
              <wp:anchor distT="0" distB="0" distL="114300" distR="114300" simplePos="0" relativeHeight="238280704" behindDoc="1" locked="0" layoutInCell="1" allowOverlap="1" wp14:anchorId="4D7F6B27" wp14:editId="23AB5E84">
                <wp:simplePos x="0" y="0"/>
                <wp:positionH relativeFrom="page">
                  <wp:posOffset>1584960</wp:posOffset>
                </wp:positionH>
                <wp:positionV relativeFrom="paragraph">
                  <wp:posOffset>191135</wp:posOffset>
                </wp:positionV>
                <wp:extent cx="4025900" cy="2072640"/>
                <wp:effectExtent l="0" t="0" r="0" b="0"/>
                <wp:wrapNone/>
                <wp:docPr id="412"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0" cy="2072640"/>
                          <a:chOff x="2496" y="301"/>
                          <a:chExt cx="6340" cy="3264"/>
                        </a:xfrm>
                      </wpg:grpSpPr>
                      <wps:wsp>
                        <wps:cNvPr id="413" name="Rectangle 425"/>
                        <wps:cNvSpPr>
                          <a:spLocks noChangeArrowheads="1"/>
                        </wps:cNvSpPr>
                        <wps:spPr bwMode="auto">
                          <a:xfrm>
                            <a:off x="2594" y="3477"/>
                            <a:ext cx="92" cy="8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24"/>
                        <wps:cNvCnPr>
                          <a:cxnSpLocks noChangeShapeType="1"/>
                        </wps:cNvCnPr>
                        <wps:spPr bwMode="auto">
                          <a:xfrm>
                            <a:off x="2928" y="3314"/>
                            <a:ext cx="0" cy="244"/>
                          </a:xfrm>
                          <a:prstGeom prst="line">
                            <a:avLst/>
                          </a:prstGeom>
                          <a:noFill/>
                          <a:ln w="57912">
                            <a:solidFill>
                              <a:srgbClr val="AC1D37"/>
                            </a:solidFill>
                            <a:round/>
                            <a:headEnd/>
                            <a:tailEnd/>
                          </a:ln>
                          <a:extLst>
                            <a:ext uri="{909E8E84-426E-40DD-AFC4-6F175D3DCCD1}">
                              <a14:hiddenFill xmlns:a14="http://schemas.microsoft.com/office/drawing/2010/main">
                                <a:noFill/>
                              </a14:hiddenFill>
                            </a:ext>
                          </a:extLst>
                        </wps:spPr>
                        <wps:bodyPr/>
                      </wps:wsp>
                      <wps:wsp>
                        <wps:cNvPr id="415" name="Rectangle 423"/>
                        <wps:cNvSpPr>
                          <a:spLocks noChangeArrowheads="1"/>
                        </wps:cNvSpPr>
                        <wps:spPr bwMode="auto">
                          <a:xfrm>
                            <a:off x="3170" y="3477"/>
                            <a:ext cx="92" cy="8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AutoShape 422"/>
                        <wps:cNvSpPr>
                          <a:spLocks/>
                        </wps:cNvSpPr>
                        <wps:spPr bwMode="auto">
                          <a:xfrm>
                            <a:off x="3504" y="2992"/>
                            <a:ext cx="288" cy="565"/>
                          </a:xfrm>
                          <a:custGeom>
                            <a:avLst/>
                            <a:gdLst>
                              <a:gd name="T0" fmla="+- 0 3504 3504"/>
                              <a:gd name="T1" fmla="*/ T0 w 288"/>
                              <a:gd name="T2" fmla="+- 0 3314 2993"/>
                              <a:gd name="T3" fmla="*/ 3314 h 565"/>
                              <a:gd name="T4" fmla="+- 0 3504 3504"/>
                              <a:gd name="T5" fmla="*/ T4 w 288"/>
                              <a:gd name="T6" fmla="+- 0 3558 2993"/>
                              <a:gd name="T7" fmla="*/ 3558 h 565"/>
                              <a:gd name="T8" fmla="+- 0 3792 3504"/>
                              <a:gd name="T9" fmla="*/ T8 w 288"/>
                              <a:gd name="T10" fmla="+- 0 2993 2993"/>
                              <a:gd name="T11" fmla="*/ 2993 h 565"/>
                              <a:gd name="T12" fmla="+- 0 3792 3504"/>
                              <a:gd name="T13" fmla="*/ T12 w 288"/>
                              <a:gd name="T14" fmla="+- 0 3558 2993"/>
                              <a:gd name="T15" fmla="*/ 3558 h 565"/>
                            </a:gdLst>
                            <a:ahLst/>
                            <a:cxnLst>
                              <a:cxn ang="0">
                                <a:pos x="T1" y="T3"/>
                              </a:cxn>
                              <a:cxn ang="0">
                                <a:pos x="T5" y="T7"/>
                              </a:cxn>
                              <a:cxn ang="0">
                                <a:pos x="T9" y="T11"/>
                              </a:cxn>
                              <a:cxn ang="0">
                                <a:pos x="T13" y="T15"/>
                              </a:cxn>
                            </a:cxnLst>
                            <a:rect l="0" t="0" r="r" b="b"/>
                            <a:pathLst>
                              <a:path w="288" h="565">
                                <a:moveTo>
                                  <a:pt x="0" y="321"/>
                                </a:moveTo>
                                <a:lnTo>
                                  <a:pt x="0" y="565"/>
                                </a:lnTo>
                                <a:moveTo>
                                  <a:pt x="288" y="0"/>
                                </a:moveTo>
                                <a:lnTo>
                                  <a:pt x="288" y="565"/>
                                </a:lnTo>
                              </a:path>
                            </a:pathLst>
                          </a:custGeom>
                          <a:noFill/>
                          <a:ln w="57912">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421"/>
                        <wps:cNvSpPr>
                          <a:spLocks noChangeArrowheads="1"/>
                        </wps:cNvSpPr>
                        <wps:spPr bwMode="auto">
                          <a:xfrm>
                            <a:off x="4034" y="3477"/>
                            <a:ext cx="92" cy="8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20"/>
                        <wps:cNvCnPr>
                          <a:cxnSpLocks noChangeShapeType="1"/>
                        </wps:cNvCnPr>
                        <wps:spPr bwMode="auto">
                          <a:xfrm>
                            <a:off x="4368" y="2669"/>
                            <a:ext cx="0" cy="889"/>
                          </a:xfrm>
                          <a:prstGeom prst="line">
                            <a:avLst/>
                          </a:prstGeom>
                          <a:noFill/>
                          <a:ln w="57912">
                            <a:solidFill>
                              <a:srgbClr val="AC1D37"/>
                            </a:solidFill>
                            <a:round/>
                            <a:headEnd/>
                            <a:tailEnd/>
                          </a:ln>
                          <a:extLst>
                            <a:ext uri="{909E8E84-426E-40DD-AFC4-6F175D3DCCD1}">
                              <a14:hiddenFill xmlns:a14="http://schemas.microsoft.com/office/drawing/2010/main">
                                <a:noFill/>
                              </a14:hiddenFill>
                            </a:ext>
                          </a:extLst>
                        </wps:spPr>
                        <wps:bodyPr/>
                      </wps:wsp>
                      <wps:wsp>
                        <wps:cNvPr id="419" name="Rectangle 419"/>
                        <wps:cNvSpPr>
                          <a:spLocks noChangeArrowheads="1"/>
                        </wps:cNvSpPr>
                        <wps:spPr bwMode="auto">
                          <a:xfrm>
                            <a:off x="4610" y="3477"/>
                            <a:ext cx="92" cy="8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AutoShape 418"/>
                        <wps:cNvSpPr>
                          <a:spLocks/>
                        </wps:cNvSpPr>
                        <wps:spPr bwMode="auto">
                          <a:xfrm>
                            <a:off x="4945" y="1859"/>
                            <a:ext cx="1152" cy="1698"/>
                          </a:xfrm>
                          <a:custGeom>
                            <a:avLst/>
                            <a:gdLst>
                              <a:gd name="T0" fmla="+- 0 4945 4945"/>
                              <a:gd name="T1" fmla="*/ T0 w 1152"/>
                              <a:gd name="T2" fmla="+- 0 1860 1860"/>
                              <a:gd name="T3" fmla="*/ 1860 h 1698"/>
                              <a:gd name="T4" fmla="+- 0 4945 4945"/>
                              <a:gd name="T5" fmla="*/ T4 w 1152"/>
                              <a:gd name="T6" fmla="+- 0 3558 1860"/>
                              <a:gd name="T7" fmla="*/ 3558 h 1698"/>
                              <a:gd name="T8" fmla="+- 0 5233 4945"/>
                              <a:gd name="T9" fmla="*/ T8 w 1152"/>
                              <a:gd name="T10" fmla="+- 0 3396 1860"/>
                              <a:gd name="T11" fmla="*/ 3396 h 1698"/>
                              <a:gd name="T12" fmla="+- 0 5233 4945"/>
                              <a:gd name="T13" fmla="*/ T12 w 1152"/>
                              <a:gd name="T14" fmla="+- 0 3558 1860"/>
                              <a:gd name="T15" fmla="*/ 3558 h 1698"/>
                              <a:gd name="T16" fmla="+- 0 5521 4945"/>
                              <a:gd name="T17" fmla="*/ T16 w 1152"/>
                              <a:gd name="T18" fmla="+- 0 2184 1860"/>
                              <a:gd name="T19" fmla="*/ 2184 h 1698"/>
                              <a:gd name="T20" fmla="+- 0 5521 4945"/>
                              <a:gd name="T21" fmla="*/ T20 w 1152"/>
                              <a:gd name="T22" fmla="+- 0 3558 1860"/>
                              <a:gd name="T23" fmla="*/ 3558 h 1698"/>
                              <a:gd name="T24" fmla="+- 0 5809 4945"/>
                              <a:gd name="T25" fmla="*/ T24 w 1152"/>
                              <a:gd name="T26" fmla="+- 0 2345 1860"/>
                              <a:gd name="T27" fmla="*/ 2345 h 1698"/>
                              <a:gd name="T28" fmla="+- 0 5809 4945"/>
                              <a:gd name="T29" fmla="*/ T28 w 1152"/>
                              <a:gd name="T30" fmla="+- 0 3558 1860"/>
                              <a:gd name="T31" fmla="*/ 3558 h 1698"/>
                              <a:gd name="T32" fmla="+- 0 6097 4945"/>
                              <a:gd name="T33" fmla="*/ T32 w 1152"/>
                              <a:gd name="T34" fmla="+- 0 2829 1860"/>
                              <a:gd name="T35" fmla="*/ 2829 h 1698"/>
                              <a:gd name="T36" fmla="+- 0 6097 4945"/>
                              <a:gd name="T37" fmla="*/ T36 w 1152"/>
                              <a:gd name="T38" fmla="+- 0 3558 1860"/>
                              <a:gd name="T39" fmla="*/ 3558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2" h="1698">
                                <a:moveTo>
                                  <a:pt x="0" y="0"/>
                                </a:moveTo>
                                <a:lnTo>
                                  <a:pt x="0" y="1698"/>
                                </a:lnTo>
                                <a:moveTo>
                                  <a:pt x="288" y="1536"/>
                                </a:moveTo>
                                <a:lnTo>
                                  <a:pt x="288" y="1698"/>
                                </a:lnTo>
                                <a:moveTo>
                                  <a:pt x="576" y="324"/>
                                </a:moveTo>
                                <a:lnTo>
                                  <a:pt x="576" y="1698"/>
                                </a:lnTo>
                                <a:moveTo>
                                  <a:pt x="864" y="485"/>
                                </a:moveTo>
                                <a:lnTo>
                                  <a:pt x="864" y="1698"/>
                                </a:lnTo>
                                <a:moveTo>
                                  <a:pt x="1152" y="969"/>
                                </a:moveTo>
                                <a:lnTo>
                                  <a:pt x="1152" y="1698"/>
                                </a:lnTo>
                              </a:path>
                            </a:pathLst>
                          </a:custGeom>
                          <a:noFill/>
                          <a:ln w="56388">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utoShape 417"/>
                        <wps:cNvSpPr>
                          <a:spLocks/>
                        </wps:cNvSpPr>
                        <wps:spPr bwMode="auto">
                          <a:xfrm>
                            <a:off x="6386" y="566"/>
                            <a:ext cx="1728" cy="2992"/>
                          </a:xfrm>
                          <a:custGeom>
                            <a:avLst/>
                            <a:gdLst>
                              <a:gd name="T0" fmla="+- 0 6386 6386"/>
                              <a:gd name="T1" fmla="*/ T0 w 1728"/>
                              <a:gd name="T2" fmla="+- 0 3153 566"/>
                              <a:gd name="T3" fmla="*/ 3153 h 2992"/>
                              <a:gd name="T4" fmla="+- 0 6386 6386"/>
                              <a:gd name="T5" fmla="*/ T4 w 1728"/>
                              <a:gd name="T6" fmla="+- 0 3558 566"/>
                              <a:gd name="T7" fmla="*/ 3558 h 2992"/>
                              <a:gd name="T8" fmla="+- 0 6674 6386"/>
                              <a:gd name="T9" fmla="*/ T8 w 1728"/>
                              <a:gd name="T10" fmla="+- 0 3235 566"/>
                              <a:gd name="T11" fmla="*/ 3235 h 2992"/>
                              <a:gd name="T12" fmla="+- 0 6674 6386"/>
                              <a:gd name="T13" fmla="*/ T12 w 1728"/>
                              <a:gd name="T14" fmla="+- 0 3558 566"/>
                              <a:gd name="T15" fmla="*/ 3558 h 2992"/>
                              <a:gd name="T16" fmla="+- 0 6962 6386"/>
                              <a:gd name="T17" fmla="*/ T16 w 1728"/>
                              <a:gd name="T18" fmla="+- 0 727 566"/>
                              <a:gd name="T19" fmla="*/ 727 h 2992"/>
                              <a:gd name="T20" fmla="+- 0 6962 6386"/>
                              <a:gd name="T21" fmla="*/ T20 w 1728"/>
                              <a:gd name="T22" fmla="+- 0 3558 566"/>
                              <a:gd name="T23" fmla="*/ 3558 h 2992"/>
                              <a:gd name="T24" fmla="+- 0 7250 6386"/>
                              <a:gd name="T25" fmla="*/ T24 w 1728"/>
                              <a:gd name="T26" fmla="+- 0 2911 566"/>
                              <a:gd name="T27" fmla="*/ 2911 h 2992"/>
                              <a:gd name="T28" fmla="+- 0 7250 6386"/>
                              <a:gd name="T29" fmla="*/ T28 w 1728"/>
                              <a:gd name="T30" fmla="+- 0 3558 566"/>
                              <a:gd name="T31" fmla="*/ 3558 h 2992"/>
                              <a:gd name="T32" fmla="+- 0 7538 6386"/>
                              <a:gd name="T33" fmla="*/ T32 w 1728"/>
                              <a:gd name="T34" fmla="+- 0 3153 566"/>
                              <a:gd name="T35" fmla="*/ 3153 h 2992"/>
                              <a:gd name="T36" fmla="+- 0 7538 6386"/>
                              <a:gd name="T37" fmla="*/ T36 w 1728"/>
                              <a:gd name="T38" fmla="+- 0 3558 566"/>
                              <a:gd name="T39" fmla="*/ 3558 h 2992"/>
                              <a:gd name="T40" fmla="+- 0 7826 6386"/>
                              <a:gd name="T41" fmla="*/ T40 w 1728"/>
                              <a:gd name="T42" fmla="+- 0 566 566"/>
                              <a:gd name="T43" fmla="*/ 566 h 2992"/>
                              <a:gd name="T44" fmla="+- 0 7826 6386"/>
                              <a:gd name="T45" fmla="*/ T44 w 1728"/>
                              <a:gd name="T46" fmla="+- 0 3558 566"/>
                              <a:gd name="T47" fmla="*/ 3558 h 2992"/>
                              <a:gd name="T48" fmla="+- 0 8114 6386"/>
                              <a:gd name="T49" fmla="*/ T48 w 1728"/>
                              <a:gd name="T50" fmla="+- 0 3396 566"/>
                              <a:gd name="T51" fmla="*/ 3396 h 2992"/>
                              <a:gd name="T52" fmla="+- 0 8114 6386"/>
                              <a:gd name="T53" fmla="*/ T52 w 1728"/>
                              <a:gd name="T54" fmla="+- 0 3558 566"/>
                              <a:gd name="T55" fmla="*/ 3558 h 2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28" h="2992">
                                <a:moveTo>
                                  <a:pt x="0" y="2587"/>
                                </a:moveTo>
                                <a:lnTo>
                                  <a:pt x="0" y="2992"/>
                                </a:lnTo>
                                <a:moveTo>
                                  <a:pt x="288" y="2669"/>
                                </a:moveTo>
                                <a:lnTo>
                                  <a:pt x="288" y="2992"/>
                                </a:lnTo>
                                <a:moveTo>
                                  <a:pt x="576" y="161"/>
                                </a:moveTo>
                                <a:lnTo>
                                  <a:pt x="576" y="2992"/>
                                </a:lnTo>
                                <a:moveTo>
                                  <a:pt x="864" y="2345"/>
                                </a:moveTo>
                                <a:lnTo>
                                  <a:pt x="864" y="2992"/>
                                </a:lnTo>
                                <a:moveTo>
                                  <a:pt x="1152" y="2587"/>
                                </a:moveTo>
                                <a:lnTo>
                                  <a:pt x="1152" y="2992"/>
                                </a:lnTo>
                                <a:moveTo>
                                  <a:pt x="1440" y="0"/>
                                </a:moveTo>
                                <a:lnTo>
                                  <a:pt x="1440" y="2992"/>
                                </a:lnTo>
                                <a:moveTo>
                                  <a:pt x="1728" y="2830"/>
                                </a:moveTo>
                                <a:lnTo>
                                  <a:pt x="1728" y="2992"/>
                                </a:lnTo>
                              </a:path>
                            </a:pathLst>
                          </a:custGeom>
                          <a:noFill/>
                          <a:ln w="57912">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416"/>
                        <wps:cNvSpPr>
                          <a:spLocks/>
                        </wps:cNvSpPr>
                        <wps:spPr bwMode="auto">
                          <a:xfrm>
                            <a:off x="8356" y="3477"/>
                            <a:ext cx="380" cy="81"/>
                          </a:xfrm>
                          <a:custGeom>
                            <a:avLst/>
                            <a:gdLst>
                              <a:gd name="T0" fmla="+- 0 8448 8357"/>
                              <a:gd name="T1" fmla="*/ T0 w 380"/>
                              <a:gd name="T2" fmla="+- 0 3477 3477"/>
                              <a:gd name="T3" fmla="*/ 3477 h 81"/>
                              <a:gd name="T4" fmla="+- 0 8357 8357"/>
                              <a:gd name="T5" fmla="*/ T4 w 380"/>
                              <a:gd name="T6" fmla="+- 0 3477 3477"/>
                              <a:gd name="T7" fmla="*/ 3477 h 81"/>
                              <a:gd name="T8" fmla="+- 0 8357 8357"/>
                              <a:gd name="T9" fmla="*/ T8 w 380"/>
                              <a:gd name="T10" fmla="+- 0 3558 3477"/>
                              <a:gd name="T11" fmla="*/ 3558 h 81"/>
                              <a:gd name="T12" fmla="+- 0 8448 8357"/>
                              <a:gd name="T13" fmla="*/ T12 w 380"/>
                              <a:gd name="T14" fmla="+- 0 3558 3477"/>
                              <a:gd name="T15" fmla="*/ 3558 h 81"/>
                              <a:gd name="T16" fmla="+- 0 8448 8357"/>
                              <a:gd name="T17" fmla="*/ T16 w 380"/>
                              <a:gd name="T18" fmla="+- 0 3477 3477"/>
                              <a:gd name="T19" fmla="*/ 3477 h 81"/>
                              <a:gd name="T20" fmla="+- 0 8736 8357"/>
                              <a:gd name="T21" fmla="*/ T20 w 380"/>
                              <a:gd name="T22" fmla="+- 0 3477 3477"/>
                              <a:gd name="T23" fmla="*/ 3477 h 81"/>
                              <a:gd name="T24" fmla="+- 0 8645 8357"/>
                              <a:gd name="T25" fmla="*/ T24 w 380"/>
                              <a:gd name="T26" fmla="+- 0 3477 3477"/>
                              <a:gd name="T27" fmla="*/ 3477 h 81"/>
                              <a:gd name="T28" fmla="+- 0 8645 8357"/>
                              <a:gd name="T29" fmla="*/ T28 w 380"/>
                              <a:gd name="T30" fmla="+- 0 3558 3477"/>
                              <a:gd name="T31" fmla="*/ 3558 h 81"/>
                              <a:gd name="T32" fmla="+- 0 8736 8357"/>
                              <a:gd name="T33" fmla="*/ T32 w 380"/>
                              <a:gd name="T34" fmla="+- 0 3558 3477"/>
                              <a:gd name="T35" fmla="*/ 3558 h 81"/>
                              <a:gd name="T36" fmla="+- 0 8736 8357"/>
                              <a:gd name="T37" fmla="*/ T36 w 380"/>
                              <a:gd name="T38" fmla="+- 0 3477 3477"/>
                              <a:gd name="T39" fmla="*/ 347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 h="81">
                                <a:moveTo>
                                  <a:pt x="91" y="0"/>
                                </a:moveTo>
                                <a:lnTo>
                                  <a:pt x="0" y="0"/>
                                </a:lnTo>
                                <a:lnTo>
                                  <a:pt x="0" y="81"/>
                                </a:lnTo>
                                <a:lnTo>
                                  <a:pt x="91" y="81"/>
                                </a:lnTo>
                                <a:lnTo>
                                  <a:pt x="91" y="0"/>
                                </a:lnTo>
                                <a:moveTo>
                                  <a:pt x="379" y="0"/>
                                </a:moveTo>
                                <a:lnTo>
                                  <a:pt x="288" y="0"/>
                                </a:lnTo>
                                <a:lnTo>
                                  <a:pt x="288" y="81"/>
                                </a:lnTo>
                                <a:lnTo>
                                  <a:pt x="379" y="81"/>
                                </a:lnTo>
                                <a:lnTo>
                                  <a:pt x="379" y="0"/>
                                </a:lnTo>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Line 415"/>
                        <wps:cNvCnPr>
                          <a:cxnSpLocks noChangeShapeType="1"/>
                        </wps:cNvCnPr>
                        <wps:spPr bwMode="auto">
                          <a:xfrm>
                            <a:off x="2496" y="3558"/>
                            <a:ext cx="6339"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424" name="Freeform 414"/>
                        <wps:cNvSpPr>
                          <a:spLocks/>
                        </wps:cNvSpPr>
                        <wps:spPr bwMode="auto">
                          <a:xfrm>
                            <a:off x="2639" y="323"/>
                            <a:ext cx="6052" cy="2830"/>
                          </a:xfrm>
                          <a:custGeom>
                            <a:avLst/>
                            <a:gdLst>
                              <a:gd name="T0" fmla="+- 0 2640 2640"/>
                              <a:gd name="T1" fmla="*/ T0 w 6052"/>
                              <a:gd name="T2" fmla="+- 0 3153 324"/>
                              <a:gd name="T3" fmla="*/ 3153 h 2830"/>
                              <a:gd name="T4" fmla="+- 0 2928 2640"/>
                              <a:gd name="T5" fmla="*/ T4 w 6052"/>
                              <a:gd name="T6" fmla="+- 0 2988 324"/>
                              <a:gd name="T7" fmla="*/ 2988 h 2830"/>
                              <a:gd name="T8" fmla="+- 0 3216 2640"/>
                              <a:gd name="T9" fmla="*/ T8 w 6052"/>
                              <a:gd name="T10" fmla="+- 0 2750 324"/>
                              <a:gd name="T11" fmla="*/ 2750 h 2830"/>
                              <a:gd name="T12" fmla="+- 0 3504 2640"/>
                              <a:gd name="T13" fmla="*/ T12 w 6052"/>
                              <a:gd name="T14" fmla="+- 0 2676 324"/>
                              <a:gd name="T15" fmla="*/ 2676 h 2830"/>
                              <a:gd name="T16" fmla="+- 0 3792 2640"/>
                              <a:gd name="T17" fmla="*/ T16 w 6052"/>
                              <a:gd name="T18" fmla="+- 0 2529 324"/>
                              <a:gd name="T19" fmla="*/ 2529 h 2830"/>
                              <a:gd name="T20" fmla="+- 0 4080 2640"/>
                              <a:gd name="T21" fmla="*/ T20 w 6052"/>
                              <a:gd name="T22" fmla="+- 0 2479 324"/>
                              <a:gd name="T23" fmla="*/ 2479 h 2830"/>
                              <a:gd name="T24" fmla="+- 0 4368 2640"/>
                              <a:gd name="T25" fmla="*/ T24 w 6052"/>
                              <a:gd name="T26" fmla="+- 0 2479 324"/>
                              <a:gd name="T27" fmla="*/ 2479 h 2830"/>
                              <a:gd name="T28" fmla="+- 0 4656 2640"/>
                              <a:gd name="T29" fmla="*/ T28 w 6052"/>
                              <a:gd name="T30" fmla="+- 0 2479 324"/>
                              <a:gd name="T31" fmla="*/ 2479 h 2830"/>
                              <a:gd name="T32" fmla="+- 0 4944 2640"/>
                              <a:gd name="T33" fmla="*/ T32 w 6052"/>
                              <a:gd name="T34" fmla="+- 0 2299 324"/>
                              <a:gd name="T35" fmla="*/ 2299 h 2830"/>
                              <a:gd name="T36" fmla="+- 0 5232 2640"/>
                              <a:gd name="T37" fmla="*/ T36 w 6052"/>
                              <a:gd name="T38" fmla="+- 0 2263 324"/>
                              <a:gd name="T39" fmla="*/ 2263 h 2830"/>
                              <a:gd name="T40" fmla="+- 0 5522 2640"/>
                              <a:gd name="T41" fmla="*/ T40 w 6052"/>
                              <a:gd name="T42" fmla="+- 0 2217 324"/>
                              <a:gd name="T43" fmla="*/ 2217 h 2830"/>
                              <a:gd name="T44" fmla="+- 0 5810 2640"/>
                              <a:gd name="T45" fmla="*/ T44 w 6052"/>
                              <a:gd name="T46" fmla="+- 0 2172 324"/>
                              <a:gd name="T47" fmla="*/ 2172 h 2830"/>
                              <a:gd name="T48" fmla="+- 0 6098 2640"/>
                              <a:gd name="T49" fmla="*/ T48 w 6052"/>
                              <a:gd name="T50" fmla="+- 0 2172 324"/>
                              <a:gd name="T51" fmla="*/ 2172 h 2830"/>
                              <a:gd name="T52" fmla="+- 0 6386 2640"/>
                              <a:gd name="T53" fmla="*/ T52 w 6052"/>
                              <a:gd name="T54" fmla="+- 0 1761 324"/>
                              <a:gd name="T55" fmla="*/ 1761 h 2830"/>
                              <a:gd name="T56" fmla="+- 0 6674 2640"/>
                              <a:gd name="T57" fmla="*/ T56 w 6052"/>
                              <a:gd name="T58" fmla="+- 0 1709 324"/>
                              <a:gd name="T59" fmla="*/ 1709 h 2830"/>
                              <a:gd name="T60" fmla="+- 0 6962 2640"/>
                              <a:gd name="T61" fmla="*/ T60 w 6052"/>
                              <a:gd name="T62" fmla="+- 0 1572 324"/>
                              <a:gd name="T63" fmla="*/ 1572 h 2830"/>
                              <a:gd name="T64" fmla="+- 0 7250 2640"/>
                              <a:gd name="T65" fmla="*/ T64 w 6052"/>
                              <a:gd name="T66" fmla="+- 0 1567 324"/>
                              <a:gd name="T67" fmla="*/ 1567 h 2830"/>
                              <a:gd name="T68" fmla="+- 0 7538 2640"/>
                              <a:gd name="T69" fmla="*/ T68 w 6052"/>
                              <a:gd name="T70" fmla="+- 0 1536 324"/>
                              <a:gd name="T71" fmla="*/ 1536 h 2830"/>
                              <a:gd name="T72" fmla="+- 0 7826 2640"/>
                              <a:gd name="T73" fmla="*/ T72 w 6052"/>
                              <a:gd name="T74" fmla="+- 0 1459 324"/>
                              <a:gd name="T75" fmla="*/ 1459 h 2830"/>
                              <a:gd name="T76" fmla="+- 0 8114 2640"/>
                              <a:gd name="T77" fmla="*/ T76 w 6052"/>
                              <a:gd name="T78" fmla="+- 0 1401 324"/>
                              <a:gd name="T79" fmla="*/ 1401 h 2830"/>
                              <a:gd name="T80" fmla="+- 0 8402 2640"/>
                              <a:gd name="T81" fmla="*/ T80 w 6052"/>
                              <a:gd name="T82" fmla="+- 0 324 324"/>
                              <a:gd name="T83" fmla="*/ 324 h 2830"/>
                              <a:gd name="T84" fmla="+- 0 8691 2640"/>
                              <a:gd name="T85" fmla="*/ T84 w 6052"/>
                              <a:gd name="T86" fmla="+- 0 324 324"/>
                              <a:gd name="T87" fmla="*/ 324 h 2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052" h="2830">
                                <a:moveTo>
                                  <a:pt x="0" y="2829"/>
                                </a:moveTo>
                                <a:lnTo>
                                  <a:pt x="288" y="2664"/>
                                </a:lnTo>
                                <a:lnTo>
                                  <a:pt x="576" y="2426"/>
                                </a:lnTo>
                                <a:lnTo>
                                  <a:pt x="864" y="2352"/>
                                </a:lnTo>
                                <a:lnTo>
                                  <a:pt x="1152" y="2205"/>
                                </a:lnTo>
                                <a:lnTo>
                                  <a:pt x="1440" y="2155"/>
                                </a:lnTo>
                                <a:lnTo>
                                  <a:pt x="1728" y="2155"/>
                                </a:lnTo>
                                <a:lnTo>
                                  <a:pt x="2016" y="2155"/>
                                </a:lnTo>
                                <a:lnTo>
                                  <a:pt x="2304" y="1975"/>
                                </a:lnTo>
                                <a:lnTo>
                                  <a:pt x="2592" y="1939"/>
                                </a:lnTo>
                                <a:lnTo>
                                  <a:pt x="2882" y="1893"/>
                                </a:lnTo>
                                <a:lnTo>
                                  <a:pt x="3170" y="1848"/>
                                </a:lnTo>
                                <a:lnTo>
                                  <a:pt x="3458" y="1848"/>
                                </a:lnTo>
                                <a:lnTo>
                                  <a:pt x="3746" y="1437"/>
                                </a:lnTo>
                                <a:lnTo>
                                  <a:pt x="4034" y="1385"/>
                                </a:lnTo>
                                <a:lnTo>
                                  <a:pt x="4322" y="1248"/>
                                </a:lnTo>
                                <a:lnTo>
                                  <a:pt x="4610" y="1243"/>
                                </a:lnTo>
                                <a:lnTo>
                                  <a:pt x="4898" y="1212"/>
                                </a:lnTo>
                                <a:lnTo>
                                  <a:pt x="5186" y="1135"/>
                                </a:lnTo>
                                <a:lnTo>
                                  <a:pt x="5474" y="1077"/>
                                </a:lnTo>
                                <a:lnTo>
                                  <a:pt x="5762" y="0"/>
                                </a:lnTo>
                                <a:lnTo>
                                  <a:pt x="6051" y="0"/>
                                </a:lnTo>
                              </a:path>
                            </a:pathLst>
                          </a:custGeom>
                          <a:noFill/>
                          <a:ln w="28575">
                            <a:solidFill>
                              <a:srgbClr val="F6C9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413"/>
                        <wps:cNvSpPr txBox="1">
                          <a:spLocks noChangeArrowheads="1"/>
                        </wps:cNvSpPr>
                        <wps:spPr bwMode="auto">
                          <a:xfrm>
                            <a:off x="6866" y="399"/>
                            <a:ext cx="2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933F" w14:textId="77777777" w:rsidR="003263ED" w:rsidRDefault="00021B70">
                              <w:pPr>
                                <w:rPr>
                                  <w:sz w:val="18"/>
                                </w:rPr>
                              </w:pPr>
                              <w:r>
                                <w:rPr>
                                  <w:sz w:val="18"/>
                                </w:rPr>
                                <w:t>35</w:t>
                              </w:r>
                            </w:p>
                          </w:txbxContent>
                        </wps:txbx>
                        <wps:bodyPr rot="0" vert="horz" wrap="square" lIns="0" tIns="0" rIns="0" bIns="0" anchor="t" anchorCtr="0" upright="1">
                          <a:noAutofit/>
                        </wps:bodyPr>
                      </wps:wsp>
                      <wps:wsp>
                        <wps:cNvPr id="426" name="Text Box 412"/>
                        <wps:cNvSpPr txBox="1">
                          <a:spLocks noChangeArrowheads="1"/>
                        </wps:cNvSpPr>
                        <wps:spPr bwMode="auto">
                          <a:xfrm>
                            <a:off x="4849" y="1531"/>
                            <a:ext cx="2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3534F" w14:textId="77777777" w:rsidR="003263ED" w:rsidRDefault="00021B70">
                              <w:pPr>
                                <w:rPr>
                                  <w:sz w:val="18"/>
                                </w:rPr>
                              </w:pPr>
                              <w:r>
                                <w:rPr>
                                  <w:sz w:val="18"/>
                                </w:rPr>
                                <w:t>21</w:t>
                              </w:r>
                            </w:p>
                          </w:txbxContent>
                        </wps:txbx>
                        <wps:bodyPr rot="0" vert="horz" wrap="square" lIns="0" tIns="0" rIns="0" bIns="0" anchor="t" anchorCtr="0" upright="1">
                          <a:noAutofit/>
                        </wps:bodyPr>
                      </wps:wsp>
                      <wps:wsp>
                        <wps:cNvPr id="427" name="Text Box 411"/>
                        <wps:cNvSpPr txBox="1">
                          <a:spLocks noChangeArrowheads="1"/>
                        </wps:cNvSpPr>
                        <wps:spPr bwMode="auto">
                          <a:xfrm>
                            <a:off x="5425" y="1854"/>
                            <a:ext cx="2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078E" w14:textId="77777777" w:rsidR="003263ED" w:rsidRDefault="00021B70">
                              <w:pPr>
                                <w:rPr>
                                  <w:sz w:val="18"/>
                                </w:rPr>
                              </w:pPr>
                              <w:r>
                                <w:rPr>
                                  <w:sz w:val="18"/>
                                </w:rPr>
                                <w:t>17</w:t>
                              </w:r>
                            </w:p>
                          </w:txbxContent>
                        </wps:txbx>
                        <wps:bodyPr rot="0" vert="horz" wrap="square" lIns="0" tIns="0" rIns="0" bIns="0" anchor="t" anchorCtr="0" upright="1">
                          <a:noAutofit/>
                        </wps:bodyPr>
                      </wps:wsp>
                      <wps:wsp>
                        <wps:cNvPr id="428" name="Text Box 410"/>
                        <wps:cNvSpPr txBox="1">
                          <a:spLocks noChangeArrowheads="1"/>
                        </wps:cNvSpPr>
                        <wps:spPr bwMode="auto">
                          <a:xfrm>
                            <a:off x="5713" y="2016"/>
                            <a:ext cx="2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DB23" w14:textId="77777777" w:rsidR="003263ED" w:rsidRDefault="00021B70">
                              <w:pPr>
                                <w:rPr>
                                  <w:sz w:val="18"/>
                                </w:rPr>
                              </w:pPr>
                              <w:r>
                                <w:rPr>
                                  <w:sz w:val="18"/>
                                </w:rPr>
                                <w:t>15</w:t>
                              </w:r>
                            </w:p>
                          </w:txbxContent>
                        </wps:txbx>
                        <wps:bodyPr rot="0" vert="horz" wrap="square" lIns="0" tIns="0" rIns="0" bIns="0" anchor="t" anchorCtr="0" upright="1">
                          <a:noAutofit/>
                        </wps:bodyPr>
                      </wps:wsp>
                      <wps:wsp>
                        <wps:cNvPr id="429" name="Text Box 409"/>
                        <wps:cNvSpPr txBox="1">
                          <a:spLocks noChangeArrowheads="1"/>
                        </wps:cNvSpPr>
                        <wps:spPr bwMode="auto">
                          <a:xfrm>
                            <a:off x="4272" y="2340"/>
                            <a:ext cx="2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56A23" w14:textId="77777777" w:rsidR="003263ED" w:rsidRDefault="00021B70">
                              <w:pPr>
                                <w:rPr>
                                  <w:sz w:val="18"/>
                                </w:rPr>
                              </w:pPr>
                              <w:r>
                                <w:rPr>
                                  <w:sz w:val="18"/>
                                </w:rPr>
                                <w:t>11</w:t>
                              </w:r>
                            </w:p>
                          </w:txbxContent>
                        </wps:txbx>
                        <wps:bodyPr rot="0" vert="horz" wrap="square" lIns="0" tIns="0" rIns="0" bIns="0" anchor="t" anchorCtr="0" upright="1">
                          <a:noAutofit/>
                        </wps:bodyPr>
                      </wps:wsp>
                      <wps:wsp>
                        <wps:cNvPr id="430" name="Text Box 408"/>
                        <wps:cNvSpPr txBox="1">
                          <a:spLocks noChangeArrowheads="1"/>
                        </wps:cNvSpPr>
                        <wps:spPr bwMode="auto">
                          <a:xfrm>
                            <a:off x="3744" y="2663"/>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BA55" w14:textId="77777777" w:rsidR="003263ED" w:rsidRDefault="00021B70">
                              <w:pPr>
                                <w:rPr>
                                  <w:sz w:val="18"/>
                                </w:rPr>
                              </w:pPr>
                              <w:r>
                                <w:rPr>
                                  <w:sz w:val="18"/>
                                </w:rPr>
                                <w:t>7</w:t>
                              </w:r>
                            </w:p>
                          </w:txbxContent>
                        </wps:txbx>
                        <wps:bodyPr rot="0" vert="horz" wrap="square" lIns="0" tIns="0" rIns="0" bIns="0" anchor="t" anchorCtr="0" upright="1">
                          <a:noAutofit/>
                        </wps:bodyPr>
                      </wps:wsp>
                      <wps:wsp>
                        <wps:cNvPr id="431" name="Text Box 407"/>
                        <wps:cNvSpPr txBox="1">
                          <a:spLocks noChangeArrowheads="1"/>
                        </wps:cNvSpPr>
                        <wps:spPr bwMode="auto">
                          <a:xfrm>
                            <a:off x="6050" y="2501"/>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E650" w14:textId="77777777" w:rsidR="003263ED" w:rsidRDefault="00021B70">
                              <w:pPr>
                                <w:rPr>
                                  <w:sz w:val="18"/>
                                </w:rPr>
                              </w:pPr>
                              <w:r>
                                <w:rPr>
                                  <w:sz w:val="18"/>
                                </w:rPr>
                                <w:t>9</w:t>
                              </w:r>
                            </w:p>
                          </w:txbxContent>
                        </wps:txbx>
                        <wps:bodyPr rot="0" vert="horz" wrap="square" lIns="0" tIns="0" rIns="0" bIns="0" anchor="t" anchorCtr="0" upright="1">
                          <a:noAutofit/>
                        </wps:bodyPr>
                      </wps:wsp>
                      <wps:wsp>
                        <wps:cNvPr id="432" name="Text Box 406"/>
                        <wps:cNvSpPr txBox="1">
                          <a:spLocks noChangeArrowheads="1"/>
                        </wps:cNvSpPr>
                        <wps:spPr bwMode="auto">
                          <a:xfrm>
                            <a:off x="7202" y="2582"/>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90AB" w14:textId="77777777" w:rsidR="003263ED" w:rsidRDefault="00021B70">
                              <w:pPr>
                                <w:rPr>
                                  <w:sz w:val="18"/>
                                </w:rPr>
                              </w:pPr>
                              <w:r>
                                <w:rPr>
                                  <w:sz w:val="18"/>
                                </w:rPr>
                                <w:t>8</w:t>
                              </w:r>
                            </w:p>
                          </w:txbxContent>
                        </wps:txbx>
                        <wps:bodyPr rot="0" vert="horz" wrap="square" lIns="0" tIns="0" rIns="0" bIns="0" anchor="t" anchorCtr="0" upright="1">
                          <a:noAutofit/>
                        </wps:bodyPr>
                      </wps:wsp>
                      <wps:wsp>
                        <wps:cNvPr id="433" name="Text Box 405"/>
                        <wps:cNvSpPr txBox="1">
                          <a:spLocks noChangeArrowheads="1"/>
                        </wps:cNvSpPr>
                        <wps:spPr bwMode="auto">
                          <a:xfrm>
                            <a:off x="2591" y="3148"/>
                            <a:ext cx="6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6B90" w14:textId="77777777" w:rsidR="003263ED" w:rsidRDefault="00021B70">
                              <w:pPr>
                                <w:tabs>
                                  <w:tab w:val="left" w:pos="576"/>
                                </w:tabs>
                                <w:rPr>
                                  <w:sz w:val="18"/>
                                </w:rPr>
                              </w:pPr>
                              <w:r>
                                <w:rPr>
                                  <w:sz w:val="18"/>
                                </w:rPr>
                                <w:t>1</w:t>
                              </w:r>
                              <w:r>
                                <w:rPr>
                                  <w:sz w:val="18"/>
                                </w:rPr>
                                <w:tab/>
                                <w:t>1</w:t>
                              </w:r>
                            </w:p>
                          </w:txbxContent>
                        </wps:txbx>
                        <wps:bodyPr rot="0" vert="horz" wrap="square" lIns="0" tIns="0" rIns="0" bIns="0" anchor="t" anchorCtr="0" upright="1">
                          <a:noAutofit/>
                        </wps:bodyPr>
                      </wps:wsp>
                      <wps:wsp>
                        <wps:cNvPr id="434" name="Text Box 404"/>
                        <wps:cNvSpPr txBox="1">
                          <a:spLocks noChangeArrowheads="1"/>
                        </wps:cNvSpPr>
                        <wps:spPr bwMode="auto">
                          <a:xfrm>
                            <a:off x="2879" y="2986"/>
                            <a:ext cx="6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26CDF" w14:textId="77777777" w:rsidR="003263ED" w:rsidRDefault="00021B70">
                              <w:pPr>
                                <w:tabs>
                                  <w:tab w:val="left" w:pos="576"/>
                                </w:tabs>
                                <w:rPr>
                                  <w:sz w:val="18"/>
                                </w:rPr>
                              </w:pPr>
                              <w:r>
                                <w:rPr>
                                  <w:sz w:val="18"/>
                                </w:rPr>
                                <w:t>3</w:t>
                              </w:r>
                              <w:r>
                                <w:rPr>
                                  <w:sz w:val="18"/>
                                </w:rPr>
                                <w:tab/>
                                <w:t>3</w:t>
                              </w:r>
                            </w:p>
                          </w:txbxContent>
                        </wps:txbx>
                        <wps:bodyPr rot="0" vert="horz" wrap="square" lIns="0" tIns="0" rIns="0" bIns="0" anchor="t" anchorCtr="0" upright="1">
                          <a:noAutofit/>
                        </wps:bodyPr>
                      </wps:wsp>
                      <wps:wsp>
                        <wps:cNvPr id="435" name="Text Box 403"/>
                        <wps:cNvSpPr txBox="1">
                          <a:spLocks noChangeArrowheads="1"/>
                        </wps:cNvSpPr>
                        <wps:spPr bwMode="auto">
                          <a:xfrm>
                            <a:off x="6338" y="2824"/>
                            <a:ext cx="11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6376" w14:textId="77777777" w:rsidR="003263ED" w:rsidRDefault="00021B70">
                              <w:pPr>
                                <w:rPr>
                                  <w:sz w:val="18"/>
                                </w:rPr>
                              </w:pPr>
                              <w:r>
                                <w:rPr>
                                  <w:sz w:val="18"/>
                                </w:rPr>
                                <w:t>5</w:t>
                              </w:r>
                            </w:p>
                          </w:txbxContent>
                        </wps:txbx>
                        <wps:bodyPr rot="0" vert="horz" wrap="square" lIns="0" tIns="0" rIns="0" bIns="0" anchor="t" anchorCtr="0" upright="1">
                          <a:noAutofit/>
                        </wps:bodyPr>
                      </wps:wsp>
                      <wps:wsp>
                        <wps:cNvPr id="436" name="Text Box 402"/>
                        <wps:cNvSpPr txBox="1">
                          <a:spLocks noChangeArrowheads="1"/>
                        </wps:cNvSpPr>
                        <wps:spPr bwMode="auto">
                          <a:xfrm>
                            <a:off x="4032" y="3148"/>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1584" w14:textId="77777777" w:rsidR="003263ED" w:rsidRDefault="00021B70">
                              <w:pPr>
                                <w:rPr>
                                  <w:sz w:val="18"/>
                                </w:rPr>
                              </w:pPr>
                              <w:r>
                                <w:rPr>
                                  <w:sz w:val="18"/>
                                </w:rPr>
                                <w:t>1</w:t>
                              </w:r>
                            </w:p>
                          </w:txbxContent>
                        </wps:txbx>
                        <wps:bodyPr rot="0" vert="horz" wrap="square" lIns="0" tIns="0" rIns="0" bIns="0" anchor="t" anchorCtr="0" upright="1">
                          <a:noAutofit/>
                        </wps:bodyPr>
                      </wps:wsp>
                      <wps:wsp>
                        <wps:cNvPr id="437" name="Text Box 401"/>
                        <wps:cNvSpPr txBox="1">
                          <a:spLocks noChangeArrowheads="1"/>
                        </wps:cNvSpPr>
                        <wps:spPr bwMode="auto">
                          <a:xfrm>
                            <a:off x="4609" y="3148"/>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029A" w14:textId="77777777" w:rsidR="003263ED" w:rsidRDefault="00021B70">
                              <w:pPr>
                                <w:rPr>
                                  <w:sz w:val="18"/>
                                </w:rPr>
                              </w:pPr>
                              <w:r>
                                <w:rPr>
                                  <w:sz w:val="18"/>
                                </w:rPr>
                                <w:t>1</w:t>
                              </w:r>
                            </w:p>
                          </w:txbxContent>
                        </wps:txbx>
                        <wps:bodyPr rot="0" vert="horz" wrap="square" lIns="0" tIns="0" rIns="0" bIns="0" anchor="t" anchorCtr="0" upright="1">
                          <a:noAutofit/>
                        </wps:bodyPr>
                      </wps:wsp>
                      <wps:wsp>
                        <wps:cNvPr id="438" name="Text Box 400"/>
                        <wps:cNvSpPr txBox="1">
                          <a:spLocks noChangeArrowheads="1"/>
                        </wps:cNvSpPr>
                        <wps:spPr bwMode="auto">
                          <a:xfrm>
                            <a:off x="5185" y="3067"/>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9235" w14:textId="77777777" w:rsidR="003263ED" w:rsidRDefault="00021B70">
                              <w:pPr>
                                <w:rPr>
                                  <w:sz w:val="18"/>
                                </w:rPr>
                              </w:pPr>
                              <w:r>
                                <w:rPr>
                                  <w:sz w:val="18"/>
                                </w:rPr>
                                <w:t>2</w:t>
                              </w:r>
                            </w:p>
                          </w:txbxContent>
                        </wps:txbx>
                        <wps:bodyPr rot="0" vert="horz" wrap="square" lIns="0" tIns="0" rIns="0" bIns="0" anchor="t" anchorCtr="0" upright="1">
                          <a:noAutofit/>
                        </wps:bodyPr>
                      </wps:wsp>
                      <wps:wsp>
                        <wps:cNvPr id="439" name="Text Box 399"/>
                        <wps:cNvSpPr txBox="1">
                          <a:spLocks noChangeArrowheads="1"/>
                        </wps:cNvSpPr>
                        <wps:spPr bwMode="auto">
                          <a:xfrm>
                            <a:off x="6626" y="2906"/>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F2E0" w14:textId="77777777" w:rsidR="003263ED" w:rsidRDefault="00021B70">
                              <w:pPr>
                                <w:rPr>
                                  <w:sz w:val="18"/>
                                </w:rPr>
                              </w:pPr>
                              <w:r>
                                <w:rPr>
                                  <w:sz w:val="18"/>
                                </w:rPr>
                                <w:t>4</w:t>
                              </w:r>
                            </w:p>
                          </w:txbxContent>
                        </wps:txbx>
                        <wps:bodyPr rot="0" vert="horz" wrap="square" lIns="0" tIns="0" rIns="0" bIns="0" anchor="t" anchorCtr="0" upright="1">
                          <a:noAutofit/>
                        </wps:bodyPr>
                      </wps:wsp>
                      <wps:wsp>
                        <wps:cNvPr id="440" name="Text Box 398"/>
                        <wps:cNvSpPr txBox="1">
                          <a:spLocks noChangeArrowheads="1"/>
                        </wps:cNvSpPr>
                        <wps:spPr bwMode="auto">
                          <a:xfrm>
                            <a:off x="8067" y="3067"/>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0DAE" w14:textId="77777777" w:rsidR="003263ED" w:rsidRDefault="00021B70">
                              <w:pPr>
                                <w:rPr>
                                  <w:sz w:val="18"/>
                                </w:rPr>
                              </w:pPr>
                              <w:r>
                                <w:rPr>
                                  <w:sz w:val="18"/>
                                </w:rPr>
                                <w:t>2</w:t>
                              </w:r>
                            </w:p>
                          </w:txbxContent>
                        </wps:txbx>
                        <wps:bodyPr rot="0" vert="horz" wrap="square" lIns="0" tIns="0" rIns="0" bIns="0" anchor="t" anchorCtr="0" upright="1">
                          <a:noAutofit/>
                        </wps:bodyPr>
                      </wps:wsp>
                      <wps:wsp>
                        <wps:cNvPr id="441" name="Text Box 397"/>
                        <wps:cNvSpPr txBox="1">
                          <a:spLocks noChangeArrowheads="1"/>
                        </wps:cNvSpPr>
                        <wps:spPr bwMode="auto">
                          <a:xfrm>
                            <a:off x="8355" y="3148"/>
                            <a:ext cx="4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1256" w14:textId="77777777" w:rsidR="003263ED" w:rsidRDefault="00021B70">
                              <w:pPr>
                                <w:rPr>
                                  <w:sz w:val="18"/>
                                </w:rPr>
                              </w:pPr>
                              <w:r>
                                <w:rPr>
                                  <w:sz w:val="18"/>
                                </w:rPr>
                                <w:t>1 1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F6B27" id="Group 396" o:spid="_x0000_s1145" style="position:absolute;left:0;text-align:left;margin-left:124.8pt;margin-top:15.05pt;width:317pt;height:163.2pt;z-index:-265035776;mso-position-horizontal-relative:page;mso-position-vertical-relative:text" coordorigin="2496,301" coordsize="6340,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">
                <v:rect id="Rectangle 425" o:spid="_x0000_s1146" style="position:absolute;left:2594;top:3477;width:9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" fillcolor="#ac1d37" stroked="f"/>
                <v:line id="Line 424" o:spid="_x0000_s1147" style="position:absolute;visibility:visible;mso-wrap-style:square" from="2928,3314" to="2928,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" strokecolor="#ac1d37" strokeweight="4.56pt"/>
                <v:rect id="Rectangle 423" o:spid="_x0000_s1148" style="position:absolute;left:3170;top:3477;width:9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" fillcolor="#ac1d37" stroked="f"/>
                <v:shape id="AutoShape 422" o:spid="_x0000_s1149" style="position:absolute;left:3504;top:2992;width:288;height:565;visibility:visible;mso-wrap-style:square;v-text-anchor:top" coordsize="2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" path="m,321l,565m288,r,565e" filled="f" strokecolor="#ac1d37" strokeweight="4.56pt">
                  <v:path arrowok="t" o:connecttype="custom" o:connectlocs="0,3314;0,3558;288,2993;288,3558" o:connectangles="0,0,0,0"/>
                </v:shape>
                <v:rect id="Rectangle 421" o:spid="_x0000_s1150" style="position:absolute;left:4034;top:3477;width:9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" fillcolor="#ac1d37" stroked="f"/>
                <v:line id="Line 420" o:spid="_x0000_s1151" style="position:absolute;visibility:visible;mso-wrap-style:square" from="4368,2669" to="4368,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" strokecolor="#ac1d37" strokeweight="4.56pt"/>
                <v:rect id="Rectangle 419" o:spid="_x0000_s1152" style="position:absolute;left:4610;top:3477;width:9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" fillcolor="#ac1d37" stroked="f"/>
                <v:shape id="AutoShape 418" o:spid="_x0000_s1153" style="position:absolute;left:4945;top:1859;width:1152;height:1698;visibility:visible;mso-wrap-style:square;v-text-anchor:top" coordsize="115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" path="m,l,1698m288,1536r,162m576,324r,1374m864,485r,1213m1152,969r,729e" filled="f" strokecolor="#ac1d37" strokeweight="4.44pt">
                  <v:path arrowok="t" o:connecttype="custom" o:connectlocs="0,1860;0,3558;288,3396;288,3558;576,2184;576,3558;864,2345;864,3558;1152,2829;1152,3558" o:connectangles="0,0,0,0,0,0,0,0,0,0"/>
                </v:shape>
                <v:shape id="AutoShape 417" o:spid="_x0000_s1154" style="position:absolute;left:6386;top:566;width:1728;height:2992;visibility:visible;mso-wrap-style:square;v-text-anchor:top" coordsize="1728,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" path="m,2587r,405m288,2669r,323m576,161r,2831m864,2345r,647m1152,2587r,405m1440,r,2992m1728,2830r,162e" filled="f" strokecolor="#ac1d37" strokeweight="4.56pt">
                  <v:path arrowok="t" o:connecttype="custom" o:connectlocs="0,3153;0,3558;288,3235;288,3558;576,727;576,3558;864,2911;864,3558;1152,3153;1152,3558;1440,566;1440,3558;1728,3396;1728,3558" o:connectangles="0,0,0,0,0,0,0,0,0,0,0,0,0,0"/>
                </v:shape>
                <v:shape id="AutoShape 416" o:spid="_x0000_s1155" style="position:absolute;left:8356;top:3477;width:380;height:81;visibility:visible;mso-wrap-style:square;v-text-anchor:top" coordsize="3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" path="m91,l,,,81r91,l91,m379,l288,r,81l379,81,379,e" fillcolor="#ac1d37" stroked="f">
                  <v:path arrowok="t" o:connecttype="custom" o:connectlocs="91,3477;0,3477;0,3558;91,3558;91,3477;379,3477;288,3477;288,3558;379,3558;379,3477" o:connectangles="0,0,0,0,0,0,0,0,0,0"/>
                </v:shape>
                <v:line id="Line 415" o:spid="_x0000_s1156" style="position:absolute;visibility:visible;mso-wrap-style:square" from="2496,3558" to="8835,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" strokecolor="#d9d9d9"/>
                <v:shape id="Freeform 414" o:spid="_x0000_s1157" style="position:absolute;left:2639;top:323;width:6052;height:2830;visibility:visible;mso-wrap-style:square;v-text-anchor:top" coordsize="605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" path="m,2829l288,2664,576,2426r288,-74l1152,2205r288,-50l1728,2155r288,l2304,1975r288,-36l2882,1893r288,-45l3458,1848r288,-411l4034,1385r288,-137l4610,1243r288,-31l5186,1135r288,-58l5762,r289,e" filled="f" strokecolor="#f6c9d2" strokeweight="2.25pt">
                  <v:path arrowok="t" o:connecttype="custom" o:connectlocs="0,3153;288,2988;576,2750;864,2676;1152,2529;1440,2479;1728,2479;2016,2479;2304,2299;2592,2263;2882,2217;3170,2172;3458,2172;3746,1761;4034,1709;4322,1572;4610,1567;4898,1536;5186,1459;5474,1401;5762,324;6051,324" o:connectangles="0,0,0,0,0,0,0,0,0,0,0,0,0,0,0,0,0,0,0,0,0,0"/>
                </v:shape>
                <v:shape id="Text Box 413" o:spid="_x0000_s1158" type="#_x0000_t202" style="position:absolute;left:6866;top:399;width:2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6519933F" w14:textId="77777777" w:rsidR="003263ED" w:rsidRDefault="00021B70">
                        <w:pPr>
                          <w:rPr>
                            <w:sz w:val="18"/>
                          </w:rPr>
                        </w:pPr>
                        <w:r>
                          <w:rPr>
                            <w:sz w:val="18"/>
                          </w:rPr>
                          <w:t>35</w:t>
                        </w:r>
                      </w:p>
                    </w:txbxContent>
                  </v:textbox>
                </v:shape>
                <v:shape id="Text Box 412" o:spid="_x0000_s1159" type="#_x0000_t202" style="position:absolute;left:4849;top:1531;width:2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3493534F" w14:textId="77777777" w:rsidR="003263ED" w:rsidRDefault="00021B70">
                        <w:pPr>
                          <w:rPr>
                            <w:sz w:val="18"/>
                          </w:rPr>
                        </w:pPr>
                        <w:r>
                          <w:rPr>
                            <w:sz w:val="18"/>
                          </w:rPr>
                          <w:t>21</w:t>
                        </w:r>
                      </w:p>
                    </w:txbxContent>
                  </v:textbox>
                </v:shape>
                <v:shape id="Text Box 411" o:spid="_x0000_s1160" type="#_x0000_t202" style="position:absolute;left:5425;top:1854;width:2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24A078E" w14:textId="77777777" w:rsidR="003263ED" w:rsidRDefault="00021B70">
                        <w:pPr>
                          <w:rPr>
                            <w:sz w:val="18"/>
                          </w:rPr>
                        </w:pPr>
                        <w:r>
                          <w:rPr>
                            <w:sz w:val="18"/>
                          </w:rPr>
                          <w:t>17</w:t>
                        </w:r>
                      </w:p>
                    </w:txbxContent>
                  </v:textbox>
                </v:shape>
                <v:shape id="Text Box 410" o:spid="_x0000_s1161" type="#_x0000_t202" style="position:absolute;left:5713;top:2016;width:2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ED9DB23" w14:textId="77777777" w:rsidR="003263ED" w:rsidRDefault="00021B70">
                        <w:pPr>
                          <w:rPr>
                            <w:sz w:val="18"/>
                          </w:rPr>
                        </w:pPr>
                        <w:r>
                          <w:rPr>
                            <w:sz w:val="18"/>
                          </w:rPr>
                          <w:t>15</w:t>
                        </w:r>
                      </w:p>
                    </w:txbxContent>
                  </v:textbox>
                </v:shape>
                <v:shape id="Text Box 409" o:spid="_x0000_s1162" type="#_x0000_t202" style="position:absolute;left:4272;top:2340;width:2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37456A23" w14:textId="77777777" w:rsidR="003263ED" w:rsidRDefault="00021B70">
                        <w:pPr>
                          <w:rPr>
                            <w:sz w:val="18"/>
                          </w:rPr>
                        </w:pPr>
                        <w:r>
                          <w:rPr>
                            <w:sz w:val="18"/>
                          </w:rPr>
                          <w:t>11</w:t>
                        </w:r>
                      </w:p>
                    </w:txbxContent>
                  </v:textbox>
                </v:shape>
                <v:shape id="Text Box 408" o:spid="_x0000_s1163" type="#_x0000_t202" style="position:absolute;left:3744;top:2663;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56F0BA55" w14:textId="77777777" w:rsidR="003263ED" w:rsidRDefault="00021B70">
                        <w:pPr>
                          <w:rPr>
                            <w:sz w:val="18"/>
                          </w:rPr>
                        </w:pPr>
                        <w:r>
                          <w:rPr>
                            <w:sz w:val="18"/>
                          </w:rPr>
                          <w:t>7</w:t>
                        </w:r>
                      </w:p>
                    </w:txbxContent>
                  </v:textbox>
                </v:shape>
                <v:shape id="Text Box 407" o:spid="_x0000_s1164" type="#_x0000_t202" style="position:absolute;left:6050;top:2501;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0295E650" w14:textId="77777777" w:rsidR="003263ED" w:rsidRDefault="00021B70">
                        <w:pPr>
                          <w:rPr>
                            <w:sz w:val="18"/>
                          </w:rPr>
                        </w:pPr>
                        <w:r>
                          <w:rPr>
                            <w:sz w:val="18"/>
                          </w:rPr>
                          <w:t>9</w:t>
                        </w:r>
                      </w:p>
                    </w:txbxContent>
                  </v:textbox>
                </v:shape>
                <v:shape id="Text Box 406" o:spid="_x0000_s1165" type="#_x0000_t202" style="position:absolute;left:7202;top:2582;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8C790AB" w14:textId="77777777" w:rsidR="003263ED" w:rsidRDefault="00021B70">
                        <w:pPr>
                          <w:rPr>
                            <w:sz w:val="18"/>
                          </w:rPr>
                        </w:pPr>
                        <w:r>
                          <w:rPr>
                            <w:sz w:val="18"/>
                          </w:rPr>
                          <w:t>8</w:t>
                        </w:r>
                      </w:p>
                    </w:txbxContent>
                  </v:textbox>
                </v:shape>
                <v:shape id="Text Box 405" o:spid="_x0000_s1166" type="#_x0000_t202" style="position:absolute;left:2591;top:3148;width:69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3BA56B90" w14:textId="77777777" w:rsidR="003263ED" w:rsidRDefault="00021B70">
                        <w:pPr>
                          <w:tabs>
                            <w:tab w:val="left" w:pos="576"/>
                          </w:tabs>
                          <w:rPr>
                            <w:sz w:val="18"/>
                          </w:rPr>
                        </w:pPr>
                        <w:r>
                          <w:rPr>
                            <w:sz w:val="18"/>
                          </w:rPr>
                          <w:t>1</w:t>
                        </w:r>
                        <w:r>
                          <w:rPr>
                            <w:sz w:val="18"/>
                          </w:rPr>
                          <w:tab/>
                          <w:t>1</w:t>
                        </w:r>
                      </w:p>
                    </w:txbxContent>
                  </v:textbox>
                </v:shape>
                <v:shape id="Text Box 404" o:spid="_x0000_s1167" type="#_x0000_t202" style="position:absolute;left:2879;top:2986;width:69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59226CDF" w14:textId="77777777" w:rsidR="003263ED" w:rsidRDefault="00021B70">
                        <w:pPr>
                          <w:tabs>
                            <w:tab w:val="left" w:pos="576"/>
                          </w:tabs>
                          <w:rPr>
                            <w:sz w:val="18"/>
                          </w:rPr>
                        </w:pPr>
                        <w:r>
                          <w:rPr>
                            <w:sz w:val="18"/>
                          </w:rPr>
                          <w:t>3</w:t>
                        </w:r>
                        <w:r>
                          <w:rPr>
                            <w:sz w:val="18"/>
                          </w:rPr>
                          <w:tab/>
                          <w:t>3</w:t>
                        </w:r>
                      </w:p>
                    </w:txbxContent>
                  </v:textbox>
                </v:shape>
                <v:shape id="Text Box 403" o:spid="_x0000_s1168" type="#_x0000_t202" style="position:absolute;left:6338;top:2824;width:11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2446376" w14:textId="77777777" w:rsidR="003263ED" w:rsidRDefault="00021B70">
                        <w:pPr>
                          <w:rPr>
                            <w:sz w:val="18"/>
                          </w:rPr>
                        </w:pPr>
                        <w:r>
                          <w:rPr>
                            <w:sz w:val="18"/>
                          </w:rPr>
                          <w:t>5</w:t>
                        </w:r>
                      </w:p>
                    </w:txbxContent>
                  </v:textbox>
                </v:shape>
                <v:shape id="Text Box 402" o:spid="_x0000_s1169" type="#_x0000_t202" style="position:absolute;left:4032;top:3148;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71E71584" w14:textId="77777777" w:rsidR="003263ED" w:rsidRDefault="00021B70">
                        <w:pPr>
                          <w:rPr>
                            <w:sz w:val="18"/>
                          </w:rPr>
                        </w:pPr>
                        <w:r>
                          <w:rPr>
                            <w:sz w:val="18"/>
                          </w:rPr>
                          <w:t>1</w:t>
                        </w:r>
                      </w:p>
                    </w:txbxContent>
                  </v:textbox>
                </v:shape>
                <v:shape id="Text Box 401" o:spid="_x0000_s1170" type="#_x0000_t202" style="position:absolute;left:4609;top:3148;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03AB029A" w14:textId="77777777" w:rsidR="003263ED" w:rsidRDefault="00021B70">
                        <w:pPr>
                          <w:rPr>
                            <w:sz w:val="18"/>
                          </w:rPr>
                        </w:pPr>
                        <w:r>
                          <w:rPr>
                            <w:sz w:val="18"/>
                          </w:rPr>
                          <w:t>1</w:t>
                        </w:r>
                      </w:p>
                    </w:txbxContent>
                  </v:textbox>
                </v:shape>
                <v:shape id="Text Box 400" o:spid="_x0000_s1171" type="#_x0000_t202" style="position:absolute;left:5185;top:3067;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64A19235" w14:textId="77777777" w:rsidR="003263ED" w:rsidRDefault="00021B70">
                        <w:pPr>
                          <w:rPr>
                            <w:sz w:val="18"/>
                          </w:rPr>
                        </w:pPr>
                        <w:r>
                          <w:rPr>
                            <w:sz w:val="18"/>
                          </w:rPr>
                          <w:t>2</w:t>
                        </w:r>
                      </w:p>
                    </w:txbxContent>
                  </v:textbox>
                </v:shape>
                <v:shape id="Text Box 399" o:spid="_x0000_s1172" type="#_x0000_t202" style="position:absolute;left:6626;top:2906;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64DF2E0" w14:textId="77777777" w:rsidR="003263ED" w:rsidRDefault="00021B70">
                        <w:pPr>
                          <w:rPr>
                            <w:sz w:val="18"/>
                          </w:rPr>
                        </w:pPr>
                        <w:r>
                          <w:rPr>
                            <w:sz w:val="18"/>
                          </w:rPr>
                          <w:t>4</w:t>
                        </w:r>
                      </w:p>
                    </w:txbxContent>
                  </v:textbox>
                </v:shape>
                <v:shape id="Text Box 398" o:spid="_x0000_s1173" type="#_x0000_t202" style="position:absolute;left:8067;top:3067;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2BF30DAE" w14:textId="77777777" w:rsidR="003263ED" w:rsidRDefault="00021B70">
                        <w:pPr>
                          <w:rPr>
                            <w:sz w:val="18"/>
                          </w:rPr>
                        </w:pPr>
                        <w:r>
                          <w:rPr>
                            <w:sz w:val="18"/>
                          </w:rPr>
                          <w:t>2</w:t>
                        </w:r>
                      </w:p>
                    </w:txbxContent>
                  </v:textbox>
                </v:shape>
                <v:shape id="Text Box 397" o:spid="_x0000_s1174" type="#_x0000_t202" style="position:absolute;left:8355;top:3148;width:4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2091256" w14:textId="77777777" w:rsidR="003263ED" w:rsidRDefault="00021B70">
                        <w:pPr>
                          <w:rPr>
                            <w:sz w:val="18"/>
                          </w:rPr>
                        </w:pPr>
                        <w:r>
                          <w:rPr>
                            <w:sz w:val="18"/>
                          </w:rPr>
                          <w:t>1 1</w:t>
                        </w:r>
                      </w:p>
                    </w:txbxContent>
                  </v:textbox>
                </v:shape>
                <w10:wrap anchorx="page"/>
              </v:group>
            </w:pict>
          </mc:Fallback>
        </mc:AlternateContent>
      </w:r>
      <w:r>
        <w:rPr>
          <w:noProof/>
        </w:rPr>
        <mc:AlternateContent>
          <mc:Choice Requires="wps">
            <w:drawing>
              <wp:anchor distT="0" distB="0" distL="114300" distR="114300" simplePos="0" relativeHeight="251755520" behindDoc="0" locked="0" layoutInCell="1" allowOverlap="1" wp14:anchorId="2C3E9880" wp14:editId="11F30CE2">
                <wp:simplePos x="0" y="0"/>
                <wp:positionH relativeFrom="page">
                  <wp:posOffset>4725035</wp:posOffset>
                </wp:positionH>
                <wp:positionV relativeFrom="paragraph">
                  <wp:posOffset>88900</wp:posOffset>
                </wp:positionV>
                <wp:extent cx="1314450" cy="1889125"/>
                <wp:effectExtent l="0" t="0" r="0" b="0"/>
                <wp:wrapNone/>
                <wp:docPr id="41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32"/>
                              <w:gridCol w:w="1039"/>
                            </w:tblGrid>
                            <w:tr w:rsidR="003263ED" w14:paraId="2DF2AD26" w14:textId="77777777">
                              <w:trPr>
                                <w:trHeight w:val="516"/>
                              </w:trPr>
                              <w:tc>
                                <w:tcPr>
                                  <w:tcW w:w="1032" w:type="dxa"/>
                                </w:tcPr>
                                <w:p w14:paraId="61E03FC5" w14:textId="77777777" w:rsidR="003263ED" w:rsidRDefault="00021B70">
                                  <w:pPr>
                                    <w:pStyle w:val="TableParagraph"/>
                                    <w:spacing w:before="97"/>
                                    <w:ind w:left="290"/>
                                    <w:rPr>
                                      <w:sz w:val="18"/>
                                    </w:rPr>
                                  </w:pPr>
                                  <w:r>
                                    <w:rPr>
                                      <w:sz w:val="18"/>
                                    </w:rPr>
                                    <w:t>37</w:t>
                                  </w:r>
                                </w:p>
                              </w:tc>
                              <w:tc>
                                <w:tcPr>
                                  <w:tcW w:w="1039" w:type="dxa"/>
                                </w:tcPr>
                                <w:p w14:paraId="72FB4E2B" w14:textId="77777777" w:rsidR="003263ED" w:rsidRDefault="00021B70">
                                  <w:pPr>
                                    <w:pStyle w:val="TableParagraph"/>
                                    <w:spacing w:before="50"/>
                                    <w:ind w:right="49"/>
                                    <w:jc w:val="right"/>
                                    <w:rPr>
                                      <w:sz w:val="18"/>
                                    </w:rPr>
                                  </w:pPr>
                                  <w:r>
                                    <w:rPr>
                                      <w:sz w:val="18"/>
                                    </w:rPr>
                                    <w:t>100%</w:t>
                                  </w:r>
                                </w:p>
                              </w:tc>
                            </w:tr>
                            <w:tr w:rsidR="003263ED" w14:paraId="5717DC6D" w14:textId="77777777">
                              <w:trPr>
                                <w:trHeight w:val="623"/>
                              </w:trPr>
                              <w:tc>
                                <w:tcPr>
                                  <w:tcW w:w="1032" w:type="dxa"/>
                                </w:tcPr>
                                <w:p w14:paraId="51E96970" w14:textId="77777777" w:rsidR="003263ED" w:rsidRDefault="003263ED">
                                  <w:pPr>
                                    <w:pStyle w:val="TableParagraph"/>
                                    <w:rPr>
                                      <w:rFonts w:ascii="Times New Roman"/>
                                      <w:sz w:val="20"/>
                                    </w:rPr>
                                  </w:pPr>
                                </w:p>
                              </w:tc>
                              <w:tc>
                                <w:tcPr>
                                  <w:tcW w:w="1039" w:type="dxa"/>
                                </w:tcPr>
                                <w:p w14:paraId="027ED757" w14:textId="77777777" w:rsidR="003263ED" w:rsidRDefault="00021B70">
                                  <w:pPr>
                                    <w:pStyle w:val="TableParagraph"/>
                                    <w:spacing w:before="179"/>
                                    <w:ind w:right="146"/>
                                    <w:jc w:val="right"/>
                                    <w:rPr>
                                      <w:sz w:val="18"/>
                                    </w:rPr>
                                  </w:pPr>
                                  <w:r>
                                    <w:rPr>
                                      <w:sz w:val="18"/>
                                    </w:rPr>
                                    <w:t>80%</w:t>
                                  </w:r>
                                </w:p>
                              </w:tc>
                            </w:tr>
                            <w:tr w:rsidR="003263ED" w14:paraId="02808012" w14:textId="77777777">
                              <w:trPr>
                                <w:trHeight w:val="646"/>
                              </w:trPr>
                              <w:tc>
                                <w:tcPr>
                                  <w:tcW w:w="1032" w:type="dxa"/>
                                </w:tcPr>
                                <w:p w14:paraId="497027CD" w14:textId="77777777" w:rsidR="003263ED" w:rsidRDefault="003263ED">
                                  <w:pPr>
                                    <w:pStyle w:val="TableParagraph"/>
                                    <w:rPr>
                                      <w:rFonts w:ascii="Times New Roman"/>
                                      <w:sz w:val="20"/>
                                    </w:rPr>
                                  </w:pPr>
                                </w:p>
                              </w:tc>
                              <w:tc>
                                <w:tcPr>
                                  <w:tcW w:w="1039" w:type="dxa"/>
                                </w:tcPr>
                                <w:p w14:paraId="6EB3CB05" w14:textId="77777777" w:rsidR="003263ED" w:rsidRDefault="00021B70">
                                  <w:pPr>
                                    <w:pStyle w:val="TableParagraph"/>
                                    <w:spacing w:before="203"/>
                                    <w:ind w:right="146"/>
                                    <w:jc w:val="right"/>
                                    <w:rPr>
                                      <w:sz w:val="18"/>
                                    </w:rPr>
                                  </w:pPr>
                                  <w:r>
                                    <w:rPr>
                                      <w:sz w:val="18"/>
                                    </w:rPr>
                                    <w:t>60%</w:t>
                                  </w:r>
                                </w:p>
                              </w:tc>
                            </w:tr>
                            <w:tr w:rsidR="003263ED" w14:paraId="4F7D826E" w14:textId="77777777">
                              <w:trPr>
                                <w:trHeight w:val="647"/>
                              </w:trPr>
                              <w:tc>
                                <w:tcPr>
                                  <w:tcW w:w="1032" w:type="dxa"/>
                                </w:tcPr>
                                <w:p w14:paraId="16BDF2C1" w14:textId="77777777" w:rsidR="003263ED" w:rsidRDefault="003263ED">
                                  <w:pPr>
                                    <w:pStyle w:val="TableParagraph"/>
                                    <w:rPr>
                                      <w:rFonts w:ascii="Times New Roman"/>
                                      <w:sz w:val="20"/>
                                    </w:rPr>
                                  </w:pPr>
                                </w:p>
                              </w:tc>
                              <w:tc>
                                <w:tcPr>
                                  <w:tcW w:w="1039" w:type="dxa"/>
                                </w:tcPr>
                                <w:p w14:paraId="1016A325" w14:textId="77777777" w:rsidR="003263ED" w:rsidRDefault="00021B70">
                                  <w:pPr>
                                    <w:pStyle w:val="TableParagraph"/>
                                    <w:spacing w:before="204"/>
                                    <w:ind w:right="145"/>
                                    <w:jc w:val="right"/>
                                    <w:rPr>
                                      <w:sz w:val="18"/>
                                    </w:rPr>
                                  </w:pPr>
                                  <w:r>
                                    <w:rPr>
                                      <w:sz w:val="18"/>
                                    </w:rPr>
                                    <w:t>40%</w:t>
                                  </w:r>
                                </w:p>
                              </w:tc>
                            </w:tr>
                            <w:tr w:rsidR="003263ED" w14:paraId="0DFF9F2E" w14:textId="77777777">
                              <w:trPr>
                                <w:trHeight w:val="540"/>
                              </w:trPr>
                              <w:tc>
                                <w:tcPr>
                                  <w:tcW w:w="1032" w:type="dxa"/>
                                </w:tcPr>
                                <w:p w14:paraId="1D019473" w14:textId="77777777" w:rsidR="003263ED" w:rsidRDefault="003263ED">
                                  <w:pPr>
                                    <w:pStyle w:val="TableParagraph"/>
                                    <w:spacing w:before="11"/>
                                    <w:rPr>
                                      <w:sz w:val="18"/>
                                    </w:rPr>
                                  </w:pPr>
                                </w:p>
                                <w:p w14:paraId="60A8B520" w14:textId="77777777" w:rsidR="003263ED" w:rsidRDefault="00021B70">
                                  <w:pPr>
                                    <w:pStyle w:val="TableParagraph"/>
                                    <w:spacing w:before="1"/>
                                    <w:ind w:left="50"/>
                                    <w:rPr>
                                      <w:sz w:val="18"/>
                                    </w:rPr>
                                  </w:pPr>
                                  <w:r>
                                    <w:rPr>
                                      <w:sz w:val="18"/>
                                    </w:rPr>
                                    <w:t>5</w:t>
                                  </w:r>
                                </w:p>
                              </w:tc>
                              <w:tc>
                                <w:tcPr>
                                  <w:tcW w:w="1039" w:type="dxa"/>
                                </w:tcPr>
                                <w:p w14:paraId="4339730D" w14:textId="77777777" w:rsidR="003263ED" w:rsidRDefault="00021B70">
                                  <w:pPr>
                                    <w:pStyle w:val="TableParagraph"/>
                                    <w:spacing w:before="203"/>
                                    <w:ind w:right="146"/>
                                    <w:jc w:val="right"/>
                                    <w:rPr>
                                      <w:sz w:val="18"/>
                                    </w:rPr>
                                  </w:pPr>
                                  <w:r>
                                    <w:rPr>
                                      <w:sz w:val="18"/>
                                    </w:rPr>
                                    <w:t>20%</w:t>
                                  </w:r>
                                </w:p>
                              </w:tc>
                            </w:tr>
                          </w:tbl>
                          <w:p w14:paraId="228A58F1" w14:textId="77777777" w:rsidR="003263ED" w:rsidRDefault="003263ED">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9880" id="Text Box 395" o:spid="_x0000_s1175" type="#_x0000_t202" style="position:absolute;left:0;text-align:left;margin-left:372.05pt;margin-top:7pt;width:103.5pt;height:148.7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32"/>
                        <w:gridCol w:w="1039"/>
                      </w:tblGrid>
                      <w:tr w:rsidR="003263ED" w14:paraId="2DF2AD26" w14:textId="77777777">
                        <w:trPr>
                          <w:trHeight w:val="516"/>
                        </w:trPr>
                        <w:tc>
                          <w:tcPr>
                            <w:tcW w:w="1032" w:type="dxa"/>
                          </w:tcPr>
                          <w:p w14:paraId="61E03FC5" w14:textId="77777777" w:rsidR="003263ED" w:rsidRDefault="00021B70">
                            <w:pPr>
                              <w:pStyle w:val="TableParagraph"/>
                              <w:spacing w:before="97"/>
                              <w:ind w:left="290"/>
                              <w:rPr>
                                <w:sz w:val="18"/>
                              </w:rPr>
                            </w:pPr>
                            <w:r>
                              <w:rPr>
                                <w:sz w:val="18"/>
                              </w:rPr>
                              <w:t>37</w:t>
                            </w:r>
                          </w:p>
                        </w:tc>
                        <w:tc>
                          <w:tcPr>
                            <w:tcW w:w="1039" w:type="dxa"/>
                          </w:tcPr>
                          <w:p w14:paraId="72FB4E2B" w14:textId="77777777" w:rsidR="003263ED" w:rsidRDefault="00021B70">
                            <w:pPr>
                              <w:pStyle w:val="TableParagraph"/>
                              <w:spacing w:before="50"/>
                              <w:ind w:right="49"/>
                              <w:jc w:val="right"/>
                              <w:rPr>
                                <w:sz w:val="18"/>
                              </w:rPr>
                            </w:pPr>
                            <w:r>
                              <w:rPr>
                                <w:sz w:val="18"/>
                              </w:rPr>
                              <w:t>100%</w:t>
                            </w:r>
                          </w:p>
                        </w:tc>
                      </w:tr>
                      <w:tr w:rsidR="003263ED" w14:paraId="5717DC6D" w14:textId="77777777">
                        <w:trPr>
                          <w:trHeight w:val="623"/>
                        </w:trPr>
                        <w:tc>
                          <w:tcPr>
                            <w:tcW w:w="1032" w:type="dxa"/>
                          </w:tcPr>
                          <w:p w14:paraId="51E96970" w14:textId="77777777" w:rsidR="003263ED" w:rsidRDefault="003263ED">
                            <w:pPr>
                              <w:pStyle w:val="TableParagraph"/>
                              <w:rPr>
                                <w:rFonts w:ascii="Times New Roman"/>
                                <w:sz w:val="20"/>
                              </w:rPr>
                            </w:pPr>
                          </w:p>
                        </w:tc>
                        <w:tc>
                          <w:tcPr>
                            <w:tcW w:w="1039" w:type="dxa"/>
                          </w:tcPr>
                          <w:p w14:paraId="027ED757" w14:textId="77777777" w:rsidR="003263ED" w:rsidRDefault="00021B70">
                            <w:pPr>
                              <w:pStyle w:val="TableParagraph"/>
                              <w:spacing w:before="179"/>
                              <w:ind w:right="146"/>
                              <w:jc w:val="right"/>
                              <w:rPr>
                                <w:sz w:val="18"/>
                              </w:rPr>
                            </w:pPr>
                            <w:r>
                              <w:rPr>
                                <w:sz w:val="18"/>
                              </w:rPr>
                              <w:t>80%</w:t>
                            </w:r>
                          </w:p>
                        </w:tc>
                      </w:tr>
                      <w:tr w:rsidR="003263ED" w14:paraId="02808012" w14:textId="77777777">
                        <w:trPr>
                          <w:trHeight w:val="646"/>
                        </w:trPr>
                        <w:tc>
                          <w:tcPr>
                            <w:tcW w:w="1032" w:type="dxa"/>
                          </w:tcPr>
                          <w:p w14:paraId="497027CD" w14:textId="77777777" w:rsidR="003263ED" w:rsidRDefault="003263ED">
                            <w:pPr>
                              <w:pStyle w:val="TableParagraph"/>
                              <w:rPr>
                                <w:rFonts w:ascii="Times New Roman"/>
                                <w:sz w:val="20"/>
                              </w:rPr>
                            </w:pPr>
                          </w:p>
                        </w:tc>
                        <w:tc>
                          <w:tcPr>
                            <w:tcW w:w="1039" w:type="dxa"/>
                          </w:tcPr>
                          <w:p w14:paraId="6EB3CB05" w14:textId="77777777" w:rsidR="003263ED" w:rsidRDefault="00021B70">
                            <w:pPr>
                              <w:pStyle w:val="TableParagraph"/>
                              <w:spacing w:before="203"/>
                              <w:ind w:right="146"/>
                              <w:jc w:val="right"/>
                              <w:rPr>
                                <w:sz w:val="18"/>
                              </w:rPr>
                            </w:pPr>
                            <w:r>
                              <w:rPr>
                                <w:sz w:val="18"/>
                              </w:rPr>
                              <w:t>60%</w:t>
                            </w:r>
                          </w:p>
                        </w:tc>
                      </w:tr>
                      <w:tr w:rsidR="003263ED" w14:paraId="4F7D826E" w14:textId="77777777">
                        <w:trPr>
                          <w:trHeight w:val="647"/>
                        </w:trPr>
                        <w:tc>
                          <w:tcPr>
                            <w:tcW w:w="1032" w:type="dxa"/>
                          </w:tcPr>
                          <w:p w14:paraId="16BDF2C1" w14:textId="77777777" w:rsidR="003263ED" w:rsidRDefault="003263ED">
                            <w:pPr>
                              <w:pStyle w:val="TableParagraph"/>
                              <w:rPr>
                                <w:rFonts w:ascii="Times New Roman"/>
                                <w:sz w:val="20"/>
                              </w:rPr>
                            </w:pPr>
                          </w:p>
                        </w:tc>
                        <w:tc>
                          <w:tcPr>
                            <w:tcW w:w="1039" w:type="dxa"/>
                          </w:tcPr>
                          <w:p w14:paraId="1016A325" w14:textId="77777777" w:rsidR="003263ED" w:rsidRDefault="00021B70">
                            <w:pPr>
                              <w:pStyle w:val="TableParagraph"/>
                              <w:spacing w:before="204"/>
                              <w:ind w:right="145"/>
                              <w:jc w:val="right"/>
                              <w:rPr>
                                <w:sz w:val="18"/>
                              </w:rPr>
                            </w:pPr>
                            <w:r>
                              <w:rPr>
                                <w:sz w:val="18"/>
                              </w:rPr>
                              <w:t>40%</w:t>
                            </w:r>
                          </w:p>
                        </w:tc>
                      </w:tr>
                      <w:tr w:rsidR="003263ED" w14:paraId="0DFF9F2E" w14:textId="77777777">
                        <w:trPr>
                          <w:trHeight w:val="540"/>
                        </w:trPr>
                        <w:tc>
                          <w:tcPr>
                            <w:tcW w:w="1032" w:type="dxa"/>
                          </w:tcPr>
                          <w:p w14:paraId="1D019473" w14:textId="77777777" w:rsidR="003263ED" w:rsidRDefault="003263ED">
                            <w:pPr>
                              <w:pStyle w:val="TableParagraph"/>
                              <w:spacing w:before="11"/>
                              <w:rPr>
                                <w:sz w:val="18"/>
                              </w:rPr>
                            </w:pPr>
                          </w:p>
                          <w:p w14:paraId="60A8B520" w14:textId="77777777" w:rsidR="003263ED" w:rsidRDefault="00021B70">
                            <w:pPr>
                              <w:pStyle w:val="TableParagraph"/>
                              <w:spacing w:before="1"/>
                              <w:ind w:left="50"/>
                              <w:rPr>
                                <w:sz w:val="18"/>
                              </w:rPr>
                            </w:pPr>
                            <w:r>
                              <w:rPr>
                                <w:sz w:val="18"/>
                              </w:rPr>
                              <w:t>5</w:t>
                            </w:r>
                          </w:p>
                        </w:tc>
                        <w:tc>
                          <w:tcPr>
                            <w:tcW w:w="1039" w:type="dxa"/>
                          </w:tcPr>
                          <w:p w14:paraId="4339730D" w14:textId="77777777" w:rsidR="003263ED" w:rsidRDefault="00021B70">
                            <w:pPr>
                              <w:pStyle w:val="TableParagraph"/>
                              <w:spacing w:before="203"/>
                              <w:ind w:right="146"/>
                              <w:jc w:val="right"/>
                              <w:rPr>
                                <w:sz w:val="18"/>
                              </w:rPr>
                            </w:pPr>
                            <w:r>
                              <w:rPr>
                                <w:sz w:val="18"/>
                              </w:rPr>
                              <w:t>20%</w:t>
                            </w:r>
                          </w:p>
                        </w:tc>
                      </w:tr>
                    </w:tbl>
                    <w:p w14:paraId="228A58F1" w14:textId="77777777" w:rsidR="003263ED" w:rsidRDefault="003263ED">
                      <w:pPr>
                        <w:pStyle w:val="BodyText"/>
                        <w:ind w:left="0"/>
                      </w:pPr>
                    </w:p>
                  </w:txbxContent>
                </v:textbox>
                <w10:wrap anchorx="page"/>
              </v:shape>
            </w:pict>
          </mc:Fallback>
        </mc:AlternateContent>
      </w:r>
      <w:r w:rsidR="00021B70">
        <w:rPr>
          <w:sz w:val="18"/>
        </w:rPr>
        <w:t>40</w:t>
      </w:r>
    </w:p>
    <w:p w14:paraId="0D8DEBE0" w14:textId="41C5051A" w:rsidR="003263ED" w:rsidRDefault="00FD44A2">
      <w:pPr>
        <w:spacing w:before="165"/>
        <w:ind w:left="877"/>
        <w:rPr>
          <w:sz w:val="18"/>
        </w:rPr>
      </w:pPr>
      <w:r>
        <w:rPr>
          <w:noProof/>
        </w:rPr>
        <mc:AlternateContent>
          <mc:Choice Requires="wps">
            <w:drawing>
              <wp:anchor distT="0" distB="0" distL="114300" distR="114300" simplePos="0" relativeHeight="251753472" behindDoc="0" locked="0" layoutInCell="1" allowOverlap="1" wp14:anchorId="786D3E76" wp14:editId="10E87B0B">
                <wp:simplePos x="0" y="0"/>
                <wp:positionH relativeFrom="page">
                  <wp:posOffset>965835</wp:posOffset>
                </wp:positionH>
                <wp:positionV relativeFrom="paragraph">
                  <wp:posOffset>66675</wp:posOffset>
                </wp:positionV>
                <wp:extent cx="139700" cy="1884045"/>
                <wp:effectExtent l="0" t="0" r="0" b="0"/>
                <wp:wrapNone/>
                <wp:docPr id="41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2CD8" w14:textId="77777777" w:rsidR="003263ED" w:rsidRDefault="00021B70">
                            <w:pPr>
                              <w:spacing w:before="15"/>
                              <w:ind w:left="20"/>
                              <w:rPr>
                                <w:rFonts w:ascii="Arial"/>
                                <w:sz w:val="16"/>
                              </w:rPr>
                            </w:pPr>
                            <w:r>
                              <w:rPr>
                                <w:rFonts w:ascii="Arial"/>
                                <w:sz w:val="16"/>
                              </w:rPr>
                              <w:t>Number of bail objections for show cause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3E76" id="Text Box 394" o:spid="_x0000_s1176" type="#_x0000_t202" style="position:absolute;left:0;text-align:left;margin-left:76.05pt;margin-top:5.25pt;width:11pt;height:148.3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" filled="f" stroked="f">
                <v:textbox style="layout-flow:vertical;mso-layout-flow-alt:bottom-to-top" inset="0,0,0,0">
                  <w:txbxContent>
                    <w:p w14:paraId="26582CD8" w14:textId="77777777" w:rsidR="003263ED" w:rsidRDefault="00021B70">
                      <w:pPr>
                        <w:spacing w:before="15"/>
                        <w:ind w:left="20"/>
                        <w:rPr>
                          <w:rFonts w:ascii="Arial"/>
                          <w:sz w:val="16"/>
                        </w:rPr>
                      </w:pPr>
                      <w:r>
                        <w:rPr>
                          <w:rFonts w:ascii="Arial"/>
                          <w:sz w:val="16"/>
                        </w:rPr>
                        <w:t>Number of bail objections for show cause</w:t>
                      </w:r>
                    </w:p>
                  </w:txbxContent>
                </v:textbox>
                <w10:wrap anchorx="page"/>
              </v:shape>
            </w:pict>
          </mc:Fallback>
        </mc:AlternateContent>
      </w:r>
      <w:r>
        <w:rPr>
          <w:noProof/>
        </w:rPr>
        <mc:AlternateContent>
          <mc:Choice Requires="wps">
            <w:drawing>
              <wp:anchor distT="0" distB="0" distL="114300" distR="114300" simplePos="0" relativeHeight="251754496" behindDoc="0" locked="0" layoutInCell="1" allowOverlap="1" wp14:anchorId="12023E83" wp14:editId="122B50A7">
                <wp:simplePos x="0" y="0"/>
                <wp:positionH relativeFrom="page">
                  <wp:posOffset>6018530</wp:posOffset>
                </wp:positionH>
                <wp:positionV relativeFrom="paragraph">
                  <wp:posOffset>196850</wp:posOffset>
                </wp:positionV>
                <wp:extent cx="161290" cy="1622425"/>
                <wp:effectExtent l="0" t="0" r="0" b="0"/>
                <wp:wrapNone/>
                <wp:docPr id="40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FD3D1" w14:textId="77777777" w:rsidR="003263ED" w:rsidRDefault="00021B70">
                            <w:pPr>
                              <w:spacing w:before="21"/>
                              <w:ind w:left="20"/>
                              <w:rPr>
                                <w:sz w:val="16"/>
                              </w:rPr>
                            </w:pPr>
                            <w:r>
                              <w:rPr>
                                <w:sz w:val="16"/>
                              </w:rPr>
                              <w:t>Percentage where cause was shown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3E83" id="Text Box 393" o:spid="_x0000_s1177" type="#_x0000_t202" style="position:absolute;left:0;text-align:left;margin-left:473.9pt;margin-top:15.5pt;width:12.7pt;height:127.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" filled="f" stroked="f">
                <v:textbox style="layout-flow:vertical;mso-layout-flow-alt:bottom-to-top" inset="0,0,0,0">
                  <w:txbxContent>
                    <w:p w14:paraId="351FD3D1" w14:textId="77777777" w:rsidR="003263ED" w:rsidRDefault="00021B70">
                      <w:pPr>
                        <w:spacing w:before="21"/>
                        <w:ind w:left="20"/>
                        <w:rPr>
                          <w:sz w:val="16"/>
                        </w:rPr>
                      </w:pPr>
                      <w:r>
                        <w:rPr>
                          <w:sz w:val="16"/>
                        </w:rPr>
                        <w:t>Percentage where cause was shown</w:t>
                      </w:r>
                    </w:p>
                  </w:txbxContent>
                </v:textbox>
                <w10:wrap anchorx="page"/>
              </v:shape>
            </w:pict>
          </mc:Fallback>
        </mc:AlternateContent>
      </w:r>
      <w:r w:rsidR="00021B70">
        <w:rPr>
          <w:sz w:val="18"/>
        </w:rPr>
        <w:t>35</w:t>
      </w:r>
    </w:p>
    <w:p w14:paraId="189EADAB" w14:textId="77777777" w:rsidR="003263ED" w:rsidRDefault="00021B70">
      <w:pPr>
        <w:spacing w:before="165"/>
        <w:ind w:left="877"/>
        <w:rPr>
          <w:sz w:val="18"/>
        </w:rPr>
      </w:pPr>
      <w:r>
        <w:rPr>
          <w:sz w:val="18"/>
        </w:rPr>
        <w:t>30</w:t>
      </w:r>
    </w:p>
    <w:p w14:paraId="1A7942EE" w14:textId="77777777" w:rsidR="003263ED" w:rsidRDefault="00021B70">
      <w:pPr>
        <w:spacing w:before="164"/>
        <w:ind w:left="877"/>
        <w:rPr>
          <w:sz w:val="18"/>
        </w:rPr>
      </w:pPr>
      <w:r>
        <w:rPr>
          <w:sz w:val="18"/>
        </w:rPr>
        <w:t>25</w:t>
      </w:r>
    </w:p>
    <w:p w14:paraId="390954B7" w14:textId="77777777" w:rsidR="003263ED" w:rsidRDefault="00021B70">
      <w:pPr>
        <w:spacing w:before="166"/>
        <w:ind w:left="877"/>
        <w:rPr>
          <w:sz w:val="18"/>
        </w:rPr>
      </w:pPr>
      <w:r>
        <w:rPr>
          <w:sz w:val="18"/>
        </w:rPr>
        <w:t>20</w:t>
      </w:r>
    </w:p>
    <w:p w14:paraId="3603C96C" w14:textId="77777777" w:rsidR="003263ED" w:rsidRDefault="00021B70">
      <w:pPr>
        <w:spacing w:before="164"/>
        <w:ind w:left="877"/>
        <w:rPr>
          <w:sz w:val="18"/>
        </w:rPr>
      </w:pPr>
      <w:r>
        <w:rPr>
          <w:sz w:val="18"/>
        </w:rPr>
        <w:t>15</w:t>
      </w:r>
    </w:p>
    <w:p w14:paraId="4A52FF03" w14:textId="77777777" w:rsidR="003263ED" w:rsidRDefault="00021B70">
      <w:pPr>
        <w:spacing w:before="165"/>
        <w:ind w:left="877"/>
        <w:rPr>
          <w:sz w:val="18"/>
        </w:rPr>
      </w:pPr>
      <w:r>
        <w:rPr>
          <w:sz w:val="18"/>
        </w:rPr>
        <w:t>10</w:t>
      </w:r>
    </w:p>
    <w:p w14:paraId="6D0DFA91" w14:textId="77777777" w:rsidR="003263ED" w:rsidRDefault="00021B70">
      <w:pPr>
        <w:spacing w:before="165"/>
        <w:ind w:left="974"/>
        <w:rPr>
          <w:sz w:val="18"/>
        </w:rPr>
      </w:pPr>
      <w:r>
        <w:rPr>
          <w:sz w:val="18"/>
        </w:rPr>
        <w:t>5</w:t>
      </w:r>
    </w:p>
    <w:p w14:paraId="4C527CC5" w14:textId="77777777" w:rsidR="003263ED" w:rsidRDefault="00021B70">
      <w:pPr>
        <w:tabs>
          <w:tab w:val="left" w:pos="7781"/>
        </w:tabs>
        <w:spacing w:before="165" w:after="5"/>
        <w:ind w:left="974"/>
        <w:rPr>
          <w:sz w:val="18"/>
        </w:rPr>
      </w:pPr>
      <w:r>
        <w:rPr>
          <w:sz w:val="18"/>
        </w:rPr>
        <w:t>0</w:t>
      </w:r>
      <w:r>
        <w:rPr>
          <w:sz w:val="18"/>
        </w:rPr>
        <w:tab/>
        <w:t>0%</w:t>
      </w:r>
    </w:p>
    <w:p w14:paraId="13896138" w14:textId="77777777" w:rsidR="003263ED" w:rsidRDefault="00021B70">
      <w:pPr>
        <w:pStyle w:val="BodyText"/>
        <w:ind w:left="980"/>
        <w:rPr>
          <w:sz w:val="20"/>
        </w:rPr>
      </w:pPr>
      <w:r>
        <w:rPr>
          <w:noProof/>
          <w:sz w:val="20"/>
        </w:rPr>
        <w:drawing>
          <wp:inline distT="0" distB="0" distL="0" distR="0" wp14:anchorId="7B24F4FD" wp14:editId="53D7801A">
            <wp:extent cx="4116954" cy="57150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4116954" cy="571500"/>
                    </a:xfrm>
                    <a:prstGeom prst="rect">
                      <a:avLst/>
                    </a:prstGeom>
                  </pic:spPr>
                </pic:pic>
              </a:graphicData>
            </a:graphic>
          </wp:inline>
        </w:drawing>
      </w:r>
    </w:p>
    <w:p w14:paraId="1863580B" w14:textId="77777777" w:rsidR="003263ED" w:rsidRDefault="003263ED">
      <w:pPr>
        <w:pStyle w:val="BodyText"/>
        <w:spacing w:before="8"/>
        <w:ind w:left="0"/>
        <w:rPr>
          <w:sz w:val="6"/>
        </w:rPr>
      </w:pPr>
    </w:p>
    <w:p w14:paraId="36356867" w14:textId="77777777" w:rsidR="003263ED" w:rsidRDefault="00021B70">
      <w:pPr>
        <w:spacing w:before="59"/>
        <w:ind w:left="3354" w:right="5203"/>
        <w:jc w:val="center"/>
        <w:rPr>
          <w:rFonts w:ascii="Calibri"/>
          <w:sz w:val="20"/>
        </w:rPr>
      </w:pPr>
      <w:r>
        <w:rPr>
          <w:rFonts w:ascii="Calibri"/>
          <w:sz w:val="20"/>
        </w:rPr>
        <w:t>Court location</w:t>
      </w:r>
    </w:p>
    <w:p w14:paraId="39F2F90E" w14:textId="77777777" w:rsidR="003263ED" w:rsidRDefault="00021B70">
      <w:pPr>
        <w:spacing w:before="28"/>
        <w:ind w:left="200"/>
        <w:rPr>
          <w:i/>
          <w:sz w:val="18"/>
        </w:rPr>
      </w:pPr>
      <w:r>
        <w:rPr>
          <w:i/>
          <w:sz w:val="18"/>
        </w:rPr>
        <w:t>Source: QPS Youth in Custody Bail Outcomes Data</w:t>
      </w:r>
    </w:p>
    <w:p w14:paraId="39496C6C" w14:textId="77777777" w:rsidR="003263ED" w:rsidRDefault="00021B70">
      <w:pPr>
        <w:pStyle w:val="BodyText"/>
        <w:spacing w:before="121" w:line="230" w:lineRule="auto"/>
        <w:ind w:right="1435"/>
      </w:pPr>
      <w:r>
        <w:t>The highest number of matters where cause was shown were Brisbane and Gold Coast, then Cairns, Townsville, Mt Isa, and Ipswich. In some high-volume courts such as Cairns, Townsville, Mt Isa and Ipswich, young people were less able to demonstrate cause than other locations, the percentage being under 50 per cent. The volume of matters did not appear to impact this outcome. For example, Brisbane and Gold Coast Magistrates Courts had the highest number of show cause matters, and also relatively high rates of cause being shown at 65 and 61 per cent</w:t>
      </w:r>
      <w:r>
        <w:rPr>
          <w:spacing w:val="-10"/>
        </w:rPr>
        <w:t xml:space="preserve"> </w:t>
      </w:r>
      <w:r>
        <w:t>respectively.</w:t>
      </w:r>
    </w:p>
    <w:p w14:paraId="50D13902" w14:textId="77777777" w:rsidR="003263ED" w:rsidRDefault="00021B70">
      <w:pPr>
        <w:pStyle w:val="BodyText"/>
        <w:spacing w:before="196" w:line="228" w:lineRule="auto"/>
        <w:ind w:right="1741"/>
        <w:rPr>
          <w:sz w:val="14"/>
        </w:rPr>
      </w:pPr>
      <w:r>
        <w:t>Figure 7 also shows Logan, Richlands and Rockhampton courts have low rates of young people being able to show cause (under 20 per cent). In addition, Mareeba had nine show cause matters, and only one matter where the young person was able to show cause.</w:t>
      </w:r>
      <w:r>
        <w:rPr>
          <w:position w:val="9"/>
          <w:sz w:val="14"/>
        </w:rPr>
        <w:t>4</w:t>
      </w:r>
    </w:p>
    <w:p w14:paraId="0584F066" w14:textId="77777777" w:rsidR="003263ED" w:rsidRDefault="00021B70">
      <w:pPr>
        <w:pStyle w:val="BodyText"/>
        <w:spacing w:before="200" w:line="230" w:lineRule="auto"/>
        <w:ind w:right="1749"/>
      </w:pPr>
      <w:r>
        <w:t>While the reasons for these different results are unknown, it is possible that locations with low proportions of cause being shown have higher levels of disadvantage and/or less capacity to support and supervise young people on bail.</w:t>
      </w:r>
    </w:p>
    <w:p w14:paraId="58073765" w14:textId="77777777" w:rsidR="003263ED" w:rsidRDefault="00021B70">
      <w:pPr>
        <w:pStyle w:val="BodyText"/>
        <w:spacing w:before="196" w:line="230" w:lineRule="auto"/>
        <w:ind w:right="1758"/>
        <w:jc w:val="both"/>
      </w:pPr>
      <w:r>
        <w:t>Several service delivery agency respondents commented that the provisions were not well understood by legal representatives and prosecutors in court. They cited examples of bail being objected to where young people were charged with offences that were not those</w:t>
      </w:r>
    </w:p>
    <w:p w14:paraId="27E4FC54" w14:textId="77777777" w:rsidR="003263ED" w:rsidRDefault="003263ED">
      <w:pPr>
        <w:pStyle w:val="BodyText"/>
        <w:ind w:left="0"/>
        <w:rPr>
          <w:sz w:val="20"/>
        </w:rPr>
      </w:pPr>
    </w:p>
    <w:p w14:paraId="16B0E5CE" w14:textId="77777777" w:rsidR="003263ED" w:rsidRDefault="003263ED">
      <w:pPr>
        <w:pStyle w:val="BodyText"/>
        <w:ind w:left="0"/>
        <w:rPr>
          <w:sz w:val="20"/>
        </w:rPr>
      </w:pPr>
    </w:p>
    <w:p w14:paraId="1B6CC7A9" w14:textId="5F1366B5" w:rsidR="003263ED" w:rsidRDefault="00FD44A2">
      <w:pPr>
        <w:pStyle w:val="BodyText"/>
        <w:spacing w:before="7"/>
        <w:ind w:left="0"/>
        <w:rPr>
          <w:sz w:val="19"/>
        </w:rPr>
      </w:pPr>
      <w:r>
        <w:rPr>
          <w:noProof/>
        </w:rPr>
        <mc:AlternateContent>
          <mc:Choice Requires="wps">
            <w:drawing>
              <wp:anchor distT="0" distB="0" distL="0" distR="0" simplePos="0" relativeHeight="251734016" behindDoc="1" locked="0" layoutInCell="1" allowOverlap="1" wp14:anchorId="0D5A3865" wp14:editId="2DF9B14B">
                <wp:simplePos x="0" y="0"/>
                <wp:positionH relativeFrom="page">
                  <wp:posOffset>914400</wp:posOffset>
                </wp:positionH>
                <wp:positionV relativeFrom="paragraph">
                  <wp:posOffset>193675</wp:posOffset>
                </wp:positionV>
                <wp:extent cx="1829435" cy="1270"/>
                <wp:effectExtent l="0" t="0" r="0" b="0"/>
                <wp:wrapTopAndBottom/>
                <wp:docPr id="408"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FBA9" id="Freeform 392" o:spid="_x0000_s1026" style="position:absolute;margin-left:1in;margin-top:15.25pt;width:144.05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" path="m,l2881,e" filled="f" strokeweight=".6pt">
                <v:path arrowok="t" o:connecttype="custom" o:connectlocs="0,0;1829435,0" o:connectangles="0,0"/>
                <w10:wrap type="topAndBottom" anchorx="page"/>
              </v:shape>
            </w:pict>
          </mc:Fallback>
        </mc:AlternateContent>
      </w:r>
    </w:p>
    <w:p w14:paraId="37345E3C" w14:textId="77777777" w:rsidR="003263ED" w:rsidRDefault="003263ED">
      <w:pPr>
        <w:pStyle w:val="BodyText"/>
        <w:ind w:left="0"/>
        <w:rPr>
          <w:sz w:val="20"/>
        </w:rPr>
      </w:pPr>
    </w:p>
    <w:p w14:paraId="6F0FF458" w14:textId="77777777" w:rsidR="003263ED" w:rsidRDefault="003263ED">
      <w:pPr>
        <w:pStyle w:val="BodyText"/>
        <w:spacing w:before="1"/>
        <w:ind w:left="0"/>
        <w:rPr>
          <w:sz w:val="14"/>
        </w:rPr>
      </w:pPr>
    </w:p>
    <w:p w14:paraId="521DB7EC" w14:textId="77777777" w:rsidR="003263ED" w:rsidRDefault="00021B70">
      <w:pPr>
        <w:spacing w:before="99"/>
        <w:ind w:left="200" w:right="1443"/>
        <w:rPr>
          <w:sz w:val="20"/>
        </w:rPr>
      </w:pPr>
      <w:r>
        <w:rPr>
          <w:position w:val="7"/>
          <w:sz w:val="13"/>
        </w:rPr>
        <w:t xml:space="preserve">4 </w:t>
      </w:r>
      <w:r>
        <w:rPr>
          <w:sz w:val="20"/>
        </w:rPr>
        <w:t>There were several other courts with a low number of show cause matters, and as a result, the proportion of matters that resulted in cause being shown is not a reliable statistic.</w:t>
      </w:r>
    </w:p>
    <w:p w14:paraId="5925BE90" w14:textId="77777777" w:rsidR="003263ED" w:rsidRDefault="003263ED">
      <w:pPr>
        <w:rPr>
          <w:sz w:val="20"/>
        </w:rPr>
        <w:sectPr w:rsidR="003263ED">
          <w:pgSz w:w="11900" w:h="16850"/>
          <w:pgMar w:top="1600" w:right="0" w:bottom="1160" w:left="1240" w:header="0" w:footer="897" w:gutter="0"/>
          <w:cols w:space="720"/>
        </w:sectPr>
      </w:pPr>
    </w:p>
    <w:p w14:paraId="180C6E63" w14:textId="77777777" w:rsidR="003263ED" w:rsidRDefault="00021B70">
      <w:pPr>
        <w:pStyle w:val="BodyText"/>
        <w:spacing w:before="96" w:line="230" w:lineRule="auto"/>
        <w:ind w:right="1497"/>
      </w:pPr>
      <w:r>
        <w:t>prescribed in the show cause legislation. There was no data available that would indicate the extent to which show cause was being understood and applied correctly.</w:t>
      </w:r>
    </w:p>
    <w:p w14:paraId="2FF377CD" w14:textId="77777777" w:rsidR="003263ED" w:rsidRDefault="00021B70">
      <w:pPr>
        <w:pStyle w:val="BodyText"/>
        <w:spacing w:before="199" w:line="230" w:lineRule="auto"/>
        <w:ind w:right="1586"/>
      </w:pPr>
      <w:r>
        <w:t>It is apparent that the courts took seriously the risks associated with young people being granted bail and imposed special conditions for the majority of young people. 91 per cent of all grants of bail captured through the bail application data resulted in special conditions being imposed (418 of 459). Where the young person was in show cause, this was higher again. 94 per cent of matters (173 of 184) where the young person was in show cause resulted in bail being granted with special conditions; with only a slightly lower figure of 89 per cent for matters where young people were not in show cause (245 of 275).</w:t>
      </w:r>
    </w:p>
    <w:p w14:paraId="2A47B0EA" w14:textId="77777777" w:rsidR="003263ED" w:rsidRDefault="00021B70">
      <w:pPr>
        <w:pStyle w:val="BodyText"/>
        <w:spacing w:before="194" w:line="230" w:lineRule="auto"/>
        <w:ind w:right="1505"/>
      </w:pPr>
      <w:r>
        <w:t xml:space="preserve">The range of special conditions for all instances where special conditions were imposed, and their relative volume is shown in </w:t>
      </w:r>
      <w:hyperlink w:anchor="_bookmark56" w:history="1">
        <w:r>
          <w:t xml:space="preserve">Figure 8. </w:t>
        </w:r>
      </w:hyperlink>
      <w:r>
        <w:t>Residential and curfew conditions were the most frequently imposed bail conditions at 92 and 79 per cent respectively. 58 per cent had conditions not to contact particular individuals and a further 23 per cent not to go to certain places. 38 per cent of instances resulted in a CBP being ordered. There were no differences in the type of special conditions for young people in show cause compared to young people who were not in show</w:t>
      </w:r>
      <w:r>
        <w:rPr>
          <w:spacing w:val="-8"/>
        </w:rPr>
        <w:t xml:space="preserve"> </w:t>
      </w:r>
      <w:r>
        <w:t>cause.</w:t>
      </w:r>
    </w:p>
    <w:p w14:paraId="1B5AD8C0" w14:textId="77777777" w:rsidR="003263ED" w:rsidRDefault="00021B70">
      <w:pPr>
        <w:spacing w:before="206"/>
        <w:ind w:left="202"/>
        <w:rPr>
          <w:b/>
          <w:sz w:val="20"/>
        </w:rPr>
      </w:pPr>
      <w:bookmarkStart w:id="56" w:name="_bookmark56"/>
      <w:bookmarkEnd w:id="56"/>
      <w:r>
        <w:rPr>
          <w:b/>
          <w:sz w:val="20"/>
        </w:rPr>
        <w:t>Figure 8: Number and proportion of special conditions where bail was granted</w:t>
      </w:r>
    </w:p>
    <w:p w14:paraId="073A0C21" w14:textId="77777777" w:rsidR="003263ED" w:rsidRDefault="003263ED">
      <w:pPr>
        <w:pStyle w:val="BodyText"/>
        <w:spacing w:before="13"/>
        <w:ind w:left="0"/>
        <w:rPr>
          <w:b/>
          <w:sz w:val="17"/>
        </w:rPr>
      </w:pPr>
    </w:p>
    <w:p w14:paraId="58F00150" w14:textId="43C57564" w:rsidR="003263ED" w:rsidRDefault="00FD44A2">
      <w:pPr>
        <w:spacing w:before="95"/>
        <w:ind w:left="8297"/>
        <w:rPr>
          <w:rFonts w:ascii="Arial"/>
          <w:sz w:val="16"/>
        </w:rPr>
      </w:pPr>
      <w:r>
        <w:rPr>
          <w:noProof/>
        </w:rPr>
        <mc:AlternateContent>
          <mc:Choice Requires="wpg">
            <w:drawing>
              <wp:anchor distT="0" distB="0" distL="114300" distR="114300" simplePos="0" relativeHeight="251766784" behindDoc="0" locked="0" layoutInCell="1" allowOverlap="1" wp14:anchorId="59323117" wp14:editId="0270FDCE">
                <wp:simplePos x="0" y="0"/>
                <wp:positionH relativeFrom="page">
                  <wp:posOffset>1489075</wp:posOffset>
                </wp:positionH>
                <wp:positionV relativeFrom="paragraph">
                  <wp:posOffset>215265</wp:posOffset>
                </wp:positionV>
                <wp:extent cx="4497070" cy="1808480"/>
                <wp:effectExtent l="0" t="0" r="0" b="0"/>
                <wp:wrapNone/>
                <wp:docPr id="37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070" cy="1808480"/>
                          <a:chOff x="2345" y="339"/>
                          <a:chExt cx="7082" cy="2848"/>
                        </a:xfrm>
                      </wpg:grpSpPr>
                      <wps:wsp>
                        <wps:cNvPr id="378" name="Rectangle 391"/>
                        <wps:cNvSpPr>
                          <a:spLocks noChangeArrowheads="1"/>
                        </wps:cNvSpPr>
                        <wps:spPr bwMode="auto">
                          <a:xfrm>
                            <a:off x="2587" y="616"/>
                            <a:ext cx="221" cy="2497"/>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90"/>
                        <wps:cNvSpPr>
                          <a:spLocks noChangeArrowheads="1"/>
                        </wps:cNvSpPr>
                        <wps:spPr bwMode="auto">
                          <a:xfrm>
                            <a:off x="2587" y="616"/>
                            <a:ext cx="221" cy="2497"/>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89"/>
                        <wps:cNvSpPr>
                          <a:spLocks noChangeArrowheads="1"/>
                        </wps:cNvSpPr>
                        <wps:spPr bwMode="auto">
                          <a:xfrm>
                            <a:off x="3292" y="979"/>
                            <a:ext cx="221" cy="2135"/>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88"/>
                        <wps:cNvSpPr>
                          <a:spLocks noChangeArrowheads="1"/>
                        </wps:cNvSpPr>
                        <wps:spPr bwMode="auto">
                          <a:xfrm>
                            <a:off x="3292" y="979"/>
                            <a:ext cx="221" cy="2135"/>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87"/>
                        <wps:cNvSpPr>
                          <a:spLocks noChangeArrowheads="1"/>
                        </wps:cNvSpPr>
                        <wps:spPr bwMode="auto">
                          <a:xfrm>
                            <a:off x="3998" y="1550"/>
                            <a:ext cx="221" cy="1564"/>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86"/>
                        <wps:cNvSpPr>
                          <a:spLocks noChangeArrowheads="1"/>
                        </wps:cNvSpPr>
                        <wps:spPr bwMode="auto">
                          <a:xfrm>
                            <a:off x="3998" y="1550"/>
                            <a:ext cx="221" cy="1564"/>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85"/>
                        <wps:cNvSpPr>
                          <a:spLocks noChangeArrowheads="1"/>
                        </wps:cNvSpPr>
                        <wps:spPr bwMode="auto">
                          <a:xfrm>
                            <a:off x="4701" y="2075"/>
                            <a:ext cx="224" cy="1038"/>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84"/>
                        <wps:cNvSpPr>
                          <a:spLocks noChangeArrowheads="1"/>
                        </wps:cNvSpPr>
                        <wps:spPr bwMode="auto">
                          <a:xfrm>
                            <a:off x="4701" y="2075"/>
                            <a:ext cx="224" cy="1038"/>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383"/>
                        <wps:cNvSpPr>
                          <a:spLocks noChangeArrowheads="1"/>
                        </wps:cNvSpPr>
                        <wps:spPr bwMode="auto">
                          <a:xfrm>
                            <a:off x="5407" y="2491"/>
                            <a:ext cx="224" cy="623"/>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82"/>
                        <wps:cNvSpPr>
                          <a:spLocks noChangeArrowheads="1"/>
                        </wps:cNvSpPr>
                        <wps:spPr bwMode="auto">
                          <a:xfrm>
                            <a:off x="5407" y="2491"/>
                            <a:ext cx="224" cy="623"/>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81"/>
                        <wps:cNvSpPr>
                          <a:spLocks noChangeArrowheads="1"/>
                        </wps:cNvSpPr>
                        <wps:spPr bwMode="auto">
                          <a:xfrm>
                            <a:off x="6112" y="2822"/>
                            <a:ext cx="221" cy="292"/>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80"/>
                        <wps:cNvSpPr>
                          <a:spLocks noChangeArrowheads="1"/>
                        </wps:cNvSpPr>
                        <wps:spPr bwMode="auto">
                          <a:xfrm>
                            <a:off x="6112" y="2822"/>
                            <a:ext cx="221" cy="292"/>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79"/>
                        <wps:cNvSpPr>
                          <a:spLocks noChangeArrowheads="1"/>
                        </wps:cNvSpPr>
                        <wps:spPr bwMode="auto">
                          <a:xfrm>
                            <a:off x="6818" y="2853"/>
                            <a:ext cx="221" cy="26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78"/>
                        <wps:cNvSpPr>
                          <a:spLocks noChangeArrowheads="1"/>
                        </wps:cNvSpPr>
                        <wps:spPr bwMode="auto">
                          <a:xfrm>
                            <a:off x="6818" y="2853"/>
                            <a:ext cx="221" cy="261"/>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377"/>
                        <wps:cNvSpPr>
                          <a:spLocks noChangeArrowheads="1"/>
                        </wps:cNvSpPr>
                        <wps:spPr bwMode="auto">
                          <a:xfrm>
                            <a:off x="7524" y="2879"/>
                            <a:ext cx="221" cy="234"/>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76"/>
                        <wps:cNvSpPr>
                          <a:spLocks noChangeArrowheads="1"/>
                        </wps:cNvSpPr>
                        <wps:spPr bwMode="auto">
                          <a:xfrm>
                            <a:off x="7524" y="2879"/>
                            <a:ext cx="221" cy="234"/>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375"/>
                        <wps:cNvCnPr>
                          <a:cxnSpLocks noChangeShapeType="1"/>
                        </wps:cNvCnPr>
                        <wps:spPr bwMode="auto">
                          <a:xfrm>
                            <a:off x="8230" y="3092"/>
                            <a:ext cx="220" cy="0"/>
                          </a:xfrm>
                          <a:prstGeom prst="line">
                            <a:avLst/>
                          </a:prstGeom>
                          <a:noFill/>
                          <a:ln w="28067">
                            <a:solidFill>
                              <a:srgbClr val="AC1D37"/>
                            </a:solidFill>
                            <a:round/>
                            <a:headEnd/>
                            <a:tailEnd/>
                          </a:ln>
                          <a:extLst>
                            <a:ext uri="{909E8E84-426E-40DD-AFC4-6F175D3DCCD1}">
                              <a14:hiddenFill xmlns:a14="http://schemas.microsoft.com/office/drawing/2010/main">
                                <a:noFill/>
                              </a14:hiddenFill>
                            </a:ext>
                          </a:extLst>
                        </wps:spPr>
                        <wps:bodyPr/>
                      </wps:wsp>
                      <wps:wsp>
                        <wps:cNvPr id="395" name="Rectangle 374"/>
                        <wps:cNvSpPr>
                          <a:spLocks noChangeArrowheads="1"/>
                        </wps:cNvSpPr>
                        <wps:spPr bwMode="auto">
                          <a:xfrm>
                            <a:off x="8229" y="3069"/>
                            <a:ext cx="221" cy="45"/>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373"/>
                        <wps:cNvCnPr>
                          <a:cxnSpLocks noChangeShapeType="1"/>
                        </wps:cNvCnPr>
                        <wps:spPr bwMode="auto">
                          <a:xfrm>
                            <a:off x="2345" y="3114"/>
                            <a:ext cx="705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97" name="Freeform 372"/>
                        <wps:cNvSpPr>
                          <a:spLocks/>
                        </wps:cNvSpPr>
                        <wps:spPr bwMode="auto">
                          <a:xfrm>
                            <a:off x="2697" y="424"/>
                            <a:ext cx="6349" cy="2683"/>
                          </a:xfrm>
                          <a:custGeom>
                            <a:avLst/>
                            <a:gdLst>
                              <a:gd name="T0" fmla="+- 0 2697 2697"/>
                              <a:gd name="T1" fmla="*/ T0 w 6349"/>
                              <a:gd name="T2" fmla="+- 0 424 424"/>
                              <a:gd name="T3" fmla="*/ 424 h 2683"/>
                              <a:gd name="T4" fmla="+- 0 3403 2697"/>
                              <a:gd name="T5" fmla="*/ T4 w 6349"/>
                              <a:gd name="T6" fmla="+- 0 816 424"/>
                              <a:gd name="T7" fmla="*/ 816 h 2683"/>
                              <a:gd name="T8" fmla="+- 0 4109 2697"/>
                              <a:gd name="T9" fmla="*/ T8 w 6349"/>
                              <a:gd name="T10" fmla="+- 0 1430 424"/>
                              <a:gd name="T11" fmla="*/ 1430 h 2683"/>
                              <a:gd name="T12" fmla="+- 0 4814 2697"/>
                              <a:gd name="T13" fmla="*/ T12 w 6349"/>
                              <a:gd name="T14" fmla="+- 0 1997 424"/>
                              <a:gd name="T15" fmla="*/ 1997 h 2683"/>
                              <a:gd name="T16" fmla="+- 0 5518 2697"/>
                              <a:gd name="T17" fmla="*/ T16 w 6349"/>
                              <a:gd name="T18" fmla="+- 0 2443 424"/>
                              <a:gd name="T19" fmla="*/ 2443 h 2683"/>
                              <a:gd name="T20" fmla="+- 0 6223 2697"/>
                              <a:gd name="T21" fmla="*/ T20 w 6349"/>
                              <a:gd name="T22" fmla="+- 0 2798 424"/>
                              <a:gd name="T23" fmla="*/ 2798 h 2683"/>
                              <a:gd name="T24" fmla="+- 0 6929 2697"/>
                              <a:gd name="T25" fmla="*/ T24 w 6349"/>
                              <a:gd name="T26" fmla="+- 0 2834 424"/>
                              <a:gd name="T27" fmla="*/ 2834 h 2683"/>
                              <a:gd name="T28" fmla="+- 0 7634 2697"/>
                              <a:gd name="T29" fmla="*/ T28 w 6349"/>
                              <a:gd name="T30" fmla="+- 0 2863 424"/>
                              <a:gd name="T31" fmla="*/ 2863 h 2683"/>
                              <a:gd name="T32" fmla="+- 0 8340 2697"/>
                              <a:gd name="T33" fmla="*/ T32 w 6349"/>
                              <a:gd name="T34" fmla="+- 0 3065 424"/>
                              <a:gd name="T35" fmla="*/ 3065 h 2683"/>
                              <a:gd name="T36" fmla="+- 0 9045 2697"/>
                              <a:gd name="T37" fmla="*/ T36 w 6349"/>
                              <a:gd name="T38" fmla="+- 0 3107 424"/>
                              <a:gd name="T39" fmla="*/ 3107 h 2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49" h="2683">
                                <a:moveTo>
                                  <a:pt x="0" y="0"/>
                                </a:moveTo>
                                <a:lnTo>
                                  <a:pt x="706" y="392"/>
                                </a:lnTo>
                                <a:lnTo>
                                  <a:pt x="1412" y="1006"/>
                                </a:lnTo>
                                <a:lnTo>
                                  <a:pt x="2117" y="1573"/>
                                </a:lnTo>
                                <a:lnTo>
                                  <a:pt x="2821" y="2019"/>
                                </a:lnTo>
                                <a:lnTo>
                                  <a:pt x="3526" y="2374"/>
                                </a:lnTo>
                                <a:lnTo>
                                  <a:pt x="4232" y="2410"/>
                                </a:lnTo>
                                <a:lnTo>
                                  <a:pt x="4937" y="2439"/>
                                </a:lnTo>
                                <a:lnTo>
                                  <a:pt x="5643" y="2641"/>
                                </a:lnTo>
                                <a:lnTo>
                                  <a:pt x="6348" y="2683"/>
                                </a:lnTo>
                              </a:path>
                            </a:pathLst>
                          </a:custGeom>
                          <a:noFill/>
                          <a:ln w="28575">
                            <a:solidFill>
                              <a:srgbClr val="F6C9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71"/>
                        <wps:cNvSpPr txBox="1">
                          <a:spLocks noChangeArrowheads="1"/>
                        </wps:cNvSpPr>
                        <wps:spPr bwMode="auto">
                          <a:xfrm>
                            <a:off x="2866" y="339"/>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6B4D" w14:textId="77777777" w:rsidR="003263ED" w:rsidRDefault="00021B70">
                              <w:pPr>
                                <w:spacing w:line="179" w:lineRule="exact"/>
                                <w:rPr>
                                  <w:rFonts w:ascii="Arial"/>
                                  <w:sz w:val="16"/>
                                </w:rPr>
                              </w:pPr>
                              <w:r>
                                <w:rPr>
                                  <w:rFonts w:ascii="Arial"/>
                                  <w:sz w:val="16"/>
                                </w:rPr>
                                <w:t>92%</w:t>
                              </w:r>
                            </w:p>
                          </w:txbxContent>
                        </wps:txbx>
                        <wps:bodyPr rot="0" vert="horz" wrap="square" lIns="0" tIns="0" rIns="0" bIns="0" anchor="t" anchorCtr="0" upright="1">
                          <a:noAutofit/>
                        </wps:bodyPr>
                      </wps:wsp>
                      <wps:wsp>
                        <wps:cNvPr id="399" name="Text Box 370"/>
                        <wps:cNvSpPr txBox="1">
                          <a:spLocks noChangeArrowheads="1"/>
                        </wps:cNvSpPr>
                        <wps:spPr bwMode="auto">
                          <a:xfrm>
                            <a:off x="3571" y="730"/>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AFAE" w14:textId="77777777" w:rsidR="003263ED" w:rsidRDefault="00021B70">
                              <w:pPr>
                                <w:spacing w:line="179" w:lineRule="exact"/>
                                <w:rPr>
                                  <w:rFonts w:ascii="Arial"/>
                                  <w:sz w:val="16"/>
                                </w:rPr>
                              </w:pPr>
                              <w:r>
                                <w:rPr>
                                  <w:rFonts w:ascii="Arial"/>
                                  <w:sz w:val="16"/>
                                </w:rPr>
                                <w:t>79%</w:t>
                              </w:r>
                            </w:p>
                          </w:txbxContent>
                        </wps:txbx>
                        <wps:bodyPr rot="0" vert="horz" wrap="square" lIns="0" tIns="0" rIns="0" bIns="0" anchor="t" anchorCtr="0" upright="1">
                          <a:noAutofit/>
                        </wps:bodyPr>
                      </wps:wsp>
                      <wps:wsp>
                        <wps:cNvPr id="400" name="Text Box 369"/>
                        <wps:cNvSpPr txBox="1">
                          <a:spLocks noChangeArrowheads="1"/>
                        </wps:cNvSpPr>
                        <wps:spPr bwMode="auto">
                          <a:xfrm>
                            <a:off x="4277" y="1345"/>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D357" w14:textId="77777777" w:rsidR="003263ED" w:rsidRDefault="00021B70">
                              <w:pPr>
                                <w:spacing w:line="179" w:lineRule="exact"/>
                                <w:rPr>
                                  <w:rFonts w:ascii="Arial"/>
                                  <w:sz w:val="16"/>
                                </w:rPr>
                              </w:pPr>
                              <w:r>
                                <w:rPr>
                                  <w:rFonts w:ascii="Arial"/>
                                  <w:sz w:val="16"/>
                                </w:rPr>
                                <w:t>58%</w:t>
                              </w:r>
                            </w:p>
                          </w:txbxContent>
                        </wps:txbx>
                        <wps:bodyPr rot="0" vert="horz" wrap="square" lIns="0" tIns="0" rIns="0" bIns="0" anchor="t" anchorCtr="0" upright="1">
                          <a:noAutofit/>
                        </wps:bodyPr>
                      </wps:wsp>
                      <wps:wsp>
                        <wps:cNvPr id="401" name="Text Box 368"/>
                        <wps:cNvSpPr txBox="1">
                          <a:spLocks noChangeArrowheads="1"/>
                        </wps:cNvSpPr>
                        <wps:spPr bwMode="auto">
                          <a:xfrm>
                            <a:off x="4982" y="1911"/>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0A1E" w14:textId="77777777" w:rsidR="003263ED" w:rsidRDefault="00021B70">
                              <w:pPr>
                                <w:spacing w:line="179" w:lineRule="exact"/>
                                <w:rPr>
                                  <w:rFonts w:ascii="Arial"/>
                                  <w:sz w:val="16"/>
                                </w:rPr>
                              </w:pPr>
                              <w:r>
                                <w:rPr>
                                  <w:rFonts w:ascii="Arial"/>
                                  <w:sz w:val="16"/>
                                </w:rPr>
                                <w:t>38%</w:t>
                              </w:r>
                            </w:p>
                          </w:txbxContent>
                        </wps:txbx>
                        <wps:bodyPr rot="0" vert="horz" wrap="square" lIns="0" tIns="0" rIns="0" bIns="0" anchor="t" anchorCtr="0" upright="1">
                          <a:noAutofit/>
                        </wps:bodyPr>
                      </wps:wsp>
                      <wps:wsp>
                        <wps:cNvPr id="402" name="Text Box 367"/>
                        <wps:cNvSpPr txBox="1">
                          <a:spLocks noChangeArrowheads="1"/>
                        </wps:cNvSpPr>
                        <wps:spPr bwMode="auto">
                          <a:xfrm>
                            <a:off x="5688" y="2358"/>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07E35" w14:textId="77777777" w:rsidR="003263ED" w:rsidRDefault="00021B70">
                              <w:pPr>
                                <w:spacing w:line="179" w:lineRule="exact"/>
                                <w:rPr>
                                  <w:rFonts w:ascii="Arial"/>
                                  <w:sz w:val="16"/>
                                </w:rPr>
                              </w:pPr>
                              <w:r>
                                <w:rPr>
                                  <w:rFonts w:ascii="Arial"/>
                                  <w:sz w:val="16"/>
                                </w:rPr>
                                <w:t>23%</w:t>
                              </w:r>
                            </w:p>
                          </w:txbxContent>
                        </wps:txbx>
                        <wps:bodyPr rot="0" vert="horz" wrap="square" lIns="0" tIns="0" rIns="0" bIns="0" anchor="t" anchorCtr="0" upright="1">
                          <a:noAutofit/>
                        </wps:bodyPr>
                      </wps:wsp>
                      <wps:wsp>
                        <wps:cNvPr id="403" name="Text Box 366"/>
                        <wps:cNvSpPr txBox="1">
                          <a:spLocks noChangeArrowheads="1"/>
                        </wps:cNvSpPr>
                        <wps:spPr bwMode="auto">
                          <a:xfrm>
                            <a:off x="6236" y="2637"/>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C14B" w14:textId="77777777" w:rsidR="003263ED" w:rsidRDefault="00021B70">
                              <w:pPr>
                                <w:spacing w:line="179" w:lineRule="exact"/>
                                <w:rPr>
                                  <w:rFonts w:ascii="Arial"/>
                                  <w:sz w:val="16"/>
                                </w:rPr>
                              </w:pPr>
                              <w:r>
                                <w:rPr>
                                  <w:rFonts w:ascii="Arial"/>
                                  <w:sz w:val="16"/>
                                </w:rPr>
                                <w:t>11%</w:t>
                              </w:r>
                            </w:p>
                          </w:txbxContent>
                        </wps:txbx>
                        <wps:bodyPr rot="0" vert="horz" wrap="square" lIns="0" tIns="0" rIns="0" bIns="0" anchor="t" anchorCtr="0" upright="1">
                          <a:noAutofit/>
                        </wps:bodyPr>
                      </wps:wsp>
                      <wps:wsp>
                        <wps:cNvPr id="404" name="Text Box 365"/>
                        <wps:cNvSpPr txBox="1">
                          <a:spLocks noChangeArrowheads="1"/>
                        </wps:cNvSpPr>
                        <wps:spPr bwMode="auto">
                          <a:xfrm>
                            <a:off x="6942" y="2671"/>
                            <a:ext cx="34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B4F5F" w14:textId="77777777" w:rsidR="003263ED" w:rsidRDefault="00021B70">
                              <w:pPr>
                                <w:spacing w:line="180" w:lineRule="exact"/>
                                <w:rPr>
                                  <w:rFonts w:ascii="Arial"/>
                                  <w:sz w:val="16"/>
                                </w:rPr>
                              </w:pPr>
                              <w:r>
                                <w:rPr>
                                  <w:rFonts w:ascii="Arial"/>
                                  <w:sz w:val="16"/>
                                </w:rPr>
                                <w:t>10%</w:t>
                              </w:r>
                            </w:p>
                          </w:txbxContent>
                        </wps:txbx>
                        <wps:bodyPr rot="0" vert="horz" wrap="square" lIns="0" tIns="0" rIns="0" bIns="0" anchor="t" anchorCtr="0" upright="1">
                          <a:noAutofit/>
                        </wps:bodyPr>
                      </wps:wsp>
                      <wps:wsp>
                        <wps:cNvPr id="405" name="Text Box 364"/>
                        <wps:cNvSpPr txBox="1">
                          <a:spLocks noChangeArrowheads="1"/>
                        </wps:cNvSpPr>
                        <wps:spPr bwMode="auto">
                          <a:xfrm>
                            <a:off x="7570" y="2715"/>
                            <a:ext cx="2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3A8A" w14:textId="77777777" w:rsidR="003263ED" w:rsidRDefault="00021B70">
                              <w:pPr>
                                <w:spacing w:line="179" w:lineRule="exact"/>
                                <w:rPr>
                                  <w:rFonts w:ascii="Arial"/>
                                  <w:sz w:val="16"/>
                                </w:rPr>
                              </w:pPr>
                              <w:r>
                                <w:rPr>
                                  <w:rFonts w:ascii="Arial"/>
                                  <w:sz w:val="16"/>
                                </w:rPr>
                                <w:t>9%</w:t>
                              </w:r>
                            </w:p>
                          </w:txbxContent>
                        </wps:txbx>
                        <wps:bodyPr rot="0" vert="horz" wrap="square" lIns="0" tIns="0" rIns="0" bIns="0" anchor="t" anchorCtr="0" upright="1">
                          <a:noAutofit/>
                        </wps:bodyPr>
                      </wps:wsp>
                      <wps:wsp>
                        <wps:cNvPr id="406" name="Text Box 363"/>
                        <wps:cNvSpPr txBox="1">
                          <a:spLocks noChangeArrowheads="1"/>
                        </wps:cNvSpPr>
                        <wps:spPr bwMode="auto">
                          <a:xfrm>
                            <a:off x="8374" y="2918"/>
                            <a:ext cx="2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A14A" w14:textId="77777777" w:rsidR="003263ED" w:rsidRDefault="00021B70">
                              <w:pPr>
                                <w:spacing w:line="179" w:lineRule="exact"/>
                                <w:rPr>
                                  <w:rFonts w:ascii="Arial"/>
                                  <w:sz w:val="16"/>
                                </w:rPr>
                              </w:pPr>
                              <w:r>
                                <w:rPr>
                                  <w:rFonts w:ascii="Arial"/>
                                  <w:sz w:val="16"/>
                                </w:rPr>
                                <w:t>2%</w:t>
                              </w:r>
                            </w:p>
                          </w:txbxContent>
                        </wps:txbx>
                        <wps:bodyPr rot="0" vert="horz" wrap="square" lIns="0" tIns="0" rIns="0" bIns="0" anchor="t" anchorCtr="0" upright="1">
                          <a:noAutofit/>
                        </wps:bodyPr>
                      </wps:wsp>
                      <wps:wsp>
                        <wps:cNvPr id="407" name="Text Box 362"/>
                        <wps:cNvSpPr txBox="1">
                          <a:spLocks noChangeArrowheads="1"/>
                        </wps:cNvSpPr>
                        <wps:spPr bwMode="auto">
                          <a:xfrm>
                            <a:off x="8927" y="3006"/>
                            <a:ext cx="4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AEDC" w14:textId="77777777" w:rsidR="003263ED" w:rsidRDefault="00021B70">
                              <w:pPr>
                                <w:spacing w:line="179" w:lineRule="exact"/>
                                <w:rPr>
                                  <w:rFonts w:ascii="Arial"/>
                                  <w:sz w:val="16"/>
                                </w:rPr>
                              </w:pPr>
                              <w:r>
                                <w:rPr>
                                  <w:rFonts w:ascii="Arial"/>
                                  <w:strike/>
                                  <w:sz w:val="16"/>
                                </w:rPr>
                                <w:t xml:space="preserve">   0</w:t>
                              </w:r>
                              <w:r>
                                <w:rPr>
                                  <w:rFonts w:ascii="Arial"/>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23117" id="Group 361" o:spid="_x0000_s1178" style="position:absolute;left:0;text-align:left;margin-left:117.25pt;margin-top:16.95pt;width:354.1pt;height:142.4pt;z-index:251766784;mso-position-horizontal-relative:page;mso-position-vertical-relative:text" coordorigin="2345,339" coordsize="7082,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">
                <v:rect id="Rectangle 391" o:spid="_x0000_s1179" style="position:absolute;left:2587;top:616;width:221;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" fillcolor="#ac1d37" stroked="f"/>
                <v:rect id="Rectangle 390" o:spid="_x0000_s1180" style="position:absolute;left:2587;top:616;width:221;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" filled="f" strokecolor="#ac1d37"/>
                <v:rect id="Rectangle 389" o:spid="_x0000_s1181" style="position:absolute;left:3292;top:979;width:22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" fillcolor="#ac1d37" stroked="f"/>
                <v:rect id="Rectangle 388" o:spid="_x0000_s1182" style="position:absolute;left:3292;top:979;width:22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" filled="f" strokecolor="#ac1d37"/>
                <v:rect id="Rectangle 387" o:spid="_x0000_s1183" style="position:absolute;left:3998;top:1550;width:221;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" fillcolor="#ac1d37" stroked="f"/>
                <v:rect id="Rectangle 386" o:spid="_x0000_s1184" style="position:absolute;left:3998;top:1550;width:221;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" filled="f" strokecolor="#ac1d37"/>
                <v:rect id="Rectangle 385" o:spid="_x0000_s1185" style="position:absolute;left:4701;top:2075;width:22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" fillcolor="#ac1d37" stroked="f"/>
                <v:rect id="Rectangle 384" o:spid="_x0000_s1186" style="position:absolute;left:4701;top:2075;width:22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" filled="f" strokecolor="#ac1d37"/>
                <v:rect id="Rectangle 383" o:spid="_x0000_s1187" style="position:absolute;left:5407;top:2491;width:22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" fillcolor="#ac1d37" stroked="f"/>
                <v:rect id="Rectangle 382" o:spid="_x0000_s1188" style="position:absolute;left:5407;top:2491;width:22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" filled="f" strokecolor="#ac1d37"/>
                <v:rect id="Rectangle 381" o:spid="_x0000_s1189" style="position:absolute;left:6112;top:2822;width:22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" fillcolor="#ac1d37" stroked="f"/>
                <v:rect id="Rectangle 380" o:spid="_x0000_s1190" style="position:absolute;left:6112;top:2822;width:22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" filled="f" strokecolor="#ac1d37"/>
                <v:rect id="Rectangle 379" o:spid="_x0000_s1191" style="position:absolute;left:6818;top:2853;width:22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" fillcolor="#ac1d37" stroked="f"/>
                <v:rect id="Rectangle 378" o:spid="_x0000_s1192" style="position:absolute;left:6818;top:2853;width:22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" filled="f" strokecolor="#ac1d37"/>
                <v:rect id="Rectangle 377" o:spid="_x0000_s1193" style="position:absolute;left:7524;top:2879;width:22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" fillcolor="#ac1d37" stroked="f"/>
                <v:rect id="Rectangle 376" o:spid="_x0000_s1194" style="position:absolute;left:7524;top:2879;width:22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" filled="f" strokecolor="#ac1d37"/>
                <v:line id="Line 375" o:spid="_x0000_s1195" style="position:absolute;visibility:visible;mso-wrap-style:square" from="8230,3092" to="8450,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" strokecolor="#ac1d37" strokeweight="2.21pt"/>
                <v:rect id="Rectangle 374" o:spid="_x0000_s1196" style="position:absolute;left:8229;top:3069;width:22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" filled="f" strokecolor="#ac1d37"/>
                <v:line id="Line 373" o:spid="_x0000_s1197" style="position:absolute;visibility:visible;mso-wrap-style:square" from="2345,3114" to="9398,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" strokecolor="#d9d9d9"/>
                <v:shape id="Freeform 372" o:spid="_x0000_s1198" style="position:absolute;left:2697;top:424;width:6349;height:2683;visibility:visible;mso-wrap-style:square;v-text-anchor:top" coordsize="6349,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" path="m,l706,392r706,614l2117,1573r704,446l3526,2374r706,36l4937,2439r706,202l6348,2683e" filled="f" strokecolor="#f6c9d2" strokeweight="2.25pt">
                  <v:path arrowok="t" o:connecttype="custom" o:connectlocs="0,424;706,816;1412,1430;2117,1997;2821,2443;3526,2798;4232,2834;4937,2863;5643,3065;6348,3107" o:connectangles="0,0,0,0,0,0,0,0,0,0"/>
                </v:shape>
                <v:shape id="Text Box 371" o:spid="_x0000_s1199" type="#_x0000_t202" style="position:absolute;left:2866;top:339;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8EE6B4D" w14:textId="77777777" w:rsidR="003263ED" w:rsidRDefault="00021B70">
                        <w:pPr>
                          <w:spacing w:line="179" w:lineRule="exact"/>
                          <w:rPr>
                            <w:rFonts w:ascii="Arial"/>
                            <w:sz w:val="16"/>
                          </w:rPr>
                        </w:pPr>
                        <w:r>
                          <w:rPr>
                            <w:rFonts w:ascii="Arial"/>
                            <w:sz w:val="16"/>
                          </w:rPr>
                          <w:t>92%</w:t>
                        </w:r>
                      </w:p>
                    </w:txbxContent>
                  </v:textbox>
                </v:shape>
                <v:shape id="Text Box 370" o:spid="_x0000_s1200" type="#_x0000_t202" style="position:absolute;left:3571;top:730;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CCBAFAE" w14:textId="77777777" w:rsidR="003263ED" w:rsidRDefault="00021B70">
                        <w:pPr>
                          <w:spacing w:line="179" w:lineRule="exact"/>
                          <w:rPr>
                            <w:rFonts w:ascii="Arial"/>
                            <w:sz w:val="16"/>
                          </w:rPr>
                        </w:pPr>
                        <w:r>
                          <w:rPr>
                            <w:rFonts w:ascii="Arial"/>
                            <w:sz w:val="16"/>
                          </w:rPr>
                          <w:t>79%</w:t>
                        </w:r>
                      </w:p>
                    </w:txbxContent>
                  </v:textbox>
                </v:shape>
                <v:shape id="Text Box 369" o:spid="_x0000_s1201" type="#_x0000_t202" style="position:absolute;left:4277;top:1345;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86CD357" w14:textId="77777777" w:rsidR="003263ED" w:rsidRDefault="00021B70">
                        <w:pPr>
                          <w:spacing w:line="179" w:lineRule="exact"/>
                          <w:rPr>
                            <w:rFonts w:ascii="Arial"/>
                            <w:sz w:val="16"/>
                          </w:rPr>
                        </w:pPr>
                        <w:r>
                          <w:rPr>
                            <w:rFonts w:ascii="Arial"/>
                            <w:sz w:val="16"/>
                          </w:rPr>
                          <w:t>58%</w:t>
                        </w:r>
                      </w:p>
                    </w:txbxContent>
                  </v:textbox>
                </v:shape>
                <v:shape id="Text Box 368" o:spid="_x0000_s1202" type="#_x0000_t202" style="position:absolute;left:4982;top:1911;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5D590A1E" w14:textId="77777777" w:rsidR="003263ED" w:rsidRDefault="00021B70">
                        <w:pPr>
                          <w:spacing w:line="179" w:lineRule="exact"/>
                          <w:rPr>
                            <w:rFonts w:ascii="Arial"/>
                            <w:sz w:val="16"/>
                          </w:rPr>
                        </w:pPr>
                        <w:r>
                          <w:rPr>
                            <w:rFonts w:ascii="Arial"/>
                            <w:sz w:val="16"/>
                          </w:rPr>
                          <w:t>38%</w:t>
                        </w:r>
                      </w:p>
                    </w:txbxContent>
                  </v:textbox>
                </v:shape>
                <v:shape id="Text Box 367" o:spid="_x0000_s1203" type="#_x0000_t202" style="position:absolute;left:5688;top:2358;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5B07E35" w14:textId="77777777" w:rsidR="003263ED" w:rsidRDefault="00021B70">
                        <w:pPr>
                          <w:spacing w:line="179" w:lineRule="exact"/>
                          <w:rPr>
                            <w:rFonts w:ascii="Arial"/>
                            <w:sz w:val="16"/>
                          </w:rPr>
                        </w:pPr>
                        <w:r>
                          <w:rPr>
                            <w:rFonts w:ascii="Arial"/>
                            <w:sz w:val="16"/>
                          </w:rPr>
                          <w:t>23%</w:t>
                        </w:r>
                      </w:p>
                    </w:txbxContent>
                  </v:textbox>
                </v:shape>
                <v:shape id="Text Box 366" o:spid="_x0000_s1204" type="#_x0000_t202" style="position:absolute;left:6236;top:2637;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AB5C14B" w14:textId="77777777" w:rsidR="003263ED" w:rsidRDefault="00021B70">
                        <w:pPr>
                          <w:spacing w:line="179" w:lineRule="exact"/>
                          <w:rPr>
                            <w:rFonts w:ascii="Arial"/>
                            <w:sz w:val="16"/>
                          </w:rPr>
                        </w:pPr>
                        <w:r>
                          <w:rPr>
                            <w:rFonts w:ascii="Arial"/>
                            <w:sz w:val="16"/>
                          </w:rPr>
                          <w:t>11%</w:t>
                        </w:r>
                      </w:p>
                    </w:txbxContent>
                  </v:textbox>
                </v:shape>
                <v:shape id="Text Box 365" o:spid="_x0000_s1205" type="#_x0000_t202" style="position:absolute;left:6942;top:2671;width:34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5C3B4F5F" w14:textId="77777777" w:rsidR="003263ED" w:rsidRDefault="00021B70">
                        <w:pPr>
                          <w:spacing w:line="180" w:lineRule="exact"/>
                          <w:rPr>
                            <w:rFonts w:ascii="Arial"/>
                            <w:sz w:val="16"/>
                          </w:rPr>
                        </w:pPr>
                        <w:r>
                          <w:rPr>
                            <w:rFonts w:ascii="Arial"/>
                            <w:sz w:val="16"/>
                          </w:rPr>
                          <w:t>10%</w:t>
                        </w:r>
                      </w:p>
                    </w:txbxContent>
                  </v:textbox>
                </v:shape>
                <v:shape id="Text Box 364" o:spid="_x0000_s1206" type="#_x0000_t202" style="position:absolute;left:7570;top:2715;width:2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20413A8A" w14:textId="77777777" w:rsidR="003263ED" w:rsidRDefault="00021B70">
                        <w:pPr>
                          <w:spacing w:line="179" w:lineRule="exact"/>
                          <w:rPr>
                            <w:rFonts w:ascii="Arial"/>
                            <w:sz w:val="16"/>
                          </w:rPr>
                        </w:pPr>
                        <w:r>
                          <w:rPr>
                            <w:rFonts w:ascii="Arial"/>
                            <w:sz w:val="16"/>
                          </w:rPr>
                          <w:t>9%</w:t>
                        </w:r>
                      </w:p>
                    </w:txbxContent>
                  </v:textbox>
                </v:shape>
                <v:shape id="Text Box 363" o:spid="_x0000_s1207" type="#_x0000_t202" style="position:absolute;left:8374;top:2918;width:2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2DC9A14A" w14:textId="77777777" w:rsidR="003263ED" w:rsidRDefault="00021B70">
                        <w:pPr>
                          <w:spacing w:line="179" w:lineRule="exact"/>
                          <w:rPr>
                            <w:rFonts w:ascii="Arial"/>
                            <w:sz w:val="16"/>
                          </w:rPr>
                        </w:pPr>
                        <w:r>
                          <w:rPr>
                            <w:rFonts w:ascii="Arial"/>
                            <w:sz w:val="16"/>
                          </w:rPr>
                          <w:t>2%</w:t>
                        </w:r>
                      </w:p>
                    </w:txbxContent>
                  </v:textbox>
                </v:shape>
                <v:shape id="Text Box 362" o:spid="_x0000_s1208" type="#_x0000_t202" style="position:absolute;left:8927;top:3006;width:4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EB2AEDC" w14:textId="77777777" w:rsidR="003263ED" w:rsidRDefault="00021B70">
                        <w:pPr>
                          <w:spacing w:line="179" w:lineRule="exact"/>
                          <w:rPr>
                            <w:rFonts w:ascii="Arial"/>
                            <w:sz w:val="16"/>
                          </w:rPr>
                        </w:pPr>
                        <w:r>
                          <w:rPr>
                            <w:rFonts w:ascii="Arial"/>
                            <w:strike/>
                            <w:sz w:val="16"/>
                          </w:rPr>
                          <w:t xml:space="preserve">   0</w:t>
                        </w:r>
                        <w:r>
                          <w:rPr>
                            <w:rFonts w:ascii="Arial"/>
                            <w:sz w:val="16"/>
                          </w:rPr>
                          <w:t>.2%</w:t>
                        </w:r>
                      </w:p>
                    </w:txbxContent>
                  </v:textbox>
                </v:shape>
                <w10:wrap anchorx="page"/>
              </v:group>
            </w:pict>
          </mc:Fallback>
        </mc:AlternateContent>
      </w:r>
      <w:r w:rsidR="00021B70">
        <w:rPr>
          <w:rFonts w:ascii="Arial"/>
          <w:sz w:val="16"/>
        </w:rPr>
        <w:t>100%</w:t>
      </w:r>
    </w:p>
    <w:p w14:paraId="0A6F442A" w14:textId="77777777" w:rsidR="003263ED" w:rsidRDefault="00021B70">
      <w:pPr>
        <w:spacing w:before="140"/>
        <w:ind w:left="700"/>
        <w:rPr>
          <w:rFonts w:ascii="Arial"/>
          <w:sz w:val="16"/>
        </w:rPr>
      </w:pPr>
      <w:r>
        <w:rPr>
          <w:rFonts w:ascii="Arial"/>
          <w:sz w:val="16"/>
        </w:rPr>
        <w:t>400</w:t>
      </w:r>
    </w:p>
    <w:p w14:paraId="6996BA86" w14:textId="77777777" w:rsidR="003263ED" w:rsidRDefault="00021B70">
      <w:pPr>
        <w:spacing w:before="76"/>
        <w:ind w:left="8297"/>
        <w:rPr>
          <w:rFonts w:ascii="Arial"/>
          <w:sz w:val="16"/>
        </w:rPr>
      </w:pPr>
      <w:r>
        <w:rPr>
          <w:rFonts w:ascii="Arial"/>
          <w:sz w:val="16"/>
        </w:rPr>
        <w:t>80%</w:t>
      </w:r>
    </w:p>
    <w:p w14:paraId="567E9A85" w14:textId="77777777" w:rsidR="003263ED" w:rsidRDefault="003263ED">
      <w:pPr>
        <w:pStyle w:val="BodyText"/>
        <w:spacing w:before="10"/>
        <w:ind w:left="0"/>
        <w:rPr>
          <w:rFonts w:ascii="Arial"/>
          <w:sz w:val="17"/>
        </w:rPr>
      </w:pPr>
    </w:p>
    <w:p w14:paraId="51FAB31D" w14:textId="77777777" w:rsidR="003263ED" w:rsidRDefault="00021B70">
      <w:pPr>
        <w:ind w:left="700"/>
        <w:rPr>
          <w:rFonts w:ascii="Arial"/>
          <w:sz w:val="16"/>
        </w:rPr>
      </w:pPr>
      <w:r>
        <w:rPr>
          <w:rFonts w:ascii="Arial"/>
          <w:sz w:val="16"/>
        </w:rPr>
        <w:t>300</w:t>
      </w:r>
    </w:p>
    <w:p w14:paraId="19B62E5D" w14:textId="77777777" w:rsidR="003263ED" w:rsidRDefault="00021B70">
      <w:pPr>
        <w:spacing w:before="11"/>
        <w:ind w:left="8297"/>
        <w:rPr>
          <w:rFonts w:ascii="Arial"/>
          <w:sz w:val="16"/>
        </w:rPr>
      </w:pPr>
      <w:r>
        <w:rPr>
          <w:rFonts w:ascii="Arial"/>
          <w:sz w:val="16"/>
        </w:rPr>
        <w:t>60%</w:t>
      </w:r>
    </w:p>
    <w:p w14:paraId="7D1D5C8E" w14:textId="77777777" w:rsidR="003263ED" w:rsidRDefault="003263ED">
      <w:pPr>
        <w:pStyle w:val="BodyText"/>
        <w:spacing w:before="1"/>
        <w:ind w:left="0"/>
        <w:rPr>
          <w:rFonts w:ascii="Arial"/>
          <w:sz w:val="15"/>
        </w:rPr>
      </w:pPr>
    </w:p>
    <w:p w14:paraId="6A74AB52" w14:textId="77777777" w:rsidR="003263ED" w:rsidRDefault="003263ED">
      <w:pPr>
        <w:rPr>
          <w:rFonts w:ascii="Arial"/>
          <w:sz w:val="15"/>
        </w:rPr>
        <w:sectPr w:rsidR="003263ED">
          <w:pgSz w:w="11900" w:h="16850"/>
          <w:pgMar w:top="1600" w:right="0" w:bottom="1160" w:left="1240" w:header="0" w:footer="897" w:gutter="0"/>
          <w:cols w:space="720"/>
        </w:sectPr>
      </w:pPr>
    </w:p>
    <w:p w14:paraId="18DD4CD2" w14:textId="77777777" w:rsidR="003263ED" w:rsidRDefault="00021B70">
      <w:pPr>
        <w:spacing w:before="96"/>
        <w:ind w:right="38"/>
        <w:jc w:val="right"/>
        <w:rPr>
          <w:rFonts w:ascii="Arial"/>
          <w:sz w:val="16"/>
        </w:rPr>
      </w:pPr>
      <w:r>
        <w:rPr>
          <w:rFonts w:ascii="Arial"/>
          <w:sz w:val="16"/>
        </w:rPr>
        <w:t>200</w:t>
      </w:r>
    </w:p>
    <w:p w14:paraId="7CD8DA92" w14:textId="77777777" w:rsidR="003263ED" w:rsidRDefault="00021B70">
      <w:pPr>
        <w:pStyle w:val="BodyText"/>
        <w:spacing w:before="8"/>
        <w:ind w:left="0"/>
        <w:rPr>
          <w:rFonts w:ascii="Arial"/>
          <w:sz w:val="19"/>
        </w:rPr>
      </w:pPr>
      <w:r>
        <w:br w:type="column"/>
      </w:r>
    </w:p>
    <w:p w14:paraId="2645FB6B" w14:textId="77777777" w:rsidR="003263ED" w:rsidRDefault="00021B70">
      <w:pPr>
        <w:ind w:left="700"/>
        <w:rPr>
          <w:rFonts w:ascii="Arial"/>
          <w:sz w:val="16"/>
        </w:rPr>
      </w:pPr>
      <w:r>
        <w:rPr>
          <w:rFonts w:ascii="Arial"/>
          <w:sz w:val="16"/>
        </w:rPr>
        <w:t>40%</w:t>
      </w:r>
    </w:p>
    <w:p w14:paraId="65CAEC65" w14:textId="77777777" w:rsidR="003263ED" w:rsidRDefault="003263ED">
      <w:pPr>
        <w:rPr>
          <w:rFonts w:ascii="Arial"/>
          <w:sz w:val="16"/>
        </w:rPr>
        <w:sectPr w:rsidR="003263ED">
          <w:type w:val="continuous"/>
          <w:pgSz w:w="11900" w:h="16850"/>
          <w:pgMar w:top="0" w:right="0" w:bottom="280" w:left="1240" w:header="720" w:footer="720" w:gutter="0"/>
          <w:cols w:num="2" w:space="720" w:equalWidth="0">
            <w:col w:w="1008" w:space="6589"/>
            <w:col w:w="3063"/>
          </w:cols>
        </w:sectPr>
      </w:pPr>
    </w:p>
    <w:p w14:paraId="34DBC532" w14:textId="77777777" w:rsidR="003263ED" w:rsidRDefault="003263ED">
      <w:pPr>
        <w:pStyle w:val="BodyText"/>
        <w:spacing w:before="9"/>
        <w:ind w:left="0"/>
        <w:rPr>
          <w:rFonts w:ascii="Arial"/>
          <w:sz w:val="20"/>
        </w:rPr>
      </w:pPr>
    </w:p>
    <w:p w14:paraId="6E28D538" w14:textId="77777777" w:rsidR="003263ED" w:rsidRDefault="003263ED">
      <w:pPr>
        <w:rPr>
          <w:rFonts w:ascii="Arial"/>
          <w:sz w:val="20"/>
        </w:rPr>
        <w:sectPr w:rsidR="003263ED">
          <w:type w:val="continuous"/>
          <w:pgSz w:w="11900" w:h="16850"/>
          <w:pgMar w:top="0" w:right="0" w:bottom="280" w:left="1240" w:header="720" w:footer="720" w:gutter="0"/>
          <w:cols w:space="720"/>
        </w:sectPr>
      </w:pPr>
    </w:p>
    <w:p w14:paraId="2F88BF2E" w14:textId="77777777" w:rsidR="003263ED" w:rsidRDefault="00021B70">
      <w:pPr>
        <w:spacing w:before="96"/>
        <w:ind w:right="38"/>
        <w:jc w:val="right"/>
        <w:rPr>
          <w:rFonts w:ascii="Arial"/>
          <w:sz w:val="16"/>
        </w:rPr>
      </w:pPr>
      <w:r>
        <w:rPr>
          <w:rFonts w:ascii="Arial"/>
          <w:sz w:val="16"/>
        </w:rPr>
        <w:t>100</w:t>
      </w:r>
    </w:p>
    <w:p w14:paraId="2C1B08AD" w14:textId="77777777" w:rsidR="003263ED" w:rsidRDefault="00021B70">
      <w:pPr>
        <w:spacing w:before="161"/>
        <w:ind w:left="700"/>
        <w:rPr>
          <w:rFonts w:ascii="Arial"/>
          <w:sz w:val="16"/>
        </w:rPr>
      </w:pPr>
      <w:r>
        <w:br w:type="column"/>
      </w:r>
      <w:r>
        <w:rPr>
          <w:rFonts w:ascii="Arial"/>
          <w:sz w:val="16"/>
        </w:rPr>
        <w:t>20%</w:t>
      </w:r>
    </w:p>
    <w:p w14:paraId="24289AD5" w14:textId="77777777" w:rsidR="003263ED" w:rsidRDefault="003263ED">
      <w:pPr>
        <w:rPr>
          <w:rFonts w:ascii="Arial"/>
          <w:sz w:val="16"/>
        </w:rPr>
        <w:sectPr w:rsidR="003263ED">
          <w:type w:val="continuous"/>
          <w:pgSz w:w="11900" w:h="16850"/>
          <w:pgMar w:top="0" w:right="0" w:bottom="280" w:left="1240" w:header="720" w:footer="720" w:gutter="0"/>
          <w:cols w:num="2" w:space="720" w:equalWidth="0">
            <w:col w:w="1008" w:space="6589"/>
            <w:col w:w="3063"/>
          </w:cols>
        </w:sectPr>
      </w:pPr>
    </w:p>
    <w:p w14:paraId="44C8A9E1" w14:textId="77777777" w:rsidR="003263ED" w:rsidRDefault="003263ED">
      <w:pPr>
        <w:pStyle w:val="BodyText"/>
        <w:spacing w:before="5"/>
        <w:ind w:left="0"/>
        <w:rPr>
          <w:rFonts w:ascii="Arial"/>
          <w:sz w:val="26"/>
        </w:rPr>
      </w:pPr>
    </w:p>
    <w:p w14:paraId="612A0809" w14:textId="77777777" w:rsidR="003263ED" w:rsidRDefault="003263ED">
      <w:pPr>
        <w:rPr>
          <w:rFonts w:ascii="Arial"/>
          <w:sz w:val="26"/>
        </w:rPr>
        <w:sectPr w:rsidR="003263ED">
          <w:type w:val="continuous"/>
          <w:pgSz w:w="11900" w:h="16850"/>
          <w:pgMar w:top="0" w:right="0" w:bottom="280" w:left="1240" w:header="720" w:footer="720" w:gutter="0"/>
          <w:cols w:space="720"/>
        </w:sectPr>
      </w:pPr>
    </w:p>
    <w:p w14:paraId="24831F4E" w14:textId="77777777" w:rsidR="003263ED" w:rsidRDefault="00021B70">
      <w:pPr>
        <w:spacing w:before="96"/>
        <w:ind w:left="878"/>
        <w:rPr>
          <w:rFonts w:ascii="Arial"/>
          <w:sz w:val="16"/>
        </w:rPr>
      </w:pPr>
      <w:r>
        <w:rPr>
          <w:rFonts w:ascii="Arial"/>
          <w:sz w:val="16"/>
        </w:rPr>
        <w:t>0</w:t>
      </w:r>
    </w:p>
    <w:p w14:paraId="5554CB9A" w14:textId="77777777" w:rsidR="003263ED" w:rsidRDefault="00021B70">
      <w:pPr>
        <w:tabs>
          <w:tab w:val="left" w:pos="1541"/>
        </w:tabs>
        <w:spacing w:before="17"/>
        <w:ind w:right="38"/>
        <w:jc w:val="right"/>
        <w:rPr>
          <w:sz w:val="14"/>
        </w:rPr>
      </w:pPr>
      <w:r>
        <w:rPr>
          <w:sz w:val="14"/>
        </w:rPr>
        <w:t xml:space="preserve">residential   </w:t>
      </w:r>
      <w:r>
        <w:rPr>
          <w:spacing w:val="20"/>
          <w:sz w:val="14"/>
        </w:rPr>
        <w:t xml:space="preserve"> </w:t>
      </w:r>
      <w:r>
        <w:rPr>
          <w:sz w:val="14"/>
        </w:rPr>
        <w:t>curfew</w:t>
      </w:r>
      <w:r>
        <w:rPr>
          <w:sz w:val="14"/>
        </w:rPr>
        <w:tab/>
        <w:t>not</w:t>
      </w:r>
      <w:r>
        <w:rPr>
          <w:spacing w:val="-1"/>
          <w:sz w:val="14"/>
        </w:rPr>
        <w:t xml:space="preserve"> </w:t>
      </w:r>
      <w:r>
        <w:rPr>
          <w:sz w:val="14"/>
        </w:rPr>
        <w:t>to</w:t>
      </w:r>
    </w:p>
    <w:p w14:paraId="3113ABBD" w14:textId="77777777" w:rsidR="003263ED" w:rsidRDefault="00021B70">
      <w:pPr>
        <w:jc w:val="right"/>
        <w:rPr>
          <w:sz w:val="14"/>
        </w:rPr>
      </w:pPr>
      <w:r>
        <w:rPr>
          <w:w w:val="95"/>
          <w:sz w:val="14"/>
        </w:rPr>
        <w:t>contact</w:t>
      </w:r>
    </w:p>
    <w:p w14:paraId="5AB02E80" w14:textId="77777777" w:rsidR="003263ED" w:rsidRDefault="00021B70">
      <w:pPr>
        <w:pStyle w:val="BodyText"/>
        <w:spacing w:before="4"/>
        <w:ind w:left="0"/>
      </w:pPr>
      <w:r>
        <w:br w:type="column"/>
      </w:r>
    </w:p>
    <w:p w14:paraId="33F4D139" w14:textId="77777777" w:rsidR="003263ED" w:rsidRDefault="00021B70">
      <w:pPr>
        <w:ind w:left="91"/>
        <w:jc w:val="center"/>
        <w:rPr>
          <w:sz w:val="14"/>
        </w:rPr>
      </w:pPr>
      <w:r>
        <w:rPr>
          <w:w w:val="95"/>
          <w:sz w:val="14"/>
        </w:rPr>
        <w:t xml:space="preserve">conditional </w:t>
      </w:r>
      <w:r>
        <w:rPr>
          <w:sz w:val="14"/>
        </w:rPr>
        <w:t>bail program</w:t>
      </w:r>
    </w:p>
    <w:p w14:paraId="520B40B0" w14:textId="77777777" w:rsidR="003263ED" w:rsidRDefault="00021B70">
      <w:pPr>
        <w:pStyle w:val="BodyText"/>
        <w:spacing w:before="4"/>
        <w:ind w:left="0"/>
      </w:pPr>
      <w:r>
        <w:br w:type="column"/>
      </w:r>
    </w:p>
    <w:p w14:paraId="14BD76A2" w14:textId="77777777" w:rsidR="003263ED" w:rsidRDefault="00021B70">
      <w:pPr>
        <w:ind w:left="121" w:right="-7" w:firstLine="12"/>
        <w:rPr>
          <w:sz w:val="14"/>
        </w:rPr>
      </w:pPr>
      <w:r>
        <w:rPr>
          <w:sz w:val="14"/>
        </w:rPr>
        <w:t xml:space="preserve">not to </w:t>
      </w:r>
      <w:r>
        <w:rPr>
          <w:w w:val="95"/>
          <w:sz w:val="14"/>
        </w:rPr>
        <w:t>attend</w:t>
      </w:r>
    </w:p>
    <w:p w14:paraId="437CDE66" w14:textId="77777777" w:rsidR="003263ED" w:rsidRDefault="00021B70">
      <w:pPr>
        <w:pStyle w:val="BodyText"/>
        <w:spacing w:before="4"/>
        <w:ind w:left="0"/>
      </w:pPr>
      <w:r>
        <w:br w:type="column"/>
      </w:r>
    </w:p>
    <w:p w14:paraId="286CB5B7" w14:textId="77777777" w:rsidR="003263ED" w:rsidRDefault="00021B70">
      <w:pPr>
        <w:tabs>
          <w:tab w:val="left" w:pos="1017"/>
        </w:tabs>
        <w:ind w:left="970" w:hanging="670"/>
        <w:rPr>
          <w:sz w:val="14"/>
        </w:rPr>
      </w:pPr>
      <w:r>
        <w:rPr>
          <w:sz w:val="14"/>
        </w:rPr>
        <w:t>other</w:t>
      </w:r>
      <w:r>
        <w:rPr>
          <w:sz w:val="14"/>
        </w:rPr>
        <w:tab/>
      </w:r>
      <w:r>
        <w:rPr>
          <w:sz w:val="14"/>
        </w:rPr>
        <w:tab/>
        <w:t xml:space="preserve">must </w:t>
      </w:r>
      <w:r>
        <w:rPr>
          <w:w w:val="95"/>
          <w:sz w:val="14"/>
        </w:rPr>
        <w:t>attend school</w:t>
      </w:r>
    </w:p>
    <w:p w14:paraId="6D83EBF8" w14:textId="77777777" w:rsidR="003263ED" w:rsidRDefault="00021B70">
      <w:pPr>
        <w:pStyle w:val="BodyText"/>
        <w:spacing w:before="4"/>
        <w:ind w:left="0"/>
      </w:pPr>
      <w:r>
        <w:br w:type="column"/>
      </w:r>
    </w:p>
    <w:p w14:paraId="790075A9" w14:textId="77777777" w:rsidR="003263ED" w:rsidRDefault="00021B70">
      <w:pPr>
        <w:ind w:left="174" w:firstLine="102"/>
        <w:rPr>
          <w:sz w:val="14"/>
        </w:rPr>
      </w:pPr>
      <w:r>
        <w:rPr>
          <w:sz w:val="14"/>
        </w:rPr>
        <w:t xml:space="preserve">not to </w:t>
      </w:r>
      <w:r>
        <w:rPr>
          <w:w w:val="95"/>
          <w:sz w:val="14"/>
        </w:rPr>
        <w:t>approach</w:t>
      </w:r>
    </w:p>
    <w:p w14:paraId="21AEDC3E" w14:textId="77777777" w:rsidR="003263ED" w:rsidRDefault="00021B70">
      <w:pPr>
        <w:pStyle w:val="BodyText"/>
        <w:spacing w:before="4"/>
        <w:ind w:left="0"/>
      </w:pPr>
      <w:r>
        <w:br w:type="column"/>
      </w:r>
    </w:p>
    <w:p w14:paraId="4C43F623" w14:textId="77777777" w:rsidR="003263ED" w:rsidRDefault="00021B70">
      <w:pPr>
        <w:ind w:left="115" w:firstLine="38"/>
        <w:jc w:val="both"/>
        <w:rPr>
          <w:sz w:val="14"/>
        </w:rPr>
      </w:pPr>
      <w:r>
        <w:rPr>
          <w:sz w:val="14"/>
        </w:rPr>
        <w:t>abstain drugs or alcohol</w:t>
      </w:r>
    </w:p>
    <w:p w14:paraId="66467EB8" w14:textId="77777777" w:rsidR="003263ED" w:rsidRDefault="00021B70">
      <w:pPr>
        <w:spacing w:before="96"/>
        <w:ind w:left="895"/>
        <w:rPr>
          <w:rFonts w:ascii="Arial"/>
          <w:sz w:val="16"/>
        </w:rPr>
      </w:pPr>
      <w:r>
        <w:br w:type="column"/>
      </w:r>
      <w:r>
        <w:rPr>
          <w:rFonts w:ascii="Arial"/>
          <w:sz w:val="16"/>
        </w:rPr>
        <w:t>0%</w:t>
      </w:r>
    </w:p>
    <w:p w14:paraId="39784929" w14:textId="77777777" w:rsidR="003263ED" w:rsidRDefault="00021B70">
      <w:pPr>
        <w:spacing w:before="17"/>
        <w:ind w:left="60" w:right="1918" w:firstLine="44"/>
        <w:rPr>
          <w:sz w:val="14"/>
        </w:rPr>
      </w:pPr>
      <w:r>
        <w:rPr>
          <w:sz w:val="14"/>
        </w:rPr>
        <w:t xml:space="preserve">electronic </w:t>
      </w:r>
      <w:r>
        <w:rPr>
          <w:w w:val="95"/>
          <w:sz w:val="14"/>
        </w:rPr>
        <w:t>monitoring</w:t>
      </w:r>
    </w:p>
    <w:p w14:paraId="569B8E72" w14:textId="77777777" w:rsidR="003263ED" w:rsidRDefault="003263ED">
      <w:pPr>
        <w:rPr>
          <w:sz w:val="14"/>
        </w:rPr>
        <w:sectPr w:rsidR="003263ED">
          <w:type w:val="continuous"/>
          <w:pgSz w:w="11900" w:h="16850"/>
          <w:pgMar w:top="0" w:right="0" w:bottom="280" w:left="1240" w:header="720" w:footer="720" w:gutter="0"/>
          <w:cols w:num="7" w:space="720" w:equalWidth="0">
            <w:col w:w="3098" w:space="40"/>
            <w:col w:w="781" w:space="39"/>
            <w:col w:w="523" w:space="39"/>
            <w:col w:w="1372" w:space="39"/>
            <w:col w:w="755" w:space="39"/>
            <w:col w:w="637" w:space="40"/>
            <w:col w:w="3258"/>
          </w:cols>
        </w:sectPr>
      </w:pPr>
    </w:p>
    <w:p w14:paraId="28B4A27A" w14:textId="77777777" w:rsidR="003263ED" w:rsidRDefault="003263ED">
      <w:pPr>
        <w:pStyle w:val="BodyText"/>
        <w:spacing w:before="5"/>
        <w:ind w:left="0"/>
        <w:rPr>
          <w:sz w:val="10"/>
        </w:rPr>
      </w:pPr>
    </w:p>
    <w:p w14:paraId="34C9EDD9" w14:textId="2C16C67A" w:rsidR="003263ED" w:rsidRDefault="00FD44A2">
      <w:pPr>
        <w:tabs>
          <w:tab w:val="left" w:pos="4287"/>
        </w:tabs>
        <w:spacing w:before="101"/>
        <w:ind w:left="2979"/>
        <w:rPr>
          <w:sz w:val="16"/>
        </w:rPr>
      </w:pPr>
      <w:r>
        <w:rPr>
          <w:noProof/>
        </w:rPr>
        <mc:AlternateContent>
          <mc:Choice Requires="wpg">
            <w:drawing>
              <wp:anchor distT="0" distB="0" distL="114300" distR="114300" simplePos="0" relativeHeight="251767808" behindDoc="0" locked="0" layoutInCell="1" allowOverlap="1" wp14:anchorId="7592143F" wp14:editId="7636B6FC">
                <wp:simplePos x="0" y="0"/>
                <wp:positionH relativeFrom="page">
                  <wp:posOffset>2404745</wp:posOffset>
                </wp:positionH>
                <wp:positionV relativeFrom="paragraph">
                  <wp:posOffset>104140</wp:posOffset>
                </wp:positionV>
                <wp:extent cx="253365" cy="70485"/>
                <wp:effectExtent l="0" t="0" r="0" b="0"/>
                <wp:wrapNone/>
                <wp:docPr id="37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70485"/>
                          <a:chOff x="3787" y="164"/>
                          <a:chExt cx="399" cy="111"/>
                        </a:xfrm>
                      </wpg:grpSpPr>
                      <wps:wsp>
                        <wps:cNvPr id="375" name="Line 360"/>
                        <wps:cNvCnPr>
                          <a:cxnSpLocks noChangeShapeType="1"/>
                        </wps:cNvCnPr>
                        <wps:spPr bwMode="auto">
                          <a:xfrm>
                            <a:off x="3794" y="219"/>
                            <a:ext cx="384" cy="0"/>
                          </a:xfrm>
                          <a:prstGeom prst="line">
                            <a:avLst/>
                          </a:prstGeom>
                          <a:noFill/>
                          <a:ln w="60836">
                            <a:solidFill>
                              <a:srgbClr val="AC1D37"/>
                            </a:solidFill>
                            <a:round/>
                            <a:headEnd/>
                            <a:tailEnd/>
                          </a:ln>
                          <a:extLst>
                            <a:ext uri="{909E8E84-426E-40DD-AFC4-6F175D3DCCD1}">
                              <a14:hiddenFill xmlns:a14="http://schemas.microsoft.com/office/drawing/2010/main">
                                <a:noFill/>
                              </a14:hiddenFill>
                            </a:ext>
                          </a:extLst>
                        </wps:spPr>
                        <wps:bodyPr/>
                      </wps:wsp>
                      <wps:wsp>
                        <wps:cNvPr id="376" name="Rectangle 359"/>
                        <wps:cNvSpPr>
                          <a:spLocks noChangeArrowheads="1"/>
                        </wps:cNvSpPr>
                        <wps:spPr bwMode="auto">
                          <a:xfrm>
                            <a:off x="3794" y="171"/>
                            <a:ext cx="384" cy="96"/>
                          </a:xfrm>
                          <a:prstGeom prst="rect">
                            <a:avLst/>
                          </a:prstGeom>
                          <a:noFill/>
                          <a:ln w="9525">
                            <a:solidFill>
                              <a:srgbClr val="AC1D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1B585" id="Group 358" o:spid="_x0000_s1026" style="position:absolute;margin-left:189.35pt;margin-top:8.2pt;width:19.95pt;height:5.55pt;z-index:251767808;mso-position-horizontal-relative:page" coordorigin="3787,164" coordsize="39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">
                <v:line id="Line 360" o:spid="_x0000_s1027" style="position:absolute;visibility:visible;mso-wrap-style:square" from="3794,219" to="417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" strokecolor="#ac1d37" strokeweight="1.68989mm"/>
                <v:rect id="Rectangle 359" o:spid="_x0000_s1028" style="position:absolute;left:3794;top:171;width:38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" filled="f" strokecolor="#ac1d37"/>
                <w10:wrap anchorx="page"/>
              </v:group>
            </w:pict>
          </mc:Fallback>
        </mc:AlternateContent>
      </w:r>
      <w:r>
        <w:rPr>
          <w:noProof/>
        </w:rPr>
        <mc:AlternateContent>
          <mc:Choice Requires="wps">
            <w:drawing>
              <wp:anchor distT="0" distB="0" distL="114300" distR="114300" simplePos="0" relativeHeight="238297088" behindDoc="1" locked="0" layoutInCell="1" allowOverlap="1" wp14:anchorId="001FAD60" wp14:editId="6D2B7C9E">
                <wp:simplePos x="0" y="0"/>
                <wp:positionH relativeFrom="page">
                  <wp:posOffset>3239135</wp:posOffset>
                </wp:positionH>
                <wp:positionV relativeFrom="paragraph">
                  <wp:posOffset>139065</wp:posOffset>
                </wp:positionV>
                <wp:extent cx="243840" cy="0"/>
                <wp:effectExtent l="0" t="0" r="0" b="0"/>
                <wp:wrapNone/>
                <wp:docPr id="37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575">
                          <a:solidFill>
                            <a:srgbClr val="F6C9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AA611" id="Line 357" o:spid="_x0000_s1026" style="position:absolute;z-index:-2650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05pt,10.95pt" to="274.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" strokecolor="#f6c9d2" strokeweight="2.25pt">
                <w10:wrap anchorx="page"/>
              </v:line>
            </w:pict>
          </mc:Fallback>
        </mc:AlternateContent>
      </w:r>
      <w:r w:rsidR="00021B70">
        <w:rPr>
          <w:sz w:val="16"/>
        </w:rPr>
        <w:t>Number</w:t>
      </w:r>
      <w:r w:rsidR="00021B70">
        <w:rPr>
          <w:sz w:val="16"/>
        </w:rPr>
        <w:tab/>
        <w:t>% of instances special condition</w:t>
      </w:r>
      <w:r w:rsidR="00021B70">
        <w:rPr>
          <w:spacing w:val="-5"/>
          <w:sz w:val="16"/>
        </w:rPr>
        <w:t xml:space="preserve"> </w:t>
      </w:r>
      <w:r w:rsidR="00021B70">
        <w:rPr>
          <w:sz w:val="16"/>
        </w:rPr>
        <w:t>used</w:t>
      </w:r>
    </w:p>
    <w:p w14:paraId="41B67B45" w14:textId="77777777" w:rsidR="003263ED" w:rsidRDefault="003263ED">
      <w:pPr>
        <w:pStyle w:val="BodyText"/>
        <w:spacing w:before="11"/>
        <w:ind w:left="0"/>
        <w:rPr>
          <w:sz w:val="23"/>
        </w:rPr>
      </w:pPr>
    </w:p>
    <w:p w14:paraId="10A3CCF4" w14:textId="77777777" w:rsidR="003263ED" w:rsidRDefault="00021B70">
      <w:pPr>
        <w:spacing w:before="101"/>
        <w:ind w:left="200"/>
        <w:rPr>
          <w:i/>
          <w:sz w:val="18"/>
        </w:rPr>
      </w:pPr>
      <w:r>
        <w:rPr>
          <w:i/>
          <w:sz w:val="18"/>
        </w:rPr>
        <w:t>Source: QPS Youth in Custody Bail Outcomes Data</w:t>
      </w:r>
    </w:p>
    <w:p w14:paraId="76FA59AB" w14:textId="77777777" w:rsidR="003263ED" w:rsidRDefault="003263ED">
      <w:pPr>
        <w:pStyle w:val="BodyText"/>
        <w:spacing w:before="2"/>
        <w:ind w:left="0"/>
        <w:rPr>
          <w:i/>
          <w:sz w:val="17"/>
        </w:rPr>
      </w:pPr>
    </w:p>
    <w:p w14:paraId="7D4EFBB0" w14:textId="77777777" w:rsidR="003263ED" w:rsidRDefault="00021B70">
      <w:pPr>
        <w:ind w:left="200"/>
        <w:rPr>
          <w:i/>
        </w:rPr>
      </w:pPr>
      <w:r>
        <w:rPr>
          <w:i/>
          <w:color w:val="AC1D37"/>
        </w:rPr>
        <w:t>Assessment of efficacy</w:t>
      </w:r>
    </w:p>
    <w:p w14:paraId="5A1A97D5" w14:textId="77777777" w:rsidR="003263ED" w:rsidRDefault="00021B70">
      <w:pPr>
        <w:pStyle w:val="BodyText"/>
        <w:spacing w:before="120" w:line="230" w:lineRule="auto"/>
        <w:ind w:left="207" w:right="1422"/>
      </w:pPr>
      <w:r>
        <w:t xml:space="preserve">As seen in </w:t>
      </w:r>
      <w:hyperlink w:anchor="_bookmark57" w:history="1">
        <w:r>
          <w:t xml:space="preserve">Table 14, </w:t>
        </w:r>
      </w:hyperlink>
      <w:r>
        <w:t>the show cause legislative amendment was considered effective by 41 per cent of service delivery respondents and received the second highest efficacy rating of all the legislative reforms. QPS staff rated this initiative as more effective than DCYJMA staff.</w:t>
      </w:r>
    </w:p>
    <w:p w14:paraId="493F9AD3" w14:textId="77777777" w:rsidR="003263ED" w:rsidRDefault="003263ED">
      <w:pPr>
        <w:spacing w:line="230" w:lineRule="auto"/>
        <w:sectPr w:rsidR="003263ED">
          <w:type w:val="continuous"/>
          <w:pgSz w:w="11900" w:h="16850"/>
          <w:pgMar w:top="0" w:right="0" w:bottom="280" w:left="1240" w:header="720" w:footer="720" w:gutter="0"/>
          <w:cols w:space="720"/>
        </w:sectPr>
      </w:pPr>
    </w:p>
    <w:p w14:paraId="28235F54" w14:textId="77777777" w:rsidR="003263ED" w:rsidRDefault="00021B70">
      <w:pPr>
        <w:spacing w:before="108"/>
        <w:ind w:left="202"/>
        <w:rPr>
          <w:b/>
          <w:sz w:val="20"/>
        </w:rPr>
      </w:pPr>
      <w:bookmarkStart w:id="57" w:name="_bookmark57"/>
      <w:bookmarkEnd w:id="57"/>
      <w:r>
        <w:rPr>
          <w:b/>
          <w:sz w:val="20"/>
        </w:rPr>
        <w:t>Table 14: Service delivery and advocacy respondents’ assessment of efficacy of ‘show cause’ to</w:t>
      </w:r>
    </w:p>
    <w:p w14:paraId="700CE8B6" w14:textId="77777777" w:rsidR="003263ED" w:rsidRDefault="00021B70">
      <w:pPr>
        <w:spacing w:before="15"/>
        <w:ind w:left="202"/>
        <w:rPr>
          <w:b/>
          <w:sz w:val="20"/>
        </w:rPr>
      </w:pPr>
      <w:r>
        <w:rPr>
          <w:b/>
          <w:sz w:val="20"/>
        </w:rPr>
        <w:t>address serious, repeat youth offending</w:t>
      </w:r>
    </w:p>
    <w:p w14:paraId="3A488E18"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687"/>
        <w:gridCol w:w="1209"/>
        <w:gridCol w:w="1251"/>
        <w:gridCol w:w="1203"/>
        <w:gridCol w:w="1290"/>
        <w:gridCol w:w="1379"/>
      </w:tblGrid>
      <w:tr w:rsidR="003263ED" w14:paraId="6FA3013B" w14:textId="77777777">
        <w:trPr>
          <w:trHeight w:val="582"/>
        </w:trPr>
        <w:tc>
          <w:tcPr>
            <w:tcW w:w="2687" w:type="dxa"/>
            <w:tcBorders>
              <w:top w:val="single" w:sz="4" w:space="0" w:color="555252"/>
            </w:tcBorders>
            <w:shd w:val="clear" w:color="auto" w:fill="AC1D37"/>
          </w:tcPr>
          <w:p w14:paraId="0C8011DA" w14:textId="77777777" w:rsidR="003263ED" w:rsidRDefault="00021B70">
            <w:pPr>
              <w:pStyle w:val="TableParagraph"/>
              <w:spacing w:before="160"/>
              <w:ind w:left="108"/>
              <w:rPr>
                <w:b/>
                <w:sz w:val="20"/>
              </w:rPr>
            </w:pPr>
            <w:r>
              <w:rPr>
                <w:b/>
                <w:color w:val="FFFFFF"/>
                <w:sz w:val="20"/>
              </w:rPr>
              <w:t>Agency</w:t>
            </w:r>
          </w:p>
        </w:tc>
        <w:tc>
          <w:tcPr>
            <w:tcW w:w="1209" w:type="dxa"/>
            <w:tcBorders>
              <w:top w:val="single" w:sz="4" w:space="0" w:color="555252"/>
            </w:tcBorders>
            <w:shd w:val="clear" w:color="auto" w:fill="AC1D37"/>
          </w:tcPr>
          <w:p w14:paraId="28399796" w14:textId="77777777" w:rsidR="003263ED" w:rsidRDefault="00021B70">
            <w:pPr>
              <w:pStyle w:val="TableParagraph"/>
              <w:spacing w:before="160"/>
              <w:ind w:left="443" w:right="408"/>
              <w:jc w:val="center"/>
              <w:rPr>
                <w:b/>
                <w:sz w:val="20"/>
              </w:rPr>
            </w:pPr>
            <w:r>
              <w:rPr>
                <w:b/>
                <w:color w:val="FFFFFF"/>
                <w:sz w:val="20"/>
              </w:rPr>
              <w:t>Yes</w:t>
            </w:r>
          </w:p>
        </w:tc>
        <w:tc>
          <w:tcPr>
            <w:tcW w:w="1251" w:type="dxa"/>
            <w:tcBorders>
              <w:top w:val="single" w:sz="4" w:space="0" w:color="555252"/>
            </w:tcBorders>
            <w:shd w:val="clear" w:color="auto" w:fill="AC1D37"/>
          </w:tcPr>
          <w:p w14:paraId="44792298" w14:textId="77777777" w:rsidR="003263ED" w:rsidRDefault="00021B70">
            <w:pPr>
              <w:pStyle w:val="TableParagraph"/>
              <w:spacing w:before="160"/>
              <w:ind w:left="6"/>
              <w:jc w:val="center"/>
              <w:rPr>
                <w:b/>
                <w:sz w:val="20"/>
              </w:rPr>
            </w:pPr>
            <w:r>
              <w:rPr>
                <w:b/>
                <w:color w:val="FFFFFF"/>
                <w:w w:val="99"/>
                <w:sz w:val="20"/>
              </w:rPr>
              <w:t>%</w:t>
            </w:r>
          </w:p>
        </w:tc>
        <w:tc>
          <w:tcPr>
            <w:tcW w:w="1203" w:type="dxa"/>
            <w:tcBorders>
              <w:top w:val="single" w:sz="4" w:space="0" w:color="555252"/>
            </w:tcBorders>
            <w:shd w:val="clear" w:color="auto" w:fill="AC1D37"/>
          </w:tcPr>
          <w:p w14:paraId="7630F788" w14:textId="77777777" w:rsidR="003263ED" w:rsidRDefault="00021B70">
            <w:pPr>
              <w:pStyle w:val="TableParagraph"/>
              <w:spacing w:before="160"/>
              <w:ind w:left="396" w:right="419"/>
              <w:jc w:val="center"/>
              <w:rPr>
                <w:b/>
                <w:sz w:val="20"/>
              </w:rPr>
            </w:pPr>
            <w:r>
              <w:rPr>
                <w:b/>
                <w:color w:val="FFFFFF"/>
                <w:sz w:val="20"/>
              </w:rPr>
              <w:t>No</w:t>
            </w:r>
          </w:p>
        </w:tc>
        <w:tc>
          <w:tcPr>
            <w:tcW w:w="1290" w:type="dxa"/>
            <w:tcBorders>
              <w:top w:val="single" w:sz="4" w:space="0" w:color="555252"/>
            </w:tcBorders>
            <w:shd w:val="clear" w:color="auto" w:fill="AC1D37"/>
          </w:tcPr>
          <w:p w14:paraId="4F952633" w14:textId="77777777" w:rsidR="003263ED" w:rsidRDefault="00021B70">
            <w:pPr>
              <w:pStyle w:val="TableParagraph"/>
              <w:spacing w:before="160"/>
              <w:ind w:right="12"/>
              <w:jc w:val="center"/>
              <w:rPr>
                <w:b/>
                <w:sz w:val="20"/>
              </w:rPr>
            </w:pPr>
            <w:r>
              <w:rPr>
                <w:b/>
                <w:color w:val="FFFFFF"/>
                <w:w w:val="99"/>
                <w:sz w:val="20"/>
              </w:rPr>
              <w:t>%</w:t>
            </w:r>
          </w:p>
        </w:tc>
        <w:tc>
          <w:tcPr>
            <w:tcW w:w="1379" w:type="dxa"/>
            <w:tcBorders>
              <w:top w:val="single" w:sz="4" w:space="0" w:color="555252"/>
            </w:tcBorders>
            <w:shd w:val="clear" w:color="auto" w:fill="AC1D37"/>
          </w:tcPr>
          <w:p w14:paraId="27E74DDE" w14:textId="77777777" w:rsidR="003263ED" w:rsidRDefault="00021B70">
            <w:pPr>
              <w:pStyle w:val="TableParagraph"/>
              <w:spacing w:before="136"/>
              <w:ind w:left="425" w:right="431"/>
              <w:jc w:val="center"/>
              <w:rPr>
                <w:b/>
                <w:sz w:val="20"/>
              </w:rPr>
            </w:pPr>
            <w:r>
              <w:rPr>
                <w:b/>
                <w:color w:val="FFFFFF"/>
                <w:sz w:val="20"/>
              </w:rPr>
              <w:t>Total</w:t>
            </w:r>
          </w:p>
        </w:tc>
      </w:tr>
      <w:tr w:rsidR="003263ED" w14:paraId="4D475267" w14:textId="77777777">
        <w:trPr>
          <w:trHeight w:val="283"/>
        </w:trPr>
        <w:tc>
          <w:tcPr>
            <w:tcW w:w="2687" w:type="dxa"/>
          </w:tcPr>
          <w:p w14:paraId="5B732E7E" w14:textId="77777777" w:rsidR="003263ED" w:rsidRDefault="00021B70">
            <w:pPr>
              <w:pStyle w:val="TableParagraph"/>
              <w:spacing w:before="9" w:line="254" w:lineRule="exact"/>
              <w:ind w:left="108"/>
              <w:rPr>
                <w:sz w:val="20"/>
              </w:rPr>
            </w:pPr>
            <w:r>
              <w:rPr>
                <w:sz w:val="20"/>
              </w:rPr>
              <w:t>Advocacy Organisations</w:t>
            </w:r>
          </w:p>
        </w:tc>
        <w:tc>
          <w:tcPr>
            <w:tcW w:w="1209" w:type="dxa"/>
          </w:tcPr>
          <w:p w14:paraId="6CCB6D90" w14:textId="77777777" w:rsidR="003263ED" w:rsidRDefault="00021B70">
            <w:pPr>
              <w:pStyle w:val="TableParagraph"/>
              <w:spacing w:before="9" w:line="254" w:lineRule="exact"/>
              <w:ind w:left="34"/>
              <w:jc w:val="center"/>
              <w:rPr>
                <w:sz w:val="20"/>
              </w:rPr>
            </w:pPr>
            <w:r>
              <w:rPr>
                <w:w w:val="99"/>
                <w:sz w:val="20"/>
              </w:rPr>
              <w:t>2</w:t>
            </w:r>
          </w:p>
        </w:tc>
        <w:tc>
          <w:tcPr>
            <w:tcW w:w="1251" w:type="dxa"/>
          </w:tcPr>
          <w:p w14:paraId="53372CB1" w14:textId="77777777" w:rsidR="003263ED" w:rsidRDefault="00021B70">
            <w:pPr>
              <w:pStyle w:val="TableParagraph"/>
              <w:spacing w:before="9" w:line="254" w:lineRule="exact"/>
              <w:ind w:left="406" w:right="400"/>
              <w:jc w:val="center"/>
              <w:rPr>
                <w:sz w:val="20"/>
              </w:rPr>
            </w:pPr>
            <w:r>
              <w:rPr>
                <w:sz w:val="20"/>
              </w:rPr>
              <w:t>25%</w:t>
            </w:r>
          </w:p>
        </w:tc>
        <w:tc>
          <w:tcPr>
            <w:tcW w:w="1203" w:type="dxa"/>
          </w:tcPr>
          <w:p w14:paraId="06BA540D" w14:textId="77777777" w:rsidR="003263ED" w:rsidRDefault="00021B70">
            <w:pPr>
              <w:pStyle w:val="TableParagraph"/>
              <w:spacing w:before="9" w:line="254" w:lineRule="exact"/>
              <w:ind w:right="24"/>
              <w:jc w:val="center"/>
              <w:rPr>
                <w:sz w:val="20"/>
              </w:rPr>
            </w:pPr>
            <w:r>
              <w:rPr>
                <w:w w:val="99"/>
                <w:sz w:val="20"/>
              </w:rPr>
              <w:t>6</w:t>
            </w:r>
          </w:p>
        </w:tc>
        <w:tc>
          <w:tcPr>
            <w:tcW w:w="1290" w:type="dxa"/>
          </w:tcPr>
          <w:p w14:paraId="353730B8" w14:textId="77777777" w:rsidR="003263ED" w:rsidRDefault="00021B70">
            <w:pPr>
              <w:pStyle w:val="TableParagraph"/>
              <w:spacing w:before="9" w:line="254" w:lineRule="exact"/>
              <w:ind w:left="417" w:right="428"/>
              <w:jc w:val="center"/>
              <w:rPr>
                <w:sz w:val="20"/>
              </w:rPr>
            </w:pPr>
            <w:r>
              <w:rPr>
                <w:sz w:val="20"/>
              </w:rPr>
              <w:t>75%</w:t>
            </w:r>
          </w:p>
        </w:tc>
        <w:tc>
          <w:tcPr>
            <w:tcW w:w="1379" w:type="dxa"/>
          </w:tcPr>
          <w:p w14:paraId="2154CCF3" w14:textId="77777777" w:rsidR="003263ED" w:rsidRDefault="00021B70">
            <w:pPr>
              <w:pStyle w:val="TableParagraph"/>
              <w:spacing w:before="9" w:line="254" w:lineRule="exact"/>
              <w:ind w:right="5"/>
              <w:jc w:val="center"/>
              <w:rPr>
                <w:sz w:val="20"/>
              </w:rPr>
            </w:pPr>
            <w:r>
              <w:rPr>
                <w:w w:val="99"/>
                <w:sz w:val="20"/>
              </w:rPr>
              <w:t>8</w:t>
            </w:r>
          </w:p>
        </w:tc>
      </w:tr>
      <w:tr w:rsidR="003263ED" w14:paraId="6C3FB4F0" w14:textId="77777777">
        <w:trPr>
          <w:trHeight w:val="279"/>
        </w:trPr>
        <w:tc>
          <w:tcPr>
            <w:tcW w:w="2687" w:type="dxa"/>
          </w:tcPr>
          <w:p w14:paraId="4431283D" w14:textId="77777777" w:rsidR="003263ED" w:rsidRDefault="00021B70">
            <w:pPr>
              <w:pStyle w:val="TableParagraph"/>
              <w:spacing w:before="7" w:line="253" w:lineRule="exact"/>
              <w:ind w:left="108"/>
              <w:rPr>
                <w:sz w:val="20"/>
              </w:rPr>
            </w:pPr>
            <w:r>
              <w:rPr>
                <w:sz w:val="20"/>
              </w:rPr>
              <w:t>DCYJMA</w:t>
            </w:r>
          </w:p>
        </w:tc>
        <w:tc>
          <w:tcPr>
            <w:tcW w:w="1209" w:type="dxa"/>
          </w:tcPr>
          <w:p w14:paraId="2CE17870" w14:textId="77777777" w:rsidR="003263ED" w:rsidRDefault="00021B70">
            <w:pPr>
              <w:pStyle w:val="TableParagraph"/>
              <w:spacing w:before="7" w:line="253" w:lineRule="exact"/>
              <w:ind w:left="443" w:right="406"/>
              <w:jc w:val="center"/>
              <w:rPr>
                <w:sz w:val="20"/>
              </w:rPr>
            </w:pPr>
            <w:r>
              <w:rPr>
                <w:sz w:val="20"/>
              </w:rPr>
              <w:t>20</w:t>
            </w:r>
          </w:p>
        </w:tc>
        <w:tc>
          <w:tcPr>
            <w:tcW w:w="1251" w:type="dxa"/>
          </w:tcPr>
          <w:p w14:paraId="60D63714" w14:textId="77777777" w:rsidR="003263ED" w:rsidRDefault="00021B70">
            <w:pPr>
              <w:pStyle w:val="TableParagraph"/>
              <w:spacing w:before="7" w:line="253" w:lineRule="exact"/>
              <w:ind w:left="406" w:right="400"/>
              <w:jc w:val="center"/>
              <w:rPr>
                <w:sz w:val="20"/>
              </w:rPr>
            </w:pPr>
            <w:r>
              <w:rPr>
                <w:sz w:val="20"/>
              </w:rPr>
              <w:t>38%</w:t>
            </w:r>
          </w:p>
        </w:tc>
        <w:tc>
          <w:tcPr>
            <w:tcW w:w="1203" w:type="dxa"/>
          </w:tcPr>
          <w:p w14:paraId="150BE4AB" w14:textId="77777777" w:rsidR="003263ED" w:rsidRDefault="00021B70">
            <w:pPr>
              <w:pStyle w:val="TableParagraph"/>
              <w:spacing w:before="7" w:line="253" w:lineRule="exact"/>
              <w:ind w:left="398" w:right="419"/>
              <w:jc w:val="center"/>
              <w:rPr>
                <w:sz w:val="20"/>
              </w:rPr>
            </w:pPr>
            <w:r>
              <w:rPr>
                <w:sz w:val="20"/>
              </w:rPr>
              <w:t>33</w:t>
            </w:r>
          </w:p>
        </w:tc>
        <w:tc>
          <w:tcPr>
            <w:tcW w:w="1290" w:type="dxa"/>
          </w:tcPr>
          <w:p w14:paraId="045024E7" w14:textId="77777777" w:rsidR="003263ED" w:rsidRDefault="00021B70">
            <w:pPr>
              <w:pStyle w:val="TableParagraph"/>
              <w:spacing w:before="7" w:line="253" w:lineRule="exact"/>
              <w:ind w:left="417" w:right="428"/>
              <w:jc w:val="center"/>
              <w:rPr>
                <w:sz w:val="20"/>
              </w:rPr>
            </w:pPr>
            <w:r>
              <w:rPr>
                <w:sz w:val="20"/>
              </w:rPr>
              <w:t>62%</w:t>
            </w:r>
          </w:p>
        </w:tc>
        <w:tc>
          <w:tcPr>
            <w:tcW w:w="1379" w:type="dxa"/>
          </w:tcPr>
          <w:p w14:paraId="11A46EEA" w14:textId="77777777" w:rsidR="003263ED" w:rsidRDefault="00021B70">
            <w:pPr>
              <w:pStyle w:val="TableParagraph"/>
              <w:spacing w:before="7" w:line="253" w:lineRule="exact"/>
              <w:ind w:left="424" w:right="431"/>
              <w:jc w:val="center"/>
              <w:rPr>
                <w:sz w:val="20"/>
              </w:rPr>
            </w:pPr>
            <w:r>
              <w:rPr>
                <w:sz w:val="20"/>
              </w:rPr>
              <w:t>53</w:t>
            </w:r>
          </w:p>
        </w:tc>
      </w:tr>
      <w:tr w:rsidR="003263ED" w14:paraId="4D2EC145" w14:textId="77777777">
        <w:trPr>
          <w:trHeight w:val="279"/>
        </w:trPr>
        <w:tc>
          <w:tcPr>
            <w:tcW w:w="2687" w:type="dxa"/>
          </w:tcPr>
          <w:p w14:paraId="630D4249" w14:textId="77777777" w:rsidR="003263ED" w:rsidRDefault="00021B70">
            <w:pPr>
              <w:pStyle w:val="TableParagraph"/>
              <w:spacing w:before="6" w:line="254" w:lineRule="exact"/>
              <w:ind w:left="108"/>
              <w:rPr>
                <w:sz w:val="20"/>
              </w:rPr>
            </w:pPr>
            <w:r>
              <w:rPr>
                <w:sz w:val="20"/>
              </w:rPr>
              <w:t>QPS</w:t>
            </w:r>
          </w:p>
        </w:tc>
        <w:tc>
          <w:tcPr>
            <w:tcW w:w="1209" w:type="dxa"/>
          </w:tcPr>
          <w:p w14:paraId="0EB4E854" w14:textId="77777777" w:rsidR="003263ED" w:rsidRDefault="00021B70">
            <w:pPr>
              <w:pStyle w:val="TableParagraph"/>
              <w:spacing w:before="6" w:line="254" w:lineRule="exact"/>
              <w:ind w:left="443" w:right="406"/>
              <w:jc w:val="center"/>
              <w:rPr>
                <w:sz w:val="20"/>
              </w:rPr>
            </w:pPr>
            <w:r>
              <w:rPr>
                <w:sz w:val="20"/>
              </w:rPr>
              <w:t>53</w:t>
            </w:r>
          </w:p>
        </w:tc>
        <w:tc>
          <w:tcPr>
            <w:tcW w:w="1251" w:type="dxa"/>
          </w:tcPr>
          <w:p w14:paraId="4D419104" w14:textId="77777777" w:rsidR="003263ED" w:rsidRDefault="00021B70">
            <w:pPr>
              <w:pStyle w:val="TableParagraph"/>
              <w:spacing w:before="6" w:line="254" w:lineRule="exact"/>
              <w:ind w:left="406" w:right="400"/>
              <w:jc w:val="center"/>
              <w:rPr>
                <w:sz w:val="20"/>
              </w:rPr>
            </w:pPr>
            <w:r>
              <w:rPr>
                <w:sz w:val="20"/>
              </w:rPr>
              <w:t>44%</w:t>
            </w:r>
          </w:p>
        </w:tc>
        <w:tc>
          <w:tcPr>
            <w:tcW w:w="1203" w:type="dxa"/>
          </w:tcPr>
          <w:p w14:paraId="676530A0" w14:textId="77777777" w:rsidR="003263ED" w:rsidRDefault="00021B70">
            <w:pPr>
              <w:pStyle w:val="TableParagraph"/>
              <w:spacing w:before="6" w:line="254" w:lineRule="exact"/>
              <w:ind w:left="398" w:right="419"/>
              <w:jc w:val="center"/>
              <w:rPr>
                <w:sz w:val="20"/>
              </w:rPr>
            </w:pPr>
            <w:r>
              <w:rPr>
                <w:sz w:val="20"/>
              </w:rPr>
              <w:t>67</w:t>
            </w:r>
          </w:p>
        </w:tc>
        <w:tc>
          <w:tcPr>
            <w:tcW w:w="1290" w:type="dxa"/>
          </w:tcPr>
          <w:p w14:paraId="300752BA" w14:textId="77777777" w:rsidR="003263ED" w:rsidRDefault="00021B70">
            <w:pPr>
              <w:pStyle w:val="TableParagraph"/>
              <w:spacing w:before="6" w:line="254" w:lineRule="exact"/>
              <w:ind w:left="417" w:right="428"/>
              <w:jc w:val="center"/>
              <w:rPr>
                <w:sz w:val="20"/>
              </w:rPr>
            </w:pPr>
            <w:r>
              <w:rPr>
                <w:sz w:val="20"/>
              </w:rPr>
              <w:t>56%</w:t>
            </w:r>
          </w:p>
        </w:tc>
        <w:tc>
          <w:tcPr>
            <w:tcW w:w="1379" w:type="dxa"/>
          </w:tcPr>
          <w:p w14:paraId="23FD72ED" w14:textId="77777777" w:rsidR="003263ED" w:rsidRDefault="00021B70">
            <w:pPr>
              <w:pStyle w:val="TableParagraph"/>
              <w:spacing w:before="6" w:line="254" w:lineRule="exact"/>
              <w:ind w:left="425" w:right="430"/>
              <w:jc w:val="center"/>
              <w:rPr>
                <w:sz w:val="20"/>
              </w:rPr>
            </w:pPr>
            <w:r>
              <w:rPr>
                <w:sz w:val="20"/>
              </w:rPr>
              <w:t>120</w:t>
            </w:r>
          </w:p>
        </w:tc>
      </w:tr>
      <w:tr w:rsidR="003263ED" w14:paraId="7152D623" w14:textId="77777777">
        <w:trPr>
          <w:trHeight w:val="277"/>
        </w:trPr>
        <w:tc>
          <w:tcPr>
            <w:tcW w:w="2687" w:type="dxa"/>
            <w:tcBorders>
              <w:bottom w:val="single" w:sz="4" w:space="0" w:color="AC1D37"/>
            </w:tcBorders>
          </w:tcPr>
          <w:p w14:paraId="15B93F5F" w14:textId="77777777" w:rsidR="003263ED" w:rsidRDefault="00021B70">
            <w:pPr>
              <w:pStyle w:val="TableParagraph"/>
              <w:spacing w:before="7" w:line="251" w:lineRule="exact"/>
              <w:ind w:left="108"/>
              <w:rPr>
                <w:sz w:val="20"/>
              </w:rPr>
            </w:pPr>
            <w:r>
              <w:rPr>
                <w:sz w:val="20"/>
              </w:rPr>
              <w:t>Other</w:t>
            </w:r>
          </w:p>
        </w:tc>
        <w:tc>
          <w:tcPr>
            <w:tcW w:w="1209" w:type="dxa"/>
            <w:tcBorders>
              <w:bottom w:val="single" w:sz="4" w:space="0" w:color="AC1D37"/>
            </w:tcBorders>
          </w:tcPr>
          <w:p w14:paraId="7EC0E80A" w14:textId="77777777" w:rsidR="003263ED" w:rsidRDefault="00021B70">
            <w:pPr>
              <w:pStyle w:val="TableParagraph"/>
              <w:spacing w:before="7" w:line="251" w:lineRule="exact"/>
              <w:ind w:left="34"/>
              <w:jc w:val="center"/>
              <w:rPr>
                <w:sz w:val="20"/>
              </w:rPr>
            </w:pPr>
            <w:r>
              <w:rPr>
                <w:w w:val="99"/>
                <w:sz w:val="20"/>
              </w:rPr>
              <w:t>1</w:t>
            </w:r>
          </w:p>
        </w:tc>
        <w:tc>
          <w:tcPr>
            <w:tcW w:w="1251" w:type="dxa"/>
            <w:tcBorders>
              <w:bottom w:val="single" w:sz="4" w:space="0" w:color="AC1D37"/>
            </w:tcBorders>
          </w:tcPr>
          <w:p w14:paraId="4992C13E" w14:textId="77777777" w:rsidR="003263ED" w:rsidRDefault="00021B70">
            <w:pPr>
              <w:pStyle w:val="TableParagraph"/>
              <w:spacing w:before="7" w:line="251" w:lineRule="exact"/>
              <w:ind w:left="406" w:right="400"/>
              <w:jc w:val="center"/>
              <w:rPr>
                <w:sz w:val="20"/>
              </w:rPr>
            </w:pPr>
            <w:r>
              <w:rPr>
                <w:sz w:val="20"/>
              </w:rPr>
              <w:t>20%</w:t>
            </w:r>
          </w:p>
        </w:tc>
        <w:tc>
          <w:tcPr>
            <w:tcW w:w="1203" w:type="dxa"/>
            <w:tcBorders>
              <w:bottom w:val="single" w:sz="4" w:space="0" w:color="AC1D37"/>
            </w:tcBorders>
          </w:tcPr>
          <w:p w14:paraId="1E0C39DF" w14:textId="77777777" w:rsidR="003263ED" w:rsidRDefault="00021B70">
            <w:pPr>
              <w:pStyle w:val="TableParagraph"/>
              <w:spacing w:before="7" w:line="251" w:lineRule="exact"/>
              <w:ind w:right="24"/>
              <w:jc w:val="center"/>
              <w:rPr>
                <w:sz w:val="20"/>
              </w:rPr>
            </w:pPr>
            <w:r>
              <w:rPr>
                <w:w w:val="99"/>
                <w:sz w:val="20"/>
              </w:rPr>
              <w:t>4</w:t>
            </w:r>
          </w:p>
        </w:tc>
        <w:tc>
          <w:tcPr>
            <w:tcW w:w="1290" w:type="dxa"/>
            <w:tcBorders>
              <w:bottom w:val="single" w:sz="4" w:space="0" w:color="AC1D37"/>
            </w:tcBorders>
          </w:tcPr>
          <w:p w14:paraId="5614EB63" w14:textId="77777777" w:rsidR="003263ED" w:rsidRDefault="00021B70">
            <w:pPr>
              <w:pStyle w:val="TableParagraph"/>
              <w:spacing w:before="7" w:line="251" w:lineRule="exact"/>
              <w:ind w:left="417" w:right="428"/>
              <w:jc w:val="center"/>
              <w:rPr>
                <w:sz w:val="20"/>
              </w:rPr>
            </w:pPr>
            <w:r>
              <w:rPr>
                <w:sz w:val="20"/>
              </w:rPr>
              <w:t>80%</w:t>
            </w:r>
          </w:p>
        </w:tc>
        <w:tc>
          <w:tcPr>
            <w:tcW w:w="1379" w:type="dxa"/>
            <w:tcBorders>
              <w:bottom w:val="single" w:sz="4" w:space="0" w:color="AC1D37"/>
            </w:tcBorders>
          </w:tcPr>
          <w:p w14:paraId="7B972AD3" w14:textId="77777777" w:rsidR="003263ED" w:rsidRDefault="00021B70">
            <w:pPr>
              <w:pStyle w:val="TableParagraph"/>
              <w:spacing w:before="7" w:line="251" w:lineRule="exact"/>
              <w:ind w:right="5"/>
              <w:jc w:val="center"/>
              <w:rPr>
                <w:sz w:val="20"/>
              </w:rPr>
            </w:pPr>
            <w:r>
              <w:rPr>
                <w:w w:val="99"/>
                <w:sz w:val="20"/>
              </w:rPr>
              <w:t>5</w:t>
            </w:r>
          </w:p>
        </w:tc>
      </w:tr>
      <w:tr w:rsidR="003263ED" w14:paraId="1ADD7FAE" w14:textId="77777777">
        <w:trPr>
          <w:trHeight w:val="280"/>
        </w:trPr>
        <w:tc>
          <w:tcPr>
            <w:tcW w:w="2687" w:type="dxa"/>
            <w:tcBorders>
              <w:top w:val="single" w:sz="4" w:space="0" w:color="AC1D37"/>
            </w:tcBorders>
            <w:shd w:val="clear" w:color="auto" w:fill="F8DFE3"/>
          </w:tcPr>
          <w:p w14:paraId="11EDF5BA" w14:textId="77777777" w:rsidR="003263ED" w:rsidRDefault="00021B70">
            <w:pPr>
              <w:pStyle w:val="TableParagraph"/>
              <w:spacing w:before="9" w:line="251" w:lineRule="exact"/>
              <w:ind w:left="108"/>
              <w:rPr>
                <w:b/>
                <w:sz w:val="20"/>
              </w:rPr>
            </w:pPr>
            <w:r>
              <w:rPr>
                <w:b/>
                <w:sz w:val="20"/>
              </w:rPr>
              <w:t>Total</w:t>
            </w:r>
          </w:p>
        </w:tc>
        <w:tc>
          <w:tcPr>
            <w:tcW w:w="1209" w:type="dxa"/>
            <w:tcBorders>
              <w:top w:val="single" w:sz="4" w:space="0" w:color="AC1D37"/>
            </w:tcBorders>
            <w:shd w:val="clear" w:color="auto" w:fill="F8DFE3"/>
          </w:tcPr>
          <w:p w14:paraId="70F8A188" w14:textId="77777777" w:rsidR="003263ED" w:rsidRDefault="00021B70">
            <w:pPr>
              <w:pStyle w:val="TableParagraph"/>
              <w:spacing w:before="9" w:line="251" w:lineRule="exact"/>
              <w:ind w:left="443" w:right="406"/>
              <w:jc w:val="center"/>
              <w:rPr>
                <w:b/>
                <w:sz w:val="20"/>
              </w:rPr>
            </w:pPr>
            <w:r>
              <w:rPr>
                <w:b/>
                <w:sz w:val="20"/>
              </w:rPr>
              <w:t>76</w:t>
            </w:r>
          </w:p>
        </w:tc>
        <w:tc>
          <w:tcPr>
            <w:tcW w:w="1251" w:type="dxa"/>
            <w:tcBorders>
              <w:top w:val="single" w:sz="4" w:space="0" w:color="AC1D37"/>
            </w:tcBorders>
            <w:shd w:val="clear" w:color="auto" w:fill="F8DFE3"/>
          </w:tcPr>
          <w:p w14:paraId="0D59CAC2" w14:textId="77777777" w:rsidR="003263ED" w:rsidRDefault="00021B70">
            <w:pPr>
              <w:pStyle w:val="TableParagraph"/>
              <w:spacing w:before="9" w:line="251" w:lineRule="exact"/>
              <w:ind w:left="406" w:right="400"/>
              <w:jc w:val="center"/>
              <w:rPr>
                <w:b/>
                <w:sz w:val="20"/>
              </w:rPr>
            </w:pPr>
            <w:r>
              <w:rPr>
                <w:b/>
                <w:sz w:val="20"/>
              </w:rPr>
              <w:t>41%</w:t>
            </w:r>
          </w:p>
        </w:tc>
        <w:tc>
          <w:tcPr>
            <w:tcW w:w="1203" w:type="dxa"/>
            <w:tcBorders>
              <w:top w:val="single" w:sz="4" w:space="0" w:color="AC1D37"/>
            </w:tcBorders>
            <w:shd w:val="clear" w:color="auto" w:fill="F8DFE3"/>
          </w:tcPr>
          <w:p w14:paraId="48C41AC4" w14:textId="77777777" w:rsidR="003263ED" w:rsidRDefault="00021B70">
            <w:pPr>
              <w:pStyle w:val="TableParagraph"/>
              <w:spacing w:before="9" w:line="251" w:lineRule="exact"/>
              <w:ind w:left="398" w:right="419"/>
              <w:jc w:val="center"/>
              <w:rPr>
                <w:b/>
                <w:sz w:val="20"/>
              </w:rPr>
            </w:pPr>
            <w:r>
              <w:rPr>
                <w:b/>
                <w:sz w:val="20"/>
              </w:rPr>
              <w:t>110</w:t>
            </w:r>
          </w:p>
        </w:tc>
        <w:tc>
          <w:tcPr>
            <w:tcW w:w="1290" w:type="dxa"/>
            <w:tcBorders>
              <w:top w:val="single" w:sz="4" w:space="0" w:color="AC1D37"/>
            </w:tcBorders>
            <w:shd w:val="clear" w:color="auto" w:fill="F8DFE3"/>
          </w:tcPr>
          <w:p w14:paraId="2643A413" w14:textId="77777777" w:rsidR="003263ED" w:rsidRDefault="00021B70">
            <w:pPr>
              <w:pStyle w:val="TableParagraph"/>
              <w:spacing w:before="9" w:line="251" w:lineRule="exact"/>
              <w:ind w:left="417" w:right="428"/>
              <w:jc w:val="center"/>
              <w:rPr>
                <w:b/>
                <w:sz w:val="20"/>
              </w:rPr>
            </w:pPr>
            <w:r>
              <w:rPr>
                <w:b/>
                <w:sz w:val="20"/>
              </w:rPr>
              <w:t>59%</w:t>
            </w:r>
          </w:p>
        </w:tc>
        <w:tc>
          <w:tcPr>
            <w:tcW w:w="1379" w:type="dxa"/>
            <w:tcBorders>
              <w:top w:val="single" w:sz="4" w:space="0" w:color="AC1D37"/>
            </w:tcBorders>
            <w:shd w:val="clear" w:color="auto" w:fill="F8DFE3"/>
          </w:tcPr>
          <w:p w14:paraId="0BFA42B3" w14:textId="77777777" w:rsidR="003263ED" w:rsidRDefault="00021B70">
            <w:pPr>
              <w:pStyle w:val="TableParagraph"/>
              <w:spacing w:before="9" w:line="251" w:lineRule="exact"/>
              <w:ind w:left="424" w:right="431"/>
              <w:jc w:val="center"/>
              <w:rPr>
                <w:b/>
                <w:sz w:val="20"/>
              </w:rPr>
            </w:pPr>
            <w:r>
              <w:rPr>
                <w:b/>
                <w:sz w:val="20"/>
              </w:rPr>
              <w:t>186</w:t>
            </w:r>
          </w:p>
        </w:tc>
      </w:tr>
    </w:tbl>
    <w:p w14:paraId="3E7807F5" w14:textId="77777777" w:rsidR="003263ED" w:rsidRDefault="00021B70">
      <w:pPr>
        <w:spacing w:before="31"/>
        <w:ind w:left="200"/>
        <w:rPr>
          <w:i/>
          <w:sz w:val="18"/>
        </w:rPr>
      </w:pPr>
      <w:r>
        <w:rPr>
          <w:i/>
          <w:sz w:val="18"/>
        </w:rPr>
        <w:t>Source: Surveys of key stakeholders</w:t>
      </w:r>
    </w:p>
    <w:p w14:paraId="1DD6225D" w14:textId="77777777" w:rsidR="003263ED" w:rsidRDefault="00021B70">
      <w:pPr>
        <w:pStyle w:val="BodyText"/>
        <w:spacing w:before="208" w:line="230" w:lineRule="auto"/>
        <w:ind w:left="202" w:right="1849"/>
      </w:pPr>
      <w:r>
        <w:t>Seven respondents from service delivery agencies (seven per cent who commented on initiatives working well) were of the opinion that the presumption against bail for serious repeat offenders charged with prescribed offences worked well, particularly in relation to Unlawful Use of Motor Vehicles offences where a driver could be identified.</w:t>
      </w:r>
    </w:p>
    <w:p w14:paraId="3AF113E4" w14:textId="77777777" w:rsidR="003263ED" w:rsidRDefault="003263ED">
      <w:pPr>
        <w:pStyle w:val="BodyText"/>
        <w:spacing w:before="9"/>
        <w:ind w:left="0"/>
        <w:rPr>
          <w:sz w:val="20"/>
        </w:rPr>
      </w:pPr>
    </w:p>
    <w:p w14:paraId="4D94DDF4" w14:textId="77777777" w:rsidR="003263ED" w:rsidRDefault="00021B70">
      <w:pPr>
        <w:pStyle w:val="BodyText"/>
        <w:spacing w:line="230" w:lineRule="auto"/>
        <w:ind w:right="1552"/>
      </w:pPr>
      <w:r>
        <w:t>Of 876 bail application matters, 417 (48 per cent) resulted in young people being remanded in custody and 459 being granted bail (52 per cent). It appears also that young people in show cause are more likely to be refused bail than those who are not in show cause.</w:t>
      </w:r>
    </w:p>
    <w:p w14:paraId="6313C875" w14:textId="77777777" w:rsidR="003263ED" w:rsidRDefault="00021B70">
      <w:pPr>
        <w:pStyle w:val="BodyText"/>
        <w:spacing w:line="230" w:lineRule="auto"/>
        <w:ind w:right="1554"/>
      </w:pPr>
      <w:r>
        <w:t xml:space="preserve">However, the data shows that once young people are able to demonstrate cause, they are highly likely to be granted bail. </w:t>
      </w:r>
      <w:hyperlink w:anchor="_bookmark58" w:history="1">
        <w:r>
          <w:t xml:space="preserve">Table 15 </w:t>
        </w:r>
      </w:hyperlink>
      <w:r>
        <w:t>shows young people who were able to show cause were granted bail in 184 of 190 matters (97%). Furthermore, 100 per cent of young people who were unable to show cause were remanded in custody. This indicates the legislation is achieving what was intended, that is, young people at high risk, due to factors set out in the legislation, should be remanded in custody.</w:t>
      </w:r>
    </w:p>
    <w:p w14:paraId="08FE2326" w14:textId="77777777" w:rsidR="003263ED" w:rsidRDefault="00021B70">
      <w:pPr>
        <w:spacing w:before="206"/>
        <w:ind w:left="202"/>
        <w:rPr>
          <w:b/>
          <w:sz w:val="20"/>
        </w:rPr>
      </w:pPr>
      <w:bookmarkStart w:id="58" w:name="_bookmark58"/>
      <w:bookmarkEnd w:id="58"/>
      <w:r>
        <w:rPr>
          <w:b/>
          <w:sz w:val="20"/>
        </w:rPr>
        <w:t>Table 15: Outcomes of bail matters that were in show cause</w:t>
      </w:r>
    </w:p>
    <w:p w14:paraId="189718D6" w14:textId="77777777" w:rsidR="003263ED" w:rsidRDefault="003263ED">
      <w:pPr>
        <w:pStyle w:val="BodyText"/>
        <w:spacing w:before="4" w:after="1"/>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795"/>
        <w:gridCol w:w="1201"/>
        <w:gridCol w:w="1107"/>
        <w:gridCol w:w="1453"/>
        <w:gridCol w:w="1218"/>
        <w:gridCol w:w="1369"/>
      </w:tblGrid>
      <w:tr w:rsidR="003263ED" w14:paraId="75D870D1" w14:textId="77777777">
        <w:trPr>
          <w:trHeight w:val="758"/>
        </w:trPr>
        <w:tc>
          <w:tcPr>
            <w:tcW w:w="2795" w:type="dxa"/>
            <w:shd w:val="clear" w:color="auto" w:fill="AC1D37"/>
          </w:tcPr>
          <w:p w14:paraId="77A08DC6" w14:textId="77777777" w:rsidR="003263ED" w:rsidRDefault="003263ED">
            <w:pPr>
              <w:pStyle w:val="TableParagraph"/>
              <w:spacing w:before="7"/>
              <w:rPr>
                <w:b/>
                <w:sz w:val="18"/>
              </w:rPr>
            </w:pPr>
          </w:p>
          <w:p w14:paraId="656BE26F" w14:textId="77777777" w:rsidR="003263ED" w:rsidRDefault="00021B70">
            <w:pPr>
              <w:pStyle w:val="TableParagraph"/>
              <w:spacing w:before="1"/>
              <w:ind w:left="199"/>
              <w:rPr>
                <w:b/>
                <w:sz w:val="20"/>
              </w:rPr>
            </w:pPr>
            <w:r>
              <w:rPr>
                <w:b/>
                <w:color w:val="FFFFFF"/>
                <w:sz w:val="20"/>
              </w:rPr>
              <w:t>Bail application outcome</w:t>
            </w:r>
          </w:p>
        </w:tc>
        <w:tc>
          <w:tcPr>
            <w:tcW w:w="1201" w:type="dxa"/>
            <w:shd w:val="clear" w:color="auto" w:fill="AC1D37"/>
          </w:tcPr>
          <w:p w14:paraId="76DA9FC0" w14:textId="77777777" w:rsidR="003263ED" w:rsidRDefault="00021B70">
            <w:pPr>
              <w:pStyle w:val="TableParagraph"/>
              <w:spacing w:before="108" w:line="254" w:lineRule="auto"/>
              <w:ind w:left="258" w:firstLine="31"/>
              <w:rPr>
                <w:b/>
                <w:sz w:val="20"/>
              </w:rPr>
            </w:pPr>
            <w:r>
              <w:rPr>
                <w:b/>
                <w:color w:val="FFFFFF"/>
                <w:sz w:val="20"/>
              </w:rPr>
              <w:t xml:space="preserve">Cause </w:t>
            </w:r>
            <w:r>
              <w:rPr>
                <w:b/>
                <w:color w:val="FFFFFF"/>
                <w:w w:val="95"/>
                <w:sz w:val="20"/>
              </w:rPr>
              <w:t>shown</w:t>
            </w:r>
          </w:p>
        </w:tc>
        <w:tc>
          <w:tcPr>
            <w:tcW w:w="1107" w:type="dxa"/>
            <w:shd w:val="clear" w:color="auto" w:fill="AC1D37"/>
          </w:tcPr>
          <w:p w14:paraId="3C2F8A60" w14:textId="77777777" w:rsidR="003263ED" w:rsidRDefault="003263ED">
            <w:pPr>
              <w:pStyle w:val="TableParagraph"/>
              <w:spacing w:before="7"/>
              <w:rPr>
                <w:b/>
                <w:sz w:val="18"/>
              </w:rPr>
            </w:pPr>
          </w:p>
          <w:p w14:paraId="06DC6802" w14:textId="77777777" w:rsidR="003263ED" w:rsidRDefault="00021B70">
            <w:pPr>
              <w:pStyle w:val="TableParagraph"/>
              <w:spacing w:before="1"/>
              <w:ind w:left="80"/>
              <w:jc w:val="center"/>
              <w:rPr>
                <w:b/>
                <w:sz w:val="20"/>
              </w:rPr>
            </w:pPr>
            <w:r>
              <w:rPr>
                <w:b/>
                <w:color w:val="FFFFFF"/>
                <w:w w:val="99"/>
                <w:sz w:val="20"/>
              </w:rPr>
              <w:t>%</w:t>
            </w:r>
          </w:p>
        </w:tc>
        <w:tc>
          <w:tcPr>
            <w:tcW w:w="1453" w:type="dxa"/>
            <w:shd w:val="clear" w:color="auto" w:fill="AC1D37"/>
          </w:tcPr>
          <w:p w14:paraId="508ED41D" w14:textId="77777777" w:rsidR="003263ED" w:rsidRDefault="00021B70">
            <w:pPr>
              <w:pStyle w:val="TableParagraph"/>
              <w:spacing w:before="108" w:line="254" w:lineRule="auto"/>
              <w:ind w:left="413" w:right="250" w:hanging="156"/>
              <w:rPr>
                <w:b/>
                <w:sz w:val="20"/>
              </w:rPr>
            </w:pPr>
            <w:r>
              <w:rPr>
                <w:b/>
                <w:color w:val="FFFFFF"/>
                <w:sz w:val="20"/>
              </w:rPr>
              <w:t>Cause not shown</w:t>
            </w:r>
          </w:p>
        </w:tc>
        <w:tc>
          <w:tcPr>
            <w:tcW w:w="1218" w:type="dxa"/>
            <w:shd w:val="clear" w:color="auto" w:fill="AC1D37"/>
          </w:tcPr>
          <w:p w14:paraId="126C5001" w14:textId="77777777" w:rsidR="003263ED" w:rsidRDefault="003263ED">
            <w:pPr>
              <w:pStyle w:val="TableParagraph"/>
              <w:spacing w:before="7"/>
              <w:rPr>
                <w:b/>
                <w:sz w:val="18"/>
              </w:rPr>
            </w:pPr>
          </w:p>
          <w:p w14:paraId="6045E651" w14:textId="77777777" w:rsidR="003263ED" w:rsidRDefault="00021B70">
            <w:pPr>
              <w:pStyle w:val="TableParagraph"/>
              <w:spacing w:before="1"/>
              <w:ind w:right="145"/>
              <w:jc w:val="center"/>
              <w:rPr>
                <w:b/>
                <w:sz w:val="20"/>
              </w:rPr>
            </w:pPr>
            <w:r>
              <w:rPr>
                <w:b/>
                <w:color w:val="FFFFFF"/>
                <w:w w:val="99"/>
                <w:sz w:val="20"/>
              </w:rPr>
              <w:t>%</w:t>
            </w:r>
          </w:p>
        </w:tc>
        <w:tc>
          <w:tcPr>
            <w:tcW w:w="1369" w:type="dxa"/>
            <w:shd w:val="clear" w:color="auto" w:fill="AC1D37"/>
          </w:tcPr>
          <w:p w14:paraId="74A194DA" w14:textId="77777777" w:rsidR="003263ED" w:rsidRDefault="00021B70">
            <w:pPr>
              <w:pStyle w:val="TableParagraph"/>
              <w:spacing w:before="223"/>
              <w:ind w:left="428"/>
              <w:rPr>
                <w:b/>
                <w:sz w:val="20"/>
              </w:rPr>
            </w:pPr>
            <w:r>
              <w:rPr>
                <w:b/>
                <w:color w:val="FFFFFF"/>
                <w:sz w:val="20"/>
              </w:rPr>
              <w:t>Total</w:t>
            </w:r>
          </w:p>
        </w:tc>
      </w:tr>
      <w:tr w:rsidR="003263ED" w14:paraId="1DAA6DFA" w14:textId="77777777">
        <w:trPr>
          <w:trHeight w:val="312"/>
        </w:trPr>
        <w:tc>
          <w:tcPr>
            <w:tcW w:w="2795" w:type="dxa"/>
          </w:tcPr>
          <w:p w14:paraId="0B6D0B6C" w14:textId="77777777" w:rsidR="003263ED" w:rsidRDefault="00021B70">
            <w:pPr>
              <w:pStyle w:val="TableParagraph"/>
              <w:spacing w:before="29" w:line="263" w:lineRule="exact"/>
              <w:ind w:left="108"/>
              <w:rPr>
                <w:sz w:val="20"/>
              </w:rPr>
            </w:pPr>
            <w:r>
              <w:rPr>
                <w:sz w:val="20"/>
              </w:rPr>
              <w:t>Granted</w:t>
            </w:r>
          </w:p>
        </w:tc>
        <w:tc>
          <w:tcPr>
            <w:tcW w:w="1201" w:type="dxa"/>
          </w:tcPr>
          <w:p w14:paraId="715BEDB2" w14:textId="77777777" w:rsidR="003263ED" w:rsidRDefault="00021B70">
            <w:pPr>
              <w:pStyle w:val="TableParagraph"/>
              <w:spacing w:before="29" w:line="263" w:lineRule="exact"/>
              <w:ind w:left="371" w:right="441"/>
              <w:jc w:val="center"/>
              <w:rPr>
                <w:sz w:val="20"/>
              </w:rPr>
            </w:pPr>
            <w:r>
              <w:rPr>
                <w:sz w:val="20"/>
              </w:rPr>
              <w:t>184</w:t>
            </w:r>
          </w:p>
        </w:tc>
        <w:tc>
          <w:tcPr>
            <w:tcW w:w="1107" w:type="dxa"/>
          </w:tcPr>
          <w:p w14:paraId="6EBAC018" w14:textId="77777777" w:rsidR="003263ED" w:rsidRDefault="00021B70">
            <w:pPr>
              <w:pStyle w:val="TableParagraph"/>
              <w:spacing w:before="29" w:line="263" w:lineRule="exact"/>
              <w:ind w:left="314" w:right="234"/>
              <w:jc w:val="center"/>
              <w:rPr>
                <w:sz w:val="20"/>
              </w:rPr>
            </w:pPr>
            <w:r>
              <w:rPr>
                <w:sz w:val="20"/>
              </w:rPr>
              <w:t>97%</w:t>
            </w:r>
          </w:p>
        </w:tc>
        <w:tc>
          <w:tcPr>
            <w:tcW w:w="1453" w:type="dxa"/>
          </w:tcPr>
          <w:p w14:paraId="0D68516F" w14:textId="77777777" w:rsidR="003263ED" w:rsidRDefault="00021B70">
            <w:pPr>
              <w:pStyle w:val="TableParagraph"/>
              <w:spacing w:before="29" w:line="263" w:lineRule="exact"/>
              <w:ind w:right="12"/>
              <w:jc w:val="center"/>
              <w:rPr>
                <w:sz w:val="20"/>
              </w:rPr>
            </w:pPr>
            <w:r>
              <w:rPr>
                <w:w w:val="99"/>
                <w:sz w:val="20"/>
              </w:rPr>
              <w:t>-</w:t>
            </w:r>
          </w:p>
        </w:tc>
        <w:tc>
          <w:tcPr>
            <w:tcW w:w="1218" w:type="dxa"/>
          </w:tcPr>
          <w:p w14:paraId="7608B469" w14:textId="77777777" w:rsidR="003263ED" w:rsidRDefault="00021B70">
            <w:pPr>
              <w:pStyle w:val="TableParagraph"/>
              <w:spacing w:before="29" w:line="263" w:lineRule="exact"/>
              <w:ind w:right="147"/>
              <w:jc w:val="center"/>
              <w:rPr>
                <w:sz w:val="20"/>
              </w:rPr>
            </w:pPr>
            <w:r>
              <w:rPr>
                <w:w w:val="99"/>
                <w:sz w:val="20"/>
              </w:rPr>
              <w:t>-</w:t>
            </w:r>
          </w:p>
        </w:tc>
        <w:tc>
          <w:tcPr>
            <w:tcW w:w="1369" w:type="dxa"/>
          </w:tcPr>
          <w:p w14:paraId="46FE1CFA" w14:textId="77777777" w:rsidR="003263ED" w:rsidRDefault="00021B70">
            <w:pPr>
              <w:pStyle w:val="TableParagraph"/>
              <w:spacing w:before="29" w:line="263" w:lineRule="exact"/>
              <w:ind w:left="507"/>
              <w:rPr>
                <w:sz w:val="20"/>
              </w:rPr>
            </w:pPr>
            <w:r>
              <w:rPr>
                <w:sz w:val="20"/>
              </w:rPr>
              <w:t>184</w:t>
            </w:r>
          </w:p>
        </w:tc>
      </w:tr>
      <w:tr w:rsidR="003263ED" w14:paraId="52E42957" w14:textId="77777777">
        <w:trPr>
          <w:trHeight w:val="287"/>
        </w:trPr>
        <w:tc>
          <w:tcPr>
            <w:tcW w:w="2795" w:type="dxa"/>
            <w:tcBorders>
              <w:bottom w:val="single" w:sz="4" w:space="0" w:color="AC1D37"/>
            </w:tcBorders>
          </w:tcPr>
          <w:p w14:paraId="2E49CA6A" w14:textId="77777777" w:rsidR="003263ED" w:rsidRDefault="00021B70">
            <w:pPr>
              <w:pStyle w:val="TableParagraph"/>
              <w:spacing w:before="16" w:line="251" w:lineRule="exact"/>
              <w:ind w:left="108"/>
              <w:rPr>
                <w:sz w:val="20"/>
              </w:rPr>
            </w:pPr>
            <w:r>
              <w:rPr>
                <w:sz w:val="20"/>
              </w:rPr>
              <w:t>Refused</w:t>
            </w:r>
          </w:p>
        </w:tc>
        <w:tc>
          <w:tcPr>
            <w:tcW w:w="1201" w:type="dxa"/>
            <w:tcBorders>
              <w:bottom w:val="single" w:sz="4" w:space="0" w:color="AC1D37"/>
            </w:tcBorders>
          </w:tcPr>
          <w:p w14:paraId="5FE71FFE" w14:textId="77777777" w:rsidR="003263ED" w:rsidRDefault="00021B70">
            <w:pPr>
              <w:pStyle w:val="TableParagraph"/>
              <w:spacing w:before="16" w:line="251" w:lineRule="exact"/>
              <w:ind w:right="70"/>
              <w:jc w:val="center"/>
              <w:rPr>
                <w:sz w:val="20"/>
              </w:rPr>
            </w:pPr>
            <w:r>
              <w:rPr>
                <w:w w:val="99"/>
                <w:sz w:val="20"/>
              </w:rPr>
              <w:t>6</w:t>
            </w:r>
          </w:p>
        </w:tc>
        <w:tc>
          <w:tcPr>
            <w:tcW w:w="1107" w:type="dxa"/>
            <w:tcBorders>
              <w:bottom w:val="single" w:sz="4" w:space="0" w:color="AC1D37"/>
            </w:tcBorders>
          </w:tcPr>
          <w:p w14:paraId="40C34B29" w14:textId="77777777" w:rsidR="003263ED" w:rsidRDefault="00021B70">
            <w:pPr>
              <w:pStyle w:val="TableParagraph"/>
              <w:spacing w:before="16" w:line="251" w:lineRule="exact"/>
              <w:ind w:left="314" w:right="232"/>
              <w:jc w:val="center"/>
              <w:rPr>
                <w:sz w:val="20"/>
              </w:rPr>
            </w:pPr>
            <w:r>
              <w:rPr>
                <w:sz w:val="20"/>
              </w:rPr>
              <w:t>3%</w:t>
            </w:r>
          </w:p>
        </w:tc>
        <w:tc>
          <w:tcPr>
            <w:tcW w:w="1453" w:type="dxa"/>
            <w:tcBorders>
              <w:bottom w:val="single" w:sz="4" w:space="0" w:color="AC1D37"/>
            </w:tcBorders>
          </w:tcPr>
          <w:p w14:paraId="1F272F5A" w14:textId="77777777" w:rsidR="003263ED" w:rsidRDefault="00021B70">
            <w:pPr>
              <w:pStyle w:val="TableParagraph"/>
              <w:spacing w:before="16" w:line="251" w:lineRule="exact"/>
              <w:ind w:left="526" w:right="538"/>
              <w:jc w:val="center"/>
              <w:rPr>
                <w:sz w:val="20"/>
              </w:rPr>
            </w:pPr>
            <w:r>
              <w:rPr>
                <w:sz w:val="20"/>
              </w:rPr>
              <w:t>232</w:t>
            </w:r>
          </w:p>
        </w:tc>
        <w:tc>
          <w:tcPr>
            <w:tcW w:w="1218" w:type="dxa"/>
            <w:tcBorders>
              <w:bottom w:val="single" w:sz="4" w:space="0" w:color="AC1D37"/>
            </w:tcBorders>
          </w:tcPr>
          <w:p w14:paraId="3D503FCD" w14:textId="77777777" w:rsidR="003263ED" w:rsidRDefault="00021B70">
            <w:pPr>
              <w:pStyle w:val="TableParagraph"/>
              <w:spacing w:before="16" w:line="251" w:lineRule="exact"/>
              <w:ind w:left="254" w:right="402"/>
              <w:jc w:val="center"/>
              <w:rPr>
                <w:sz w:val="20"/>
              </w:rPr>
            </w:pPr>
            <w:r>
              <w:rPr>
                <w:sz w:val="20"/>
              </w:rPr>
              <w:t>100%</w:t>
            </w:r>
          </w:p>
        </w:tc>
        <w:tc>
          <w:tcPr>
            <w:tcW w:w="1369" w:type="dxa"/>
            <w:tcBorders>
              <w:bottom w:val="single" w:sz="4" w:space="0" w:color="AC1D37"/>
            </w:tcBorders>
          </w:tcPr>
          <w:p w14:paraId="4AAC667A" w14:textId="77777777" w:rsidR="003263ED" w:rsidRDefault="00021B70">
            <w:pPr>
              <w:pStyle w:val="TableParagraph"/>
              <w:spacing w:before="16" w:line="251" w:lineRule="exact"/>
              <w:ind w:left="507"/>
              <w:rPr>
                <w:sz w:val="20"/>
              </w:rPr>
            </w:pPr>
            <w:r>
              <w:rPr>
                <w:sz w:val="20"/>
              </w:rPr>
              <w:t>238</w:t>
            </w:r>
          </w:p>
        </w:tc>
      </w:tr>
      <w:tr w:rsidR="003263ED" w14:paraId="0BBE9FF9" w14:textId="77777777">
        <w:trPr>
          <w:trHeight w:val="299"/>
        </w:trPr>
        <w:tc>
          <w:tcPr>
            <w:tcW w:w="2795" w:type="dxa"/>
            <w:tcBorders>
              <w:top w:val="single" w:sz="4" w:space="0" w:color="AC1D37"/>
            </w:tcBorders>
            <w:shd w:val="clear" w:color="auto" w:fill="F8DFE3"/>
          </w:tcPr>
          <w:p w14:paraId="1612D257" w14:textId="77777777" w:rsidR="003263ED" w:rsidRDefault="00021B70">
            <w:pPr>
              <w:pStyle w:val="TableParagraph"/>
              <w:spacing w:before="28" w:line="251" w:lineRule="exact"/>
              <w:ind w:left="108"/>
              <w:rPr>
                <w:b/>
                <w:sz w:val="20"/>
              </w:rPr>
            </w:pPr>
            <w:r>
              <w:rPr>
                <w:b/>
                <w:sz w:val="20"/>
              </w:rPr>
              <w:t>Total</w:t>
            </w:r>
          </w:p>
        </w:tc>
        <w:tc>
          <w:tcPr>
            <w:tcW w:w="1201" w:type="dxa"/>
            <w:tcBorders>
              <w:top w:val="single" w:sz="4" w:space="0" w:color="AC1D37"/>
            </w:tcBorders>
            <w:shd w:val="clear" w:color="auto" w:fill="F8DFE3"/>
          </w:tcPr>
          <w:p w14:paraId="6B1BFE03" w14:textId="77777777" w:rsidR="003263ED" w:rsidRDefault="00021B70">
            <w:pPr>
              <w:pStyle w:val="TableParagraph"/>
              <w:spacing w:before="28" w:line="251" w:lineRule="exact"/>
              <w:ind w:left="371" w:right="443"/>
              <w:jc w:val="center"/>
              <w:rPr>
                <w:b/>
                <w:sz w:val="20"/>
              </w:rPr>
            </w:pPr>
            <w:r>
              <w:rPr>
                <w:b/>
                <w:sz w:val="20"/>
              </w:rPr>
              <w:t>190</w:t>
            </w:r>
          </w:p>
        </w:tc>
        <w:tc>
          <w:tcPr>
            <w:tcW w:w="1107" w:type="dxa"/>
            <w:tcBorders>
              <w:top w:val="single" w:sz="4" w:space="0" w:color="AC1D37"/>
            </w:tcBorders>
            <w:shd w:val="clear" w:color="auto" w:fill="F8DFE3"/>
          </w:tcPr>
          <w:p w14:paraId="2BECB1F3" w14:textId="77777777" w:rsidR="003263ED" w:rsidRDefault="00021B70">
            <w:pPr>
              <w:pStyle w:val="TableParagraph"/>
              <w:spacing w:before="28" w:line="251" w:lineRule="exact"/>
              <w:ind w:left="314" w:right="234"/>
              <w:jc w:val="center"/>
              <w:rPr>
                <w:b/>
                <w:sz w:val="20"/>
              </w:rPr>
            </w:pPr>
            <w:r>
              <w:rPr>
                <w:b/>
                <w:sz w:val="20"/>
              </w:rPr>
              <w:t>100%</w:t>
            </w:r>
          </w:p>
        </w:tc>
        <w:tc>
          <w:tcPr>
            <w:tcW w:w="1453" w:type="dxa"/>
            <w:tcBorders>
              <w:top w:val="single" w:sz="4" w:space="0" w:color="AC1D37"/>
            </w:tcBorders>
            <w:shd w:val="clear" w:color="auto" w:fill="F8DFE3"/>
          </w:tcPr>
          <w:p w14:paraId="327390AB" w14:textId="77777777" w:rsidR="003263ED" w:rsidRDefault="00021B70">
            <w:pPr>
              <w:pStyle w:val="TableParagraph"/>
              <w:spacing w:before="28" w:line="251" w:lineRule="exact"/>
              <w:ind w:left="526" w:right="541"/>
              <w:jc w:val="center"/>
              <w:rPr>
                <w:b/>
                <w:sz w:val="20"/>
              </w:rPr>
            </w:pPr>
            <w:r>
              <w:rPr>
                <w:b/>
                <w:sz w:val="20"/>
              </w:rPr>
              <w:t>232</w:t>
            </w:r>
          </w:p>
        </w:tc>
        <w:tc>
          <w:tcPr>
            <w:tcW w:w="1218" w:type="dxa"/>
            <w:tcBorders>
              <w:top w:val="single" w:sz="4" w:space="0" w:color="AC1D37"/>
            </w:tcBorders>
            <w:shd w:val="clear" w:color="auto" w:fill="F8DFE3"/>
          </w:tcPr>
          <w:p w14:paraId="1681BE59" w14:textId="77777777" w:rsidR="003263ED" w:rsidRDefault="00021B70">
            <w:pPr>
              <w:pStyle w:val="TableParagraph"/>
              <w:spacing w:before="28" w:line="251" w:lineRule="exact"/>
              <w:ind w:left="257" w:right="402"/>
              <w:jc w:val="center"/>
              <w:rPr>
                <w:b/>
                <w:sz w:val="20"/>
              </w:rPr>
            </w:pPr>
            <w:r>
              <w:rPr>
                <w:b/>
                <w:sz w:val="20"/>
              </w:rPr>
              <w:t>100%</w:t>
            </w:r>
          </w:p>
        </w:tc>
        <w:tc>
          <w:tcPr>
            <w:tcW w:w="1369" w:type="dxa"/>
            <w:tcBorders>
              <w:top w:val="single" w:sz="4" w:space="0" w:color="AC1D37"/>
            </w:tcBorders>
            <w:shd w:val="clear" w:color="auto" w:fill="F8DFE3"/>
          </w:tcPr>
          <w:p w14:paraId="0A702817" w14:textId="77777777" w:rsidR="003263ED" w:rsidRDefault="00021B70">
            <w:pPr>
              <w:pStyle w:val="TableParagraph"/>
              <w:spacing w:before="28" w:line="251" w:lineRule="exact"/>
              <w:ind w:left="495"/>
              <w:rPr>
                <w:b/>
                <w:sz w:val="20"/>
              </w:rPr>
            </w:pPr>
            <w:r>
              <w:rPr>
                <w:b/>
                <w:sz w:val="20"/>
              </w:rPr>
              <w:t>422</w:t>
            </w:r>
          </w:p>
        </w:tc>
      </w:tr>
    </w:tbl>
    <w:p w14:paraId="2B0BCDFA" w14:textId="77777777" w:rsidR="003263ED" w:rsidRDefault="00021B70">
      <w:pPr>
        <w:spacing w:before="31"/>
        <w:ind w:left="200"/>
        <w:rPr>
          <w:i/>
          <w:sz w:val="18"/>
        </w:rPr>
      </w:pPr>
      <w:r>
        <w:rPr>
          <w:i/>
          <w:sz w:val="18"/>
        </w:rPr>
        <w:t>Source: QPS Youth in Custody Bail Outcomes Data</w:t>
      </w:r>
    </w:p>
    <w:p w14:paraId="7EE9C456" w14:textId="77777777" w:rsidR="003263ED" w:rsidRDefault="00FD44A2">
      <w:pPr>
        <w:pStyle w:val="BodyText"/>
        <w:spacing w:before="208" w:line="230" w:lineRule="auto"/>
        <w:ind w:right="1604"/>
      </w:pPr>
      <w:hyperlink w:anchor="_bookmark59" w:history="1">
        <w:r w:rsidR="00021B70">
          <w:t xml:space="preserve">Figure 9 </w:t>
        </w:r>
      </w:hyperlink>
      <w:r w:rsidR="00021B70">
        <w:t>shows the differences in bail outcomes between court locations for cases of young people required to show cause. Data is only presented for courts where 10 or more cases were recorded. Of these courts, the lowest proportion of grants of bail and conversely the highest bail refusals for young people who were required to show cause were at Logan (50%), Richlands (47%) and Mackay (36%).</w:t>
      </w:r>
    </w:p>
    <w:p w14:paraId="691E133F" w14:textId="77777777" w:rsidR="003263ED" w:rsidRDefault="003263ED">
      <w:pPr>
        <w:spacing w:line="230" w:lineRule="auto"/>
        <w:sectPr w:rsidR="003263ED">
          <w:pgSz w:w="11900" w:h="16850"/>
          <w:pgMar w:top="1600" w:right="0" w:bottom="1160" w:left="1240" w:header="0" w:footer="897" w:gutter="0"/>
          <w:cols w:space="720"/>
        </w:sectPr>
      </w:pPr>
    </w:p>
    <w:p w14:paraId="41D54967" w14:textId="77777777" w:rsidR="003263ED" w:rsidRDefault="00021B70">
      <w:pPr>
        <w:spacing w:before="108" w:line="254" w:lineRule="auto"/>
        <w:ind w:left="202" w:right="1443"/>
        <w:rPr>
          <w:b/>
          <w:sz w:val="20"/>
        </w:rPr>
      </w:pPr>
      <w:bookmarkStart w:id="59" w:name="_bookmark59"/>
      <w:bookmarkEnd w:id="59"/>
      <w:r>
        <w:rPr>
          <w:b/>
          <w:sz w:val="20"/>
        </w:rPr>
        <w:t>Figure 9: Proportion of show cause matters with bail refused and granted for selected Queensland courts, May to October 2021</w:t>
      </w:r>
    </w:p>
    <w:p w14:paraId="2E6DD560" w14:textId="77777777" w:rsidR="003263ED" w:rsidRDefault="003263ED">
      <w:pPr>
        <w:pStyle w:val="BodyText"/>
        <w:spacing w:before="4"/>
        <w:ind w:left="0"/>
        <w:rPr>
          <w:b/>
          <w:sz w:val="9"/>
        </w:rPr>
      </w:pPr>
    </w:p>
    <w:p w14:paraId="469F9F5D" w14:textId="77777777" w:rsidR="003263ED" w:rsidRDefault="003263ED">
      <w:pPr>
        <w:rPr>
          <w:sz w:val="9"/>
        </w:rPr>
        <w:sectPr w:rsidR="003263ED">
          <w:pgSz w:w="11900" w:h="16850"/>
          <w:pgMar w:top="1600" w:right="0" w:bottom="1160" w:left="1240" w:header="0" w:footer="897" w:gutter="0"/>
          <w:cols w:space="720"/>
        </w:sectPr>
      </w:pPr>
    </w:p>
    <w:p w14:paraId="74B1844E" w14:textId="05C97599" w:rsidR="003263ED" w:rsidRDefault="00FD44A2">
      <w:pPr>
        <w:spacing w:before="158"/>
        <w:ind w:left="176"/>
        <w:rPr>
          <w:sz w:val="18"/>
        </w:rPr>
      </w:pPr>
      <w:r>
        <w:rPr>
          <w:noProof/>
        </w:rPr>
        <mc:AlternateContent>
          <mc:Choice Requires="wpg">
            <w:drawing>
              <wp:anchor distT="0" distB="0" distL="114300" distR="114300" simplePos="0" relativeHeight="251809792" behindDoc="0" locked="0" layoutInCell="1" allowOverlap="1" wp14:anchorId="5A4AF259" wp14:editId="08A38F9F">
                <wp:simplePos x="0" y="0"/>
                <wp:positionH relativeFrom="page">
                  <wp:posOffset>1294765</wp:posOffset>
                </wp:positionH>
                <wp:positionV relativeFrom="paragraph">
                  <wp:posOffset>185420</wp:posOffset>
                </wp:positionV>
                <wp:extent cx="5327015" cy="2104390"/>
                <wp:effectExtent l="0" t="0" r="0" b="0"/>
                <wp:wrapNone/>
                <wp:docPr id="33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015" cy="2104390"/>
                          <a:chOff x="2039" y="292"/>
                          <a:chExt cx="8389" cy="3314"/>
                        </a:xfrm>
                      </wpg:grpSpPr>
                      <wps:wsp>
                        <wps:cNvPr id="335" name="AutoShape 356"/>
                        <wps:cNvSpPr>
                          <a:spLocks/>
                        </wps:cNvSpPr>
                        <wps:spPr bwMode="auto">
                          <a:xfrm>
                            <a:off x="2196" y="1944"/>
                            <a:ext cx="3372" cy="1654"/>
                          </a:xfrm>
                          <a:custGeom>
                            <a:avLst/>
                            <a:gdLst>
                              <a:gd name="T0" fmla="+- 0 2342 2196"/>
                              <a:gd name="T1" fmla="*/ T0 w 3372"/>
                              <a:gd name="T2" fmla="+- 0 2828 1944"/>
                              <a:gd name="T3" fmla="*/ 2828 h 1654"/>
                              <a:gd name="T4" fmla="+- 0 2196 2196"/>
                              <a:gd name="T5" fmla="*/ T4 w 3372"/>
                              <a:gd name="T6" fmla="+- 0 2828 1944"/>
                              <a:gd name="T7" fmla="*/ 2828 h 1654"/>
                              <a:gd name="T8" fmla="+- 0 2196 2196"/>
                              <a:gd name="T9" fmla="*/ T8 w 3372"/>
                              <a:gd name="T10" fmla="+- 0 3598 1944"/>
                              <a:gd name="T11" fmla="*/ 3598 h 1654"/>
                              <a:gd name="T12" fmla="+- 0 2342 2196"/>
                              <a:gd name="T13" fmla="*/ T12 w 3372"/>
                              <a:gd name="T14" fmla="+- 0 3598 1944"/>
                              <a:gd name="T15" fmla="*/ 3598 h 1654"/>
                              <a:gd name="T16" fmla="+- 0 2342 2196"/>
                              <a:gd name="T17" fmla="*/ T16 w 3372"/>
                              <a:gd name="T18" fmla="+- 0 2828 1944"/>
                              <a:gd name="T19" fmla="*/ 2828 h 1654"/>
                              <a:gd name="T20" fmla="+- 0 2988 2196"/>
                              <a:gd name="T21" fmla="*/ T20 w 3372"/>
                              <a:gd name="T22" fmla="+- 0 2804 1944"/>
                              <a:gd name="T23" fmla="*/ 2804 h 1654"/>
                              <a:gd name="T24" fmla="+- 0 2842 2196"/>
                              <a:gd name="T25" fmla="*/ T24 w 3372"/>
                              <a:gd name="T26" fmla="+- 0 2804 1944"/>
                              <a:gd name="T27" fmla="*/ 2804 h 1654"/>
                              <a:gd name="T28" fmla="+- 0 2842 2196"/>
                              <a:gd name="T29" fmla="*/ T28 w 3372"/>
                              <a:gd name="T30" fmla="+- 0 3598 1944"/>
                              <a:gd name="T31" fmla="*/ 3598 h 1654"/>
                              <a:gd name="T32" fmla="+- 0 2988 2196"/>
                              <a:gd name="T33" fmla="*/ T32 w 3372"/>
                              <a:gd name="T34" fmla="+- 0 3598 1944"/>
                              <a:gd name="T35" fmla="*/ 3598 h 1654"/>
                              <a:gd name="T36" fmla="+- 0 2988 2196"/>
                              <a:gd name="T37" fmla="*/ T36 w 3372"/>
                              <a:gd name="T38" fmla="+- 0 2804 1944"/>
                              <a:gd name="T39" fmla="*/ 2804 h 1654"/>
                              <a:gd name="T40" fmla="+- 0 3634 2196"/>
                              <a:gd name="T41" fmla="*/ T40 w 3372"/>
                              <a:gd name="T42" fmla="+- 0 3120 1944"/>
                              <a:gd name="T43" fmla="*/ 3120 h 1654"/>
                              <a:gd name="T44" fmla="+- 0 3487 2196"/>
                              <a:gd name="T45" fmla="*/ T44 w 3372"/>
                              <a:gd name="T46" fmla="+- 0 3120 1944"/>
                              <a:gd name="T47" fmla="*/ 3120 h 1654"/>
                              <a:gd name="T48" fmla="+- 0 3487 2196"/>
                              <a:gd name="T49" fmla="*/ T48 w 3372"/>
                              <a:gd name="T50" fmla="+- 0 3598 1944"/>
                              <a:gd name="T51" fmla="*/ 3598 h 1654"/>
                              <a:gd name="T52" fmla="+- 0 3634 2196"/>
                              <a:gd name="T53" fmla="*/ T52 w 3372"/>
                              <a:gd name="T54" fmla="+- 0 3598 1944"/>
                              <a:gd name="T55" fmla="*/ 3598 h 1654"/>
                              <a:gd name="T56" fmla="+- 0 3634 2196"/>
                              <a:gd name="T57" fmla="*/ T56 w 3372"/>
                              <a:gd name="T58" fmla="+- 0 3120 1944"/>
                              <a:gd name="T59" fmla="*/ 3120 h 1654"/>
                              <a:gd name="T60" fmla="+- 0 4922 2196"/>
                              <a:gd name="T61" fmla="*/ T60 w 3372"/>
                              <a:gd name="T62" fmla="+- 0 2652 1944"/>
                              <a:gd name="T63" fmla="*/ 2652 h 1654"/>
                              <a:gd name="T64" fmla="+- 0 4778 2196"/>
                              <a:gd name="T65" fmla="*/ T64 w 3372"/>
                              <a:gd name="T66" fmla="+- 0 2652 1944"/>
                              <a:gd name="T67" fmla="*/ 2652 h 1654"/>
                              <a:gd name="T68" fmla="+- 0 4778 2196"/>
                              <a:gd name="T69" fmla="*/ T68 w 3372"/>
                              <a:gd name="T70" fmla="+- 0 3598 1944"/>
                              <a:gd name="T71" fmla="*/ 3598 h 1654"/>
                              <a:gd name="T72" fmla="+- 0 4922 2196"/>
                              <a:gd name="T73" fmla="*/ T72 w 3372"/>
                              <a:gd name="T74" fmla="+- 0 3598 1944"/>
                              <a:gd name="T75" fmla="*/ 3598 h 1654"/>
                              <a:gd name="T76" fmla="+- 0 4922 2196"/>
                              <a:gd name="T77" fmla="*/ T76 w 3372"/>
                              <a:gd name="T78" fmla="+- 0 2652 1944"/>
                              <a:gd name="T79" fmla="*/ 2652 h 1654"/>
                              <a:gd name="T80" fmla="+- 0 5568 2196"/>
                              <a:gd name="T81" fmla="*/ T80 w 3372"/>
                              <a:gd name="T82" fmla="+- 0 1944 1944"/>
                              <a:gd name="T83" fmla="*/ 1944 h 1654"/>
                              <a:gd name="T84" fmla="+- 0 5424 2196"/>
                              <a:gd name="T85" fmla="*/ T84 w 3372"/>
                              <a:gd name="T86" fmla="+- 0 1944 1944"/>
                              <a:gd name="T87" fmla="*/ 1944 h 1654"/>
                              <a:gd name="T88" fmla="+- 0 5424 2196"/>
                              <a:gd name="T89" fmla="*/ T88 w 3372"/>
                              <a:gd name="T90" fmla="+- 0 3598 1944"/>
                              <a:gd name="T91" fmla="*/ 3598 h 1654"/>
                              <a:gd name="T92" fmla="+- 0 5568 2196"/>
                              <a:gd name="T93" fmla="*/ T92 w 3372"/>
                              <a:gd name="T94" fmla="+- 0 3598 1944"/>
                              <a:gd name="T95" fmla="*/ 3598 h 1654"/>
                              <a:gd name="T96" fmla="+- 0 5568 2196"/>
                              <a:gd name="T97" fmla="*/ T96 w 3372"/>
                              <a:gd name="T98" fmla="+- 0 1944 1944"/>
                              <a:gd name="T99" fmla="*/ 1944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72" h="1654">
                                <a:moveTo>
                                  <a:pt x="146" y="884"/>
                                </a:moveTo>
                                <a:lnTo>
                                  <a:pt x="0" y="884"/>
                                </a:lnTo>
                                <a:lnTo>
                                  <a:pt x="0" y="1654"/>
                                </a:lnTo>
                                <a:lnTo>
                                  <a:pt x="146" y="1654"/>
                                </a:lnTo>
                                <a:lnTo>
                                  <a:pt x="146" y="884"/>
                                </a:lnTo>
                                <a:moveTo>
                                  <a:pt x="792" y="860"/>
                                </a:moveTo>
                                <a:lnTo>
                                  <a:pt x="646" y="860"/>
                                </a:lnTo>
                                <a:lnTo>
                                  <a:pt x="646" y="1654"/>
                                </a:lnTo>
                                <a:lnTo>
                                  <a:pt x="792" y="1654"/>
                                </a:lnTo>
                                <a:lnTo>
                                  <a:pt x="792" y="860"/>
                                </a:lnTo>
                                <a:moveTo>
                                  <a:pt x="1438" y="1176"/>
                                </a:moveTo>
                                <a:lnTo>
                                  <a:pt x="1291" y="1176"/>
                                </a:lnTo>
                                <a:lnTo>
                                  <a:pt x="1291" y="1654"/>
                                </a:lnTo>
                                <a:lnTo>
                                  <a:pt x="1438" y="1654"/>
                                </a:lnTo>
                                <a:lnTo>
                                  <a:pt x="1438" y="1176"/>
                                </a:lnTo>
                                <a:moveTo>
                                  <a:pt x="2726" y="708"/>
                                </a:moveTo>
                                <a:lnTo>
                                  <a:pt x="2582" y="708"/>
                                </a:lnTo>
                                <a:lnTo>
                                  <a:pt x="2582" y="1654"/>
                                </a:lnTo>
                                <a:lnTo>
                                  <a:pt x="2726" y="1654"/>
                                </a:lnTo>
                                <a:lnTo>
                                  <a:pt x="2726" y="708"/>
                                </a:lnTo>
                                <a:moveTo>
                                  <a:pt x="3372" y="0"/>
                                </a:moveTo>
                                <a:lnTo>
                                  <a:pt x="3228" y="0"/>
                                </a:lnTo>
                                <a:lnTo>
                                  <a:pt x="3228" y="1654"/>
                                </a:lnTo>
                                <a:lnTo>
                                  <a:pt x="3372" y="1654"/>
                                </a:lnTo>
                                <a:lnTo>
                                  <a:pt x="3372" y="0"/>
                                </a:lnTo>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355"/>
                        <wps:cNvSpPr>
                          <a:spLocks noChangeArrowheads="1"/>
                        </wps:cNvSpPr>
                        <wps:spPr bwMode="auto">
                          <a:xfrm>
                            <a:off x="5606" y="1944"/>
                            <a:ext cx="147" cy="165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354"/>
                        <wps:cNvSpPr>
                          <a:spLocks/>
                        </wps:cNvSpPr>
                        <wps:spPr bwMode="auto">
                          <a:xfrm>
                            <a:off x="6715" y="2338"/>
                            <a:ext cx="3370" cy="1260"/>
                          </a:xfrm>
                          <a:custGeom>
                            <a:avLst/>
                            <a:gdLst>
                              <a:gd name="T0" fmla="+- 0 6859 6715"/>
                              <a:gd name="T1" fmla="*/ T0 w 3370"/>
                              <a:gd name="T2" fmla="+- 0 2614 2338"/>
                              <a:gd name="T3" fmla="*/ 2614 h 1260"/>
                              <a:gd name="T4" fmla="+- 0 6715 6715"/>
                              <a:gd name="T5" fmla="*/ T4 w 3370"/>
                              <a:gd name="T6" fmla="+- 0 2614 2338"/>
                              <a:gd name="T7" fmla="*/ 2614 h 1260"/>
                              <a:gd name="T8" fmla="+- 0 6715 6715"/>
                              <a:gd name="T9" fmla="*/ T8 w 3370"/>
                              <a:gd name="T10" fmla="+- 0 3598 2338"/>
                              <a:gd name="T11" fmla="*/ 3598 h 1260"/>
                              <a:gd name="T12" fmla="+- 0 6859 6715"/>
                              <a:gd name="T13" fmla="*/ T12 w 3370"/>
                              <a:gd name="T14" fmla="+- 0 3598 2338"/>
                              <a:gd name="T15" fmla="*/ 3598 h 1260"/>
                              <a:gd name="T16" fmla="+- 0 6859 6715"/>
                              <a:gd name="T17" fmla="*/ T16 w 3370"/>
                              <a:gd name="T18" fmla="+- 0 2614 2338"/>
                              <a:gd name="T19" fmla="*/ 2614 h 1260"/>
                              <a:gd name="T20" fmla="+- 0 8150 6715"/>
                              <a:gd name="T21" fmla="*/ T20 w 3370"/>
                              <a:gd name="T22" fmla="+- 0 2338 2338"/>
                              <a:gd name="T23" fmla="*/ 2338 h 1260"/>
                              <a:gd name="T24" fmla="+- 0 8004 6715"/>
                              <a:gd name="T25" fmla="*/ T24 w 3370"/>
                              <a:gd name="T26" fmla="+- 0 2338 2338"/>
                              <a:gd name="T27" fmla="*/ 2338 h 1260"/>
                              <a:gd name="T28" fmla="+- 0 8004 6715"/>
                              <a:gd name="T29" fmla="*/ T28 w 3370"/>
                              <a:gd name="T30" fmla="+- 0 3598 2338"/>
                              <a:gd name="T31" fmla="*/ 3598 h 1260"/>
                              <a:gd name="T32" fmla="+- 0 8150 6715"/>
                              <a:gd name="T33" fmla="*/ T32 w 3370"/>
                              <a:gd name="T34" fmla="+- 0 3598 2338"/>
                              <a:gd name="T35" fmla="*/ 3598 h 1260"/>
                              <a:gd name="T36" fmla="+- 0 8150 6715"/>
                              <a:gd name="T37" fmla="*/ T36 w 3370"/>
                              <a:gd name="T38" fmla="+- 0 2338 2338"/>
                              <a:gd name="T39" fmla="*/ 2338 h 1260"/>
                              <a:gd name="T40" fmla="+- 0 8796 6715"/>
                              <a:gd name="T41" fmla="*/ T40 w 3370"/>
                              <a:gd name="T42" fmla="+- 0 2348 2338"/>
                              <a:gd name="T43" fmla="*/ 2348 h 1260"/>
                              <a:gd name="T44" fmla="+- 0 8650 6715"/>
                              <a:gd name="T45" fmla="*/ T44 w 3370"/>
                              <a:gd name="T46" fmla="+- 0 2348 2338"/>
                              <a:gd name="T47" fmla="*/ 2348 h 1260"/>
                              <a:gd name="T48" fmla="+- 0 8650 6715"/>
                              <a:gd name="T49" fmla="*/ T48 w 3370"/>
                              <a:gd name="T50" fmla="+- 0 3598 2338"/>
                              <a:gd name="T51" fmla="*/ 3598 h 1260"/>
                              <a:gd name="T52" fmla="+- 0 8796 6715"/>
                              <a:gd name="T53" fmla="*/ T52 w 3370"/>
                              <a:gd name="T54" fmla="+- 0 3598 2338"/>
                              <a:gd name="T55" fmla="*/ 3598 h 1260"/>
                              <a:gd name="T56" fmla="+- 0 8796 6715"/>
                              <a:gd name="T57" fmla="*/ T56 w 3370"/>
                              <a:gd name="T58" fmla="+- 0 2348 2338"/>
                              <a:gd name="T59" fmla="*/ 2348 h 1260"/>
                              <a:gd name="T60" fmla="+- 0 9439 6715"/>
                              <a:gd name="T61" fmla="*/ T60 w 3370"/>
                              <a:gd name="T62" fmla="+- 0 2396 2338"/>
                              <a:gd name="T63" fmla="*/ 2396 h 1260"/>
                              <a:gd name="T64" fmla="+- 0 9295 6715"/>
                              <a:gd name="T65" fmla="*/ T64 w 3370"/>
                              <a:gd name="T66" fmla="+- 0 2396 2338"/>
                              <a:gd name="T67" fmla="*/ 2396 h 1260"/>
                              <a:gd name="T68" fmla="+- 0 9295 6715"/>
                              <a:gd name="T69" fmla="*/ T68 w 3370"/>
                              <a:gd name="T70" fmla="+- 0 3598 2338"/>
                              <a:gd name="T71" fmla="*/ 3598 h 1260"/>
                              <a:gd name="T72" fmla="+- 0 9439 6715"/>
                              <a:gd name="T73" fmla="*/ T72 w 3370"/>
                              <a:gd name="T74" fmla="+- 0 3598 2338"/>
                              <a:gd name="T75" fmla="*/ 3598 h 1260"/>
                              <a:gd name="T76" fmla="+- 0 9439 6715"/>
                              <a:gd name="T77" fmla="*/ T76 w 3370"/>
                              <a:gd name="T78" fmla="+- 0 2396 2338"/>
                              <a:gd name="T79" fmla="*/ 2396 h 1260"/>
                              <a:gd name="T80" fmla="+- 0 10085 6715"/>
                              <a:gd name="T81" fmla="*/ T80 w 3370"/>
                              <a:gd name="T82" fmla="+- 0 2772 2338"/>
                              <a:gd name="T83" fmla="*/ 2772 h 1260"/>
                              <a:gd name="T84" fmla="+- 0 9941 6715"/>
                              <a:gd name="T85" fmla="*/ T84 w 3370"/>
                              <a:gd name="T86" fmla="+- 0 2772 2338"/>
                              <a:gd name="T87" fmla="*/ 2772 h 1260"/>
                              <a:gd name="T88" fmla="+- 0 9941 6715"/>
                              <a:gd name="T89" fmla="*/ T88 w 3370"/>
                              <a:gd name="T90" fmla="+- 0 3598 2338"/>
                              <a:gd name="T91" fmla="*/ 3598 h 1260"/>
                              <a:gd name="T92" fmla="+- 0 10085 6715"/>
                              <a:gd name="T93" fmla="*/ T92 w 3370"/>
                              <a:gd name="T94" fmla="+- 0 3598 2338"/>
                              <a:gd name="T95" fmla="*/ 3598 h 1260"/>
                              <a:gd name="T96" fmla="+- 0 10085 6715"/>
                              <a:gd name="T97" fmla="*/ T96 w 3370"/>
                              <a:gd name="T98" fmla="+- 0 2772 2338"/>
                              <a:gd name="T99" fmla="*/ 2772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70" h="1260">
                                <a:moveTo>
                                  <a:pt x="144" y="276"/>
                                </a:moveTo>
                                <a:lnTo>
                                  <a:pt x="0" y="276"/>
                                </a:lnTo>
                                <a:lnTo>
                                  <a:pt x="0" y="1260"/>
                                </a:lnTo>
                                <a:lnTo>
                                  <a:pt x="144" y="1260"/>
                                </a:lnTo>
                                <a:lnTo>
                                  <a:pt x="144" y="276"/>
                                </a:lnTo>
                                <a:moveTo>
                                  <a:pt x="1435" y="0"/>
                                </a:moveTo>
                                <a:lnTo>
                                  <a:pt x="1289" y="0"/>
                                </a:lnTo>
                                <a:lnTo>
                                  <a:pt x="1289" y="1260"/>
                                </a:lnTo>
                                <a:lnTo>
                                  <a:pt x="1435" y="1260"/>
                                </a:lnTo>
                                <a:lnTo>
                                  <a:pt x="1435" y="0"/>
                                </a:lnTo>
                                <a:moveTo>
                                  <a:pt x="2081" y="10"/>
                                </a:moveTo>
                                <a:lnTo>
                                  <a:pt x="1935" y="10"/>
                                </a:lnTo>
                                <a:lnTo>
                                  <a:pt x="1935" y="1260"/>
                                </a:lnTo>
                                <a:lnTo>
                                  <a:pt x="2081" y="1260"/>
                                </a:lnTo>
                                <a:lnTo>
                                  <a:pt x="2081" y="10"/>
                                </a:lnTo>
                                <a:moveTo>
                                  <a:pt x="2724" y="58"/>
                                </a:moveTo>
                                <a:lnTo>
                                  <a:pt x="2580" y="58"/>
                                </a:lnTo>
                                <a:lnTo>
                                  <a:pt x="2580" y="1260"/>
                                </a:lnTo>
                                <a:lnTo>
                                  <a:pt x="2724" y="1260"/>
                                </a:lnTo>
                                <a:lnTo>
                                  <a:pt x="2724" y="58"/>
                                </a:lnTo>
                                <a:moveTo>
                                  <a:pt x="3370" y="434"/>
                                </a:moveTo>
                                <a:lnTo>
                                  <a:pt x="3226" y="434"/>
                                </a:lnTo>
                                <a:lnTo>
                                  <a:pt x="3226" y="1260"/>
                                </a:lnTo>
                                <a:lnTo>
                                  <a:pt x="3370" y="1260"/>
                                </a:lnTo>
                                <a:lnTo>
                                  <a:pt x="3370" y="434"/>
                                </a:lnTo>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353"/>
                        <wps:cNvSpPr>
                          <a:spLocks/>
                        </wps:cNvSpPr>
                        <wps:spPr bwMode="auto">
                          <a:xfrm>
                            <a:off x="4317" y="291"/>
                            <a:ext cx="3370" cy="3306"/>
                          </a:xfrm>
                          <a:custGeom>
                            <a:avLst/>
                            <a:gdLst>
                              <a:gd name="T0" fmla="+- 0 4462 4318"/>
                              <a:gd name="T1" fmla="*/ T0 w 3370"/>
                              <a:gd name="T2" fmla="+- 0 292 292"/>
                              <a:gd name="T3" fmla="*/ 292 h 3306"/>
                              <a:gd name="T4" fmla="+- 0 4318 4318"/>
                              <a:gd name="T5" fmla="*/ T4 w 3370"/>
                              <a:gd name="T6" fmla="+- 0 292 292"/>
                              <a:gd name="T7" fmla="*/ 292 h 3306"/>
                              <a:gd name="T8" fmla="+- 0 4318 4318"/>
                              <a:gd name="T9" fmla="*/ T8 w 3370"/>
                              <a:gd name="T10" fmla="+- 0 3598 292"/>
                              <a:gd name="T11" fmla="*/ 3598 h 3306"/>
                              <a:gd name="T12" fmla="+- 0 4462 4318"/>
                              <a:gd name="T13" fmla="*/ T12 w 3370"/>
                              <a:gd name="T14" fmla="+- 0 3598 292"/>
                              <a:gd name="T15" fmla="*/ 3598 h 3306"/>
                              <a:gd name="T16" fmla="+- 0 4462 4318"/>
                              <a:gd name="T17" fmla="*/ T16 w 3370"/>
                              <a:gd name="T18" fmla="+- 0 292 292"/>
                              <a:gd name="T19" fmla="*/ 292 h 3306"/>
                              <a:gd name="T20" fmla="+- 0 6398 4318"/>
                              <a:gd name="T21" fmla="*/ T20 w 3370"/>
                              <a:gd name="T22" fmla="+- 0 2396 292"/>
                              <a:gd name="T23" fmla="*/ 2396 h 3306"/>
                              <a:gd name="T24" fmla="+- 0 6252 4318"/>
                              <a:gd name="T25" fmla="*/ T24 w 3370"/>
                              <a:gd name="T26" fmla="+- 0 2396 292"/>
                              <a:gd name="T27" fmla="*/ 2396 h 3306"/>
                              <a:gd name="T28" fmla="+- 0 6252 4318"/>
                              <a:gd name="T29" fmla="*/ T28 w 3370"/>
                              <a:gd name="T30" fmla="+- 0 3598 292"/>
                              <a:gd name="T31" fmla="*/ 3598 h 3306"/>
                              <a:gd name="T32" fmla="+- 0 6398 4318"/>
                              <a:gd name="T33" fmla="*/ T32 w 3370"/>
                              <a:gd name="T34" fmla="+- 0 3598 292"/>
                              <a:gd name="T35" fmla="*/ 3598 h 3306"/>
                              <a:gd name="T36" fmla="+- 0 6398 4318"/>
                              <a:gd name="T37" fmla="*/ T36 w 3370"/>
                              <a:gd name="T38" fmla="+- 0 2396 292"/>
                              <a:gd name="T39" fmla="*/ 2396 h 3306"/>
                              <a:gd name="T40" fmla="+- 0 7687 4318"/>
                              <a:gd name="T41" fmla="*/ T40 w 3370"/>
                              <a:gd name="T42" fmla="+- 0 2055 292"/>
                              <a:gd name="T43" fmla="*/ 2055 h 3306"/>
                              <a:gd name="T44" fmla="+- 0 7543 4318"/>
                              <a:gd name="T45" fmla="*/ T44 w 3370"/>
                              <a:gd name="T46" fmla="+- 0 2055 292"/>
                              <a:gd name="T47" fmla="*/ 2055 h 3306"/>
                              <a:gd name="T48" fmla="+- 0 7543 4318"/>
                              <a:gd name="T49" fmla="*/ T48 w 3370"/>
                              <a:gd name="T50" fmla="+- 0 3598 292"/>
                              <a:gd name="T51" fmla="*/ 3598 h 3306"/>
                              <a:gd name="T52" fmla="+- 0 7687 4318"/>
                              <a:gd name="T53" fmla="*/ T52 w 3370"/>
                              <a:gd name="T54" fmla="+- 0 3598 292"/>
                              <a:gd name="T55" fmla="*/ 3598 h 3306"/>
                              <a:gd name="T56" fmla="+- 0 7687 4318"/>
                              <a:gd name="T57" fmla="*/ T56 w 3370"/>
                              <a:gd name="T58" fmla="+- 0 2055 292"/>
                              <a:gd name="T59" fmla="*/ 2055 h 3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70" h="3306">
                                <a:moveTo>
                                  <a:pt x="144" y="0"/>
                                </a:moveTo>
                                <a:lnTo>
                                  <a:pt x="0" y="0"/>
                                </a:lnTo>
                                <a:lnTo>
                                  <a:pt x="0" y="3306"/>
                                </a:lnTo>
                                <a:lnTo>
                                  <a:pt x="144" y="3306"/>
                                </a:lnTo>
                                <a:lnTo>
                                  <a:pt x="144" y="0"/>
                                </a:lnTo>
                                <a:moveTo>
                                  <a:pt x="2080" y="2104"/>
                                </a:moveTo>
                                <a:lnTo>
                                  <a:pt x="1934" y="2104"/>
                                </a:lnTo>
                                <a:lnTo>
                                  <a:pt x="1934" y="3306"/>
                                </a:lnTo>
                                <a:lnTo>
                                  <a:pt x="2080" y="3306"/>
                                </a:lnTo>
                                <a:lnTo>
                                  <a:pt x="2080" y="2104"/>
                                </a:lnTo>
                                <a:moveTo>
                                  <a:pt x="3369" y="1763"/>
                                </a:moveTo>
                                <a:lnTo>
                                  <a:pt x="3225" y="1763"/>
                                </a:lnTo>
                                <a:lnTo>
                                  <a:pt x="3225" y="3306"/>
                                </a:lnTo>
                                <a:lnTo>
                                  <a:pt x="3369" y="3306"/>
                                </a:lnTo>
                                <a:lnTo>
                                  <a:pt x="3369" y="1763"/>
                                </a:lnTo>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352"/>
                        <wps:cNvCnPr>
                          <a:cxnSpLocks noChangeShapeType="1"/>
                        </wps:cNvCnPr>
                        <wps:spPr bwMode="auto">
                          <a:xfrm>
                            <a:off x="2039" y="3598"/>
                            <a:ext cx="8389"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40" name="Text Box 351"/>
                        <wps:cNvSpPr txBox="1">
                          <a:spLocks noChangeArrowheads="1"/>
                        </wps:cNvSpPr>
                        <wps:spPr bwMode="auto">
                          <a:xfrm>
                            <a:off x="3600" y="477"/>
                            <a:ext cx="3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A75A" w14:textId="77777777" w:rsidR="003263ED" w:rsidRDefault="00021B70">
                              <w:pPr>
                                <w:spacing w:before="1"/>
                                <w:rPr>
                                  <w:sz w:val="15"/>
                                </w:rPr>
                              </w:pPr>
                              <w:r>
                                <w:rPr>
                                  <w:color w:val="404040"/>
                                  <w:sz w:val="15"/>
                                </w:rPr>
                                <w:t>86%</w:t>
                              </w:r>
                            </w:p>
                          </w:txbxContent>
                        </wps:txbx>
                        <wps:bodyPr rot="0" vert="horz" wrap="square" lIns="0" tIns="0" rIns="0" bIns="0" anchor="t" anchorCtr="0" upright="1">
                          <a:noAutofit/>
                        </wps:bodyPr>
                      </wps:wsp>
                      <wps:wsp>
                        <wps:cNvPr id="341" name="Text Box 350"/>
                        <wps:cNvSpPr txBox="1">
                          <a:spLocks noChangeArrowheads="1"/>
                        </wps:cNvSpPr>
                        <wps:spPr bwMode="auto">
                          <a:xfrm>
                            <a:off x="2309" y="770"/>
                            <a:ext cx="95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3307" w14:textId="77777777" w:rsidR="003263ED" w:rsidRDefault="00021B70">
                              <w:pPr>
                                <w:tabs>
                                  <w:tab w:val="left" w:pos="644"/>
                                </w:tabs>
                                <w:spacing w:before="1"/>
                                <w:rPr>
                                  <w:sz w:val="15"/>
                                </w:rPr>
                              </w:pPr>
                              <w:r>
                                <w:rPr>
                                  <w:color w:val="404040"/>
                                  <w:sz w:val="15"/>
                                </w:rPr>
                                <w:t>77%</w:t>
                              </w:r>
                              <w:r>
                                <w:rPr>
                                  <w:color w:val="404040"/>
                                  <w:sz w:val="15"/>
                                </w:rPr>
                                <w:tab/>
                              </w:r>
                              <w:r>
                                <w:rPr>
                                  <w:color w:val="404040"/>
                                  <w:position w:val="-1"/>
                                  <w:sz w:val="15"/>
                                </w:rPr>
                                <w:t>76%</w:t>
                              </w:r>
                            </w:p>
                          </w:txbxContent>
                        </wps:txbx>
                        <wps:bodyPr rot="0" vert="horz" wrap="square" lIns="0" tIns="0" rIns="0" bIns="0" anchor="t" anchorCtr="0" upright="1">
                          <a:noAutofit/>
                        </wps:bodyPr>
                      </wps:wsp>
                      <wps:wsp>
                        <wps:cNvPr id="342" name="Text Box 349"/>
                        <wps:cNvSpPr txBox="1">
                          <a:spLocks noChangeArrowheads="1"/>
                        </wps:cNvSpPr>
                        <wps:spPr bwMode="auto">
                          <a:xfrm>
                            <a:off x="4891" y="945"/>
                            <a:ext cx="3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46D2" w14:textId="77777777" w:rsidR="003263ED" w:rsidRDefault="00021B70">
                              <w:pPr>
                                <w:spacing w:before="1"/>
                                <w:rPr>
                                  <w:sz w:val="15"/>
                                </w:rPr>
                              </w:pPr>
                              <w:r>
                                <w:rPr>
                                  <w:color w:val="404040"/>
                                  <w:sz w:val="15"/>
                                </w:rPr>
                                <w:t>71%</w:t>
                              </w:r>
                            </w:p>
                          </w:txbxContent>
                        </wps:txbx>
                        <wps:bodyPr rot="0" vert="horz" wrap="square" lIns="0" tIns="0" rIns="0" bIns="0" anchor="t" anchorCtr="0" upright="1">
                          <a:noAutofit/>
                        </wps:bodyPr>
                      </wps:wsp>
                      <wps:wsp>
                        <wps:cNvPr id="343" name="Text Box 348"/>
                        <wps:cNvSpPr txBox="1">
                          <a:spLocks noChangeArrowheads="1"/>
                        </wps:cNvSpPr>
                        <wps:spPr bwMode="auto">
                          <a:xfrm>
                            <a:off x="6827" y="985"/>
                            <a:ext cx="3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98AD8" w14:textId="77777777" w:rsidR="003263ED" w:rsidRDefault="00021B70">
                              <w:pPr>
                                <w:spacing w:before="1"/>
                                <w:rPr>
                                  <w:sz w:val="15"/>
                                </w:rPr>
                              </w:pPr>
                              <w:r>
                                <w:rPr>
                                  <w:color w:val="404040"/>
                                  <w:sz w:val="15"/>
                                </w:rPr>
                                <w:t>70%</w:t>
                              </w:r>
                            </w:p>
                          </w:txbxContent>
                        </wps:txbx>
                        <wps:bodyPr rot="0" vert="horz" wrap="square" lIns="0" tIns="0" rIns="0" bIns="0" anchor="t" anchorCtr="0" upright="1">
                          <a:noAutofit/>
                        </wps:bodyPr>
                      </wps:wsp>
                      <wps:wsp>
                        <wps:cNvPr id="344" name="Text Box 347"/>
                        <wps:cNvSpPr txBox="1">
                          <a:spLocks noChangeArrowheads="1"/>
                        </wps:cNvSpPr>
                        <wps:spPr bwMode="auto">
                          <a:xfrm>
                            <a:off x="10055" y="827"/>
                            <a:ext cx="3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BD6CF" w14:textId="77777777" w:rsidR="003263ED" w:rsidRDefault="00021B70">
                              <w:pPr>
                                <w:spacing w:before="1"/>
                                <w:rPr>
                                  <w:sz w:val="15"/>
                                </w:rPr>
                              </w:pPr>
                              <w:r>
                                <w:rPr>
                                  <w:color w:val="404040"/>
                                  <w:sz w:val="15"/>
                                </w:rPr>
                                <w:t>75%</w:t>
                              </w:r>
                            </w:p>
                          </w:txbxContent>
                        </wps:txbx>
                        <wps:bodyPr rot="0" vert="horz" wrap="square" lIns="0" tIns="0" rIns="0" bIns="0" anchor="t" anchorCtr="0" upright="1">
                          <a:noAutofit/>
                        </wps:bodyPr>
                      </wps:wsp>
                      <wps:wsp>
                        <wps:cNvPr id="345" name="Text Box 346"/>
                        <wps:cNvSpPr txBox="1">
                          <a:spLocks noChangeArrowheads="1"/>
                        </wps:cNvSpPr>
                        <wps:spPr bwMode="auto">
                          <a:xfrm>
                            <a:off x="5981" y="1226"/>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BEC6" w14:textId="77777777" w:rsidR="003263ED" w:rsidRDefault="00021B70">
                              <w:pPr>
                                <w:spacing w:line="179" w:lineRule="exact"/>
                                <w:rPr>
                                  <w:rFonts w:ascii="Arial"/>
                                  <w:sz w:val="16"/>
                                </w:rPr>
                              </w:pPr>
                              <w:r>
                                <w:rPr>
                                  <w:rFonts w:ascii="Arial"/>
                                  <w:color w:val="404040"/>
                                  <w:sz w:val="16"/>
                                </w:rPr>
                                <w:t>64%</w:t>
                              </w:r>
                            </w:p>
                          </w:txbxContent>
                        </wps:txbx>
                        <wps:bodyPr rot="0" vert="horz" wrap="square" lIns="0" tIns="0" rIns="0" bIns="0" anchor="t" anchorCtr="0" upright="1">
                          <a:noAutofit/>
                        </wps:bodyPr>
                      </wps:wsp>
                      <wps:wsp>
                        <wps:cNvPr id="346" name="Text Box 345"/>
                        <wps:cNvSpPr txBox="1">
                          <a:spLocks noChangeArrowheads="1"/>
                        </wps:cNvSpPr>
                        <wps:spPr bwMode="auto">
                          <a:xfrm>
                            <a:off x="8118" y="1251"/>
                            <a:ext cx="95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C39D" w14:textId="77777777" w:rsidR="003263ED" w:rsidRDefault="00021B70">
                              <w:pPr>
                                <w:tabs>
                                  <w:tab w:val="left" w:pos="644"/>
                                </w:tabs>
                                <w:rPr>
                                  <w:sz w:val="15"/>
                                </w:rPr>
                              </w:pPr>
                              <w:r>
                                <w:rPr>
                                  <w:color w:val="404040"/>
                                  <w:sz w:val="15"/>
                                </w:rPr>
                                <w:t>62%</w:t>
                              </w:r>
                              <w:r>
                                <w:rPr>
                                  <w:color w:val="404040"/>
                                  <w:sz w:val="15"/>
                                </w:rPr>
                                <w:tab/>
                              </w:r>
                              <w:r>
                                <w:rPr>
                                  <w:color w:val="404040"/>
                                  <w:position w:val="1"/>
                                  <w:sz w:val="15"/>
                                </w:rPr>
                                <w:t>62%</w:t>
                              </w:r>
                            </w:p>
                          </w:txbxContent>
                        </wps:txbx>
                        <wps:bodyPr rot="0" vert="horz" wrap="square" lIns="0" tIns="0" rIns="0" bIns="0" anchor="t" anchorCtr="0" upright="1">
                          <a:noAutofit/>
                        </wps:bodyPr>
                      </wps:wsp>
                      <wps:wsp>
                        <wps:cNvPr id="347" name="Text Box 344"/>
                        <wps:cNvSpPr txBox="1">
                          <a:spLocks noChangeArrowheads="1"/>
                        </wps:cNvSpPr>
                        <wps:spPr bwMode="auto">
                          <a:xfrm>
                            <a:off x="9409" y="1202"/>
                            <a:ext cx="3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BB77" w14:textId="77777777" w:rsidR="003263ED" w:rsidRDefault="00021B70">
                              <w:pPr>
                                <w:spacing w:before="1"/>
                                <w:rPr>
                                  <w:sz w:val="15"/>
                                </w:rPr>
                              </w:pPr>
                              <w:r>
                                <w:rPr>
                                  <w:color w:val="404040"/>
                                  <w:sz w:val="15"/>
                                </w:rPr>
                                <w:t>64%</w:t>
                              </w:r>
                            </w:p>
                          </w:txbxContent>
                        </wps:txbx>
                        <wps:bodyPr rot="0" vert="horz" wrap="square" lIns="0" tIns="0" rIns="0" bIns="0" anchor="t" anchorCtr="0" upright="1">
                          <a:noAutofit/>
                        </wps:bodyPr>
                      </wps:wsp>
                      <wps:wsp>
                        <wps:cNvPr id="348" name="Text Box 343"/>
                        <wps:cNvSpPr txBox="1">
                          <a:spLocks noChangeArrowheads="1"/>
                        </wps:cNvSpPr>
                        <wps:spPr bwMode="auto">
                          <a:xfrm>
                            <a:off x="5336" y="1676"/>
                            <a:ext cx="62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B335" w14:textId="77777777" w:rsidR="003263ED" w:rsidRDefault="00021B70">
                              <w:pPr>
                                <w:spacing w:before="3" w:line="216" w:lineRule="auto"/>
                                <w:rPr>
                                  <w:sz w:val="15"/>
                                </w:rPr>
                              </w:pPr>
                              <w:r>
                                <w:rPr>
                                  <w:rFonts w:ascii="Arial"/>
                                  <w:color w:val="404040"/>
                                  <w:sz w:val="16"/>
                                </w:rPr>
                                <w:t>50%</w:t>
                              </w:r>
                              <w:r>
                                <w:rPr>
                                  <w:color w:val="404040"/>
                                  <w:position w:val="-8"/>
                                  <w:sz w:val="15"/>
                                </w:rPr>
                                <w:t>50%</w:t>
                              </w:r>
                            </w:p>
                          </w:txbxContent>
                        </wps:txbx>
                        <wps:bodyPr rot="0" vert="horz" wrap="square" lIns="0" tIns="0" rIns="0" bIns="0" anchor="t" anchorCtr="0" upright="1">
                          <a:noAutofit/>
                        </wps:bodyPr>
                      </wps:wsp>
                      <wps:wsp>
                        <wps:cNvPr id="349" name="Text Box 342"/>
                        <wps:cNvSpPr txBox="1">
                          <a:spLocks noChangeArrowheads="1"/>
                        </wps:cNvSpPr>
                        <wps:spPr bwMode="auto">
                          <a:xfrm>
                            <a:off x="7272" y="1567"/>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111AD" w14:textId="77777777" w:rsidR="003263ED" w:rsidRDefault="00021B70">
                              <w:pPr>
                                <w:spacing w:line="179" w:lineRule="exact"/>
                                <w:rPr>
                                  <w:rFonts w:ascii="Arial"/>
                                  <w:sz w:val="16"/>
                                </w:rPr>
                              </w:pPr>
                              <w:r>
                                <w:rPr>
                                  <w:rFonts w:ascii="Arial"/>
                                  <w:color w:val="404040"/>
                                  <w:sz w:val="16"/>
                                </w:rPr>
                                <w:t>53%</w:t>
                              </w:r>
                            </w:p>
                          </w:txbxContent>
                        </wps:txbx>
                        <wps:bodyPr rot="0" vert="horz" wrap="square" lIns="0" tIns="0" rIns="0" bIns="0" anchor="t" anchorCtr="0" upright="1">
                          <a:noAutofit/>
                        </wps:bodyPr>
                      </wps:wsp>
                      <wps:wsp>
                        <wps:cNvPr id="350" name="Text Box 341"/>
                        <wps:cNvSpPr txBox="1">
                          <a:spLocks noChangeArrowheads="1"/>
                        </wps:cNvSpPr>
                        <wps:spPr bwMode="auto">
                          <a:xfrm>
                            <a:off x="7636" y="1764"/>
                            <a:ext cx="1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C154" w14:textId="77777777" w:rsidR="003263ED" w:rsidRDefault="00021B70">
                              <w:pPr>
                                <w:spacing w:before="1"/>
                                <w:rPr>
                                  <w:sz w:val="15"/>
                                </w:rPr>
                              </w:pPr>
                              <w:r>
                                <w:rPr>
                                  <w:color w:val="404040"/>
                                  <w:sz w:val="15"/>
                                </w:rPr>
                                <w:t>%</w:t>
                              </w:r>
                            </w:p>
                          </w:txbxContent>
                        </wps:txbx>
                        <wps:bodyPr rot="0" vert="horz" wrap="square" lIns="0" tIns="0" rIns="0" bIns="0" anchor="t" anchorCtr="0" upright="1">
                          <a:noAutofit/>
                        </wps:bodyPr>
                      </wps:wsp>
                      <wps:wsp>
                        <wps:cNvPr id="351" name="Text Box 340"/>
                        <wps:cNvSpPr txBox="1">
                          <a:spLocks noChangeArrowheads="1"/>
                        </wps:cNvSpPr>
                        <wps:spPr bwMode="auto">
                          <a:xfrm>
                            <a:off x="6345" y="2104"/>
                            <a:ext cx="1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8EC4" w14:textId="77777777" w:rsidR="003263ED" w:rsidRDefault="00021B70">
                              <w:pPr>
                                <w:spacing w:before="1"/>
                                <w:rPr>
                                  <w:sz w:val="15"/>
                                </w:rPr>
                              </w:pPr>
                              <w:r>
                                <w:rPr>
                                  <w:color w:val="404040"/>
                                  <w:sz w:val="15"/>
                                </w:rPr>
                                <w:t>%</w:t>
                              </w:r>
                            </w:p>
                          </w:txbxContent>
                        </wps:txbx>
                        <wps:bodyPr rot="0" vert="horz" wrap="square" lIns="0" tIns="0" rIns="0" bIns="0" anchor="t" anchorCtr="0" upright="1">
                          <a:noAutofit/>
                        </wps:bodyPr>
                      </wps:wsp>
                      <wps:wsp>
                        <wps:cNvPr id="352" name="Text Box 339"/>
                        <wps:cNvSpPr txBox="1">
                          <a:spLocks noChangeArrowheads="1"/>
                        </wps:cNvSpPr>
                        <wps:spPr bwMode="auto">
                          <a:xfrm>
                            <a:off x="7918" y="2071"/>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B0EF" w14:textId="77777777" w:rsidR="003263ED" w:rsidRDefault="00021B70">
                              <w:pPr>
                                <w:spacing w:line="179" w:lineRule="exact"/>
                                <w:rPr>
                                  <w:rFonts w:ascii="Arial"/>
                                  <w:sz w:val="16"/>
                                </w:rPr>
                              </w:pPr>
                              <w:r>
                                <w:rPr>
                                  <w:rFonts w:ascii="Arial"/>
                                  <w:color w:val="404040"/>
                                  <w:sz w:val="16"/>
                                </w:rPr>
                                <w:t>38</w:t>
                              </w:r>
                            </w:p>
                          </w:txbxContent>
                        </wps:txbx>
                        <wps:bodyPr rot="0" vert="horz" wrap="square" lIns="0" tIns="0" rIns="0" bIns="0" anchor="t" anchorCtr="0" upright="1">
                          <a:noAutofit/>
                        </wps:bodyPr>
                      </wps:wsp>
                      <wps:wsp>
                        <wps:cNvPr id="353" name="Text Box 338"/>
                        <wps:cNvSpPr txBox="1">
                          <a:spLocks noChangeArrowheads="1"/>
                        </wps:cNvSpPr>
                        <wps:spPr bwMode="auto">
                          <a:xfrm>
                            <a:off x="8563" y="2079"/>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372A" w14:textId="77777777" w:rsidR="003263ED" w:rsidRDefault="00021B70">
                              <w:pPr>
                                <w:spacing w:line="179" w:lineRule="exact"/>
                                <w:rPr>
                                  <w:rFonts w:ascii="Arial"/>
                                  <w:sz w:val="16"/>
                                </w:rPr>
                              </w:pPr>
                              <w:r>
                                <w:rPr>
                                  <w:rFonts w:ascii="Arial"/>
                                  <w:color w:val="404040"/>
                                  <w:sz w:val="16"/>
                                </w:rPr>
                                <w:t>38</w:t>
                              </w:r>
                            </w:p>
                          </w:txbxContent>
                        </wps:txbx>
                        <wps:bodyPr rot="0" vert="horz" wrap="square" lIns="0" tIns="0" rIns="0" bIns="0" anchor="t" anchorCtr="0" upright="1">
                          <a:noAutofit/>
                        </wps:bodyPr>
                      </wps:wsp>
                      <wps:wsp>
                        <wps:cNvPr id="354" name="Text Box 337"/>
                        <wps:cNvSpPr txBox="1">
                          <a:spLocks noChangeArrowheads="1"/>
                        </wps:cNvSpPr>
                        <wps:spPr bwMode="auto">
                          <a:xfrm>
                            <a:off x="9208" y="2128"/>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B892" w14:textId="77777777" w:rsidR="003263ED" w:rsidRDefault="00021B70">
                              <w:pPr>
                                <w:spacing w:line="179" w:lineRule="exact"/>
                                <w:rPr>
                                  <w:rFonts w:ascii="Arial"/>
                                  <w:sz w:val="16"/>
                                </w:rPr>
                              </w:pPr>
                              <w:r>
                                <w:rPr>
                                  <w:rFonts w:ascii="Arial"/>
                                  <w:color w:val="404040"/>
                                  <w:sz w:val="16"/>
                                </w:rPr>
                                <w:t>36</w:t>
                              </w:r>
                            </w:p>
                          </w:txbxContent>
                        </wps:txbx>
                        <wps:bodyPr rot="0" vert="horz" wrap="square" lIns="0" tIns="0" rIns="0" bIns="0" anchor="t" anchorCtr="0" upright="1">
                          <a:noAutofit/>
                        </wps:bodyPr>
                      </wps:wsp>
                      <wps:wsp>
                        <wps:cNvPr id="355" name="Text Box 336"/>
                        <wps:cNvSpPr txBox="1">
                          <a:spLocks noChangeArrowheads="1"/>
                        </wps:cNvSpPr>
                        <wps:spPr bwMode="auto">
                          <a:xfrm>
                            <a:off x="4691" y="2385"/>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1FA01" w14:textId="77777777" w:rsidR="003263ED" w:rsidRDefault="00021B70">
                              <w:pPr>
                                <w:spacing w:line="179" w:lineRule="exact"/>
                                <w:rPr>
                                  <w:rFonts w:ascii="Arial"/>
                                  <w:sz w:val="16"/>
                                </w:rPr>
                              </w:pPr>
                              <w:r>
                                <w:rPr>
                                  <w:rFonts w:ascii="Arial"/>
                                  <w:color w:val="404040"/>
                                  <w:sz w:val="16"/>
                                </w:rPr>
                                <w:t>29</w:t>
                              </w:r>
                            </w:p>
                          </w:txbxContent>
                        </wps:txbx>
                        <wps:bodyPr rot="0" vert="horz" wrap="square" lIns="0" tIns="0" rIns="0" bIns="0" anchor="t" anchorCtr="0" upright="1">
                          <a:noAutofit/>
                        </wps:bodyPr>
                      </wps:wsp>
                      <wps:wsp>
                        <wps:cNvPr id="356" name="Text Box 335"/>
                        <wps:cNvSpPr txBox="1">
                          <a:spLocks noChangeArrowheads="1"/>
                        </wps:cNvSpPr>
                        <wps:spPr bwMode="auto">
                          <a:xfrm>
                            <a:off x="6627" y="2345"/>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E7A8" w14:textId="77777777" w:rsidR="003263ED" w:rsidRDefault="00021B70">
                              <w:pPr>
                                <w:spacing w:line="179" w:lineRule="exact"/>
                                <w:rPr>
                                  <w:rFonts w:ascii="Arial"/>
                                  <w:sz w:val="16"/>
                                </w:rPr>
                              </w:pPr>
                              <w:r>
                                <w:rPr>
                                  <w:rFonts w:ascii="Arial"/>
                                  <w:color w:val="404040"/>
                                  <w:sz w:val="16"/>
                                </w:rPr>
                                <w:t>30</w:t>
                              </w:r>
                            </w:p>
                          </w:txbxContent>
                        </wps:txbx>
                        <wps:bodyPr rot="0" vert="horz" wrap="square" lIns="0" tIns="0" rIns="0" bIns="0" anchor="t" anchorCtr="0" upright="1">
                          <a:noAutofit/>
                        </wps:bodyPr>
                      </wps:wsp>
                      <wps:wsp>
                        <wps:cNvPr id="357" name="Text Box 334"/>
                        <wps:cNvSpPr txBox="1">
                          <a:spLocks noChangeArrowheads="1"/>
                        </wps:cNvSpPr>
                        <wps:spPr bwMode="auto">
                          <a:xfrm>
                            <a:off x="2109" y="2560"/>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D713" w14:textId="77777777" w:rsidR="003263ED" w:rsidRDefault="00021B70">
                              <w:pPr>
                                <w:spacing w:line="179" w:lineRule="exact"/>
                                <w:rPr>
                                  <w:rFonts w:ascii="Arial"/>
                                  <w:sz w:val="16"/>
                                </w:rPr>
                              </w:pPr>
                              <w:r>
                                <w:rPr>
                                  <w:rFonts w:ascii="Arial"/>
                                  <w:color w:val="404040"/>
                                  <w:sz w:val="16"/>
                                </w:rPr>
                                <w:t>23</w:t>
                              </w:r>
                            </w:p>
                          </w:txbxContent>
                        </wps:txbx>
                        <wps:bodyPr rot="0" vert="horz" wrap="square" lIns="0" tIns="0" rIns="0" bIns="0" anchor="t" anchorCtr="0" upright="1">
                          <a:noAutofit/>
                        </wps:bodyPr>
                      </wps:wsp>
                      <wps:wsp>
                        <wps:cNvPr id="358" name="Text Box 333"/>
                        <wps:cNvSpPr txBox="1">
                          <a:spLocks noChangeArrowheads="1"/>
                        </wps:cNvSpPr>
                        <wps:spPr bwMode="auto">
                          <a:xfrm>
                            <a:off x="2754" y="2536"/>
                            <a:ext cx="19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35EE" w14:textId="77777777" w:rsidR="003263ED" w:rsidRDefault="00021B70">
                              <w:pPr>
                                <w:spacing w:line="180" w:lineRule="exact"/>
                                <w:rPr>
                                  <w:rFonts w:ascii="Arial"/>
                                  <w:sz w:val="16"/>
                                </w:rPr>
                              </w:pPr>
                              <w:r>
                                <w:rPr>
                                  <w:rFonts w:ascii="Arial"/>
                                  <w:color w:val="404040"/>
                                  <w:sz w:val="16"/>
                                </w:rPr>
                                <w:t>24</w:t>
                              </w:r>
                            </w:p>
                          </w:txbxContent>
                        </wps:txbx>
                        <wps:bodyPr rot="0" vert="horz" wrap="square" lIns="0" tIns="0" rIns="0" bIns="0" anchor="t" anchorCtr="0" upright="1">
                          <a:noAutofit/>
                        </wps:bodyPr>
                      </wps:wsp>
                      <wps:wsp>
                        <wps:cNvPr id="359" name="Text Box 332"/>
                        <wps:cNvSpPr txBox="1">
                          <a:spLocks noChangeArrowheads="1"/>
                        </wps:cNvSpPr>
                        <wps:spPr bwMode="auto">
                          <a:xfrm>
                            <a:off x="9854" y="2504"/>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19C04" w14:textId="77777777" w:rsidR="003263ED" w:rsidRDefault="00021B70">
                              <w:pPr>
                                <w:spacing w:line="179" w:lineRule="exact"/>
                                <w:rPr>
                                  <w:rFonts w:ascii="Arial"/>
                                  <w:sz w:val="16"/>
                                </w:rPr>
                              </w:pPr>
                              <w:r>
                                <w:rPr>
                                  <w:rFonts w:ascii="Arial"/>
                                  <w:color w:val="404040"/>
                                  <w:sz w:val="16"/>
                                </w:rPr>
                                <w:t>25</w:t>
                              </w:r>
                            </w:p>
                          </w:txbxContent>
                        </wps:txbx>
                        <wps:bodyPr rot="0" vert="horz" wrap="square" lIns="0" tIns="0" rIns="0" bIns="0" anchor="t" anchorCtr="0" upright="1">
                          <a:noAutofit/>
                        </wps:bodyPr>
                      </wps:wsp>
                      <wps:wsp>
                        <wps:cNvPr id="360" name="Text Box 331"/>
                        <wps:cNvSpPr txBox="1">
                          <a:spLocks noChangeArrowheads="1"/>
                        </wps:cNvSpPr>
                        <wps:spPr bwMode="auto">
                          <a:xfrm>
                            <a:off x="3399" y="2853"/>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826AC" w14:textId="77777777" w:rsidR="003263ED" w:rsidRDefault="00021B70">
                              <w:pPr>
                                <w:spacing w:line="179" w:lineRule="exact"/>
                                <w:rPr>
                                  <w:rFonts w:ascii="Arial"/>
                                  <w:sz w:val="16"/>
                                </w:rPr>
                              </w:pPr>
                              <w:r>
                                <w:rPr>
                                  <w:rFonts w:ascii="Arial"/>
                                  <w:color w:val="404040"/>
                                  <w:sz w:val="16"/>
                                </w:rPr>
                                <w:t>14</w:t>
                              </w:r>
                            </w:p>
                          </w:txbxContent>
                        </wps:txbx>
                        <wps:bodyPr rot="0" vert="horz" wrap="square" lIns="0" tIns="0" rIns="0" bIns="0" anchor="t" anchorCtr="0" upright="1">
                          <a:noAutofit/>
                        </wps:bodyPr>
                      </wps:wsp>
                      <wps:wsp>
                        <wps:cNvPr id="361" name="Text Box 330"/>
                        <wps:cNvSpPr txBox="1">
                          <a:spLocks noChangeArrowheads="1"/>
                        </wps:cNvSpPr>
                        <wps:spPr bwMode="auto">
                          <a:xfrm>
                            <a:off x="4088" y="3330"/>
                            <a:ext cx="2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EA10" w14:textId="77777777" w:rsidR="003263ED" w:rsidRDefault="00021B70">
                              <w:pPr>
                                <w:spacing w:line="179" w:lineRule="exact"/>
                                <w:rPr>
                                  <w:rFonts w:ascii="Arial"/>
                                  <w:sz w:val="16"/>
                                </w:rPr>
                              </w:pPr>
                              <w:r>
                                <w:rPr>
                                  <w:rFonts w:ascii="Arial"/>
                                  <w:color w:val="404040"/>
                                  <w:sz w:val="16"/>
                                </w:rPr>
                                <w:t>0%</w:t>
                              </w:r>
                            </w:p>
                          </w:txbxContent>
                        </wps:txbx>
                        <wps:bodyPr rot="0" vert="horz" wrap="square" lIns="0" tIns="0" rIns="0" bIns="0" anchor="t" anchorCtr="0" upright="1">
                          <a:noAutofit/>
                        </wps:bodyPr>
                      </wps:wsp>
                      <wps:wsp>
                        <wps:cNvPr id="362" name="Text Box 329"/>
                        <wps:cNvSpPr txBox="1">
                          <a:spLocks noChangeArrowheads="1"/>
                        </wps:cNvSpPr>
                        <wps:spPr bwMode="auto">
                          <a:xfrm>
                            <a:off x="7360" y="1834"/>
                            <a:ext cx="144" cy="1757"/>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10EA1" w14:textId="77777777" w:rsidR="003263ED" w:rsidRDefault="00021B70">
                              <w:pPr>
                                <w:spacing w:line="131" w:lineRule="exact"/>
                                <w:ind w:right="-144"/>
                                <w:jc w:val="right"/>
                                <w:rPr>
                                  <w:sz w:val="15"/>
                                </w:rPr>
                              </w:pPr>
                              <w:r>
                                <w:rPr>
                                  <w:color w:val="404040"/>
                                  <w:sz w:val="15"/>
                                </w:rPr>
                                <w:t>47</w:t>
                              </w:r>
                            </w:p>
                          </w:txbxContent>
                        </wps:txbx>
                        <wps:bodyPr rot="0" vert="horz" wrap="square" lIns="0" tIns="0" rIns="0" bIns="0" anchor="t" anchorCtr="0" upright="1">
                          <a:noAutofit/>
                        </wps:bodyPr>
                      </wps:wsp>
                      <wps:wsp>
                        <wps:cNvPr id="363" name="Text Box 328"/>
                        <wps:cNvSpPr txBox="1">
                          <a:spLocks noChangeArrowheads="1"/>
                        </wps:cNvSpPr>
                        <wps:spPr bwMode="auto">
                          <a:xfrm>
                            <a:off x="9480" y="1532"/>
                            <a:ext cx="144" cy="205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E3209" w14:textId="77777777" w:rsidR="003263ED" w:rsidRDefault="003263ED">
                              <w:pPr>
                                <w:rPr>
                                  <w:sz w:val="18"/>
                                </w:rPr>
                              </w:pPr>
                            </w:p>
                            <w:p w14:paraId="7A626892" w14:textId="77777777" w:rsidR="003263ED" w:rsidRDefault="003263ED">
                              <w:pPr>
                                <w:spacing w:before="5"/>
                                <w:rPr>
                                  <w:sz w:val="26"/>
                                </w:rPr>
                              </w:pPr>
                            </w:p>
                            <w:p w14:paraId="2C52990F" w14:textId="77777777" w:rsidR="003263ED" w:rsidRDefault="00021B70">
                              <w:pPr>
                                <w:ind w:left="-94"/>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64" name="Text Box 327"/>
                        <wps:cNvSpPr txBox="1">
                          <a:spLocks noChangeArrowheads="1"/>
                        </wps:cNvSpPr>
                        <wps:spPr bwMode="auto">
                          <a:xfrm>
                            <a:off x="8834" y="1532"/>
                            <a:ext cx="144" cy="205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9BC0B" w14:textId="77777777" w:rsidR="003263ED" w:rsidRDefault="003263ED">
                              <w:pPr>
                                <w:rPr>
                                  <w:sz w:val="18"/>
                                </w:rPr>
                              </w:pPr>
                            </w:p>
                            <w:p w14:paraId="53FFB80E" w14:textId="77777777" w:rsidR="003263ED" w:rsidRDefault="003263ED">
                              <w:pPr>
                                <w:spacing w:before="9"/>
                              </w:pPr>
                            </w:p>
                            <w:p w14:paraId="1444C48F" w14:textId="77777777" w:rsidR="003263ED" w:rsidRDefault="00021B70">
                              <w:pPr>
                                <w:spacing w:before="1"/>
                                <w:ind w:left="-94"/>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65" name="Text Box 326"/>
                        <wps:cNvSpPr txBox="1">
                          <a:spLocks noChangeArrowheads="1"/>
                        </wps:cNvSpPr>
                        <wps:spPr bwMode="auto">
                          <a:xfrm>
                            <a:off x="8188" y="1532"/>
                            <a:ext cx="144" cy="205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AB13F" w14:textId="77777777" w:rsidR="003263ED" w:rsidRDefault="003263ED">
                              <w:pPr>
                                <w:rPr>
                                  <w:sz w:val="18"/>
                                </w:rPr>
                              </w:pPr>
                            </w:p>
                            <w:p w14:paraId="3F0EB8FF" w14:textId="77777777" w:rsidR="003263ED" w:rsidRDefault="003263ED">
                              <w:pPr>
                                <w:spacing w:before="1"/>
                              </w:pPr>
                            </w:p>
                            <w:p w14:paraId="32DBD2E6" w14:textId="77777777" w:rsidR="003263ED" w:rsidRDefault="00021B70">
                              <w:pPr>
                                <w:ind w:left="-94"/>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66" name="Text Box 325"/>
                        <wps:cNvSpPr txBox="1">
                          <a:spLocks noChangeArrowheads="1"/>
                        </wps:cNvSpPr>
                        <wps:spPr bwMode="auto">
                          <a:xfrm>
                            <a:off x="6069" y="1493"/>
                            <a:ext cx="144" cy="2098"/>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F0626" w14:textId="77777777" w:rsidR="003263ED" w:rsidRDefault="003263ED">
                              <w:pPr>
                                <w:rPr>
                                  <w:sz w:val="20"/>
                                </w:rPr>
                              </w:pPr>
                            </w:p>
                            <w:p w14:paraId="40CBDB96" w14:textId="77777777" w:rsidR="003263ED" w:rsidRDefault="003263ED">
                              <w:pPr>
                                <w:rPr>
                                  <w:sz w:val="26"/>
                                </w:rPr>
                              </w:pPr>
                            </w:p>
                            <w:p w14:paraId="67B3E607" w14:textId="77777777" w:rsidR="003263ED" w:rsidRDefault="00021B70">
                              <w:pPr>
                                <w:ind w:right="-144"/>
                                <w:jc w:val="right"/>
                                <w:rPr>
                                  <w:sz w:val="15"/>
                                </w:rPr>
                              </w:pPr>
                              <w:r>
                                <w:rPr>
                                  <w:color w:val="404040"/>
                                  <w:sz w:val="15"/>
                                </w:rPr>
                                <w:t>36</w:t>
                              </w:r>
                            </w:p>
                          </w:txbxContent>
                        </wps:txbx>
                        <wps:bodyPr rot="0" vert="horz" wrap="square" lIns="0" tIns="0" rIns="0" bIns="0" anchor="t" anchorCtr="0" upright="1">
                          <a:noAutofit/>
                        </wps:bodyPr>
                      </wps:wsp>
                      <wps:wsp>
                        <wps:cNvPr id="367" name="Text Box 324"/>
                        <wps:cNvSpPr txBox="1">
                          <a:spLocks noChangeArrowheads="1"/>
                        </wps:cNvSpPr>
                        <wps:spPr bwMode="auto">
                          <a:xfrm>
                            <a:off x="6897" y="1256"/>
                            <a:ext cx="147" cy="233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9AFAD" w14:textId="77777777" w:rsidR="003263ED" w:rsidRDefault="003263ED">
                              <w:pPr>
                                <w:rPr>
                                  <w:sz w:val="18"/>
                                </w:rPr>
                              </w:pPr>
                            </w:p>
                            <w:p w14:paraId="38155BA3" w14:textId="77777777" w:rsidR="003263ED" w:rsidRDefault="003263ED">
                              <w:pPr>
                                <w:rPr>
                                  <w:sz w:val="18"/>
                                </w:rPr>
                              </w:pPr>
                            </w:p>
                            <w:p w14:paraId="26694340" w14:textId="77777777" w:rsidR="003263ED" w:rsidRDefault="003263ED">
                              <w:pPr>
                                <w:rPr>
                                  <w:sz w:val="18"/>
                                </w:rPr>
                              </w:pPr>
                            </w:p>
                            <w:p w14:paraId="2F45A938" w14:textId="77777777" w:rsidR="003263ED" w:rsidRDefault="003263ED">
                              <w:pPr>
                                <w:rPr>
                                  <w:sz w:val="18"/>
                                </w:rPr>
                              </w:pPr>
                            </w:p>
                            <w:p w14:paraId="1E79A150" w14:textId="77777777" w:rsidR="003263ED" w:rsidRDefault="00021B70">
                              <w:pPr>
                                <w:spacing w:before="126"/>
                                <w:ind w:left="-93"/>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68" name="Text Box 323"/>
                        <wps:cNvSpPr txBox="1">
                          <a:spLocks noChangeArrowheads="1"/>
                        </wps:cNvSpPr>
                        <wps:spPr bwMode="auto">
                          <a:xfrm>
                            <a:off x="4963" y="1256"/>
                            <a:ext cx="144" cy="233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00882" w14:textId="77777777" w:rsidR="003263ED" w:rsidRDefault="003263ED">
                              <w:pPr>
                                <w:rPr>
                                  <w:sz w:val="18"/>
                                </w:rPr>
                              </w:pPr>
                            </w:p>
                            <w:p w14:paraId="57534E73" w14:textId="77777777" w:rsidR="003263ED" w:rsidRDefault="003263ED">
                              <w:pPr>
                                <w:rPr>
                                  <w:sz w:val="18"/>
                                </w:rPr>
                              </w:pPr>
                            </w:p>
                            <w:p w14:paraId="31F568EC" w14:textId="77777777" w:rsidR="003263ED" w:rsidRDefault="003263ED">
                              <w:pPr>
                                <w:rPr>
                                  <w:sz w:val="18"/>
                                </w:rPr>
                              </w:pPr>
                            </w:p>
                            <w:p w14:paraId="2EC6E2BA" w14:textId="77777777" w:rsidR="003263ED" w:rsidRDefault="003263ED">
                              <w:pPr>
                                <w:rPr>
                                  <w:sz w:val="18"/>
                                </w:rPr>
                              </w:pPr>
                            </w:p>
                            <w:p w14:paraId="1EF4CDDE" w14:textId="77777777" w:rsidR="003263ED" w:rsidRDefault="003263ED">
                              <w:pPr>
                                <w:spacing w:before="7"/>
                                <w:rPr>
                                  <w:sz w:val="12"/>
                                </w:rPr>
                              </w:pPr>
                            </w:p>
                            <w:p w14:paraId="308A7E63" w14:textId="77777777" w:rsidR="003263ED" w:rsidRDefault="00021B70">
                              <w:pPr>
                                <w:ind w:left="-95"/>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69" name="Text Box 322"/>
                        <wps:cNvSpPr txBox="1">
                          <a:spLocks noChangeArrowheads="1"/>
                        </wps:cNvSpPr>
                        <wps:spPr bwMode="auto">
                          <a:xfrm>
                            <a:off x="10125" y="1096"/>
                            <a:ext cx="144" cy="249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B35A5" w14:textId="77777777" w:rsidR="003263ED" w:rsidRDefault="003263ED">
                              <w:pPr>
                                <w:rPr>
                                  <w:sz w:val="18"/>
                                </w:rPr>
                              </w:pPr>
                            </w:p>
                            <w:p w14:paraId="7665E51D" w14:textId="77777777" w:rsidR="003263ED" w:rsidRDefault="003263ED">
                              <w:pPr>
                                <w:rPr>
                                  <w:sz w:val="18"/>
                                </w:rPr>
                              </w:pPr>
                            </w:p>
                            <w:p w14:paraId="3E137236" w14:textId="77777777" w:rsidR="003263ED" w:rsidRDefault="003263ED">
                              <w:pPr>
                                <w:rPr>
                                  <w:sz w:val="18"/>
                                </w:rPr>
                              </w:pPr>
                            </w:p>
                            <w:p w14:paraId="0B115205" w14:textId="77777777" w:rsidR="003263ED" w:rsidRDefault="003263ED">
                              <w:pPr>
                                <w:rPr>
                                  <w:sz w:val="18"/>
                                </w:rPr>
                              </w:pPr>
                            </w:p>
                            <w:p w14:paraId="32843979" w14:textId="77777777" w:rsidR="003263ED" w:rsidRDefault="003263ED">
                              <w:pPr>
                                <w:rPr>
                                  <w:sz w:val="18"/>
                                </w:rPr>
                              </w:pPr>
                            </w:p>
                            <w:p w14:paraId="159D9E84" w14:textId="77777777" w:rsidR="003263ED" w:rsidRDefault="003263ED">
                              <w:pPr>
                                <w:spacing w:before="6"/>
                                <w:rPr>
                                  <w:sz w:val="15"/>
                                </w:rPr>
                              </w:pPr>
                            </w:p>
                            <w:p w14:paraId="5AD6F356" w14:textId="77777777" w:rsidR="003263ED" w:rsidRDefault="00021B70">
                              <w:pPr>
                                <w:spacing w:before="1"/>
                                <w:ind w:left="-94"/>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70" name="Text Box 321"/>
                        <wps:cNvSpPr txBox="1">
                          <a:spLocks noChangeArrowheads="1"/>
                        </wps:cNvSpPr>
                        <wps:spPr bwMode="auto">
                          <a:xfrm>
                            <a:off x="3026" y="1096"/>
                            <a:ext cx="144" cy="249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89E1D" w14:textId="77777777" w:rsidR="003263ED" w:rsidRDefault="003263ED">
                              <w:pPr>
                                <w:rPr>
                                  <w:sz w:val="18"/>
                                </w:rPr>
                              </w:pPr>
                            </w:p>
                            <w:p w14:paraId="06667337" w14:textId="77777777" w:rsidR="003263ED" w:rsidRDefault="003263ED">
                              <w:pPr>
                                <w:rPr>
                                  <w:sz w:val="18"/>
                                </w:rPr>
                              </w:pPr>
                            </w:p>
                            <w:p w14:paraId="235EC3B3" w14:textId="77777777" w:rsidR="003263ED" w:rsidRDefault="003263ED">
                              <w:pPr>
                                <w:rPr>
                                  <w:sz w:val="18"/>
                                </w:rPr>
                              </w:pPr>
                            </w:p>
                            <w:p w14:paraId="05865EC8" w14:textId="77777777" w:rsidR="003263ED" w:rsidRDefault="003263ED">
                              <w:pPr>
                                <w:rPr>
                                  <w:sz w:val="18"/>
                                </w:rPr>
                              </w:pPr>
                            </w:p>
                            <w:p w14:paraId="0EEECD57" w14:textId="77777777" w:rsidR="003263ED" w:rsidRDefault="003263ED">
                              <w:pPr>
                                <w:rPr>
                                  <w:sz w:val="18"/>
                                </w:rPr>
                              </w:pPr>
                            </w:p>
                            <w:p w14:paraId="7A483C4C" w14:textId="77777777" w:rsidR="003263ED" w:rsidRDefault="003263ED">
                              <w:pPr>
                                <w:spacing w:before="12"/>
                                <w:rPr>
                                  <w:sz w:val="17"/>
                                </w:rPr>
                              </w:pPr>
                            </w:p>
                            <w:p w14:paraId="403E2A91" w14:textId="77777777" w:rsidR="003263ED" w:rsidRDefault="00021B70">
                              <w:pPr>
                                <w:spacing w:before="1"/>
                                <w:ind w:left="-94"/>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71" name="Text Box 320"/>
                        <wps:cNvSpPr txBox="1">
                          <a:spLocks noChangeArrowheads="1"/>
                        </wps:cNvSpPr>
                        <wps:spPr bwMode="auto">
                          <a:xfrm>
                            <a:off x="2380" y="1096"/>
                            <a:ext cx="144" cy="249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692B6" w14:textId="77777777" w:rsidR="003263ED" w:rsidRDefault="003263ED">
                              <w:pPr>
                                <w:rPr>
                                  <w:sz w:val="18"/>
                                </w:rPr>
                              </w:pPr>
                            </w:p>
                            <w:p w14:paraId="5C97265C" w14:textId="77777777" w:rsidR="003263ED" w:rsidRDefault="003263ED">
                              <w:pPr>
                                <w:rPr>
                                  <w:sz w:val="18"/>
                                </w:rPr>
                              </w:pPr>
                            </w:p>
                            <w:p w14:paraId="2DA773E3" w14:textId="77777777" w:rsidR="003263ED" w:rsidRDefault="003263ED">
                              <w:pPr>
                                <w:rPr>
                                  <w:sz w:val="18"/>
                                </w:rPr>
                              </w:pPr>
                            </w:p>
                            <w:p w14:paraId="0C15847D" w14:textId="77777777" w:rsidR="003263ED" w:rsidRDefault="003263ED">
                              <w:pPr>
                                <w:rPr>
                                  <w:sz w:val="18"/>
                                </w:rPr>
                              </w:pPr>
                            </w:p>
                            <w:p w14:paraId="30886BA7" w14:textId="77777777" w:rsidR="003263ED" w:rsidRDefault="003263ED">
                              <w:pPr>
                                <w:rPr>
                                  <w:sz w:val="18"/>
                                </w:rPr>
                              </w:pPr>
                            </w:p>
                            <w:p w14:paraId="7C96C101" w14:textId="77777777" w:rsidR="003263ED" w:rsidRDefault="003263ED">
                              <w:pPr>
                                <w:spacing w:before="10"/>
                                <w:rPr>
                                  <w:sz w:val="19"/>
                                </w:rPr>
                              </w:pPr>
                            </w:p>
                            <w:p w14:paraId="3E772D50" w14:textId="77777777" w:rsidR="003263ED" w:rsidRDefault="00021B70">
                              <w:pPr>
                                <w:ind w:left="-94"/>
                                <w:rPr>
                                  <w:rFonts w:ascii="Arial"/>
                                  <w:sz w:val="16"/>
                                </w:rPr>
                              </w:pPr>
                              <w:r>
                                <w:rPr>
                                  <w:rFonts w:ascii="Arial"/>
                                  <w:color w:val="404040"/>
                                  <w:spacing w:val="-1"/>
                                  <w:sz w:val="16"/>
                                </w:rPr>
                                <w:t>%</w:t>
                              </w:r>
                            </w:p>
                          </w:txbxContent>
                        </wps:txbx>
                        <wps:bodyPr rot="0" vert="horz" wrap="square" lIns="0" tIns="0" rIns="0" bIns="0" anchor="t" anchorCtr="0" upright="1">
                          <a:noAutofit/>
                        </wps:bodyPr>
                      </wps:wsp>
                      <wps:wsp>
                        <wps:cNvPr id="372" name="Text Box 319"/>
                        <wps:cNvSpPr txBox="1">
                          <a:spLocks noChangeArrowheads="1"/>
                        </wps:cNvSpPr>
                        <wps:spPr bwMode="auto">
                          <a:xfrm>
                            <a:off x="3672" y="768"/>
                            <a:ext cx="144" cy="282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E8CF0" w14:textId="77777777" w:rsidR="003263ED" w:rsidRDefault="003263ED">
                              <w:pPr>
                                <w:rPr>
                                  <w:sz w:val="18"/>
                                </w:rPr>
                              </w:pPr>
                            </w:p>
                            <w:p w14:paraId="40D19D24" w14:textId="77777777" w:rsidR="003263ED" w:rsidRDefault="003263ED">
                              <w:pPr>
                                <w:rPr>
                                  <w:sz w:val="18"/>
                                </w:rPr>
                              </w:pPr>
                            </w:p>
                            <w:p w14:paraId="448652A2" w14:textId="77777777" w:rsidR="003263ED" w:rsidRDefault="003263ED">
                              <w:pPr>
                                <w:rPr>
                                  <w:sz w:val="18"/>
                                </w:rPr>
                              </w:pPr>
                            </w:p>
                            <w:p w14:paraId="701CE18C" w14:textId="77777777" w:rsidR="003263ED" w:rsidRDefault="003263ED">
                              <w:pPr>
                                <w:rPr>
                                  <w:sz w:val="18"/>
                                </w:rPr>
                              </w:pPr>
                            </w:p>
                            <w:p w14:paraId="1F05A9C1" w14:textId="77777777" w:rsidR="003263ED" w:rsidRDefault="003263ED">
                              <w:pPr>
                                <w:rPr>
                                  <w:sz w:val="18"/>
                                </w:rPr>
                              </w:pPr>
                            </w:p>
                            <w:p w14:paraId="374E0830" w14:textId="77777777" w:rsidR="003263ED" w:rsidRDefault="003263ED">
                              <w:pPr>
                                <w:rPr>
                                  <w:sz w:val="18"/>
                                </w:rPr>
                              </w:pPr>
                            </w:p>
                            <w:p w14:paraId="479CE052" w14:textId="77777777" w:rsidR="003263ED" w:rsidRDefault="003263ED">
                              <w:pPr>
                                <w:rPr>
                                  <w:sz w:val="18"/>
                                </w:rPr>
                              </w:pPr>
                            </w:p>
                            <w:p w14:paraId="68567D2F" w14:textId="77777777" w:rsidR="003263ED" w:rsidRDefault="003263ED">
                              <w:pPr>
                                <w:rPr>
                                  <w:sz w:val="18"/>
                                </w:rPr>
                              </w:pPr>
                            </w:p>
                            <w:p w14:paraId="590D5448" w14:textId="77777777" w:rsidR="003263ED" w:rsidRDefault="003263ED">
                              <w:pPr>
                                <w:spacing w:before="5"/>
                                <w:rPr>
                                  <w:sz w:val="12"/>
                                </w:rPr>
                              </w:pPr>
                            </w:p>
                            <w:p w14:paraId="6F6730AF" w14:textId="77777777" w:rsidR="003263ED" w:rsidRDefault="00021B70">
                              <w:pPr>
                                <w:ind w:left="-95"/>
                                <w:rPr>
                                  <w:rFonts w:ascii="Arial"/>
                                  <w:sz w:val="16"/>
                                </w:rPr>
                              </w:pPr>
                              <w:r>
                                <w:rPr>
                                  <w:rFonts w:ascii="Arial"/>
                                  <w:color w:val="404040"/>
                                  <w:spacing w:val="-1"/>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AF259" id="Group 318" o:spid="_x0000_s1209" style="position:absolute;left:0;text-align:left;margin-left:101.95pt;margin-top:14.6pt;width:419.45pt;height:165.7pt;z-index:251809792;mso-position-horizontal-relative:page;mso-position-vertical-relative:text" coordorigin="2039,292" coordsize="8389,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">
                <v:shape id="AutoShape 356" o:spid="_x0000_s1210" style="position:absolute;left:2196;top:1944;width:3372;height:1654;visibility:visible;mso-wrap-style:square;v-text-anchor:top" coordsize="337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" path="m146,884l,884r,770l146,1654r,-770m792,860r-146,l646,1654r146,l792,860t646,316l1291,1176r,478l1438,1654r,-478m2726,708r-144,l2582,1654r144,l2726,708m3372,l3228,r,1654l3372,1654,3372,e" fillcolor="#ac1d37" stroked="f">
                  <v:path arrowok="t" o:connecttype="custom" o:connectlocs="146,2828;0,2828;0,3598;146,3598;146,2828;792,2804;646,2804;646,3598;792,3598;792,2804;1438,3120;1291,3120;1291,3598;1438,3598;1438,3120;2726,2652;2582,2652;2582,3598;2726,3598;2726,2652;3372,1944;3228,1944;3228,3598;3372,3598;3372,1944" o:connectangles="0,0,0,0,0,0,0,0,0,0,0,0,0,0,0,0,0,0,0,0,0,0,0,0,0"/>
                </v:shape>
                <v:rect id="Rectangle 355" o:spid="_x0000_s1211" style="position:absolute;left:5606;top:1944;width:147;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" fillcolor="#a4a4a4" stroked="f"/>
                <v:shape id="AutoShape 354" o:spid="_x0000_s1212" style="position:absolute;left:6715;top:2338;width:3370;height:1260;visibility:visible;mso-wrap-style:square;v-text-anchor:top" coordsize="33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" path="m144,276l,276r,984l144,1260r,-984m1435,l1289,r,1260l1435,1260,1435,t646,10l1935,10r,1250l2081,1260r,-1250m2724,58r-144,l2580,1260r144,l2724,58t646,376l3226,434r,826l3370,1260r,-826e" fillcolor="#ac1d37" stroked="f">
                  <v:path arrowok="t" o:connecttype="custom" o:connectlocs="144,2614;0,2614;0,3598;144,3598;144,2614;1435,2338;1289,2338;1289,3598;1435,3598;1435,2338;2081,2348;1935,2348;1935,3598;2081,3598;2081,2348;2724,2396;2580,2396;2580,3598;2724,3598;2724,2396;3370,2772;3226,2772;3226,3598;3370,3598;3370,2772" o:connectangles="0,0,0,0,0,0,0,0,0,0,0,0,0,0,0,0,0,0,0,0,0,0,0,0,0"/>
                </v:shape>
                <v:shape id="AutoShape 353" o:spid="_x0000_s1213" style="position:absolute;left:4317;top:291;width:3370;height:3306;visibility:visible;mso-wrap-style:square;v-text-anchor:top" coordsize="3370,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" path="m144,l,,,3306r144,l144,m2080,2104r-146,l1934,3306r146,l2080,2104m3369,1763r-144,l3225,3306r144,l3369,1763e" fillcolor="#a4a4a4" stroked="f">
                  <v:path arrowok="t" o:connecttype="custom" o:connectlocs="144,292;0,292;0,3598;144,3598;144,292;2080,2396;1934,2396;1934,3598;2080,3598;2080,2396;3369,2055;3225,2055;3225,3598;3369,3598;3369,2055" o:connectangles="0,0,0,0,0,0,0,0,0,0,0,0,0,0,0"/>
                </v:shape>
                <v:line id="Line 352" o:spid="_x0000_s1214" style="position:absolute;visibility:visible;mso-wrap-style:square" from="2039,3598" to="10428,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" strokecolor="#d9d9d9"/>
                <v:shape id="Text Box 351" o:spid="_x0000_s1215" type="#_x0000_t202" style="position:absolute;left:3600;top:477;width:30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3FDA75A" w14:textId="77777777" w:rsidR="003263ED" w:rsidRDefault="00021B70">
                        <w:pPr>
                          <w:spacing w:before="1"/>
                          <w:rPr>
                            <w:sz w:val="15"/>
                          </w:rPr>
                        </w:pPr>
                        <w:r>
                          <w:rPr>
                            <w:color w:val="404040"/>
                            <w:sz w:val="15"/>
                          </w:rPr>
                          <w:t>86%</w:t>
                        </w:r>
                      </w:p>
                    </w:txbxContent>
                  </v:textbox>
                </v:shape>
                <v:shape id="Text Box 350" o:spid="_x0000_s1216" type="#_x0000_t202" style="position:absolute;left:2309;top:770;width:95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F003307" w14:textId="77777777" w:rsidR="003263ED" w:rsidRDefault="00021B70">
                        <w:pPr>
                          <w:tabs>
                            <w:tab w:val="left" w:pos="644"/>
                          </w:tabs>
                          <w:spacing w:before="1"/>
                          <w:rPr>
                            <w:sz w:val="15"/>
                          </w:rPr>
                        </w:pPr>
                        <w:r>
                          <w:rPr>
                            <w:color w:val="404040"/>
                            <w:sz w:val="15"/>
                          </w:rPr>
                          <w:t>77%</w:t>
                        </w:r>
                        <w:r>
                          <w:rPr>
                            <w:color w:val="404040"/>
                            <w:sz w:val="15"/>
                          </w:rPr>
                          <w:tab/>
                        </w:r>
                        <w:r>
                          <w:rPr>
                            <w:color w:val="404040"/>
                            <w:position w:val="-1"/>
                            <w:sz w:val="15"/>
                          </w:rPr>
                          <w:t>76%</w:t>
                        </w:r>
                      </w:p>
                    </w:txbxContent>
                  </v:textbox>
                </v:shape>
                <v:shape id="Text Box 349" o:spid="_x0000_s1217" type="#_x0000_t202" style="position:absolute;left:4891;top:945;width:30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380446D2" w14:textId="77777777" w:rsidR="003263ED" w:rsidRDefault="00021B70">
                        <w:pPr>
                          <w:spacing w:before="1"/>
                          <w:rPr>
                            <w:sz w:val="15"/>
                          </w:rPr>
                        </w:pPr>
                        <w:r>
                          <w:rPr>
                            <w:color w:val="404040"/>
                            <w:sz w:val="15"/>
                          </w:rPr>
                          <w:t>71%</w:t>
                        </w:r>
                      </w:p>
                    </w:txbxContent>
                  </v:textbox>
                </v:shape>
                <v:shape id="Text Box 348" o:spid="_x0000_s1218" type="#_x0000_t202" style="position:absolute;left:6827;top:985;width:30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67F98AD8" w14:textId="77777777" w:rsidR="003263ED" w:rsidRDefault="00021B70">
                        <w:pPr>
                          <w:spacing w:before="1"/>
                          <w:rPr>
                            <w:sz w:val="15"/>
                          </w:rPr>
                        </w:pPr>
                        <w:r>
                          <w:rPr>
                            <w:color w:val="404040"/>
                            <w:sz w:val="15"/>
                          </w:rPr>
                          <w:t>70%</w:t>
                        </w:r>
                      </w:p>
                    </w:txbxContent>
                  </v:textbox>
                </v:shape>
                <v:shape id="Text Box 347" o:spid="_x0000_s1219" type="#_x0000_t202" style="position:absolute;left:10055;top:827;width:30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07BBD6CF" w14:textId="77777777" w:rsidR="003263ED" w:rsidRDefault="00021B70">
                        <w:pPr>
                          <w:spacing w:before="1"/>
                          <w:rPr>
                            <w:sz w:val="15"/>
                          </w:rPr>
                        </w:pPr>
                        <w:r>
                          <w:rPr>
                            <w:color w:val="404040"/>
                            <w:sz w:val="15"/>
                          </w:rPr>
                          <w:t>75%</w:t>
                        </w:r>
                      </w:p>
                    </w:txbxContent>
                  </v:textbox>
                </v:shape>
                <v:shape id="Text Box 346" o:spid="_x0000_s1220" type="#_x0000_t202" style="position:absolute;left:5981;top:1226;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366BEC6" w14:textId="77777777" w:rsidR="003263ED" w:rsidRDefault="00021B70">
                        <w:pPr>
                          <w:spacing w:line="179" w:lineRule="exact"/>
                          <w:rPr>
                            <w:rFonts w:ascii="Arial"/>
                            <w:sz w:val="16"/>
                          </w:rPr>
                        </w:pPr>
                        <w:r>
                          <w:rPr>
                            <w:rFonts w:ascii="Arial"/>
                            <w:color w:val="404040"/>
                            <w:sz w:val="16"/>
                          </w:rPr>
                          <w:t>64%</w:t>
                        </w:r>
                      </w:p>
                    </w:txbxContent>
                  </v:textbox>
                </v:shape>
                <v:shape id="Text Box 345" o:spid="_x0000_s1221" type="#_x0000_t202" style="position:absolute;left:8118;top:1251;width:95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2E9C39D" w14:textId="77777777" w:rsidR="003263ED" w:rsidRDefault="00021B70">
                        <w:pPr>
                          <w:tabs>
                            <w:tab w:val="left" w:pos="644"/>
                          </w:tabs>
                          <w:rPr>
                            <w:sz w:val="15"/>
                          </w:rPr>
                        </w:pPr>
                        <w:r>
                          <w:rPr>
                            <w:color w:val="404040"/>
                            <w:sz w:val="15"/>
                          </w:rPr>
                          <w:t>62%</w:t>
                        </w:r>
                        <w:r>
                          <w:rPr>
                            <w:color w:val="404040"/>
                            <w:sz w:val="15"/>
                          </w:rPr>
                          <w:tab/>
                        </w:r>
                        <w:r>
                          <w:rPr>
                            <w:color w:val="404040"/>
                            <w:position w:val="1"/>
                            <w:sz w:val="15"/>
                          </w:rPr>
                          <w:t>62%</w:t>
                        </w:r>
                      </w:p>
                    </w:txbxContent>
                  </v:textbox>
                </v:shape>
                <v:shape id="Text Box 344" o:spid="_x0000_s1222" type="#_x0000_t202" style="position:absolute;left:9409;top:1202;width:30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2C28BB77" w14:textId="77777777" w:rsidR="003263ED" w:rsidRDefault="00021B70">
                        <w:pPr>
                          <w:spacing w:before="1"/>
                          <w:rPr>
                            <w:sz w:val="15"/>
                          </w:rPr>
                        </w:pPr>
                        <w:r>
                          <w:rPr>
                            <w:color w:val="404040"/>
                            <w:sz w:val="15"/>
                          </w:rPr>
                          <w:t>64%</w:t>
                        </w:r>
                      </w:p>
                    </w:txbxContent>
                  </v:textbox>
                </v:shape>
                <v:shape id="Text Box 343" o:spid="_x0000_s1223" type="#_x0000_t202" style="position:absolute;left:5336;top:1676;width:62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42A9B335" w14:textId="77777777" w:rsidR="003263ED" w:rsidRDefault="00021B70">
                        <w:pPr>
                          <w:spacing w:before="3" w:line="216" w:lineRule="auto"/>
                          <w:rPr>
                            <w:sz w:val="15"/>
                          </w:rPr>
                        </w:pPr>
                        <w:r>
                          <w:rPr>
                            <w:rFonts w:ascii="Arial"/>
                            <w:color w:val="404040"/>
                            <w:sz w:val="16"/>
                          </w:rPr>
                          <w:t>50%</w:t>
                        </w:r>
                        <w:r>
                          <w:rPr>
                            <w:color w:val="404040"/>
                            <w:position w:val="-8"/>
                            <w:sz w:val="15"/>
                          </w:rPr>
                          <w:t>50%</w:t>
                        </w:r>
                      </w:p>
                    </w:txbxContent>
                  </v:textbox>
                </v:shape>
                <v:shape id="Text Box 342" o:spid="_x0000_s1224" type="#_x0000_t202" style="position:absolute;left:7272;top:1567;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56111AD" w14:textId="77777777" w:rsidR="003263ED" w:rsidRDefault="00021B70">
                        <w:pPr>
                          <w:spacing w:line="179" w:lineRule="exact"/>
                          <w:rPr>
                            <w:rFonts w:ascii="Arial"/>
                            <w:sz w:val="16"/>
                          </w:rPr>
                        </w:pPr>
                        <w:r>
                          <w:rPr>
                            <w:rFonts w:ascii="Arial"/>
                            <w:color w:val="404040"/>
                            <w:sz w:val="16"/>
                          </w:rPr>
                          <w:t>53%</w:t>
                        </w:r>
                      </w:p>
                    </w:txbxContent>
                  </v:textbox>
                </v:shape>
                <v:shape id="Text Box 341" o:spid="_x0000_s1225" type="#_x0000_t202" style="position:absolute;left:7636;top:1764;width:1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79DAC154" w14:textId="77777777" w:rsidR="003263ED" w:rsidRDefault="00021B70">
                        <w:pPr>
                          <w:spacing w:before="1"/>
                          <w:rPr>
                            <w:sz w:val="15"/>
                          </w:rPr>
                        </w:pPr>
                        <w:r>
                          <w:rPr>
                            <w:color w:val="404040"/>
                            <w:sz w:val="15"/>
                          </w:rPr>
                          <w:t>%</w:t>
                        </w:r>
                      </w:p>
                    </w:txbxContent>
                  </v:textbox>
                </v:shape>
                <v:shape id="Text Box 340" o:spid="_x0000_s1226" type="#_x0000_t202" style="position:absolute;left:6345;top:2104;width:1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8E88EC4" w14:textId="77777777" w:rsidR="003263ED" w:rsidRDefault="00021B70">
                        <w:pPr>
                          <w:spacing w:before="1"/>
                          <w:rPr>
                            <w:sz w:val="15"/>
                          </w:rPr>
                        </w:pPr>
                        <w:r>
                          <w:rPr>
                            <w:color w:val="404040"/>
                            <w:sz w:val="15"/>
                          </w:rPr>
                          <w:t>%</w:t>
                        </w:r>
                      </w:p>
                    </w:txbxContent>
                  </v:textbox>
                </v:shape>
                <v:shape id="Text Box 339" o:spid="_x0000_s1227" type="#_x0000_t202" style="position:absolute;left:7918;top:2071;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184B0EF" w14:textId="77777777" w:rsidR="003263ED" w:rsidRDefault="00021B70">
                        <w:pPr>
                          <w:spacing w:line="179" w:lineRule="exact"/>
                          <w:rPr>
                            <w:rFonts w:ascii="Arial"/>
                            <w:sz w:val="16"/>
                          </w:rPr>
                        </w:pPr>
                        <w:r>
                          <w:rPr>
                            <w:rFonts w:ascii="Arial"/>
                            <w:color w:val="404040"/>
                            <w:sz w:val="16"/>
                          </w:rPr>
                          <w:t>38</w:t>
                        </w:r>
                      </w:p>
                    </w:txbxContent>
                  </v:textbox>
                </v:shape>
                <v:shape id="Text Box 338" o:spid="_x0000_s1228" type="#_x0000_t202" style="position:absolute;left:8563;top:2079;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69F2372A" w14:textId="77777777" w:rsidR="003263ED" w:rsidRDefault="00021B70">
                        <w:pPr>
                          <w:spacing w:line="179" w:lineRule="exact"/>
                          <w:rPr>
                            <w:rFonts w:ascii="Arial"/>
                            <w:sz w:val="16"/>
                          </w:rPr>
                        </w:pPr>
                        <w:r>
                          <w:rPr>
                            <w:rFonts w:ascii="Arial"/>
                            <w:color w:val="404040"/>
                            <w:sz w:val="16"/>
                          </w:rPr>
                          <w:t>38</w:t>
                        </w:r>
                      </w:p>
                    </w:txbxContent>
                  </v:textbox>
                </v:shape>
                <v:shape id="Text Box 337" o:spid="_x0000_s1229" type="#_x0000_t202" style="position:absolute;left:9208;top:2128;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564B892" w14:textId="77777777" w:rsidR="003263ED" w:rsidRDefault="00021B70">
                        <w:pPr>
                          <w:spacing w:line="179" w:lineRule="exact"/>
                          <w:rPr>
                            <w:rFonts w:ascii="Arial"/>
                            <w:sz w:val="16"/>
                          </w:rPr>
                        </w:pPr>
                        <w:r>
                          <w:rPr>
                            <w:rFonts w:ascii="Arial"/>
                            <w:color w:val="404040"/>
                            <w:sz w:val="16"/>
                          </w:rPr>
                          <w:t>36</w:t>
                        </w:r>
                      </w:p>
                    </w:txbxContent>
                  </v:textbox>
                </v:shape>
                <v:shape id="Text Box 336" o:spid="_x0000_s1230" type="#_x0000_t202" style="position:absolute;left:4691;top:2385;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4DC1FA01" w14:textId="77777777" w:rsidR="003263ED" w:rsidRDefault="00021B70">
                        <w:pPr>
                          <w:spacing w:line="179" w:lineRule="exact"/>
                          <w:rPr>
                            <w:rFonts w:ascii="Arial"/>
                            <w:sz w:val="16"/>
                          </w:rPr>
                        </w:pPr>
                        <w:r>
                          <w:rPr>
                            <w:rFonts w:ascii="Arial"/>
                            <w:color w:val="404040"/>
                            <w:sz w:val="16"/>
                          </w:rPr>
                          <w:t>29</w:t>
                        </w:r>
                      </w:p>
                    </w:txbxContent>
                  </v:textbox>
                </v:shape>
                <v:shape id="Text Box 335" o:spid="_x0000_s1231" type="#_x0000_t202" style="position:absolute;left:6627;top:2345;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85BE7A8" w14:textId="77777777" w:rsidR="003263ED" w:rsidRDefault="00021B70">
                        <w:pPr>
                          <w:spacing w:line="179" w:lineRule="exact"/>
                          <w:rPr>
                            <w:rFonts w:ascii="Arial"/>
                            <w:sz w:val="16"/>
                          </w:rPr>
                        </w:pPr>
                        <w:r>
                          <w:rPr>
                            <w:rFonts w:ascii="Arial"/>
                            <w:color w:val="404040"/>
                            <w:sz w:val="16"/>
                          </w:rPr>
                          <w:t>30</w:t>
                        </w:r>
                      </w:p>
                    </w:txbxContent>
                  </v:textbox>
                </v:shape>
                <v:shape id="Text Box 334" o:spid="_x0000_s1232" type="#_x0000_t202" style="position:absolute;left:2109;top:2560;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BA4D713" w14:textId="77777777" w:rsidR="003263ED" w:rsidRDefault="00021B70">
                        <w:pPr>
                          <w:spacing w:line="179" w:lineRule="exact"/>
                          <w:rPr>
                            <w:rFonts w:ascii="Arial"/>
                            <w:sz w:val="16"/>
                          </w:rPr>
                        </w:pPr>
                        <w:r>
                          <w:rPr>
                            <w:rFonts w:ascii="Arial"/>
                            <w:color w:val="404040"/>
                            <w:sz w:val="16"/>
                          </w:rPr>
                          <w:t>23</w:t>
                        </w:r>
                      </w:p>
                    </w:txbxContent>
                  </v:textbox>
                </v:shape>
                <v:shape id="Text Box 333" o:spid="_x0000_s1233" type="#_x0000_t202" style="position:absolute;left:2754;top:2536;width:19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86D35EE" w14:textId="77777777" w:rsidR="003263ED" w:rsidRDefault="00021B70">
                        <w:pPr>
                          <w:spacing w:line="180" w:lineRule="exact"/>
                          <w:rPr>
                            <w:rFonts w:ascii="Arial"/>
                            <w:sz w:val="16"/>
                          </w:rPr>
                        </w:pPr>
                        <w:r>
                          <w:rPr>
                            <w:rFonts w:ascii="Arial"/>
                            <w:color w:val="404040"/>
                            <w:sz w:val="16"/>
                          </w:rPr>
                          <w:t>24</w:t>
                        </w:r>
                      </w:p>
                    </w:txbxContent>
                  </v:textbox>
                </v:shape>
                <v:shape id="Text Box 332" o:spid="_x0000_s1234" type="#_x0000_t202" style="position:absolute;left:9854;top:2504;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6F319C04" w14:textId="77777777" w:rsidR="003263ED" w:rsidRDefault="00021B70">
                        <w:pPr>
                          <w:spacing w:line="179" w:lineRule="exact"/>
                          <w:rPr>
                            <w:rFonts w:ascii="Arial"/>
                            <w:sz w:val="16"/>
                          </w:rPr>
                        </w:pPr>
                        <w:r>
                          <w:rPr>
                            <w:rFonts w:ascii="Arial"/>
                            <w:color w:val="404040"/>
                            <w:sz w:val="16"/>
                          </w:rPr>
                          <w:t>25</w:t>
                        </w:r>
                      </w:p>
                    </w:txbxContent>
                  </v:textbox>
                </v:shape>
                <v:shape id="Text Box 331" o:spid="_x0000_s1235" type="#_x0000_t202" style="position:absolute;left:3399;top:2853;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6B826AC" w14:textId="77777777" w:rsidR="003263ED" w:rsidRDefault="00021B70">
                        <w:pPr>
                          <w:spacing w:line="179" w:lineRule="exact"/>
                          <w:rPr>
                            <w:rFonts w:ascii="Arial"/>
                            <w:sz w:val="16"/>
                          </w:rPr>
                        </w:pPr>
                        <w:r>
                          <w:rPr>
                            <w:rFonts w:ascii="Arial"/>
                            <w:color w:val="404040"/>
                            <w:sz w:val="16"/>
                          </w:rPr>
                          <w:t>14</w:t>
                        </w:r>
                      </w:p>
                    </w:txbxContent>
                  </v:textbox>
                </v:shape>
                <v:shape id="Text Box 330" o:spid="_x0000_s1236" type="#_x0000_t202" style="position:absolute;left:4088;top:3330;width:2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06EFEA10" w14:textId="77777777" w:rsidR="003263ED" w:rsidRDefault="00021B70">
                        <w:pPr>
                          <w:spacing w:line="179" w:lineRule="exact"/>
                          <w:rPr>
                            <w:rFonts w:ascii="Arial"/>
                            <w:sz w:val="16"/>
                          </w:rPr>
                        </w:pPr>
                        <w:r>
                          <w:rPr>
                            <w:rFonts w:ascii="Arial"/>
                            <w:color w:val="404040"/>
                            <w:sz w:val="16"/>
                          </w:rPr>
                          <w:t>0%</w:t>
                        </w:r>
                      </w:p>
                    </w:txbxContent>
                  </v:textbox>
                </v:shape>
                <v:shape id="Text Box 329" o:spid="_x0000_s1237" type="#_x0000_t202" style="position:absolute;left:7360;top:1834;width:144;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" fillcolor="#ac1d37" stroked="f">
                  <v:textbox inset="0,0,0,0">
                    <w:txbxContent>
                      <w:p w14:paraId="56310EA1" w14:textId="77777777" w:rsidR="003263ED" w:rsidRDefault="00021B70">
                        <w:pPr>
                          <w:spacing w:line="131" w:lineRule="exact"/>
                          <w:ind w:right="-144"/>
                          <w:jc w:val="right"/>
                          <w:rPr>
                            <w:sz w:val="15"/>
                          </w:rPr>
                        </w:pPr>
                        <w:r>
                          <w:rPr>
                            <w:color w:val="404040"/>
                            <w:sz w:val="15"/>
                          </w:rPr>
                          <w:t>47</w:t>
                        </w:r>
                      </w:p>
                    </w:txbxContent>
                  </v:textbox>
                </v:shape>
                <v:shape id="Text Box 328" o:spid="_x0000_s1238" type="#_x0000_t202" style="position:absolute;left:9480;top:1532;width:14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" fillcolor="#a4a4a4" stroked="f">
                  <v:textbox inset="0,0,0,0">
                    <w:txbxContent>
                      <w:p w14:paraId="4DCE3209" w14:textId="77777777" w:rsidR="003263ED" w:rsidRDefault="003263ED">
                        <w:pPr>
                          <w:rPr>
                            <w:sz w:val="18"/>
                          </w:rPr>
                        </w:pPr>
                      </w:p>
                      <w:p w14:paraId="7A626892" w14:textId="77777777" w:rsidR="003263ED" w:rsidRDefault="003263ED">
                        <w:pPr>
                          <w:spacing w:before="5"/>
                          <w:rPr>
                            <w:sz w:val="26"/>
                          </w:rPr>
                        </w:pPr>
                      </w:p>
                      <w:p w14:paraId="2C52990F" w14:textId="77777777" w:rsidR="003263ED" w:rsidRDefault="00021B70">
                        <w:pPr>
                          <w:ind w:left="-94"/>
                          <w:rPr>
                            <w:rFonts w:ascii="Arial"/>
                            <w:sz w:val="16"/>
                          </w:rPr>
                        </w:pPr>
                        <w:r>
                          <w:rPr>
                            <w:rFonts w:ascii="Arial"/>
                            <w:color w:val="404040"/>
                            <w:spacing w:val="-1"/>
                            <w:sz w:val="16"/>
                          </w:rPr>
                          <w:t>%</w:t>
                        </w:r>
                      </w:p>
                    </w:txbxContent>
                  </v:textbox>
                </v:shape>
                <v:shape id="Text Box 327" o:spid="_x0000_s1239" type="#_x0000_t202" style="position:absolute;left:8834;top:1532;width:14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" fillcolor="#a4a4a4" stroked="f">
                  <v:textbox inset="0,0,0,0">
                    <w:txbxContent>
                      <w:p w14:paraId="1989BC0B" w14:textId="77777777" w:rsidR="003263ED" w:rsidRDefault="003263ED">
                        <w:pPr>
                          <w:rPr>
                            <w:sz w:val="18"/>
                          </w:rPr>
                        </w:pPr>
                      </w:p>
                      <w:p w14:paraId="53FFB80E" w14:textId="77777777" w:rsidR="003263ED" w:rsidRDefault="003263ED">
                        <w:pPr>
                          <w:spacing w:before="9"/>
                        </w:pPr>
                      </w:p>
                      <w:p w14:paraId="1444C48F" w14:textId="77777777" w:rsidR="003263ED" w:rsidRDefault="00021B70">
                        <w:pPr>
                          <w:spacing w:before="1"/>
                          <w:ind w:left="-94"/>
                          <w:rPr>
                            <w:rFonts w:ascii="Arial"/>
                            <w:sz w:val="16"/>
                          </w:rPr>
                        </w:pPr>
                        <w:r>
                          <w:rPr>
                            <w:rFonts w:ascii="Arial"/>
                            <w:color w:val="404040"/>
                            <w:spacing w:val="-1"/>
                            <w:sz w:val="16"/>
                          </w:rPr>
                          <w:t>%</w:t>
                        </w:r>
                      </w:p>
                    </w:txbxContent>
                  </v:textbox>
                </v:shape>
                <v:shape id="Text Box 326" o:spid="_x0000_s1240" type="#_x0000_t202" style="position:absolute;left:8188;top:1532;width:14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" fillcolor="#a4a4a4" stroked="f">
                  <v:textbox inset="0,0,0,0">
                    <w:txbxContent>
                      <w:p w14:paraId="741AB13F" w14:textId="77777777" w:rsidR="003263ED" w:rsidRDefault="003263ED">
                        <w:pPr>
                          <w:rPr>
                            <w:sz w:val="18"/>
                          </w:rPr>
                        </w:pPr>
                      </w:p>
                      <w:p w14:paraId="3F0EB8FF" w14:textId="77777777" w:rsidR="003263ED" w:rsidRDefault="003263ED">
                        <w:pPr>
                          <w:spacing w:before="1"/>
                        </w:pPr>
                      </w:p>
                      <w:p w14:paraId="32DBD2E6" w14:textId="77777777" w:rsidR="003263ED" w:rsidRDefault="00021B70">
                        <w:pPr>
                          <w:ind w:left="-94"/>
                          <w:rPr>
                            <w:rFonts w:ascii="Arial"/>
                            <w:sz w:val="16"/>
                          </w:rPr>
                        </w:pPr>
                        <w:r>
                          <w:rPr>
                            <w:rFonts w:ascii="Arial"/>
                            <w:color w:val="404040"/>
                            <w:spacing w:val="-1"/>
                            <w:sz w:val="16"/>
                          </w:rPr>
                          <w:t>%</w:t>
                        </w:r>
                      </w:p>
                    </w:txbxContent>
                  </v:textbox>
                </v:shape>
                <v:shape id="Text Box 325" o:spid="_x0000_s1241" type="#_x0000_t202" style="position:absolute;left:6069;top:1493;width:144;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" fillcolor="#ac1d37" stroked="f">
                  <v:textbox inset="0,0,0,0">
                    <w:txbxContent>
                      <w:p w14:paraId="64EF0626" w14:textId="77777777" w:rsidR="003263ED" w:rsidRDefault="003263ED">
                        <w:pPr>
                          <w:rPr>
                            <w:sz w:val="20"/>
                          </w:rPr>
                        </w:pPr>
                      </w:p>
                      <w:p w14:paraId="40CBDB96" w14:textId="77777777" w:rsidR="003263ED" w:rsidRDefault="003263ED">
                        <w:pPr>
                          <w:rPr>
                            <w:sz w:val="26"/>
                          </w:rPr>
                        </w:pPr>
                      </w:p>
                      <w:p w14:paraId="67B3E607" w14:textId="77777777" w:rsidR="003263ED" w:rsidRDefault="00021B70">
                        <w:pPr>
                          <w:ind w:right="-144"/>
                          <w:jc w:val="right"/>
                          <w:rPr>
                            <w:sz w:val="15"/>
                          </w:rPr>
                        </w:pPr>
                        <w:r>
                          <w:rPr>
                            <w:color w:val="404040"/>
                            <w:sz w:val="15"/>
                          </w:rPr>
                          <w:t>36</w:t>
                        </w:r>
                      </w:p>
                    </w:txbxContent>
                  </v:textbox>
                </v:shape>
                <v:shape id="Text Box 324" o:spid="_x0000_s1242" type="#_x0000_t202" style="position:absolute;left:6897;top:1256;width:14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" fillcolor="#a4a4a4" stroked="f">
                  <v:textbox inset="0,0,0,0">
                    <w:txbxContent>
                      <w:p w14:paraId="5839AFAD" w14:textId="77777777" w:rsidR="003263ED" w:rsidRDefault="003263ED">
                        <w:pPr>
                          <w:rPr>
                            <w:sz w:val="18"/>
                          </w:rPr>
                        </w:pPr>
                      </w:p>
                      <w:p w14:paraId="38155BA3" w14:textId="77777777" w:rsidR="003263ED" w:rsidRDefault="003263ED">
                        <w:pPr>
                          <w:rPr>
                            <w:sz w:val="18"/>
                          </w:rPr>
                        </w:pPr>
                      </w:p>
                      <w:p w14:paraId="26694340" w14:textId="77777777" w:rsidR="003263ED" w:rsidRDefault="003263ED">
                        <w:pPr>
                          <w:rPr>
                            <w:sz w:val="18"/>
                          </w:rPr>
                        </w:pPr>
                      </w:p>
                      <w:p w14:paraId="2F45A938" w14:textId="77777777" w:rsidR="003263ED" w:rsidRDefault="003263ED">
                        <w:pPr>
                          <w:rPr>
                            <w:sz w:val="18"/>
                          </w:rPr>
                        </w:pPr>
                      </w:p>
                      <w:p w14:paraId="1E79A150" w14:textId="77777777" w:rsidR="003263ED" w:rsidRDefault="00021B70">
                        <w:pPr>
                          <w:spacing w:before="126"/>
                          <w:ind w:left="-93"/>
                          <w:rPr>
                            <w:rFonts w:ascii="Arial"/>
                            <w:sz w:val="16"/>
                          </w:rPr>
                        </w:pPr>
                        <w:r>
                          <w:rPr>
                            <w:rFonts w:ascii="Arial"/>
                            <w:color w:val="404040"/>
                            <w:spacing w:val="-1"/>
                            <w:sz w:val="16"/>
                          </w:rPr>
                          <w:t>%</w:t>
                        </w:r>
                      </w:p>
                    </w:txbxContent>
                  </v:textbox>
                </v:shape>
                <v:shape id="Text Box 323" o:spid="_x0000_s1243" type="#_x0000_t202" style="position:absolute;left:4963;top:1256;width:144;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" fillcolor="#a4a4a4" stroked="f">
                  <v:textbox inset="0,0,0,0">
                    <w:txbxContent>
                      <w:p w14:paraId="77000882" w14:textId="77777777" w:rsidR="003263ED" w:rsidRDefault="003263ED">
                        <w:pPr>
                          <w:rPr>
                            <w:sz w:val="18"/>
                          </w:rPr>
                        </w:pPr>
                      </w:p>
                      <w:p w14:paraId="57534E73" w14:textId="77777777" w:rsidR="003263ED" w:rsidRDefault="003263ED">
                        <w:pPr>
                          <w:rPr>
                            <w:sz w:val="18"/>
                          </w:rPr>
                        </w:pPr>
                      </w:p>
                      <w:p w14:paraId="31F568EC" w14:textId="77777777" w:rsidR="003263ED" w:rsidRDefault="003263ED">
                        <w:pPr>
                          <w:rPr>
                            <w:sz w:val="18"/>
                          </w:rPr>
                        </w:pPr>
                      </w:p>
                      <w:p w14:paraId="2EC6E2BA" w14:textId="77777777" w:rsidR="003263ED" w:rsidRDefault="003263ED">
                        <w:pPr>
                          <w:rPr>
                            <w:sz w:val="18"/>
                          </w:rPr>
                        </w:pPr>
                      </w:p>
                      <w:p w14:paraId="1EF4CDDE" w14:textId="77777777" w:rsidR="003263ED" w:rsidRDefault="003263ED">
                        <w:pPr>
                          <w:spacing w:before="7"/>
                          <w:rPr>
                            <w:sz w:val="12"/>
                          </w:rPr>
                        </w:pPr>
                      </w:p>
                      <w:p w14:paraId="308A7E63" w14:textId="77777777" w:rsidR="003263ED" w:rsidRDefault="00021B70">
                        <w:pPr>
                          <w:ind w:left="-95"/>
                          <w:rPr>
                            <w:rFonts w:ascii="Arial"/>
                            <w:sz w:val="16"/>
                          </w:rPr>
                        </w:pPr>
                        <w:r>
                          <w:rPr>
                            <w:rFonts w:ascii="Arial"/>
                            <w:color w:val="404040"/>
                            <w:spacing w:val="-1"/>
                            <w:sz w:val="16"/>
                          </w:rPr>
                          <w:t>%</w:t>
                        </w:r>
                      </w:p>
                    </w:txbxContent>
                  </v:textbox>
                </v:shape>
                <v:shape id="Text Box 322" o:spid="_x0000_s1244" type="#_x0000_t202" style="position:absolute;left:10125;top:1096;width:14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" fillcolor="#a4a4a4" stroked="f">
                  <v:textbox inset="0,0,0,0">
                    <w:txbxContent>
                      <w:p w14:paraId="6D9B35A5" w14:textId="77777777" w:rsidR="003263ED" w:rsidRDefault="003263ED">
                        <w:pPr>
                          <w:rPr>
                            <w:sz w:val="18"/>
                          </w:rPr>
                        </w:pPr>
                      </w:p>
                      <w:p w14:paraId="7665E51D" w14:textId="77777777" w:rsidR="003263ED" w:rsidRDefault="003263ED">
                        <w:pPr>
                          <w:rPr>
                            <w:sz w:val="18"/>
                          </w:rPr>
                        </w:pPr>
                      </w:p>
                      <w:p w14:paraId="3E137236" w14:textId="77777777" w:rsidR="003263ED" w:rsidRDefault="003263ED">
                        <w:pPr>
                          <w:rPr>
                            <w:sz w:val="18"/>
                          </w:rPr>
                        </w:pPr>
                      </w:p>
                      <w:p w14:paraId="0B115205" w14:textId="77777777" w:rsidR="003263ED" w:rsidRDefault="003263ED">
                        <w:pPr>
                          <w:rPr>
                            <w:sz w:val="18"/>
                          </w:rPr>
                        </w:pPr>
                      </w:p>
                      <w:p w14:paraId="32843979" w14:textId="77777777" w:rsidR="003263ED" w:rsidRDefault="003263ED">
                        <w:pPr>
                          <w:rPr>
                            <w:sz w:val="18"/>
                          </w:rPr>
                        </w:pPr>
                      </w:p>
                      <w:p w14:paraId="159D9E84" w14:textId="77777777" w:rsidR="003263ED" w:rsidRDefault="003263ED">
                        <w:pPr>
                          <w:spacing w:before="6"/>
                          <w:rPr>
                            <w:sz w:val="15"/>
                          </w:rPr>
                        </w:pPr>
                      </w:p>
                      <w:p w14:paraId="5AD6F356" w14:textId="77777777" w:rsidR="003263ED" w:rsidRDefault="00021B70">
                        <w:pPr>
                          <w:spacing w:before="1"/>
                          <w:ind w:left="-94"/>
                          <w:rPr>
                            <w:rFonts w:ascii="Arial"/>
                            <w:sz w:val="16"/>
                          </w:rPr>
                        </w:pPr>
                        <w:r>
                          <w:rPr>
                            <w:rFonts w:ascii="Arial"/>
                            <w:color w:val="404040"/>
                            <w:spacing w:val="-1"/>
                            <w:sz w:val="16"/>
                          </w:rPr>
                          <w:t>%</w:t>
                        </w:r>
                      </w:p>
                    </w:txbxContent>
                  </v:textbox>
                </v:shape>
                <v:shape id="Text Box 321" o:spid="_x0000_s1245" type="#_x0000_t202" style="position:absolute;left:3026;top:1096;width:14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" fillcolor="#a4a4a4" stroked="f">
                  <v:textbox inset="0,0,0,0">
                    <w:txbxContent>
                      <w:p w14:paraId="17C89E1D" w14:textId="77777777" w:rsidR="003263ED" w:rsidRDefault="003263ED">
                        <w:pPr>
                          <w:rPr>
                            <w:sz w:val="18"/>
                          </w:rPr>
                        </w:pPr>
                      </w:p>
                      <w:p w14:paraId="06667337" w14:textId="77777777" w:rsidR="003263ED" w:rsidRDefault="003263ED">
                        <w:pPr>
                          <w:rPr>
                            <w:sz w:val="18"/>
                          </w:rPr>
                        </w:pPr>
                      </w:p>
                      <w:p w14:paraId="235EC3B3" w14:textId="77777777" w:rsidR="003263ED" w:rsidRDefault="003263ED">
                        <w:pPr>
                          <w:rPr>
                            <w:sz w:val="18"/>
                          </w:rPr>
                        </w:pPr>
                      </w:p>
                      <w:p w14:paraId="05865EC8" w14:textId="77777777" w:rsidR="003263ED" w:rsidRDefault="003263ED">
                        <w:pPr>
                          <w:rPr>
                            <w:sz w:val="18"/>
                          </w:rPr>
                        </w:pPr>
                      </w:p>
                      <w:p w14:paraId="0EEECD57" w14:textId="77777777" w:rsidR="003263ED" w:rsidRDefault="003263ED">
                        <w:pPr>
                          <w:rPr>
                            <w:sz w:val="18"/>
                          </w:rPr>
                        </w:pPr>
                      </w:p>
                      <w:p w14:paraId="7A483C4C" w14:textId="77777777" w:rsidR="003263ED" w:rsidRDefault="003263ED">
                        <w:pPr>
                          <w:spacing w:before="12"/>
                          <w:rPr>
                            <w:sz w:val="17"/>
                          </w:rPr>
                        </w:pPr>
                      </w:p>
                      <w:p w14:paraId="403E2A91" w14:textId="77777777" w:rsidR="003263ED" w:rsidRDefault="00021B70">
                        <w:pPr>
                          <w:spacing w:before="1"/>
                          <w:ind w:left="-94"/>
                          <w:rPr>
                            <w:rFonts w:ascii="Arial"/>
                            <w:sz w:val="16"/>
                          </w:rPr>
                        </w:pPr>
                        <w:r>
                          <w:rPr>
                            <w:rFonts w:ascii="Arial"/>
                            <w:color w:val="404040"/>
                            <w:spacing w:val="-1"/>
                            <w:sz w:val="16"/>
                          </w:rPr>
                          <w:t>%</w:t>
                        </w:r>
                      </w:p>
                    </w:txbxContent>
                  </v:textbox>
                </v:shape>
                <v:shape id="Text Box 320" o:spid="_x0000_s1246" type="#_x0000_t202" style="position:absolute;left:2380;top:1096;width:14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" fillcolor="#a4a4a4" stroked="f">
                  <v:textbox inset="0,0,0,0">
                    <w:txbxContent>
                      <w:p w14:paraId="44E692B6" w14:textId="77777777" w:rsidR="003263ED" w:rsidRDefault="003263ED">
                        <w:pPr>
                          <w:rPr>
                            <w:sz w:val="18"/>
                          </w:rPr>
                        </w:pPr>
                      </w:p>
                      <w:p w14:paraId="5C97265C" w14:textId="77777777" w:rsidR="003263ED" w:rsidRDefault="003263ED">
                        <w:pPr>
                          <w:rPr>
                            <w:sz w:val="18"/>
                          </w:rPr>
                        </w:pPr>
                      </w:p>
                      <w:p w14:paraId="2DA773E3" w14:textId="77777777" w:rsidR="003263ED" w:rsidRDefault="003263ED">
                        <w:pPr>
                          <w:rPr>
                            <w:sz w:val="18"/>
                          </w:rPr>
                        </w:pPr>
                      </w:p>
                      <w:p w14:paraId="0C15847D" w14:textId="77777777" w:rsidR="003263ED" w:rsidRDefault="003263ED">
                        <w:pPr>
                          <w:rPr>
                            <w:sz w:val="18"/>
                          </w:rPr>
                        </w:pPr>
                      </w:p>
                      <w:p w14:paraId="30886BA7" w14:textId="77777777" w:rsidR="003263ED" w:rsidRDefault="003263ED">
                        <w:pPr>
                          <w:rPr>
                            <w:sz w:val="18"/>
                          </w:rPr>
                        </w:pPr>
                      </w:p>
                      <w:p w14:paraId="7C96C101" w14:textId="77777777" w:rsidR="003263ED" w:rsidRDefault="003263ED">
                        <w:pPr>
                          <w:spacing w:before="10"/>
                          <w:rPr>
                            <w:sz w:val="19"/>
                          </w:rPr>
                        </w:pPr>
                      </w:p>
                      <w:p w14:paraId="3E772D50" w14:textId="77777777" w:rsidR="003263ED" w:rsidRDefault="00021B70">
                        <w:pPr>
                          <w:ind w:left="-94"/>
                          <w:rPr>
                            <w:rFonts w:ascii="Arial"/>
                            <w:sz w:val="16"/>
                          </w:rPr>
                        </w:pPr>
                        <w:r>
                          <w:rPr>
                            <w:rFonts w:ascii="Arial"/>
                            <w:color w:val="404040"/>
                            <w:spacing w:val="-1"/>
                            <w:sz w:val="16"/>
                          </w:rPr>
                          <w:t>%</w:t>
                        </w:r>
                      </w:p>
                    </w:txbxContent>
                  </v:textbox>
                </v:shape>
                <v:shape id="Text Box 319" o:spid="_x0000_s1247" type="#_x0000_t202" style="position:absolute;left:3672;top:768;width:144;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" fillcolor="#a4a4a4" stroked="f">
                  <v:textbox inset="0,0,0,0">
                    <w:txbxContent>
                      <w:p w14:paraId="3CDE8CF0" w14:textId="77777777" w:rsidR="003263ED" w:rsidRDefault="003263ED">
                        <w:pPr>
                          <w:rPr>
                            <w:sz w:val="18"/>
                          </w:rPr>
                        </w:pPr>
                      </w:p>
                      <w:p w14:paraId="40D19D24" w14:textId="77777777" w:rsidR="003263ED" w:rsidRDefault="003263ED">
                        <w:pPr>
                          <w:rPr>
                            <w:sz w:val="18"/>
                          </w:rPr>
                        </w:pPr>
                      </w:p>
                      <w:p w14:paraId="448652A2" w14:textId="77777777" w:rsidR="003263ED" w:rsidRDefault="003263ED">
                        <w:pPr>
                          <w:rPr>
                            <w:sz w:val="18"/>
                          </w:rPr>
                        </w:pPr>
                      </w:p>
                      <w:p w14:paraId="701CE18C" w14:textId="77777777" w:rsidR="003263ED" w:rsidRDefault="003263ED">
                        <w:pPr>
                          <w:rPr>
                            <w:sz w:val="18"/>
                          </w:rPr>
                        </w:pPr>
                      </w:p>
                      <w:p w14:paraId="1F05A9C1" w14:textId="77777777" w:rsidR="003263ED" w:rsidRDefault="003263ED">
                        <w:pPr>
                          <w:rPr>
                            <w:sz w:val="18"/>
                          </w:rPr>
                        </w:pPr>
                      </w:p>
                      <w:p w14:paraId="374E0830" w14:textId="77777777" w:rsidR="003263ED" w:rsidRDefault="003263ED">
                        <w:pPr>
                          <w:rPr>
                            <w:sz w:val="18"/>
                          </w:rPr>
                        </w:pPr>
                      </w:p>
                      <w:p w14:paraId="479CE052" w14:textId="77777777" w:rsidR="003263ED" w:rsidRDefault="003263ED">
                        <w:pPr>
                          <w:rPr>
                            <w:sz w:val="18"/>
                          </w:rPr>
                        </w:pPr>
                      </w:p>
                      <w:p w14:paraId="68567D2F" w14:textId="77777777" w:rsidR="003263ED" w:rsidRDefault="003263ED">
                        <w:pPr>
                          <w:rPr>
                            <w:sz w:val="18"/>
                          </w:rPr>
                        </w:pPr>
                      </w:p>
                      <w:p w14:paraId="590D5448" w14:textId="77777777" w:rsidR="003263ED" w:rsidRDefault="003263ED">
                        <w:pPr>
                          <w:spacing w:before="5"/>
                          <w:rPr>
                            <w:sz w:val="12"/>
                          </w:rPr>
                        </w:pPr>
                      </w:p>
                      <w:p w14:paraId="6F6730AF" w14:textId="77777777" w:rsidR="003263ED" w:rsidRDefault="00021B70">
                        <w:pPr>
                          <w:ind w:left="-95"/>
                          <w:rPr>
                            <w:rFonts w:ascii="Arial"/>
                            <w:sz w:val="16"/>
                          </w:rPr>
                        </w:pPr>
                        <w:r>
                          <w:rPr>
                            <w:rFonts w:ascii="Arial"/>
                            <w:color w:val="404040"/>
                            <w:spacing w:val="-1"/>
                            <w:sz w:val="16"/>
                          </w:rPr>
                          <w:t>%</w:t>
                        </w:r>
                      </w:p>
                    </w:txbxContent>
                  </v:textbox>
                </v:shape>
                <w10:wrap anchorx="page"/>
              </v:group>
            </w:pict>
          </mc:Fallback>
        </mc:AlternateContent>
      </w:r>
      <w:r w:rsidR="00021B70">
        <w:rPr>
          <w:color w:val="585858"/>
          <w:sz w:val="18"/>
        </w:rPr>
        <w:t>100%</w:t>
      </w:r>
    </w:p>
    <w:p w14:paraId="592D9627" w14:textId="77777777" w:rsidR="003263ED" w:rsidRDefault="003263ED">
      <w:pPr>
        <w:pStyle w:val="BodyText"/>
        <w:spacing w:before="9"/>
        <w:ind w:left="0"/>
        <w:rPr>
          <w:sz w:val="31"/>
        </w:rPr>
      </w:pPr>
    </w:p>
    <w:p w14:paraId="44E62CB6" w14:textId="77777777" w:rsidR="003263ED" w:rsidRDefault="00021B70">
      <w:pPr>
        <w:spacing w:before="1"/>
        <w:ind w:left="273"/>
        <w:rPr>
          <w:sz w:val="18"/>
        </w:rPr>
      </w:pPr>
      <w:r>
        <w:rPr>
          <w:color w:val="585858"/>
          <w:sz w:val="18"/>
        </w:rPr>
        <w:t>80%</w:t>
      </w:r>
    </w:p>
    <w:p w14:paraId="4D4E1417" w14:textId="77777777" w:rsidR="003263ED" w:rsidRDefault="00021B70">
      <w:pPr>
        <w:spacing w:before="102"/>
        <w:ind w:left="176"/>
        <w:rPr>
          <w:sz w:val="15"/>
        </w:rPr>
      </w:pPr>
      <w:r>
        <w:br w:type="column"/>
      </w:r>
      <w:r>
        <w:rPr>
          <w:color w:val="404040"/>
          <w:sz w:val="15"/>
        </w:rPr>
        <w:t>100%</w:t>
      </w:r>
    </w:p>
    <w:p w14:paraId="47658541" w14:textId="77777777" w:rsidR="003263ED" w:rsidRDefault="003263ED">
      <w:pPr>
        <w:rPr>
          <w:sz w:val="15"/>
        </w:rPr>
        <w:sectPr w:rsidR="003263ED">
          <w:type w:val="continuous"/>
          <w:pgSz w:w="11900" w:h="16850"/>
          <w:pgMar w:top="0" w:right="0" w:bottom="280" w:left="1240" w:header="720" w:footer="720" w:gutter="0"/>
          <w:cols w:num="2" w:space="720" w:equalWidth="0">
            <w:col w:w="655" w:space="2133"/>
            <w:col w:w="7872"/>
          </w:cols>
        </w:sectPr>
      </w:pPr>
    </w:p>
    <w:p w14:paraId="1CB5F2B8" w14:textId="77777777" w:rsidR="003263ED" w:rsidRDefault="003263ED">
      <w:pPr>
        <w:pStyle w:val="BodyText"/>
        <w:spacing w:before="2"/>
        <w:ind w:left="0"/>
        <w:rPr>
          <w:sz w:val="24"/>
        </w:rPr>
      </w:pPr>
    </w:p>
    <w:p w14:paraId="0B2D4A19" w14:textId="77777777" w:rsidR="003263ED" w:rsidRDefault="00021B70">
      <w:pPr>
        <w:spacing w:before="100"/>
        <w:ind w:left="273"/>
        <w:rPr>
          <w:sz w:val="18"/>
        </w:rPr>
      </w:pPr>
      <w:r>
        <w:rPr>
          <w:color w:val="585858"/>
          <w:sz w:val="18"/>
        </w:rPr>
        <w:t>60%</w:t>
      </w:r>
    </w:p>
    <w:p w14:paraId="63805EF9" w14:textId="77777777" w:rsidR="003263ED" w:rsidRDefault="003263ED">
      <w:pPr>
        <w:pStyle w:val="BodyText"/>
        <w:spacing w:before="3"/>
        <w:ind w:left="0"/>
        <w:rPr>
          <w:sz w:val="24"/>
        </w:rPr>
      </w:pPr>
    </w:p>
    <w:p w14:paraId="4EC851A5" w14:textId="77777777" w:rsidR="003263ED" w:rsidRDefault="00021B70">
      <w:pPr>
        <w:spacing w:before="100"/>
        <w:ind w:left="273"/>
        <w:rPr>
          <w:sz w:val="18"/>
        </w:rPr>
      </w:pPr>
      <w:r>
        <w:rPr>
          <w:color w:val="585858"/>
          <w:sz w:val="18"/>
        </w:rPr>
        <w:t>40%</w:t>
      </w:r>
    </w:p>
    <w:p w14:paraId="75F102F3" w14:textId="77777777" w:rsidR="003263ED" w:rsidRDefault="003263ED">
      <w:pPr>
        <w:pStyle w:val="BodyText"/>
        <w:spacing w:before="2"/>
        <w:ind w:left="0"/>
        <w:rPr>
          <w:sz w:val="24"/>
        </w:rPr>
      </w:pPr>
    </w:p>
    <w:p w14:paraId="3A0B2694" w14:textId="77777777" w:rsidR="003263ED" w:rsidRDefault="00021B70">
      <w:pPr>
        <w:spacing w:before="101"/>
        <w:ind w:left="273"/>
        <w:rPr>
          <w:sz w:val="18"/>
        </w:rPr>
      </w:pPr>
      <w:r>
        <w:rPr>
          <w:color w:val="585858"/>
          <w:sz w:val="18"/>
        </w:rPr>
        <w:t>20%</w:t>
      </w:r>
    </w:p>
    <w:p w14:paraId="58D3D0CF" w14:textId="77777777" w:rsidR="003263ED" w:rsidRDefault="003263ED">
      <w:pPr>
        <w:pStyle w:val="BodyText"/>
        <w:spacing w:before="2"/>
        <w:ind w:left="0"/>
        <w:rPr>
          <w:sz w:val="24"/>
        </w:rPr>
      </w:pPr>
    </w:p>
    <w:p w14:paraId="50FE7542" w14:textId="026EE1BC" w:rsidR="003263ED" w:rsidRDefault="00FD44A2">
      <w:pPr>
        <w:spacing w:before="100"/>
        <w:ind w:left="370"/>
        <w:rPr>
          <w:sz w:val="18"/>
        </w:rPr>
      </w:pPr>
      <w:r>
        <w:rPr>
          <w:noProof/>
        </w:rPr>
        <mc:AlternateContent>
          <mc:Choice Requires="wps">
            <w:drawing>
              <wp:anchor distT="0" distB="0" distL="0" distR="0" simplePos="0" relativeHeight="251769856" behindDoc="1" locked="0" layoutInCell="1" allowOverlap="1" wp14:anchorId="08401C33" wp14:editId="5A7CD7C7">
                <wp:simplePos x="0" y="0"/>
                <wp:positionH relativeFrom="page">
                  <wp:posOffset>1214120</wp:posOffset>
                </wp:positionH>
                <wp:positionV relativeFrom="paragraph">
                  <wp:posOffset>272415</wp:posOffset>
                </wp:positionV>
                <wp:extent cx="307975" cy="290830"/>
                <wp:effectExtent l="0" t="0" r="0" b="0"/>
                <wp:wrapTopAndBottom/>
                <wp:docPr id="333"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290830"/>
                        </a:xfrm>
                        <a:custGeom>
                          <a:avLst/>
                          <a:gdLst>
                            <a:gd name="T0" fmla="+- 0 1992 1912"/>
                            <a:gd name="T1" fmla="*/ T0 w 485"/>
                            <a:gd name="T2" fmla="+- 0 887 429"/>
                            <a:gd name="T3" fmla="*/ 887 h 458"/>
                            <a:gd name="T4" fmla="+- 0 1930 1912"/>
                            <a:gd name="T5" fmla="*/ T4 w 485"/>
                            <a:gd name="T6" fmla="+- 0 807 429"/>
                            <a:gd name="T7" fmla="*/ 807 h 458"/>
                            <a:gd name="T8" fmla="+- 0 1970 1912"/>
                            <a:gd name="T9" fmla="*/ T8 w 485"/>
                            <a:gd name="T10" fmla="+- 0 775 429"/>
                            <a:gd name="T11" fmla="*/ 775 h 458"/>
                            <a:gd name="T12" fmla="+- 0 2013 1912"/>
                            <a:gd name="T13" fmla="*/ T12 w 485"/>
                            <a:gd name="T14" fmla="+- 0 831 429"/>
                            <a:gd name="T15" fmla="*/ 831 h 458"/>
                            <a:gd name="T16" fmla="+- 0 2009 1912"/>
                            <a:gd name="T17" fmla="*/ T16 w 485"/>
                            <a:gd name="T18" fmla="+- 0 871 429"/>
                            <a:gd name="T19" fmla="*/ 871 h 458"/>
                            <a:gd name="T20" fmla="+- 0 2021 1912"/>
                            <a:gd name="T21" fmla="*/ T20 w 485"/>
                            <a:gd name="T22" fmla="+- 0 819 429"/>
                            <a:gd name="T23" fmla="*/ 819 h 458"/>
                            <a:gd name="T24" fmla="+- 0 1973 1912"/>
                            <a:gd name="T25" fmla="*/ T24 w 485"/>
                            <a:gd name="T26" fmla="+- 0 813 429"/>
                            <a:gd name="T27" fmla="*/ 813 h 458"/>
                            <a:gd name="T28" fmla="+- 0 1984 1912"/>
                            <a:gd name="T29" fmla="*/ T28 w 485"/>
                            <a:gd name="T30" fmla="+- 0 823 429"/>
                            <a:gd name="T31" fmla="*/ 823 h 458"/>
                            <a:gd name="T32" fmla="+- 0 1985 1912"/>
                            <a:gd name="T33" fmla="*/ T32 w 485"/>
                            <a:gd name="T34" fmla="+- 0 803 429"/>
                            <a:gd name="T35" fmla="*/ 803 h 458"/>
                            <a:gd name="T36" fmla="+- 0 2064 1912"/>
                            <a:gd name="T37" fmla="*/ T36 w 485"/>
                            <a:gd name="T38" fmla="+- 0 815 429"/>
                            <a:gd name="T39" fmla="*/ 815 h 458"/>
                            <a:gd name="T40" fmla="+- 0 2006 1912"/>
                            <a:gd name="T41" fmla="*/ T40 w 485"/>
                            <a:gd name="T42" fmla="+- 0 807 429"/>
                            <a:gd name="T43" fmla="*/ 807 h 458"/>
                            <a:gd name="T44" fmla="+- 0 2006 1912"/>
                            <a:gd name="T45" fmla="*/ T44 w 485"/>
                            <a:gd name="T46" fmla="+- 0 807 429"/>
                            <a:gd name="T47" fmla="*/ 807 h 458"/>
                            <a:gd name="T48" fmla="+- 0 2028 1912"/>
                            <a:gd name="T49" fmla="*/ T48 w 485"/>
                            <a:gd name="T50" fmla="+- 0 737 429"/>
                            <a:gd name="T51" fmla="*/ 737 h 458"/>
                            <a:gd name="T52" fmla="+- 0 2016 1912"/>
                            <a:gd name="T53" fmla="*/ T52 w 485"/>
                            <a:gd name="T54" fmla="+- 0 755 429"/>
                            <a:gd name="T55" fmla="*/ 755 h 458"/>
                            <a:gd name="T56" fmla="+- 0 2025 1912"/>
                            <a:gd name="T57" fmla="*/ T56 w 485"/>
                            <a:gd name="T58" fmla="+- 0 757 429"/>
                            <a:gd name="T59" fmla="*/ 757 h 458"/>
                            <a:gd name="T60" fmla="+- 0 2147 1912"/>
                            <a:gd name="T61" fmla="*/ T60 w 485"/>
                            <a:gd name="T62" fmla="+- 0 715 429"/>
                            <a:gd name="T63" fmla="*/ 715 h 458"/>
                            <a:gd name="T64" fmla="+- 0 2116 1912"/>
                            <a:gd name="T65" fmla="*/ T64 w 485"/>
                            <a:gd name="T66" fmla="+- 0 747 429"/>
                            <a:gd name="T67" fmla="*/ 747 h 458"/>
                            <a:gd name="T68" fmla="+- 0 2139 1912"/>
                            <a:gd name="T69" fmla="*/ T68 w 485"/>
                            <a:gd name="T70" fmla="+- 0 743 429"/>
                            <a:gd name="T71" fmla="*/ 743 h 458"/>
                            <a:gd name="T72" fmla="+- 0 2148 1912"/>
                            <a:gd name="T73" fmla="*/ T72 w 485"/>
                            <a:gd name="T74" fmla="+- 0 719 429"/>
                            <a:gd name="T75" fmla="*/ 719 h 458"/>
                            <a:gd name="T76" fmla="+- 0 2080 1912"/>
                            <a:gd name="T77" fmla="*/ T76 w 485"/>
                            <a:gd name="T78" fmla="+- 0 683 429"/>
                            <a:gd name="T79" fmla="*/ 683 h 458"/>
                            <a:gd name="T80" fmla="+- 0 2072 1912"/>
                            <a:gd name="T81" fmla="*/ T80 w 485"/>
                            <a:gd name="T82" fmla="+- 0 707 429"/>
                            <a:gd name="T83" fmla="*/ 707 h 458"/>
                            <a:gd name="T84" fmla="+- 0 2087 1912"/>
                            <a:gd name="T85" fmla="*/ T84 w 485"/>
                            <a:gd name="T86" fmla="+- 0 725 429"/>
                            <a:gd name="T87" fmla="*/ 725 h 458"/>
                            <a:gd name="T88" fmla="+- 0 2115 1912"/>
                            <a:gd name="T89" fmla="*/ T88 w 485"/>
                            <a:gd name="T90" fmla="+- 0 717 429"/>
                            <a:gd name="T91" fmla="*/ 717 h 458"/>
                            <a:gd name="T92" fmla="+- 0 2088 1912"/>
                            <a:gd name="T93" fmla="*/ T92 w 485"/>
                            <a:gd name="T94" fmla="+- 0 709 429"/>
                            <a:gd name="T95" fmla="*/ 709 h 458"/>
                            <a:gd name="T96" fmla="+- 0 2084 1912"/>
                            <a:gd name="T97" fmla="*/ T96 w 485"/>
                            <a:gd name="T98" fmla="+- 0 699 429"/>
                            <a:gd name="T99" fmla="*/ 699 h 458"/>
                            <a:gd name="T100" fmla="+- 0 2095 1912"/>
                            <a:gd name="T101" fmla="*/ T100 w 485"/>
                            <a:gd name="T102" fmla="+- 0 683 429"/>
                            <a:gd name="T103" fmla="*/ 683 h 458"/>
                            <a:gd name="T104" fmla="+- 0 2017 1912"/>
                            <a:gd name="T105" fmla="*/ T104 w 485"/>
                            <a:gd name="T106" fmla="+- 0 697 429"/>
                            <a:gd name="T107" fmla="*/ 697 h 458"/>
                            <a:gd name="T108" fmla="+- 0 2019 1912"/>
                            <a:gd name="T109" fmla="*/ T108 w 485"/>
                            <a:gd name="T110" fmla="+- 0 713 429"/>
                            <a:gd name="T111" fmla="*/ 713 h 458"/>
                            <a:gd name="T112" fmla="+- 0 2029 1912"/>
                            <a:gd name="T113" fmla="*/ T112 w 485"/>
                            <a:gd name="T114" fmla="+- 0 699 429"/>
                            <a:gd name="T115" fmla="*/ 699 h 458"/>
                            <a:gd name="T116" fmla="+- 0 2116 1912"/>
                            <a:gd name="T117" fmla="*/ T116 w 485"/>
                            <a:gd name="T118" fmla="+- 0 705 429"/>
                            <a:gd name="T119" fmla="*/ 705 h 458"/>
                            <a:gd name="T120" fmla="+- 0 2145 1912"/>
                            <a:gd name="T121" fmla="*/ T120 w 485"/>
                            <a:gd name="T122" fmla="+- 0 711 429"/>
                            <a:gd name="T123" fmla="*/ 711 h 458"/>
                            <a:gd name="T124" fmla="+- 0 2095 1912"/>
                            <a:gd name="T125" fmla="*/ T124 w 485"/>
                            <a:gd name="T126" fmla="+- 0 615 429"/>
                            <a:gd name="T127" fmla="*/ 615 h 458"/>
                            <a:gd name="T128" fmla="+- 0 2191 1912"/>
                            <a:gd name="T129" fmla="*/ T128 w 485"/>
                            <a:gd name="T130" fmla="+- 0 691 429"/>
                            <a:gd name="T131" fmla="*/ 691 h 458"/>
                            <a:gd name="T132" fmla="+- 0 2143 1912"/>
                            <a:gd name="T133" fmla="*/ T132 w 485"/>
                            <a:gd name="T134" fmla="+- 0 663 429"/>
                            <a:gd name="T135" fmla="*/ 663 h 458"/>
                            <a:gd name="T136" fmla="+- 0 2172 1912"/>
                            <a:gd name="T137" fmla="*/ T136 w 485"/>
                            <a:gd name="T138" fmla="+- 0 691 429"/>
                            <a:gd name="T139" fmla="*/ 691 h 458"/>
                            <a:gd name="T140" fmla="+- 0 2177 1912"/>
                            <a:gd name="T141" fmla="*/ T140 w 485"/>
                            <a:gd name="T142" fmla="+- 0 629 429"/>
                            <a:gd name="T143" fmla="*/ 629 h 458"/>
                            <a:gd name="T144" fmla="+- 0 2185 1912"/>
                            <a:gd name="T145" fmla="*/ T144 w 485"/>
                            <a:gd name="T146" fmla="+- 0 683 429"/>
                            <a:gd name="T147" fmla="*/ 683 h 458"/>
                            <a:gd name="T148" fmla="+- 0 2208 1912"/>
                            <a:gd name="T149" fmla="*/ T148 w 485"/>
                            <a:gd name="T150" fmla="+- 0 647 429"/>
                            <a:gd name="T151" fmla="*/ 647 h 458"/>
                            <a:gd name="T152" fmla="+- 0 2133 1912"/>
                            <a:gd name="T153" fmla="*/ T152 w 485"/>
                            <a:gd name="T154" fmla="+- 0 631 429"/>
                            <a:gd name="T155" fmla="*/ 631 h 458"/>
                            <a:gd name="T156" fmla="+- 0 2141 1912"/>
                            <a:gd name="T157" fmla="*/ T156 w 485"/>
                            <a:gd name="T158" fmla="+- 0 637 429"/>
                            <a:gd name="T159" fmla="*/ 637 h 458"/>
                            <a:gd name="T160" fmla="+- 0 2157 1912"/>
                            <a:gd name="T161" fmla="*/ T160 w 485"/>
                            <a:gd name="T162" fmla="+- 0 611 429"/>
                            <a:gd name="T163" fmla="*/ 611 h 458"/>
                            <a:gd name="T164" fmla="+- 0 2209 1912"/>
                            <a:gd name="T165" fmla="*/ T164 w 485"/>
                            <a:gd name="T166" fmla="+- 0 615 429"/>
                            <a:gd name="T167" fmla="*/ 615 h 458"/>
                            <a:gd name="T168" fmla="+- 0 2246 1912"/>
                            <a:gd name="T169" fmla="*/ T168 w 485"/>
                            <a:gd name="T170" fmla="+- 0 637 429"/>
                            <a:gd name="T171" fmla="*/ 637 h 458"/>
                            <a:gd name="T172" fmla="+- 0 2221 1912"/>
                            <a:gd name="T173" fmla="*/ T172 w 485"/>
                            <a:gd name="T174" fmla="+- 0 615 429"/>
                            <a:gd name="T175" fmla="*/ 615 h 458"/>
                            <a:gd name="T176" fmla="+- 0 2258 1912"/>
                            <a:gd name="T177" fmla="*/ T176 w 485"/>
                            <a:gd name="T178" fmla="+- 0 583 429"/>
                            <a:gd name="T179" fmla="*/ 583 h 458"/>
                            <a:gd name="T180" fmla="+- 0 2253 1912"/>
                            <a:gd name="T181" fmla="*/ T180 w 485"/>
                            <a:gd name="T182" fmla="+- 0 611 429"/>
                            <a:gd name="T183" fmla="*/ 611 h 458"/>
                            <a:gd name="T184" fmla="+- 0 2256 1912"/>
                            <a:gd name="T185" fmla="*/ T184 w 485"/>
                            <a:gd name="T186" fmla="+- 0 627 429"/>
                            <a:gd name="T187" fmla="*/ 627 h 458"/>
                            <a:gd name="T188" fmla="+- 0 2277 1912"/>
                            <a:gd name="T189" fmla="*/ T188 w 485"/>
                            <a:gd name="T190" fmla="+- 0 603 429"/>
                            <a:gd name="T191" fmla="*/ 603 h 458"/>
                            <a:gd name="T192" fmla="+- 0 2199 1912"/>
                            <a:gd name="T193" fmla="*/ T192 w 485"/>
                            <a:gd name="T194" fmla="+- 0 565 429"/>
                            <a:gd name="T195" fmla="*/ 565 h 458"/>
                            <a:gd name="T196" fmla="+- 0 2199 1912"/>
                            <a:gd name="T197" fmla="*/ T196 w 485"/>
                            <a:gd name="T198" fmla="+- 0 579 429"/>
                            <a:gd name="T199" fmla="*/ 579 h 458"/>
                            <a:gd name="T200" fmla="+- 0 2238 1912"/>
                            <a:gd name="T201" fmla="*/ T200 w 485"/>
                            <a:gd name="T202" fmla="+- 0 529 429"/>
                            <a:gd name="T203" fmla="*/ 529 h 458"/>
                            <a:gd name="T204" fmla="+- 0 2256 1912"/>
                            <a:gd name="T205" fmla="*/ T204 w 485"/>
                            <a:gd name="T206" fmla="+- 0 529 429"/>
                            <a:gd name="T207" fmla="*/ 529 h 458"/>
                            <a:gd name="T208" fmla="+- 0 2342 1912"/>
                            <a:gd name="T209" fmla="*/ T208 w 485"/>
                            <a:gd name="T210" fmla="+- 0 539 429"/>
                            <a:gd name="T211" fmla="*/ 539 h 458"/>
                            <a:gd name="T212" fmla="+- 0 2253 1912"/>
                            <a:gd name="T213" fmla="*/ T212 w 485"/>
                            <a:gd name="T214" fmla="+- 0 517 429"/>
                            <a:gd name="T215" fmla="*/ 517 h 458"/>
                            <a:gd name="T216" fmla="+- 0 2305 1912"/>
                            <a:gd name="T217" fmla="*/ T216 w 485"/>
                            <a:gd name="T218" fmla="+- 0 501 429"/>
                            <a:gd name="T219" fmla="*/ 501 h 458"/>
                            <a:gd name="T220" fmla="+- 0 2312 1912"/>
                            <a:gd name="T221" fmla="*/ T220 w 485"/>
                            <a:gd name="T222" fmla="+- 0 457 429"/>
                            <a:gd name="T223" fmla="*/ 457 h 458"/>
                            <a:gd name="T224" fmla="+- 0 2355 1912"/>
                            <a:gd name="T225" fmla="*/ T224 w 485"/>
                            <a:gd name="T226" fmla="+- 0 511 429"/>
                            <a:gd name="T227" fmla="*/ 511 h 458"/>
                            <a:gd name="T228" fmla="+- 0 2338 1912"/>
                            <a:gd name="T229" fmla="*/ T228 w 485"/>
                            <a:gd name="T230" fmla="+- 0 489 429"/>
                            <a:gd name="T231" fmla="*/ 489 h 458"/>
                            <a:gd name="T232" fmla="+- 0 2326 1912"/>
                            <a:gd name="T233" fmla="*/ T232 w 485"/>
                            <a:gd name="T234" fmla="+- 0 453 429"/>
                            <a:gd name="T235" fmla="*/ 453 h 458"/>
                            <a:gd name="T236" fmla="+- 0 2339 1912"/>
                            <a:gd name="T237" fmla="*/ T236 w 485"/>
                            <a:gd name="T238" fmla="+- 0 429 429"/>
                            <a:gd name="T239" fmla="*/ 429 h 458"/>
                            <a:gd name="T240" fmla="+- 0 2365 1912"/>
                            <a:gd name="T241" fmla="*/ T240 w 485"/>
                            <a:gd name="T242" fmla="+- 0 499 429"/>
                            <a:gd name="T243" fmla="*/ 499 h 458"/>
                            <a:gd name="T244" fmla="+- 0 2370 1912"/>
                            <a:gd name="T245" fmla="*/ T244 w 485"/>
                            <a:gd name="T246" fmla="+- 0 441 429"/>
                            <a:gd name="T247" fmla="*/ 441 h 458"/>
                            <a:gd name="T248" fmla="+- 0 2346 1912"/>
                            <a:gd name="T249" fmla="*/ T248 w 485"/>
                            <a:gd name="T250" fmla="+- 0 481 429"/>
                            <a:gd name="T251" fmla="*/ 48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5" h="458">
                              <a:moveTo>
                                <a:pt x="52" y="344"/>
                              </a:moveTo>
                              <a:lnTo>
                                <a:pt x="37" y="346"/>
                              </a:lnTo>
                              <a:lnTo>
                                <a:pt x="30" y="350"/>
                              </a:lnTo>
                              <a:lnTo>
                                <a:pt x="23" y="356"/>
                              </a:lnTo>
                              <a:lnTo>
                                <a:pt x="0" y="380"/>
                              </a:lnTo>
                              <a:lnTo>
                                <a:pt x="80" y="458"/>
                              </a:lnTo>
                              <a:lnTo>
                                <a:pt x="97" y="442"/>
                              </a:lnTo>
                              <a:lnTo>
                                <a:pt x="81" y="442"/>
                              </a:lnTo>
                              <a:lnTo>
                                <a:pt x="52" y="412"/>
                              </a:lnTo>
                              <a:lnTo>
                                <a:pt x="61" y="404"/>
                              </a:lnTo>
                              <a:lnTo>
                                <a:pt x="44" y="404"/>
                              </a:lnTo>
                              <a:lnTo>
                                <a:pt x="18" y="378"/>
                              </a:lnTo>
                              <a:lnTo>
                                <a:pt x="29" y="368"/>
                              </a:lnTo>
                              <a:lnTo>
                                <a:pt x="39" y="358"/>
                              </a:lnTo>
                              <a:lnTo>
                                <a:pt x="48" y="356"/>
                              </a:lnTo>
                              <a:lnTo>
                                <a:pt x="68" y="356"/>
                              </a:lnTo>
                              <a:lnTo>
                                <a:pt x="64" y="352"/>
                              </a:lnTo>
                              <a:lnTo>
                                <a:pt x="58" y="346"/>
                              </a:lnTo>
                              <a:lnTo>
                                <a:pt x="52" y="344"/>
                              </a:lnTo>
                              <a:close/>
                              <a:moveTo>
                                <a:pt x="109" y="390"/>
                              </a:moveTo>
                              <a:lnTo>
                                <a:pt x="81" y="390"/>
                              </a:lnTo>
                              <a:lnTo>
                                <a:pt x="89" y="392"/>
                              </a:lnTo>
                              <a:lnTo>
                                <a:pt x="96" y="396"/>
                              </a:lnTo>
                              <a:lnTo>
                                <a:pt x="101" y="402"/>
                              </a:lnTo>
                              <a:lnTo>
                                <a:pt x="103" y="406"/>
                              </a:lnTo>
                              <a:lnTo>
                                <a:pt x="102" y="418"/>
                              </a:lnTo>
                              <a:lnTo>
                                <a:pt x="99" y="424"/>
                              </a:lnTo>
                              <a:lnTo>
                                <a:pt x="93" y="428"/>
                              </a:lnTo>
                              <a:lnTo>
                                <a:pt x="81" y="442"/>
                              </a:lnTo>
                              <a:lnTo>
                                <a:pt x="97" y="442"/>
                              </a:lnTo>
                              <a:lnTo>
                                <a:pt x="103" y="436"/>
                              </a:lnTo>
                              <a:lnTo>
                                <a:pt x="111" y="428"/>
                              </a:lnTo>
                              <a:lnTo>
                                <a:pt x="115" y="420"/>
                              </a:lnTo>
                              <a:lnTo>
                                <a:pt x="116" y="402"/>
                              </a:lnTo>
                              <a:lnTo>
                                <a:pt x="113" y="394"/>
                              </a:lnTo>
                              <a:lnTo>
                                <a:pt x="109" y="390"/>
                              </a:lnTo>
                              <a:close/>
                              <a:moveTo>
                                <a:pt x="68" y="356"/>
                              </a:moveTo>
                              <a:lnTo>
                                <a:pt x="48" y="356"/>
                              </a:lnTo>
                              <a:lnTo>
                                <a:pt x="56" y="364"/>
                              </a:lnTo>
                              <a:lnTo>
                                <a:pt x="60" y="368"/>
                              </a:lnTo>
                              <a:lnTo>
                                <a:pt x="62" y="374"/>
                              </a:lnTo>
                              <a:lnTo>
                                <a:pt x="61" y="384"/>
                              </a:lnTo>
                              <a:lnTo>
                                <a:pt x="58" y="390"/>
                              </a:lnTo>
                              <a:lnTo>
                                <a:pt x="53" y="394"/>
                              </a:lnTo>
                              <a:lnTo>
                                <a:pt x="44" y="404"/>
                              </a:lnTo>
                              <a:lnTo>
                                <a:pt x="61" y="404"/>
                              </a:lnTo>
                              <a:lnTo>
                                <a:pt x="63" y="402"/>
                              </a:lnTo>
                              <a:lnTo>
                                <a:pt x="72" y="394"/>
                              </a:lnTo>
                              <a:lnTo>
                                <a:pt x="81" y="390"/>
                              </a:lnTo>
                              <a:lnTo>
                                <a:pt x="109" y="390"/>
                              </a:lnTo>
                              <a:lnTo>
                                <a:pt x="105" y="386"/>
                              </a:lnTo>
                              <a:lnTo>
                                <a:pt x="69" y="386"/>
                              </a:lnTo>
                              <a:lnTo>
                                <a:pt x="72" y="380"/>
                              </a:lnTo>
                              <a:lnTo>
                                <a:pt x="73" y="374"/>
                              </a:lnTo>
                              <a:lnTo>
                                <a:pt x="71" y="362"/>
                              </a:lnTo>
                              <a:lnTo>
                                <a:pt x="68" y="356"/>
                              </a:lnTo>
                              <a:close/>
                              <a:moveTo>
                                <a:pt x="95" y="330"/>
                              </a:moveTo>
                              <a:lnTo>
                                <a:pt x="86" y="338"/>
                              </a:lnTo>
                              <a:lnTo>
                                <a:pt x="143" y="396"/>
                              </a:lnTo>
                              <a:lnTo>
                                <a:pt x="152" y="386"/>
                              </a:lnTo>
                              <a:lnTo>
                                <a:pt x="117" y="352"/>
                              </a:lnTo>
                              <a:lnTo>
                                <a:pt x="113" y="346"/>
                              </a:lnTo>
                              <a:lnTo>
                                <a:pt x="113" y="342"/>
                              </a:lnTo>
                              <a:lnTo>
                                <a:pt x="107" y="342"/>
                              </a:lnTo>
                              <a:lnTo>
                                <a:pt x="95" y="330"/>
                              </a:lnTo>
                              <a:close/>
                              <a:moveTo>
                                <a:pt x="94" y="378"/>
                              </a:moveTo>
                              <a:lnTo>
                                <a:pt x="81" y="378"/>
                              </a:lnTo>
                              <a:lnTo>
                                <a:pt x="75" y="380"/>
                              </a:lnTo>
                              <a:lnTo>
                                <a:pt x="69" y="386"/>
                              </a:lnTo>
                              <a:lnTo>
                                <a:pt x="105" y="386"/>
                              </a:lnTo>
                              <a:lnTo>
                                <a:pt x="101" y="382"/>
                              </a:lnTo>
                              <a:lnTo>
                                <a:pt x="94" y="378"/>
                              </a:lnTo>
                              <a:close/>
                              <a:moveTo>
                                <a:pt x="134" y="290"/>
                              </a:moveTo>
                              <a:lnTo>
                                <a:pt x="125" y="300"/>
                              </a:lnTo>
                              <a:lnTo>
                                <a:pt x="182" y="356"/>
                              </a:lnTo>
                              <a:lnTo>
                                <a:pt x="191" y="348"/>
                              </a:lnTo>
                              <a:lnTo>
                                <a:pt x="134" y="290"/>
                              </a:lnTo>
                              <a:close/>
                              <a:moveTo>
                                <a:pt x="116" y="308"/>
                              </a:moveTo>
                              <a:lnTo>
                                <a:pt x="114" y="310"/>
                              </a:lnTo>
                              <a:lnTo>
                                <a:pt x="112" y="312"/>
                              </a:lnTo>
                              <a:lnTo>
                                <a:pt x="109" y="314"/>
                              </a:lnTo>
                              <a:lnTo>
                                <a:pt x="106" y="316"/>
                              </a:lnTo>
                              <a:lnTo>
                                <a:pt x="104" y="322"/>
                              </a:lnTo>
                              <a:lnTo>
                                <a:pt x="104" y="326"/>
                              </a:lnTo>
                              <a:lnTo>
                                <a:pt x="103" y="330"/>
                              </a:lnTo>
                              <a:lnTo>
                                <a:pt x="105" y="336"/>
                              </a:lnTo>
                              <a:lnTo>
                                <a:pt x="107" y="342"/>
                              </a:lnTo>
                              <a:lnTo>
                                <a:pt x="113" y="342"/>
                              </a:lnTo>
                              <a:lnTo>
                                <a:pt x="111" y="332"/>
                              </a:lnTo>
                              <a:lnTo>
                                <a:pt x="113" y="328"/>
                              </a:lnTo>
                              <a:lnTo>
                                <a:pt x="116" y="324"/>
                              </a:lnTo>
                              <a:lnTo>
                                <a:pt x="119" y="320"/>
                              </a:lnTo>
                              <a:lnTo>
                                <a:pt x="122" y="318"/>
                              </a:lnTo>
                              <a:lnTo>
                                <a:pt x="125" y="318"/>
                              </a:lnTo>
                              <a:lnTo>
                                <a:pt x="116" y="308"/>
                              </a:lnTo>
                              <a:close/>
                              <a:moveTo>
                                <a:pt x="235" y="286"/>
                              </a:moveTo>
                              <a:lnTo>
                                <a:pt x="220" y="286"/>
                              </a:lnTo>
                              <a:lnTo>
                                <a:pt x="222" y="288"/>
                              </a:lnTo>
                              <a:lnTo>
                                <a:pt x="227" y="294"/>
                              </a:lnTo>
                              <a:lnTo>
                                <a:pt x="226" y="300"/>
                              </a:lnTo>
                              <a:lnTo>
                                <a:pt x="212" y="314"/>
                              </a:lnTo>
                              <a:lnTo>
                                <a:pt x="204" y="318"/>
                              </a:lnTo>
                              <a:lnTo>
                                <a:pt x="196" y="320"/>
                              </a:lnTo>
                              <a:lnTo>
                                <a:pt x="206" y="330"/>
                              </a:lnTo>
                              <a:lnTo>
                                <a:pt x="212" y="328"/>
                              </a:lnTo>
                              <a:lnTo>
                                <a:pt x="218" y="324"/>
                              </a:lnTo>
                              <a:lnTo>
                                <a:pt x="224" y="318"/>
                              </a:lnTo>
                              <a:lnTo>
                                <a:pt x="227" y="314"/>
                              </a:lnTo>
                              <a:lnTo>
                                <a:pt x="230" y="312"/>
                              </a:lnTo>
                              <a:lnTo>
                                <a:pt x="234" y="304"/>
                              </a:lnTo>
                              <a:lnTo>
                                <a:pt x="235" y="302"/>
                              </a:lnTo>
                              <a:lnTo>
                                <a:pt x="236" y="298"/>
                              </a:lnTo>
                              <a:lnTo>
                                <a:pt x="236" y="294"/>
                              </a:lnTo>
                              <a:lnTo>
                                <a:pt x="236" y="290"/>
                              </a:lnTo>
                              <a:lnTo>
                                <a:pt x="236" y="288"/>
                              </a:lnTo>
                              <a:lnTo>
                                <a:pt x="235" y="286"/>
                              </a:lnTo>
                              <a:close/>
                              <a:moveTo>
                                <a:pt x="187" y="240"/>
                              </a:moveTo>
                              <a:lnTo>
                                <a:pt x="181" y="242"/>
                              </a:lnTo>
                              <a:lnTo>
                                <a:pt x="176" y="246"/>
                              </a:lnTo>
                              <a:lnTo>
                                <a:pt x="168" y="254"/>
                              </a:lnTo>
                              <a:lnTo>
                                <a:pt x="166" y="256"/>
                              </a:lnTo>
                              <a:lnTo>
                                <a:pt x="164" y="260"/>
                              </a:lnTo>
                              <a:lnTo>
                                <a:pt x="162" y="264"/>
                              </a:lnTo>
                              <a:lnTo>
                                <a:pt x="161" y="266"/>
                              </a:lnTo>
                              <a:lnTo>
                                <a:pt x="160" y="274"/>
                              </a:lnTo>
                              <a:lnTo>
                                <a:pt x="160" y="278"/>
                              </a:lnTo>
                              <a:lnTo>
                                <a:pt x="161" y="280"/>
                              </a:lnTo>
                              <a:lnTo>
                                <a:pt x="162" y="284"/>
                              </a:lnTo>
                              <a:lnTo>
                                <a:pt x="163" y="286"/>
                              </a:lnTo>
                              <a:lnTo>
                                <a:pt x="166" y="290"/>
                              </a:lnTo>
                              <a:lnTo>
                                <a:pt x="170" y="294"/>
                              </a:lnTo>
                              <a:lnTo>
                                <a:pt x="175" y="296"/>
                              </a:lnTo>
                              <a:lnTo>
                                <a:pt x="185" y="296"/>
                              </a:lnTo>
                              <a:lnTo>
                                <a:pt x="188" y="294"/>
                              </a:lnTo>
                              <a:lnTo>
                                <a:pt x="191" y="294"/>
                              </a:lnTo>
                              <a:lnTo>
                                <a:pt x="194" y="292"/>
                              </a:lnTo>
                              <a:lnTo>
                                <a:pt x="198" y="290"/>
                              </a:lnTo>
                              <a:lnTo>
                                <a:pt x="203" y="288"/>
                              </a:lnTo>
                              <a:lnTo>
                                <a:pt x="207" y="286"/>
                              </a:lnTo>
                              <a:lnTo>
                                <a:pt x="235" y="286"/>
                              </a:lnTo>
                              <a:lnTo>
                                <a:pt x="235" y="284"/>
                              </a:lnTo>
                              <a:lnTo>
                                <a:pt x="233" y="282"/>
                              </a:lnTo>
                              <a:lnTo>
                                <a:pt x="177" y="282"/>
                              </a:lnTo>
                              <a:lnTo>
                                <a:pt x="176" y="280"/>
                              </a:lnTo>
                              <a:lnTo>
                                <a:pt x="174" y="280"/>
                              </a:lnTo>
                              <a:lnTo>
                                <a:pt x="173" y="278"/>
                              </a:lnTo>
                              <a:lnTo>
                                <a:pt x="172" y="276"/>
                              </a:lnTo>
                              <a:lnTo>
                                <a:pt x="172" y="274"/>
                              </a:lnTo>
                              <a:lnTo>
                                <a:pt x="172" y="270"/>
                              </a:lnTo>
                              <a:lnTo>
                                <a:pt x="172" y="268"/>
                              </a:lnTo>
                              <a:lnTo>
                                <a:pt x="173" y="266"/>
                              </a:lnTo>
                              <a:lnTo>
                                <a:pt x="174" y="266"/>
                              </a:lnTo>
                              <a:lnTo>
                                <a:pt x="175" y="264"/>
                              </a:lnTo>
                              <a:lnTo>
                                <a:pt x="176" y="262"/>
                              </a:lnTo>
                              <a:lnTo>
                                <a:pt x="183" y="254"/>
                              </a:lnTo>
                              <a:lnTo>
                                <a:pt x="189" y="252"/>
                              </a:lnTo>
                              <a:lnTo>
                                <a:pt x="196" y="250"/>
                              </a:lnTo>
                              <a:lnTo>
                                <a:pt x="187" y="240"/>
                              </a:lnTo>
                              <a:close/>
                              <a:moveTo>
                                <a:pt x="112" y="266"/>
                              </a:moveTo>
                              <a:lnTo>
                                <a:pt x="107" y="266"/>
                              </a:lnTo>
                              <a:lnTo>
                                <a:pt x="105" y="268"/>
                              </a:lnTo>
                              <a:lnTo>
                                <a:pt x="102" y="270"/>
                              </a:lnTo>
                              <a:lnTo>
                                <a:pt x="101" y="272"/>
                              </a:lnTo>
                              <a:lnTo>
                                <a:pt x="101" y="276"/>
                              </a:lnTo>
                              <a:lnTo>
                                <a:pt x="102" y="278"/>
                              </a:lnTo>
                              <a:lnTo>
                                <a:pt x="105" y="282"/>
                              </a:lnTo>
                              <a:lnTo>
                                <a:pt x="107" y="284"/>
                              </a:lnTo>
                              <a:lnTo>
                                <a:pt x="112" y="284"/>
                              </a:lnTo>
                              <a:lnTo>
                                <a:pt x="114" y="282"/>
                              </a:lnTo>
                              <a:lnTo>
                                <a:pt x="117" y="278"/>
                              </a:lnTo>
                              <a:lnTo>
                                <a:pt x="118" y="276"/>
                              </a:lnTo>
                              <a:lnTo>
                                <a:pt x="118" y="272"/>
                              </a:lnTo>
                              <a:lnTo>
                                <a:pt x="117" y="270"/>
                              </a:lnTo>
                              <a:lnTo>
                                <a:pt x="114" y="268"/>
                              </a:lnTo>
                              <a:lnTo>
                                <a:pt x="112" y="266"/>
                              </a:lnTo>
                              <a:close/>
                              <a:moveTo>
                                <a:pt x="221" y="272"/>
                              </a:moveTo>
                              <a:lnTo>
                                <a:pt x="213" y="272"/>
                              </a:lnTo>
                              <a:lnTo>
                                <a:pt x="210" y="274"/>
                              </a:lnTo>
                              <a:lnTo>
                                <a:pt x="204" y="276"/>
                              </a:lnTo>
                              <a:lnTo>
                                <a:pt x="201" y="276"/>
                              </a:lnTo>
                              <a:lnTo>
                                <a:pt x="197" y="278"/>
                              </a:lnTo>
                              <a:lnTo>
                                <a:pt x="194" y="278"/>
                              </a:lnTo>
                              <a:lnTo>
                                <a:pt x="190" y="280"/>
                              </a:lnTo>
                              <a:lnTo>
                                <a:pt x="188" y="282"/>
                              </a:lnTo>
                              <a:lnTo>
                                <a:pt x="233" y="282"/>
                              </a:lnTo>
                              <a:lnTo>
                                <a:pt x="230" y="278"/>
                              </a:lnTo>
                              <a:lnTo>
                                <a:pt x="228" y="276"/>
                              </a:lnTo>
                              <a:lnTo>
                                <a:pt x="225" y="274"/>
                              </a:lnTo>
                              <a:lnTo>
                                <a:pt x="223" y="274"/>
                              </a:lnTo>
                              <a:lnTo>
                                <a:pt x="221" y="272"/>
                              </a:lnTo>
                              <a:close/>
                              <a:moveTo>
                                <a:pt x="183" y="186"/>
                              </a:moveTo>
                              <a:lnTo>
                                <a:pt x="174" y="196"/>
                              </a:lnTo>
                              <a:lnTo>
                                <a:pt x="259" y="280"/>
                              </a:lnTo>
                              <a:lnTo>
                                <a:pt x="268" y="272"/>
                              </a:lnTo>
                              <a:lnTo>
                                <a:pt x="259" y="264"/>
                              </a:lnTo>
                              <a:lnTo>
                                <a:pt x="260" y="262"/>
                              </a:lnTo>
                              <a:lnTo>
                                <a:pt x="279" y="262"/>
                              </a:lnTo>
                              <a:lnTo>
                                <a:pt x="286" y="256"/>
                              </a:lnTo>
                              <a:lnTo>
                                <a:pt x="255" y="256"/>
                              </a:lnTo>
                              <a:lnTo>
                                <a:pt x="249" y="252"/>
                              </a:lnTo>
                              <a:lnTo>
                                <a:pt x="244" y="248"/>
                              </a:lnTo>
                              <a:lnTo>
                                <a:pt x="236" y="240"/>
                              </a:lnTo>
                              <a:lnTo>
                                <a:pt x="231" y="234"/>
                              </a:lnTo>
                              <a:lnTo>
                                <a:pt x="228" y="228"/>
                              </a:lnTo>
                              <a:lnTo>
                                <a:pt x="228" y="224"/>
                              </a:lnTo>
                              <a:lnTo>
                                <a:pt x="221" y="224"/>
                              </a:lnTo>
                              <a:lnTo>
                                <a:pt x="183" y="186"/>
                              </a:lnTo>
                              <a:close/>
                              <a:moveTo>
                                <a:pt x="279" y="262"/>
                              </a:moveTo>
                              <a:lnTo>
                                <a:pt x="260" y="262"/>
                              </a:lnTo>
                              <a:lnTo>
                                <a:pt x="270" y="266"/>
                              </a:lnTo>
                              <a:lnTo>
                                <a:pt x="279" y="262"/>
                              </a:lnTo>
                              <a:close/>
                              <a:moveTo>
                                <a:pt x="278" y="196"/>
                              </a:moveTo>
                              <a:lnTo>
                                <a:pt x="245" y="196"/>
                              </a:lnTo>
                              <a:lnTo>
                                <a:pt x="258" y="198"/>
                              </a:lnTo>
                              <a:lnTo>
                                <a:pt x="265" y="200"/>
                              </a:lnTo>
                              <a:lnTo>
                                <a:pt x="279" y="214"/>
                              </a:lnTo>
                              <a:lnTo>
                                <a:pt x="283" y="222"/>
                              </a:lnTo>
                              <a:lnTo>
                                <a:pt x="284" y="230"/>
                              </a:lnTo>
                              <a:lnTo>
                                <a:pt x="285" y="236"/>
                              </a:lnTo>
                              <a:lnTo>
                                <a:pt x="283" y="244"/>
                              </a:lnTo>
                              <a:lnTo>
                                <a:pt x="273" y="254"/>
                              </a:lnTo>
                              <a:lnTo>
                                <a:pt x="267" y="256"/>
                              </a:lnTo>
                              <a:lnTo>
                                <a:pt x="286" y="256"/>
                              </a:lnTo>
                              <a:lnTo>
                                <a:pt x="294" y="248"/>
                              </a:lnTo>
                              <a:lnTo>
                                <a:pt x="298" y="238"/>
                              </a:lnTo>
                              <a:lnTo>
                                <a:pt x="297" y="228"/>
                              </a:lnTo>
                              <a:lnTo>
                                <a:pt x="296" y="218"/>
                              </a:lnTo>
                              <a:lnTo>
                                <a:pt x="290" y="208"/>
                              </a:lnTo>
                              <a:lnTo>
                                <a:pt x="278" y="196"/>
                              </a:lnTo>
                              <a:close/>
                              <a:moveTo>
                                <a:pt x="245" y="182"/>
                              </a:moveTo>
                              <a:lnTo>
                                <a:pt x="237" y="186"/>
                              </a:lnTo>
                              <a:lnTo>
                                <a:pt x="229" y="194"/>
                              </a:lnTo>
                              <a:lnTo>
                                <a:pt x="221" y="202"/>
                              </a:lnTo>
                              <a:lnTo>
                                <a:pt x="218" y="212"/>
                              </a:lnTo>
                              <a:lnTo>
                                <a:pt x="221" y="224"/>
                              </a:lnTo>
                              <a:lnTo>
                                <a:pt x="228" y="224"/>
                              </a:lnTo>
                              <a:lnTo>
                                <a:pt x="227" y="222"/>
                              </a:lnTo>
                              <a:lnTo>
                                <a:pt x="227" y="214"/>
                              </a:lnTo>
                              <a:lnTo>
                                <a:pt x="229" y="208"/>
                              </a:lnTo>
                              <a:lnTo>
                                <a:pt x="240" y="198"/>
                              </a:lnTo>
                              <a:lnTo>
                                <a:pt x="245" y="196"/>
                              </a:lnTo>
                              <a:lnTo>
                                <a:pt x="278" y="196"/>
                              </a:lnTo>
                              <a:lnTo>
                                <a:pt x="272" y="190"/>
                              </a:lnTo>
                              <a:lnTo>
                                <a:pt x="263" y="184"/>
                              </a:lnTo>
                              <a:lnTo>
                                <a:pt x="245" y="182"/>
                              </a:lnTo>
                              <a:close/>
                              <a:moveTo>
                                <a:pt x="328" y="136"/>
                              </a:moveTo>
                              <a:lnTo>
                                <a:pt x="311" y="136"/>
                              </a:lnTo>
                              <a:lnTo>
                                <a:pt x="320" y="146"/>
                              </a:lnTo>
                              <a:lnTo>
                                <a:pt x="306" y="166"/>
                              </a:lnTo>
                              <a:lnTo>
                                <a:pt x="300" y="176"/>
                              </a:lnTo>
                              <a:lnTo>
                                <a:pt x="297" y="186"/>
                              </a:lnTo>
                              <a:lnTo>
                                <a:pt x="299" y="194"/>
                              </a:lnTo>
                              <a:lnTo>
                                <a:pt x="305" y="204"/>
                              </a:lnTo>
                              <a:lnTo>
                                <a:pt x="310" y="208"/>
                              </a:lnTo>
                              <a:lnTo>
                                <a:pt x="316" y="210"/>
                              </a:lnTo>
                              <a:lnTo>
                                <a:pt x="328" y="210"/>
                              </a:lnTo>
                              <a:lnTo>
                                <a:pt x="334" y="208"/>
                              </a:lnTo>
                              <a:lnTo>
                                <a:pt x="340" y="202"/>
                              </a:lnTo>
                              <a:lnTo>
                                <a:pt x="344" y="198"/>
                              </a:lnTo>
                              <a:lnTo>
                                <a:pt x="320" y="198"/>
                              </a:lnTo>
                              <a:lnTo>
                                <a:pt x="317" y="196"/>
                              </a:lnTo>
                              <a:lnTo>
                                <a:pt x="310" y="190"/>
                              </a:lnTo>
                              <a:lnTo>
                                <a:pt x="309" y="186"/>
                              </a:lnTo>
                              <a:lnTo>
                                <a:pt x="309" y="182"/>
                              </a:lnTo>
                              <a:lnTo>
                                <a:pt x="310" y="178"/>
                              </a:lnTo>
                              <a:lnTo>
                                <a:pt x="312" y="174"/>
                              </a:lnTo>
                              <a:lnTo>
                                <a:pt x="316" y="170"/>
                              </a:lnTo>
                              <a:lnTo>
                                <a:pt x="328" y="154"/>
                              </a:lnTo>
                              <a:lnTo>
                                <a:pt x="346" y="154"/>
                              </a:lnTo>
                              <a:lnTo>
                                <a:pt x="328" y="136"/>
                              </a:lnTo>
                              <a:close/>
                              <a:moveTo>
                                <a:pt x="346" y="154"/>
                              </a:moveTo>
                              <a:lnTo>
                                <a:pt x="328" y="154"/>
                              </a:lnTo>
                              <a:lnTo>
                                <a:pt x="338" y="164"/>
                              </a:lnTo>
                              <a:lnTo>
                                <a:pt x="341" y="170"/>
                              </a:lnTo>
                              <a:lnTo>
                                <a:pt x="341" y="182"/>
                              </a:lnTo>
                              <a:lnTo>
                                <a:pt x="339" y="188"/>
                              </a:lnTo>
                              <a:lnTo>
                                <a:pt x="334" y="192"/>
                              </a:lnTo>
                              <a:lnTo>
                                <a:pt x="331" y="196"/>
                              </a:lnTo>
                              <a:lnTo>
                                <a:pt x="328" y="196"/>
                              </a:lnTo>
                              <a:lnTo>
                                <a:pt x="320" y="198"/>
                              </a:lnTo>
                              <a:lnTo>
                                <a:pt x="344" y="198"/>
                              </a:lnTo>
                              <a:lnTo>
                                <a:pt x="348" y="194"/>
                              </a:lnTo>
                              <a:lnTo>
                                <a:pt x="350" y="184"/>
                              </a:lnTo>
                              <a:lnTo>
                                <a:pt x="347" y="174"/>
                              </a:lnTo>
                              <a:lnTo>
                                <a:pt x="365" y="174"/>
                              </a:lnTo>
                              <a:lnTo>
                                <a:pt x="346" y="154"/>
                              </a:lnTo>
                              <a:close/>
                              <a:moveTo>
                                <a:pt x="365" y="174"/>
                              </a:moveTo>
                              <a:lnTo>
                                <a:pt x="347" y="174"/>
                              </a:lnTo>
                              <a:lnTo>
                                <a:pt x="356" y="182"/>
                              </a:lnTo>
                              <a:lnTo>
                                <a:pt x="365" y="174"/>
                              </a:lnTo>
                              <a:close/>
                              <a:moveTo>
                                <a:pt x="307" y="126"/>
                              </a:moveTo>
                              <a:lnTo>
                                <a:pt x="297" y="128"/>
                              </a:lnTo>
                              <a:lnTo>
                                <a:pt x="287" y="136"/>
                              </a:lnTo>
                              <a:lnTo>
                                <a:pt x="280" y="142"/>
                              </a:lnTo>
                              <a:lnTo>
                                <a:pt x="275" y="150"/>
                              </a:lnTo>
                              <a:lnTo>
                                <a:pt x="273" y="160"/>
                              </a:lnTo>
                              <a:lnTo>
                                <a:pt x="283" y="170"/>
                              </a:lnTo>
                              <a:lnTo>
                                <a:pt x="283" y="158"/>
                              </a:lnTo>
                              <a:lnTo>
                                <a:pt x="287" y="150"/>
                              </a:lnTo>
                              <a:lnTo>
                                <a:pt x="302" y="136"/>
                              </a:lnTo>
                              <a:lnTo>
                                <a:pt x="328" y="136"/>
                              </a:lnTo>
                              <a:lnTo>
                                <a:pt x="318" y="128"/>
                              </a:lnTo>
                              <a:lnTo>
                                <a:pt x="307" y="126"/>
                              </a:lnTo>
                              <a:close/>
                              <a:moveTo>
                                <a:pt x="335" y="90"/>
                              </a:moveTo>
                              <a:lnTo>
                                <a:pt x="326" y="100"/>
                              </a:lnTo>
                              <a:lnTo>
                                <a:pt x="382" y="156"/>
                              </a:lnTo>
                              <a:lnTo>
                                <a:pt x="392" y="148"/>
                              </a:lnTo>
                              <a:lnTo>
                                <a:pt x="354" y="110"/>
                              </a:lnTo>
                              <a:lnTo>
                                <a:pt x="351" y="104"/>
                              </a:lnTo>
                              <a:lnTo>
                                <a:pt x="351" y="100"/>
                              </a:lnTo>
                              <a:lnTo>
                                <a:pt x="344" y="100"/>
                              </a:lnTo>
                              <a:lnTo>
                                <a:pt x="335" y="90"/>
                              </a:lnTo>
                              <a:close/>
                              <a:moveTo>
                                <a:pt x="393" y="72"/>
                              </a:moveTo>
                              <a:lnTo>
                                <a:pt x="366" y="72"/>
                              </a:lnTo>
                              <a:lnTo>
                                <a:pt x="376" y="74"/>
                              </a:lnTo>
                              <a:lnTo>
                                <a:pt x="421" y="118"/>
                              </a:lnTo>
                              <a:lnTo>
                                <a:pt x="430" y="110"/>
                              </a:lnTo>
                              <a:lnTo>
                                <a:pt x="393" y="72"/>
                              </a:lnTo>
                              <a:close/>
                              <a:moveTo>
                                <a:pt x="380" y="62"/>
                              </a:moveTo>
                              <a:lnTo>
                                <a:pt x="365" y="62"/>
                              </a:lnTo>
                              <a:lnTo>
                                <a:pt x="358" y="64"/>
                              </a:lnTo>
                              <a:lnTo>
                                <a:pt x="344" y="78"/>
                              </a:lnTo>
                              <a:lnTo>
                                <a:pt x="341" y="88"/>
                              </a:lnTo>
                              <a:lnTo>
                                <a:pt x="344" y="100"/>
                              </a:lnTo>
                              <a:lnTo>
                                <a:pt x="351" y="100"/>
                              </a:lnTo>
                              <a:lnTo>
                                <a:pt x="350" y="92"/>
                              </a:lnTo>
                              <a:lnTo>
                                <a:pt x="352" y="86"/>
                              </a:lnTo>
                              <a:lnTo>
                                <a:pt x="366" y="72"/>
                              </a:lnTo>
                              <a:lnTo>
                                <a:pt x="393" y="72"/>
                              </a:lnTo>
                              <a:lnTo>
                                <a:pt x="387" y="66"/>
                              </a:lnTo>
                              <a:lnTo>
                                <a:pt x="380" y="62"/>
                              </a:lnTo>
                              <a:close/>
                              <a:moveTo>
                                <a:pt x="427" y="0"/>
                              </a:moveTo>
                              <a:lnTo>
                                <a:pt x="418" y="4"/>
                              </a:lnTo>
                              <a:lnTo>
                                <a:pt x="404" y="18"/>
                              </a:lnTo>
                              <a:lnTo>
                                <a:pt x="400" y="28"/>
                              </a:lnTo>
                              <a:lnTo>
                                <a:pt x="401" y="38"/>
                              </a:lnTo>
                              <a:lnTo>
                                <a:pt x="401" y="48"/>
                              </a:lnTo>
                              <a:lnTo>
                                <a:pt x="406" y="58"/>
                              </a:lnTo>
                              <a:lnTo>
                                <a:pt x="424" y="76"/>
                              </a:lnTo>
                              <a:lnTo>
                                <a:pt x="434" y="82"/>
                              </a:lnTo>
                              <a:lnTo>
                                <a:pt x="443" y="82"/>
                              </a:lnTo>
                              <a:lnTo>
                                <a:pt x="453" y="84"/>
                              </a:lnTo>
                              <a:lnTo>
                                <a:pt x="462" y="80"/>
                              </a:lnTo>
                              <a:lnTo>
                                <a:pt x="472" y="70"/>
                              </a:lnTo>
                              <a:lnTo>
                                <a:pt x="439" y="70"/>
                              </a:lnTo>
                              <a:lnTo>
                                <a:pt x="433" y="66"/>
                              </a:lnTo>
                              <a:lnTo>
                                <a:pt x="426" y="60"/>
                              </a:lnTo>
                              <a:lnTo>
                                <a:pt x="434" y="52"/>
                              </a:lnTo>
                              <a:lnTo>
                                <a:pt x="419" y="52"/>
                              </a:lnTo>
                              <a:lnTo>
                                <a:pt x="414" y="46"/>
                              </a:lnTo>
                              <a:lnTo>
                                <a:pt x="412" y="40"/>
                              </a:lnTo>
                              <a:lnTo>
                                <a:pt x="412" y="28"/>
                              </a:lnTo>
                              <a:lnTo>
                                <a:pt x="414" y="24"/>
                              </a:lnTo>
                              <a:lnTo>
                                <a:pt x="423" y="14"/>
                              </a:lnTo>
                              <a:lnTo>
                                <a:pt x="428" y="12"/>
                              </a:lnTo>
                              <a:lnTo>
                                <a:pt x="458" y="12"/>
                              </a:lnTo>
                              <a:lnTo>
                                <a:pt x="453" y="6"/>
                              </a:lnTo>
                              <a:lnTo>
                                <a:pt x="444" y="2"/>
                              </a:lnTo>
                              <a:lnTo>
                                <a:pt x="427" y="0"/>
                              </a:lnTo>
                              <a:close/>
                              <a:moveTo>
                                <a:pt x="476" y="38"/>
                              </a:moveTo>
                              <a:lnTo>
                                <a:pt x="475" y="46"/>
                              </a:lnTo>
                              <a:lnTo>
                                <a:pt x="471" y="56"/>
                              </a:lnTo>
                              <a:lnTo>
                                <a:pt x="465" y="62"/>
                              </a:lnTo>
                              <a:lnTo>
                                <a:pt x="459" y="68"/>
                              </a:lnTo>
                              <a:lnTo>
                                <a:pt x="453" y="70"/>
                              </a:lnTo>
                              <a:lnTo>
                                <a:pt x="472" y="70"/>
                              </a:lnTo>
                              <a:lnTo>
                                <a:pt x="478" y="64"/>
                              </a:lnTo>
                              <a:lnTo>
                                <a:pt x="483" y="54"/>
                              </a:lnTo>
                              <a:lnTo>
                                <a:pt x="485" y="46"/>
                              </a:lnTo>
                              <a:lnTo>
                                <a:pt x="476" y="38"/>
                              </a:lnTo>
                              <a:close/>
                              <a:moveTo>
                                <a:pt x="458" y="12"/>
                              </a:moveTo>
                              <a:lnTo>
                                <a:pt x="428" y="12"/>
                              </a:lnTo>
                              <a:lnTo>
                                <a:pt x="439" y="14"/>
                              </a:lnTo>
                              <a:lnTo>
                                <a:pt x="444" y="16"/>
                              </a:lnTo>
                              <a:lnTo>
                                <a:pt x="449" y="22"/>
                              </a:lnTo>
                              <a:lnTo>
                                <a:pt x="419" y="52"/>
                              </a:lnTo>
                              <a:lnTo>
                                <a:pt x="434" y="52"/>
                              </a:lnTo>
                              <a:lnTo>
                                <a:pt x="466" y="20"/>
                              </a:lnTo>
                              <a:lnTo>
                                <a:pt x="462" y="16"/>
                              </a:lnTo>
                              <a:lnTo>
                                <a:pt x="458" y="12"/>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4EA0" id="AutoShape 317" o:spid="_x0000_s1026" style="position:absolute;margin-left:95.6pt;margin-top:21.45pt;width:24.25pt;height:22.9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" path="m52,344r-15,2l30,350r-7,6l,380r80,78l97,442r-16,l52,412r9,-8l44,404,18,378,29,368,39,358r9,-2l68,356r-4,-4l58,346r-6,-2xm109,390r-28,l89,392r7,4l101,402r2,4l102,418r-3,6l93,428,81,442r16,l103,436r8,-8l115,420r1,-18l113,394r-4,-4xm68,356r-20,l56,364r4,4l62,374r-1,10l58,390r-5,4l44,404r17,l63,402r9,-8l81,390r28,l105,386r-36,l72,380r1,-6l71,362r-3,-6xm95,330r-9,8l143,396r9,-10l117,352r-4,-6l113,342r-6,l95,330xm94,378r-13,l75,380r-6,6l105,386r-4,-4l94,378xm134,290r-9,10l182,356r9,-8l134,290xm116,308r-2,2l112,312r-3,2l106,316r-2,6l104,326r-1,4l105,336r2,6l113,342r-2,-10l113,328r3,-4l119,320r3,-2l125,318r-9,-10xm235,286r-15,l222,288r5,6l226,300r-14,14l204,318r-8,2l206,330r6,-2l218,324r6,-6l227,314r3,-2l234,304r1,-2l236,298r,-4l236,290r,-2l235,286xm187,240r-6,2l176,246r-8,8l166,256r-2,4l162,264r-1,2l160,274r,4l161,280r1,4l163,286r3,4l170,294r5,2l185,296r3,-2l191,294r3,-2l198,290r5,-2l207,286r28,l235,284r-2,-2l177,282r-1,-2l174,280r-1,-2l172,276r,-2l172,270r,-2l173,266r1,l175,264r1,-2l183,254r6,-2l196,250r-9,-10xm112,266r-5,l105,268r-3,2l101,272r,4l102,278r3,4l107,284r5,l114,282r3,-4l118,276r,-4l117,270r-3,-2l112,266xm221,272r-8,l210,274r-6,2l201,276r-4,2l194,278r-4,2l188,282r45,l230,278r-2,-2l225,274r-2,l221,272xm183,186r-9,10l259,280r9,-8l259,264r1,-2l279,262r7,-6l255,256r-6,-4l244,248r-8,-8l231,234r-3,-6l228,224r-7,l183,186xm279,262r-19,l270,266r9,-4xm278,196r-33,l258,198r7,2l279,214r4,8l284,230r1,6l283,244r-10,10l267,256r19,l294,248r4,-10l297,228r-1,-10l290,208,278,196xm245,182r-8,4l229,194r-8,8l218,212r3,12l228,224r-1,-2l227,214r2,-6l240,198r5,-2l278,196r-6,-6l263,184r-18,-2xm328,136r-17,l320,146r-14,20l300,176r-3,10l299,194r6,10l310,208r6,2l328,210r6,-2l340,202r4,-4l320,198r-3,-2l310,190r-1,-4l309,182r1,-4l312,174r4,-4l328,154r18,l328,136xm346,154r-18,l338,164r3,6l341,182r-2,6l334,192r-3,4l328,196r-8,2l344,198r4,-4l350,184r-3,-10l365,174,346,154xm365,174r-18,l356,182r9,-8xm307,126r-10,2l287,136r-7,6l275,150r-2,10l283,170r,-12l287,150r15,-14l328,136r-10,-8l307,126xm335,90r-9,10l382,156r10,-8l354,110r-3,-6l351,100r-7,l335,90xm393,72r-27,l376,74r45,44l430,110,393,72xm380,62r-15,l358,64,344,78r-3,10l344,100r7,l350,92r2,-6l366,72r27,l387,66r-7,-4xm427,r-9,4l404,18r-4,10l401,38r,10l406,58r18,18l434,82r9,l453,84r9,-4l472,70r-33,l433,66r-7,-6l434,52r-15,l414,46r-2,-6l412,28r2,-4l423,14r5,-2l458,12,453,6,444,2,427,xm476,38r-1,8l471,56r-6,6l459,68r-6,2l472,70r6,-6l483,54r2,-8l476,38xm458,12r-30,l439,14r5,2l449,22,419,52r15,l466,20r-4,-4l458,12xe" fillcolor="#585858" stroked="f">
                <v:path arrowok="t" o:connecttype="custom" o:connectlocs="50800,563245;11430,512445;36830,492125;64135,527685;61595,553085;69215,520065;38735,516255;45720,522605;46355,509905;96520,517525;59690,512445;59690,512445;73660,467995;66040,479425;71755,480695;149225,454025;129540,474345;144145,471805;149860,456565;106680,433705;101600,448945;111125,460375;128905,455295;111760,450215;109220,443865;116205,433705;66675,442595;67945,452755;74295,443865;129540,447675;147955,451485;116205,390525;177165,438785;146685,421005;165100,438785;168275,399415;173355,433705;187960,410845;140335,400685;145415,404495;155575,387985;188595,390525;212090,404495;196215,390525;219710,370205;216535,387985;218440,398145;231775,382905;182245,358775;182245,367665;207010,335915;218440,335915;273050,342265;216535,328295;249555,318135;254000,290195;281305,324485;270510,310515;262890,287655;271145,272415;287655,316865;290830,280035;275590,305435" o:connectangles="0,0,0,0,0,0,0,0,0,0,0,0,0,0,0,0,0,0,0,0,0,0,0,0,0,0,0,0,0,0,0,0,0,0,0,0,0,0,0,0,0,0,0,0,0,0,0,0,0,0,0,0,0,0,0,0,0,0,0,0,0,0,0"/>
                <w10:wrap type="topAndBottom" anchorx="page"/>
              </v:shape>
            </w:pict>
          </mc:Fallback>
        </mc:AlternateContent>
      </w:r>
      <w:r>
        <w:rPr>
          <w:noProof/>
        </w:rPr>
        <mc:AlternateContent>
          <mc:Choice Requires="wpg">
            <w:drawing>
              <wp:anchor distT="0" distB="0" distL="0" distR="0" simplePos="0" relativeHeight="251770880" behindDoc="1" locked="0" layoutInCell="1" allowOverlap="1" wp14:anchorId="1E86868E" wp14:editId="37063013">
                <wp:simplePos x="0" y="0"/>
                <wp:positionH relativeFrom="page">
                  <wp:posOffset>1711325</wp:posOffset>
                </wp:positionH>
                <wp:positionV relativeFrom="paragraph">
                  <wp:posOffset>263525</wp:posOffset>
                </wp:positionV>
                <wp:extent cx="1040130" cy="381635"/>
                <wp:effectExtent l="0" t="0" r="0" b="0"/>
                <wp:wrapTopAndBottom/>
                <wp:docPr id="33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381635"/>
                          <a:chOff x="2695" y="415"/>
                          <a:chExt cx="1638" cy="601"/>
                        </a:xfrm>
                      </wpg:grpSpPr>
                      <pic:pic xmlns:pic="http://schemas.openxmlformats.org/drawingml/2006/picture">
                        <pic:nvPicPr>
                          <pic:cNvPr id="331" name="Picture 3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94" y="422"/>
                            <a:ext cx="345"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3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97" y="414"/>
                            <a:ext cx="1235" cy="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CA484A" id="Group 314" o:spid="_x0000_s1026" style="position:absolute;margin-left:134.75pt;margin-top:20.75pt;width:81.9pt;height:30.05pt;z-index:-251545600;mso-wrap-distance-left:0;mso-wrap-distance-right:0;mso-position-horizontal-relative:page" coordorigin="2695,415" coordsize="163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">
                <v:shape id="Picture 316" o:spid="_x0000_s1027" type="#_x0000_t75" style="position:absolute;left:2694;top:422;width:34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">
                  <v:imagedata r:id="rId21" o:title=""/>
                </v:shape>
                <v:shape id="Picture 315" o:spid="_x0000_s1028" type="#_x0000_t75" style="position:absolute;left:3097;top:414;width:1235;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">
                  <v:imagedata r:id="rId22" o:title=""/>
                </v:shape>
                <w10:wrap type="topAndBottom" anchorx="page"/>
              </v:group>
            </w:pict>
          </mc:Fallback>
        </mc:AlternateContent>
      </w:r>
      <w:r>
        <w:rPr>
          <w:noProof/>
        </w:rPr>
        <mc:AlternateContent>
          <mc:Choice Requires="wps">
            <w:drawing>
              <wp:anchor distT="0" distB="0" distL="0" distR="0" simplePos="0" relativeHeight="251771904" behindDoc="1" locked="0" layoutInCell="1" allowOverlap="1" wp14:anchorId="29E4A7A4" wp14:editId="22C06482">
                <wp:simplePos x="0" y="0"/>
                <wp:positionH relativeFrom="page">
                  <wp:posOffset>2889250</wp:posOffset>
                </wp:positionH>
                <wp:positionV relativeFrom="paragraph">
                  <wp:posOffset>274955</wp:posOffset>
                </wp:positionV>
                <wp:extent cx="274320" cy="252730"/>
                <wp:effectExtent l="0" t="0" r="0" b="0"/>
                <wp:wrapTopAndBottom/>
                <wp:docPr id="32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52730"/>
                        </a:xfrm>
                        <a:custGeom>
                          <a:avLst/>
                          <a:gdLst>
                            <a:gd name="T0" fmla="+- 0 4560 4550"/>
                            <a:gd name="T1" fmla="*/ T0 w 432"/>
                            <a:gd name="T2" fmla="+- 0 743 433"/>
                            <a:gd name="T3" fmla="*/ 743 h 398"/>
                            <a:gd name="T4" fmla="+- 0 4660 4550"/>
                            <a:gd name="T5" fmla="*/ T4 w 432"/>
                            <a:gd name="T6" fmla="+- 0 785 433"/>
                            <a:gd name="T7" fmla="*/ 785 h 398"/>
                            <a:gd name="T8" fmla="+- 0 4650 4550"/>
                            <a:gd name="T9" fmla="*/ T8 w 432"/>
                            <a:gd name="T10" fmla="+- 0 775 433"/>
                            <a:gd name="T11" fmla="*/ 775 h 398"/>
                            <a:gd name="T12" fmla="+- 0 4621 4550"/>
                            <a:gd name="T13" fmla="*/ T12 w 432"/>
                            <a:gd name="T14" fmla="+- 0 747 433"/>
                            <a:gd name="T15" fmla="*/ 747 h 398"/>
                            <a:gd name="T16" fmla="+- 0 4680 4550"/>
                            <a:gd name="T17" fmla="*/ T16 w 432"/>
                            <a:gd name="T18" fmla="+- 0 785 433"/>
                            <a:gd name="T19" fmla="*/ 785 h 398"/>
                            <a:gd name="T20" fmla="+- 0 4679 4550"/>
                            <a:gd name="T21" fmla="*/ T20 w 432"/>
                            <a:gd name="T22" fmla="+- 0 737 433"/>
                            <a:gd name="T23" fmla="*/ 737 h 398"/>
                            <a:gd name="T24" fmla="+- 0 4678 4550"/>
                            <a:gd name="T25" fmla="*/ T24 w 432"/>
                            <a:gd name="T26" fmla="+- 0 771 433"/>
                            <a:gd name="T27" fmla="*/ 771 h 398"/>
                            <a:gd name="T28" fmla="+- 0 4698 4550"/>
                            <a:gd name="T29" fmla="*/ T28 w 432"/>
                            <a:gd name="T30" fmla="+- 0 761 433"/>
                            <a:gd name="T31" fmla="*/ 761 h 398"/>
                            <a:gd name="T32" fmla="+- 0 4646 4550"/>
                            <a:gd name="T33" fmla="*/ T32 w 432"/>
                            <a:gd name="T34" fmla="+- 0 705 433"/>
                            <a:gd name="T35" fmla="*/ 705 h 398"/>
                            <a:gd name="T36" fmla="+- 0 4622 4550"/>
                            <a:gd name="T37" fmla="*/ T36 w 432"/>
                            <a:gd name="T38" fmla="+- 0 747 433"/>
                            <a:gd name="T39" fmla="*/ 747 h 398"/>
                            <a:gd name="T40" fmla="+- 0 4640 4550"/>
                            <a:gd name="T41" fmla="*/ T40 w 432"/>
                            <a:gd name="T42" fmla="+- 0 721 433"/>
                            <a:gd name="T43" fmla="*/ 721 h 398"/>
                            <a:gd name="T44" fmla="+- 0 4646 4550"/>
                            <a:gd name="T45" fmla="*/ T44 w 432"/>
                            <a:gd name="T46" fmla="+- 0 705 433"/>
                            <a:gd name="T47" fmla="*/ 705 h 398"/>
                            <a:gd name="T48" fmla="+- 0 4740 4550"/>
                            <a:gd name="T49" fmla="*/ T48 w 432"/>
                            <a:gd name="T50" fmla="+- 0 709 433"/>
                            <a:gd name="T51" fmla="*/ 709 h 398"/>
                            <a:gd name="T52" fmla="+- 0 4726 4550"/>
                            <a:gd name="T53" fmla="*/ T52 w 432"/>
                            <a:gd name="T54" fmla="+- 0 735 433"/>
                            <a:gd name="T55" fmla="*/ 735 h 398"/>
                            <a:gd name="T56" fmla="+- 0 4748 4550"/>
                            <a:gd name="T57" fmla="*/ T56 w 432"/>
                            <a:gd name="T58" fmla="+- 0 713 433"/>
                            <a:gd name="T59" fmla="*/ 713 h 398"/>
                            <a:gd name="T60" fmla="+- 0 4750 4550"/>
                            <a:gd name="T61" fmla="*/ T60 w 432"/>
                            <a:gd name="T62" fmla="+- 0 695 433"/>
                            <a:gd name="T63" fmla="*/ 695 h 398"/>
                            <a:gd name="T64" fmla="+- 0 4700 4550"/>
                            <a:gd name="T65" fmla="*/ T64 w 432"/>
                            <a:gd name="T66" fmla="+- 0 703 433"/>
                            <a:gd name="T67" fmla="*/ 703 h 398"/>
                            <a:gd name="T68" fmla="+- 0 4705 4550"/>
                            <a:gd name="T69" fmla="*/ T68 w 432"/>
                            <a:gd name="T70" fmla="+- 0 701 433"/>
                            <a:gd name="T71" fmla="*/ 701 h 398"/>
                            <a:gd name="T72" fmla="+- 0 4683 4550"/>
                            <a:gd name="T73" fmla="*/ T72 w 432"/>
                            <a:gd name="T74" fmla="+- 0 663 433"/>
                            <a:gd name="T75" fmla="*/ 663 h 398"/>
                            <a:gd name="T76" fmla="+- 0 4674 4550"/>
                            <a:gd name="T77" fmla="*/ T76 w 432"/>
                            <a:gd name="T78" fmla="+- 0 683 433"/>
                            <a:gd name="T79" fmla="*/ 683 h 398"/>
                            <a:gd name="T80" fmla="+- 0 4680 4550"/>
                            <a:gd name="T81" fmla="*/ T80 w 432"/>
                            <a:gd name="T82" fmla="+- 0 699 433"/>
                            <a:gd name="T83" fmla="*/ 699 h 398"/>
                            <a:gd name="T84" fmla="+- 0 4717 4550"/>
                            <a:gd name="T85" fmla="*/ T84 w 432"/>
                            <a:gd name="T86" fmla="+- 0 697 433"/>
                            <a:gd name="T87" fmla="*/ 697 h 398"/>
                            <a:gd name="T88" fmla="+- 0 4748 4550"/>
                            <a:gd name="T89" fmla="*/ T88 w 432"/>
                            <a:gd name="T90" fmla="+- 0 691 433"/>
                            <a:gd name="T91" fmla="*/ 691 h 398"/>
                            <a:gd name="T92" fmla="+- 0 4686 4550"/>
                            <a:gd name="T93" fmla="*/ T92 w 432"/>
                            <a:gd name="T94" fmla="+- 0 683 433"/>
                            <a:gd name="T95" fmla="*/ 683 h 398"/>
                            <a:gd name="T96" fmla="+- 0 4688 4550"/>
                            <a:gd name="T97" fmla="*/ T96 w 432"/>
                            <a:gd name="T98" fmla="+- 0 675 433"/>
                            <a:gd name="T99" fmla="*/ 675 h 398"/>
                            <a:gd name="T100" fmla="+- 0 4711 4550"/>
                            <a:gd name="T101" fmla="*/ T100 w 432"/>
                            <a:gd name="T102" fmla="+- 0 659 433"/>
                            <a:gd name="T103" fmla="*/ 659 h 398"/>
                            <a:gd name="T104" fmla="+- 0 4718 4550"/>
                            <a:gd name="T105" fmla="*/ T104 w 432"/>
                            <a:gd name="T106" fmla="+- 0 683 433"/>
                            <a:gd name="T107" fmla="*/ 683 h 398"/>
                            <a:gd name="T108" fmla="+- 0 4748 4550"/>
                            <a:gd name="T109" fmla="*/ T108 w 432"/>
                            <a:gd name="T110" fmla="+- 0 691 433"/>
                            <a:gd name="T111" fmla="*/ 691 h 398"/>
                            <a:gd name="T112" fmla="+- 0 4718 4550"/>
                            <a:gd name="T113" fmla="*/ T112 w 432"/>
                            <a:gd name="T114" fmla="+- 0 631 433"/>
                            <a:gd name="T115" fmla="*/ 631 h 398"/>
                            <a:gd name="T116" fmla="+- 0 4778 4550"/>
                            <a:gd name="T117" fmla="*/ T116 w 432"/>
                            <a:gd name="T118" fmla="+- 0 665 433"/>
                            <a:gd name="T119" fmla="*/ 665 h 398"/>
                            <a:gd name="T120" fmla="+- 0 4753 4550"/>
                            <a:gd name="T121" fmla="*/ T120 w 432"/>
                            <a:gd name="T122" fmla="+- 0 595 433"/>
                            <a:gd name="T123" fmla="*/ 595 h 398"/>
                            <a:gd name="T124" fmla="+- 0 4779 4550"/>
                            <a:gd name="T125" fmla="*/ T124 w 432"/>
                            <a:gd name="T126" fmla="+- 0 665 433"/>
                            <a:gd name="T127" fmla="*/ 665 h 398"/>
                            <a:gd name="T128" fmla="+- 0 4759 4550"/>
                            <a:gd name="T129" fmla="*/ T128 w 432"/>
                            <a:gd name="T130" fmla="+- 0 611 433"/>
                            <a:gd name="T131" fmla="*/ 611 h 398"/>
                            <a:gd name="T132" fmla="+- 0 4762 4550"/>
                            <a:gd name="T133" fmla="*/ T132 w 432"/>
                            <a:gd name="T134" fmla="+- 0 613 433"/>
                            <a:gd name="T135" fmla="*/ 613 h 398"/>
                            <a:gd name="T136" fmla="+- 0 4825 4550"/>
                            <a:gd name="T137" fmla="*/ T136 w 432"/>
                            <a:gd name="T138" fmla="+- 0 631 433"/>
                            <a:gd name="T139" fmla="*/ 631 h 398"/>
                            <a:gd name="T140" fmla="+- 0 4780 4550"/>
                            <a:gd name="T141" fmla="*/ T140 w 432"/>
                            <a:gd name="T142" fmla="+- 0 611 433"/>
                            <a:gd name="T143" fmla="*/ 611 h 398"/>
                            <a:gd name="T144" fmla="+- 0 4814 4550"/>
                            <a:gd name="T145" fmla="*/ T144 w 432"/>
                            <a:gd name="T146" fmla="+- 0 631 433"/>
                            <a:gd name="T147" fmla="*/ 631 h 398"/>
                            <a:gd name="T148" fmla="+- 0 4854 4550"/>
                            <a:gd name="T149" fmla="*/ T148 w 432"/>
                            <a:gd name="T150" fmla="+- 0 607 433"/>
                            <a:gd name="T151" fmla="*/ 607 h 398"/>
                            <a:gd name="T152" fmla="+- 0 4856 4550"/>
                            <a:gd name="T153" fmla="*/ T152 w 432"/>
                            <a:gd name="T154" fmla="+- 0 489 433"/>
                            <a:gd name="T155" fmla="*/ 489 h 398"/>
                            <a:gd name="T156" fmla="+- 0 4843 4550"/>
                            <a:gd name="T157" fmla="*/ T156 w 432"/>
                            <a:gd name="T158" fmla="+- 0 547 433"/>
                            <a:gd name="T159" fmla="*/ 547 h 398"/>
                            <a:gd name="T160" fmla="+- 0 4900 4550"/>
                            <a:gd name="T161" fmla="*/ T160 w 432"/>
                            <a:gd name="T162" fmla="+- 0 565 433"/>
                            <a:gd name="T163" fmla="*/ 565 h 398"/>
                            <a:gd name="T164" fmla="+- 0 4867 4550"/>
                            <a:gd name="T165" fmla="*/ T164 w 432"/>
                            <a:gd name="T166" fmla="+- 0 551 433"/>
                            <a:gd name="T167" fmla="*/ 551 h 398"/>
                            <a:gd name="T168" fmla="+- 0 4863 4550"/>
                            <a:gd name="T169" fmla="*/ T168 w 432"/>
                            <a:gd name="T170" fmla="+- 0 499 433"/>
                            <a:gd name="T171" fmla="*/ 499 h 398"/>
                            <a:gd name="T172" fmla="+- 0 4910 4550"/>
                            <a:gd name="T173" fmla="*/ T172 w 432"/>
                            <a:gd name="T174" fmla="+- 0 537 433"/>
                            <a:gd name="T175" fmla="*/ 537 h 398"/>
                            <a:gd name="T176" fmla="+- 0 4914 4550"/>
                            <a:gd name="T177" fmla="*/ T176 w 432"/>
                            <a:gd name="T178" fmla="+- 0 551 433"/>
                            <a:gd name="T179" fmla="*/ 551 h 398"/>
                            <a:gd name="T180" fmla="+- 0 4776 4550"/>
                            <a:gd name="T181" fmla="*/ T180 w 432"/>
                            <a:gd name="T182" fmla="+- 0 519 433"/>
                            <a:gd name="T183" fmla="*/ 519 h 398"/>
                            <a:gd name="T184" fmla="+- 0 4776 4550"/>
                            <a:gd name="T185" fmla="*/ T184 w 432"/>
                            <a:gd name="T186" fmla="+- 0 531 433"/>
                            <a:gd name="T187" fmla="*/ 531 h 398"/>
                            <a:gd name="T188" fmla="+- 0 4790 4550"/>
                            <a:gd name="T189" fmla="*/ T188 w 432"/>
                            <a:gd name="T190" fmla="+- 0 527 433"/>
                            <a:gd name="T191" fmla="*/ 527 h 398"/>
                            <a:gd name="T192" fmla="+- 0 4859 4550"/>
                            <a:gd name="T193" fmla="*/ T192 w 432"/>
                            <a:gd name="T194" fmla="+- 0 435 433"/>
                            <a:gd name="T195" fmla="*/ 435 h 398"/>
                            <a:gd name="T196" fmla="+- 0 4903 4550"/>
                            <a:gd name="T197" fmla="*/ T196 w 432"/>
                            <a:gd name="T198" fmla="+- 0 475 433"/>
                            <a:gd name="T199" fmla="*/ 475 h 398"/>
                            <a:gd name="T200" fmla="+- 0 4780 4550"/>
                            <a:gd name="T201" fmla="*/ T200 w 432"/>
                            <a:gd name="T202" fmla="+- 0 517 433"/>
                            <a:gd name="T203" fmla="*/ 517 h 398"/>
                            <a:gd name="T204" fmla="+- 0 4917 4550"/>
                            <a:gd name="T205" fmla="*/ T204 w 432"/>
                            <a:gd name="T206" fmla="+- 0 443 433"/>
                            <a:gd name="T207" fmla="*/ 443 h 398"/>
                            <a:gd name="T208" fmla="+- 0 4944 4550"/>
                            <a:gd name="T209" fmla="*/ T208 w 432"/>
                            <a:gd name="T210" fmla="+- 0 443 433"/>
                            <a:gd name="T211" fmla="*/ 443 h 398"/>
                            <a:gd name="T212" fmla="+- 0 4893 4550"/>
                            <a:gd name="T213" fmla="*/ T212 w 432"/>
                            <a:gd name="T214" fmla="+- 0 459 433"/>
                            <a:gd name="T215" fmla="*/ 459 h 398"/>
                            <a:gd name="T216" fmla="+- 0 4909 4550"/>
                            <a:gd name="T217" fmla="*/ T216 w 432"/>
                            <a:gd name="T218" fmla="+- 0 453 433"/>
                            <a:gd name="T219" fmla="*/ 45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2" h="398">
                              <a:moveTo>
                                <a:pt x="10" y="310"/>
                              </a:moveTo>
                              <a:lnTo>
                                <a:pt x="0" y="320"/>
                              </a:lnTo>
                              <a:lnTo>
                                <a:pt x="80" y="398"/>
                              </a:lnTo>
                              <a:lnTo>
                                <a:pt x="89" y="390"/>
                              </a:lnTo>
                              <a:lnTo>
                                <a:pt x="10" y="310"/>
                              </a:lnTo>
                              <a:close/>
                              <a:moveTo>
                                <a:pt x="61" y="304"/>
                              </a:moveTo>
                              <a:lnTo>
                                <a:pt x="52" y="312"/>
                              </a:lnTo>
                              <a:lnTo>
                                <a:pt x="135" y="396"/>
                              </a:lnTo>
                              <a:lnTo>
                                <a:pt x="144" y="386"/>
                              </a:lnTo>
                              <a:lnTo>
                                <a:pt x="110" y="352"/>
                              </a:lnTo>
                              <a:lnTo>
                                <a:pt x="130" y="352"/>
                              </a:lnTo>
                              <a:lnTo>
                                <a:pt x="135" y="346"/>
                              </a:lnTo>
                              <a:lnTo>
                                <a:pt x="118" y="346"/>
                              </a:lnTo>
                              <a:lnTo>
                                <a:pt x="105" y="344"/>
                              </a:lnTo>
                              <a:lnTo>
                                <a:pt x="100" y="342"/>
                              </a:lnTo>
                              <a:lnTo>
                                <a:pt x="87" y="330"/>
                              </a:lnTo>
                              <a:lnTo>
                                <a:pt x="82" y="324"/>
                              </a:lnTo>
                              <a:lnTo>
                                <a:pt x="79" y="318"/>
                              </a:lnTo>
                              <a:lnTo>
                                <a:pt x="78" y="314"/>
                              </a:lnTo>
                              <a:lnTo>
                                <a:pt x="71" y="314"/>
                              </a:lnTo>
                              <a:lnTo>
                                <a:pt x="61" y="304"/>
                              </a:lnTo>
                              <a:close/>
                              <a:moveTo>
                                <a:pt x="130" y="352"/>
                              </a:moveTo>
                              <a:lnTo>
                                <a:pt x="110" y="352"/>
                              </a:lnTo>
                              <a:lnTo>
                                <a:pt x="121" y="354"/>
                              </a:lnTo>
                              <a:lnTo>
                                <a:pt x="130" y="352"/>
                              </a:lnTo>
                              <a:close/>
                              <a:moveTo>
                                <a:pt x="130" y="286"/>
                              </a:moveTo>
                              <a:lnTo>
                                <a:pt x="109" y="286"/>
                              </a:lnTo>
                              <a:lnTo>
                                <a:pt x="116" y="290"/>
                              </a:lnTo>
                              <a:lnTo>
                                <a:pt x="122" y="296"/>
                              </a:lnTo>
                              <a:lnTo>
                                <a:pt x="129" y="304"/>
                              </a:lnTo>
                              <a:lnTo>
                                <a:pt x="134" y="312"/>
                              </a:lnTo>
                              <a:lnTo>
                                <a:pt x="135" y="318"/>
                              </a:lnTo>
                              <a:lnTo>
                                <a:pt x="136" y="326"/>
                              </a:lnTo>
                              <a:lnTo>
                                <a:pt x="134" y="332"/>
                              </a:lnTo>
                              <a:lnTo>
                                <a:pt x="128" y="338"/>
                              </a:lnTo>
                              <a:lnTo>
                                <a:pt x="124" y="342"/>
                              </a:lnTo>
                              <a:lnTo>
                                <a:pt x="118" y="346"/>
                              </a:lnTo>
                              <a:lnTo>
                                <a:pt x="135" y="346"/>
                              </a:lnTo>
                              <a:lnTo>
                                <a:pt x="145" y="336"/>
                              </a:lnTo>
                              <a:lnTo>
                                <a:pt x="148" y="328"/>
                              </a:lnTo>
                              <a:lnTo>
                                <a:pt x="146" y="306"/>
                              </a:lnTo>
                              <a:lnTo>
                                <a:pt x="141" y="296"/>
                              </a:lnTo>
                              <a:lnTo>
                                <a:pt x="131" y="288"/>
                              </a:lnTo>
                              <a:lnTo>
                                <a:pt x="130" y="286"/>
                              </a:lnTo>
                              <a:close/>
                              <a:moveTo>
                                <a:pt x="96" y="272"/>
                              </a:moveTo>
                              <a:lnTo>
                                <a:pt x="87" y="276"/>
                              </a:lnTo>
                              <a:lnTo>
                                <a:pt x="80" y="282"/>
                              </a:lnTo>
                              <a:lnTo>
                                <a:pt x="71" y="292"/>
                              </a:lnTo>
                              <a:lnTo>
                                <a:pt x="69" y="302"/>
                              </a:lnTo>
                              <a:lnTo>
                                <a:pt x="72" y="314"/>
                              </a:lnTo>
                              <a:lnTo>
                                <a:pt x="78" y="314"/>
                              </a:lnTo>
                              <a:lnTo>
                                <a:pt x="78" y="304"/>
                              </a:lnTo>
                              <a:lnTo>
                                <a:pt x="80" y="298"/>
                              </a:lnTo>
                              <a:lnTo>
                                <a:pt x="85" y="292"/>
                              </a:lnTo>
                              <a:lnTo>
                                <a:pt x="90" y="288"/>
                              </a:lnTo>
                              <a:lnTo>
                                <a:pt x="96" y="286"/>
                              </a:lnTo>
                              <a:lnTo>
                                <a:pt x="130" y="286"/>
                              </a:lnTo>
                              <a:lnTo>
                                <a:pt x="123" y="278"/>
                              </a:lnTo>
                              <a:lnTo>
                                <a:pt x="114" y="274"/>
                              </a:lnTo>
                              <a:lnTo>
                                <a:pt x="96" y="272"/>
                              </a:lnTo>
                              <a:close/>
                              <a:moveTo>
                                <a:pt x="200" y="262"/>
                              </a:moveTo>
                              <a:lnTo>
                                <a:pt x="185" y="262"/>
                              </a:lnTo>
                              <a:lnTo>
                                <a:pt x="186" y="264"/>
                              </a:lnTo>
                              <a:lnTo>
                                <a:pt x="191" y="270"/>
                              </a:lnTo>
                              <a:lnTo>
                                <a:pt x="190" y="276"/>
                              </a:lnTo>
                              <a:lnTo>
                                <a:pt x="176" y="290"/>
                              </a:lnTo>
                              <a:lnTo>
                                <a:pt x="169" y="294"/>
                              </a:lnTo>
                              <a:lnTo>
                                <a:pt x="160" y="296"/>
                              </a:lnTo>
                              <a:lnTo>
                                <a:pt x="170" y="304"/>
                              </a:lnTo>
                              <a:lnTo>
                                <a:pt x="176" y="302"/>
                              </a:lnTo>
                              <a:lnTo>
                                <a:pt x="183" y="298"/>
                              </a:lnTo>
                              <a:lnTo>
                                <a:pt x="189" y="294"/>
                              </a:lnTo>
                              <a:lnTo>
                                <a:pt x="191" y="290"/>
                              </a:lnTo>
                              <a:lnTo>
                                <a:pt x="194" y="288"/>
                              </a:lnTo>
                              <a:lnTo>
                                <a:pt x="198" y="280"/>
                              </a:lnTo>
                              <a:lnTo>
                                <a:pt x="199" y="276"/>
                              </a:lnTo>
                              <a:lnTo>
                                <a:pt x="200" y="274"/>
                              </a:lnTo>
                              <a:lnTo>
                                <a:pt x="201" y="270"/>
                              </a:lnTo>
                              <a:lnTo>
                                <a:pt x="201" y="266"/>
                              </a:lnTo>
                              <a:lnTo>
                                <a:pt x="200" y="262"/>
                              </a:lnTo>
                              <a:close/>
                              <a:moveTo>
                                <a:pt x="150" y="270"/>
                              </a:moveTo>
                              <a:lnTo>
                                <a:pt x="139" y="270"/>
                              </a:lnTo>
                              <a:lnTo>
                                <a:pt x="142" y="272"/>
                              </a:lnTo>
                              <a:lnTo>
                                <a:pt x="147" y="272"/>
                              </a:lnTo>
                              <a:lnTo>
                                <a:pt x="150" y="270"/>
                              </a:lnTo>
                              <a:close/>
                              <a:moveTo>
                                <a:pt x="155" y="268"/>
                              </a:moveTo>
                              <a:lnTo>
                                <a:pt x="135" y="268"/>
                              </a:lnTo>
                              <a:lnTo>
                                <a:pt x="137" y="270"/>
                              </a:lnTo>
                              <a:lnTo>
                                <a:pt x="152" y="270"/>
                              </a:lnTo>
                              <a:lnTo>
                                <a:pt x="155" y="268"/>
                              </a:lnTo>
                              <a:close/>
                              <a:moveTo>
                                <a:pt x="151" y="216"/>
                              </a:moveTo>
                              <a:lnTo>
                                <a:pt x="146" y="218"/>
                              </a:lnTo>
                              <a:lnTo>
                                <a:pt x="141" y="222"/>
                              </a:lnTo>
                              <a:lnTo>
                                <a:pt x="136" y="226"/>
                              </a:lnTo>
                              <a:lnTo>
                                <a:pt x="133" y="230"/>
                              </a:lnTo>
                              <a:lnTo>
                                <a:pt x="131" y="232"/>
                              </a:lnTo>
                              <a:lnTo>
                                <a:pt x="129" y="236"/>
                              </a:lnTo>
                              <a:lnTo>
                                <a:pt x="127" y="240"/>
                              </a:lnTo>
                              <a:lnTo>
                                <a:pt x="125" y="242"/>
                              </a:lnTo>
                              <a:lnTo>
                                <a:pt x="124" y="250"/>
                              </a:lnTo>
                              <a:lnTo>
                                <a:pt x="124" y="252"/>
                              </a:lnTo>
                              <a:lnTo>
                                <a:pt x="125" y="256"/>
                              </a:lnTo>
                              <a:lnTo>
                                <a:pt x="126" y="260"/>
                              </a:lnTo>
                              <a:lnTo>
                                <a:pt x="128" y="262"/>
                              </a:lnTo>
                              <a:lnTo>
                                <a:pt x="130" y="266"/>
                              </a:lnTo>
                              <a:lnTo>
                                <a:pt x="133" y="268"/>
                              </a:lnTo>
                              <a:lnTo>
                                <a:pt x="159" y="268"/>
                              </a:lnTo>
                              <a:lnTo>
                                <a:pt x="162" y="266"/>
                              </a:lnTo>
                              <a:lnTo>
                                <a:pt x="165" y="266"/>
                              </a:lnTo>
                              <a:lnTo>
                                <a:pt x="167" y="264"/>
                              </a:lnTo>
                              <a:lnTo>
                                <a:pt x="169" y="264"/>
                              </a:lnTo>
                              <a:lnTo>
                                <a:pt x="171" y="262"/>
                              </a:lnTo>
                              <a:lnTo>
                                <a:pt x="200" y="262"/>
                              </a:lnTo>
                              <a:lnTo>
                                <a:pt x="199" y="260"/>
                              </a:lnTo>
                              <a:lnTo>
                                <a:pt x="198" y="258"/>
                              </a:lnTo>
                              <a:lnTo>
                                <a:pt x="142" y="258"/>
                              </a:lnTo>
                              <a:lnTo>
                                <a:pt x="140" y="256"/>
                              </a:lnTo>
                              <a:lnTo>
                                <a:pt x="139" y="256"/>
                              </a:lnTo>
                              <a:lnTo>
                                <a:pt x="137" y="252"/>
                              </a:lnTo>
                              <a:lnTo>
                                <a:pt x="136" y="250"/>
                              </a:lnTo>
                              <a:lnTo>
                                <a:pt x="136" y="246"/>
                              </a:lnTo>
                              <a:lnTo>
                                <a:pt x="136" y="244"/>
                              </a:lnTo>
                              <a:lnTo>
                                <a:pt x="137" y="242"/>
                              </a:lnTo>
                              <a:lnTo>
                                <a:pt x="138" y="242"/>
                              </a:lnTo>
                              <a:lnTo>
                                <a:pt x="139" y="240"/>
                              </a:lnTo>
                              <a:lnTo>
                                <a:pt x="140" y="238"/>
                              </a:lnTo>
                              <a:lnTo>
                                <a:pt x="148" y="230"/>
                              </a:lnTo>
                              <a:lnTo>
                                <a:pt x="154" y="226"/>
                              </a:lnTo>
                              <a:lnTo>
                                <a:pt x="161" y="226"/>
                              </a:lnTo>
                              <a:lnTo>
                                <a:pt x="151" y="216"/>
                              </a:lnTo>
                              <a:close/>
                              <a:moveTo>
                                <a:pt x="185" y="248"/>
                              </a:moveTo>
                              <a:lnTo>
                                <a:pt x="174" y="248"/>
                              </a:lnTo>
                              <a:lnTo>
                                <a:pt x="171" y="250"/>
                              </a:lnTo>
                              <a:lnTo>
                                <a:pt x="168" y="250"/>
                              </a:lnTo>
                              <a:lnTo>
                                <a:pt x="161" y="254"/>
                              </a:lnTo>
                              <a:lnTo>
                                <a:pt x="159" y="254"/>
                              </a:lnTo>
                              <a:lnTo>
                                <a:pt x="154" y="256"/>
                              </a:lnTo>
                              <a:lnTo>
                                <a:pt x="152" y="258"/>
                              </a:lnTo>
                              <a:lnTo>
                                <a:pt x="198" y="258"/>
                              </a:lnTo>
                              <a:lnTo>
                                <a:pt x="197" y="256"/>
                              </a:lnTo>
                              <a:lnTo>
                                <a:pt x="192" y="252"/>
                              </a:lnTo>
                              <a:lnTo>
                                <a:pt x="190" y="250"/>
                              </a:lnTo>
                              <a:lnTo>
                                <a:pt x="185" y="248"/>
                              </a:lnTo>
                              <a:close/>
                              <a:moveTo>
                                <a:pt x="168" y="198"/>
                              </a:moveTo>
                              <a:lnTo>
                                <a:pt x="158" y="208"/>
                              </a:lnTo>
                              <a:lnTo>
                                <a:pt x="232" y="246"/>
                              </a:lnTo>
                              <a:lnTo>
                                <a:pt x="241" y="238"/>
                              </a:lnTo>
                              <a:lnTo>
                                <a:pt x="238" y="232"/>
                              </a:lnTo>
                              <a:lnTo>
                                <a:pt x="228" y="232"/>
                              </a:lnTo>
                              <a:lnTo>
                                <a:pt x="226" y="230"/>
                              </a:lnTo>
                              <a:lnTo>
                                <a:pt x="224" y="230"/>
                              </a:lnTo>
                              <a:lnTo>
                                <a:pt x="222" y="228"/>
                              </a:lnTo>
                              <a:lnTo>
                                <a:pt x="168" y="198"/>
                              </a:lnTo>
                              <a:close/>
                              <a:moveTo>
                                <a:pt x="203" y="162"/>
                              </a:moveTo>
                              <a:lnTo>
                                <a:pt x="195" y="170"/>
                              </a:lnTo>
                              <a:lnTo>
                                <a:pt x="224" y="226"/>
                              </a:lnTo>
                              <a:lnTo>
                                <a:pt x="226" y="228"/>
                              </a:lnTo>
                              <a:lnTo>
                                <a:pt x="227" y="230"/>
                              </a:lnTo>
                              <a:lnTo>
                                <a:pt x="229" y="232"/>
                              </a:lnTo>
                              <a:lnTo>
                                <a:pt x="238" y="232"/>
                              </a:lnTo>
                              <a:lnTo>
                                <a:pt x="213" y="184"/>
                              </a:lnTo>
                              <a:lnTo>
                                <a:pt x="212" y="182"/>
                              </a:lnTo>
                              <a:lnTo>
                                <a:pt x="211" y="180"/>
                              </a:lnTo>
                              <a:lnTo>
                                <a:pt x="209" y="178"/>
                              </a:lnTo>
                              <a:lnTo>
                                <a:pt x="230" y="178"/>
                              </a:lnTo>
                              <a:lnTo>
                                <a:pt x="203" y="162"/>
                              </a:lnTo>
                              <a:close/>
                              <a:moveTo>
                                <a:pt x="230" y="178"/>
                              </a:moveTo>
                              <a:lnTo>
                                <a:pt x="210" y="178"/>
                              </a:lnTo>
                              <a:lnTo>
                                <a:pt x="212" y="180"/>
                              </a:lnTo>
                              <a:lnTo>
                                <a:pt x="214" y="180"/>
                              </a:lnTo>
                              <a:lnTo>
                                <a:pt x="216" y="182"/>
                              </a:lnTo>
                              <a:lnTo>
                                <a:pt x="268" y="210"/>
                              </a:lnTo>
                              <a:lnTo>
                                <a:pt x="278" y="202"/>
                              </a:lnTo>
                              <a:lnTo>
                                <a:pt x="275" y="198"/>
                              </a:lnTo>
                              <a:lnTo>
                                <a:pt x="264" y="198"/>
                              </a:lnTo>
                              <a:lnTo>
                                <a:pt x="262" y="196"/>
                              </a:lnTo>
                              <a:lnTo>
                                <a:pt x="260" y="194"/>
                              </a:lnTo>
                              <a:lnTo>
                                <a:pt x="258" y="194"/>
                              </a:lnTo>
                              <a:lnTo>
                                <a:pt x="230" y="178"/>
                              </a:lnTo>
                              <a:close/>
                              <a:moveTo>
                                <a:pt x="238" y="128"/>
                              </a:moveTo>
                              <a:lnTo>
                                <a:pt x="229" y="136"/>
                              </a:lnTo>
                              <a:lnTo>
                                <a:pt x="260" y="190"/>
                              </a:lnTo>
                              <a:lnTo>
                                <a:pt x="261" y="194"/>
                              </a:lnTo>
                              <a:lnTo>
                                <a:pt x="264" y="198"/>
                              </a:lnTo>
                              <a:lnTo>
                                <a:pt x="275" y="198"/>
                              </a:lnTo>
                              <a:lnTo>
                                <a:pt x="238" y="128"/>
                              </a:lnTo>
                              <a:close/>
                              <a:moveTo>
                                <a:pt x="257" y="108"/>
                              </a:moveTo>
                              <a:lnTo>
                                <a:pt x="248" y="118"/>
                              </a:lnTo>
                              <a:lnTo>
                                <a:pt x="304" y="174"/>
                              </a:lnTo>
                              <a:lnTo>
                                <a:pt x="314" y="166"/>
                              </a:lnTo>
                              <a:lnTo>
                                <a:pt x="257" y="108"/>
                              </a:lnTo>
                              <a:close/>
                              <a:moveTo>
                                <a:pt x="317" y="52"/>
                              </a:moveTo>
                              <a:lnTo>
                                <a:pt x="311" y="54"/>
                              </a:lnTo>
                              <a:lnTo>
                                <a:pt x="306" y="56"/>
                              </a:lnTo>
                              <a:lnTo>
                                <a:pt x="292" y="70"/>
                              </a:lnTo>
                              <a:lnTo>
                                <a:pt x="287" y="80"/>
                              </a:lnTo>
                              <a:lnTo>
                                <a:pt x="288" y="94"/>
                              </a:lnTo>
                              <a:lnTo>
                                <a:pt x="288" y="102"/>
                              </a:lnTo>
                              <a:lnTo>
                                <a:pt x="293" y="114"/>
                              </a:lnTo>
                              <a:lnTo>
                                <a:pt x="302" y="122"/>
                              </a:lnTo>
                              <a:lnTo>
                                <a:pt x="311" y="130"/>
                              </a:lnTo>
                              <a:lnTo>
                                <a:pt x="320" y="136"/>
                              </a:lnTo>
                              <a:lnTo>
                                <a:pt x="341" y="136"/>
                              </a:lnTo>
                              <a:lnTo>
                                <a:pt x="350" y="132"/>
                              </a:lnTo>
                              <a:lnTo>
                                <a:pt x="358" y="124"/>
                              </a:lnTo>
                              <a:lnTo>
                                <a:pt x="339" y="124"/>
                              </a:lnTo>
                              <a:lnTo>
                                <a:pt x="332" y="122"/>
                              </a:lnTo>
                              <a:lnTo>
                                <a:pt x="324" y="122"/>
                              </a:lnTo>
                              <a:lnTo>
                                <a:pt x="317" y="118"/>
                              </a:lnTo>
                              <a:lnTo>
                                <a:pt x="304" y="106"/>
                              </a:lnTo>
                              <a:lnTo>
                                <a:pt x="300" y="98"/>
                              </a:lnTo>
                              <a:lnTo>
                                <a:pt x="300" y="82"/>
                              </a:lnTo>
                              <a:lnTo>
                                <a:pt x="302" y="76"/>
                              </a:lnTo>
                              <a:lnTo>
                                <a:pt x="313" y="66"/>
                              </a:lnTo>
                              <a:lnTo>
                                <a:pt x="319" y="62"/>
                              </a:lnTo>
                              <a:lnTo>
                                <a:pt x="326" y="60"/>
                              </a:lnTo>
                              <a:lnTo>
                                <a:pt x="317" y="52"/>
                              </a:lnTo>
                              <a:close/>
                              <a:moveTo>
                                <a:pt x="361" y="96"/>
                              </a:moveTo>
                              <a:lnTo>
                                <a:pt x="360" y="104"/>
                              </a:lnTo>
                              <a:lnTo>
                                <a:pt x="357" y="110"/>
                              </a:lnTo>
                              <a:lnTo>
                                <a:pt x="346" y="120"/>
                              </a:lnTo>
                              <a:lnTo>
                                <a:pt x="339" y="124"/>
                              </a:lnTo>
                              <a:lnTo>
                                <a:pt x="358" y="124"/>
                              </a:lnTo>
                              <a:lnTo>
                                <a:pt x="364" y="118"/>
                              </a:lnTo>
                              <a:lnTo>
                                <a:pt x="368" y="112"/>
                              </a:lnTo>
                              <a:lnTo>
                                <a:pt x="369" y="104"/>
                              </a:lnTo>
                              <a:lnTo>
                                <a:pt x="361" y="96"/>
                              </a:lnTo>
                              <a:close/>
                              <a:moveTo>
                                <a:pt x="238" y="86"/>
                              </a:moveTo>
                              <a:lnTo>
                                <a:pt x="226" y="86"/>
                              </a:lnTo>
                              <a:lnTo>
                                <a:pt x="224" y="88"/>
                              </a:lnTo>
                              <a:lnTo>
                                <a:pt x="223" y="90"/>
                              </a:lnTo>
                              <a:lnTo>
                                <a:pt x="223" y="94"/>
                              </a:lnTo>
                              <a:lnTo>
                                <a:pt x="224" y="96"/>
                              </a:lnTo>
                              <a:lnTo>
                                <a:pt x="226" y="98"/>
                              </a:lnTo>
                              <a:lnTo>
                                <a:pt x="230" y="102"/>
                              </a:lnTo>
                              <a:lnTo>
                                <a:pt x="234" y="102"/>
                              </a:lnTo>
                              <a:lnTo>
                                <a:pt x="236" y="100"/>
                              </a:lnTo>
                              <a:lnTo>
                                <a:pt x="239" y="96"/>
                              </a:lnTo>
                              <a:lnTo>
                                <a:pt x="240" y="94"/>
                              </a:lnTo>
                              <a:lnTo>
                                <a:pt x="240" y="92"/>
                              </a:lnTo>
                              <a:lnTo>
                                <a:pt x="240" y="90"/>
                              </a:lnTo>
                              <a:lnTo>
                                <a:pt x="240" y="88"/>
                              </a:lnTo>
                              <a:lnTo>
                                <a:pt x="238" y="86"/>
                              </a:lnTo>
                              <a:close/>
                              <a:moveTo>
                                <a:pt x="309" y="2"/>
                              </a:moveTo>
                              <a:lnTo>
                                <a:pt x="300" y="10"/>
                              </a:lnTo>
                              <a:lnTo>
                                <a:pt x="384" y="94"/>
                              </a:lnTo>
                              <a:lnTo>
                                <a:pt x="393" y="86"/>
                              </a:lnTo>
                              <a:lnTo>
                                <a:pt x="356" y="48"/>
                              </a:lnTo>
                              <a:lnTo>
                                <a:pt x="353" y="42"/>
                              </a:lnTo>
                              <a:lnTo>
                                <a:pt x="353" y="38"/>
                              </a:lnTo>
                              <a:lnTo>
                                <a:pt x="346" y="38"/>
                              </a:lnTo>
                              <a:lnTo>
                                <a:pt x="309" y="2"/>
                              </a:lnTo>
                              <a:close/>
                              <a:moveTo>
                                <a:pt x="234" y="84"/>
                              </a:moveTo>
                              <a:lnTo>
                                <a:pt x="230" y="84"/>
                              </a:lnTo>
                              <a:lnTo>
                                <a:pt x="228" y="86"/>
                              </a:lnTo>
                              <a:lnTo>
                                <a:pt x="236" y="86"/>
                              </a:lnTo>
                              <a:lnTo>
                                <a:pt x="234" y="84"/>
                              </a:lnTo>
                              <a:close/>
                              <a:moveTo>
                                <a:pt x="394" y="10"/>
                              </a:moveTo>
                              <a:lnTo>
                                <a:pt x="367" y="10"/>
                              </a:lnTo>
                              <a:lnTo>
                                <a:pt x="378" y="12"/>
                              </a:lnTo>
                              <a:lnTo>
                                <a:pt x="422" y="56"/>
                              </a:lnTo>
                              <a:lnTo>
                                <a:pt x="431" y="48"/>
                              </a:lnTo>
                              <a:lnTo>
                                <a:pt x="396" y="12"/>
                              </a:lnTo>
                              <a:lnTo>
                                <a:pt x="394" y="10"/>
                              </a:lnTo>
                              <a:close/>
                              <a:moveTo>
                                <a:pt x="374" y="0"/>
                              </a:moveTo>
                              <a:lnTo>
                                <a:pt x="364" y="2"/>
                              </a:lnTo>
                              <a:lnTo>
                                <a:pt x="354" y="8"/>
                              </a:lnTo>
                              <a:lnTo>
                                <a:pt x="346" y="16"/>
                              </a:lnTo>
                              <a:lnTo>
                                <a:pt x="343" y="26"/>
                              </a:lnTo>
                              <a:lnTo>
                                <a:pt x="346" y="38"/>
                              </a:lnTo>
                              <a:lnTo>
                                <a:pt x="353" y="38"/>
                              </a:lnTo>
                              <a:lnTo>
                                <a:pt x="352" y="30"/>
                              </a:lnTo>
                              <a:lnTo>
                                <a:pt x="354" y="24"/>
                              </a:lnTo>
                              <a:lnTo>
                                <a:pt x="359" y="20"/>
                              </a:lnTo>
                              <a:lnTo>
                                <a:pt x="367" y="10"/>
                              </a:lnTo>
                              <a:lnTo>
                                <a:pt x="394" y="10"/>
                              </a:lnTo>
                              <a:lnTo>
                                <a:pt x="385" y="4"/>
                              </a:lnTo>
                              <a:lnTo>
                                <a:pt x="37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260F" id="AutoShape 313" o:spid="_x0000_s1026" style="position:absolute;margin-left:227.5pt;margin-top:21.65pt;width:21.6pt;height:19.9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" path="m10,310l,320r80,78l89,390,10,310xm61,304r-9,8l135,396r9,-10l110,352r20,l135,346r-17,l105,344r-5,-2l87,330r-5,-6l79,318r-1,-4l71,314,61,304xm130,352r-20,l121,354r9,-2xm130,286r-21,l116,290r6,6l129,304r5,8l135,318r1,8l134,332r-6,6l124,342r-6,4l135,346r10,-10l148,328r-2,-22l141,296r-10,-8l130,286xm96,272r-9,4l80,282r-9,10l69,302r3,12l78,314r,-10l80,298r5,-6l90,288r6,-2l130,286r-7,-8l114,274,96,272xm200,262r-15,l186,264r5,6l190,276r-14,14l169,294r-9,2l170,304r6,-2l183,298r6,-4l191,290r3,-2l198,280r1,-4l200,274r1,-4l201,266r-1,-4xm150,270r-11,l142,272r5,l150,270xm155,268r-20,l137,270r15,l155,268xm151,216r-5,2l141,222r-5,4l133,230r-2,2l129,236r-2,4l125,242r-1,8l124,252r1,4l126,260r2,2l130,266r3,2l159,268r3,-2l165,266r2,-2l169,264r2,-2l200,262r-1,-2l198,258r-56,l140,256r-1,l137,252r-1,-2l136,246r,-2l137,242r1,l139,240r1,-2l148,230r6,-4l161,226,151,216xm185,248r-11,l171,250r-3,l161,254r-2,l154,256r-2,2l198,258r-1,-2l192,252r-2,-2l185,248xm168,198r-10,10l232,246r9,-8l238,232r-10,l226,230r-2,l222,228,168,198xm203,162r-8,8l224,226r2,2l227,230r2,2l238,232,213,184r-1,-2l211,180r-2,-2l230,178,203,162xm230,178r-20,l212,180r2,l216,182r52,28l278,202r-3,-4l264,198r-2,-2l260,194r-2,l230,178xm238,128r-9,8l260,190r1,4l264,198r11,l238,128xm257,108r-9,10l304,174r10,-8l257,108xm317,52r-6,2l306,56,292,70r-5,10l288,94r,8l293,114r9,8l311,130r9,6l341,136r9,-4l358,124r-19,l332,122r-8,l317,118,304,106r-4,-8l300,82r2,-6l313,66r6,-4l326,60r-9,-8xm361,96r-1,8l357,110r-11,10l339,124r19,l364,118r4,-6l369,104r-8,-8xm238,86r-12,l224,88r-1,2l223,94r1,2l226,98r4,4l234,102r2,-2l239,96r1,-2l240,92r,-2l240,88r-2,-2xm309,2r-9,8l384,94r9,-8l356,48r-3,-6l353,38r-7,l309,2xm234,84r-4,l228,86r8,l234,84xm394,10r-27,l378,12r44,44l431,48,396,12r-2,-2xm374,l364,2,354,8r-8,8l343,26r3,12l353,38r-1,-8l354,24r5,-4l367,10r27,l385,4,374,xe" fillcolor="#585858" stroked="f">
                <v:path arrowok="t" o:connecttype="custom" o:connectlocs="6350,471805;69850,498475;63500,492125;45085,474345;82550,498475;81915,467995;81280,489585;93980,483235;60960,447675;45720,474345;57150,457835;60960,447675;120650,450215;111760,466725;125730,452755;127000,441325;95250,446405;98425,445135;84455,421005;78740,433705;82550,443865;106045,442595;125730,438785;86360,433705;87630,428625;102235,418465;106680,433705;125730,438785;106680,400685;144780,422275;128905,377825;145415,422275;132715,387985;134620,389255;174625,400685;146050,387985;167640,400685;193040,385445;194310,310515;186055,347345;222250,358775;201295,349885;198755,316865;228600,340995;231140,349885;143510,329565;143510,337185;152400,334645;196215,276225;224155,301625;146050,328295;233045,281305;250190,281305;217805,291465;227965,287655" o:connectangles="0,0,0,0,0,0,0,0,0,0,0,0,0,0,0,0,0,0,0,0,0,0,0,0,0,0,0,0,0,0,0,0,0,0,0,0,0,0,0,0,0,0,0,0,0,0,0,0,0,0,0,0,0,0,0"/>
                <w10:wrap type="topAndBottom" anchorx="page"/>
              </v:shape>
            </w:pict>
          </mc:Fallback>
        </mc:AlternateContent>
      </w:r>
      <w:r w:rsidR="00021B70">
        <w:rPr>
          <w:noProof/>
        </w:rPr>
        <w:drawing>
          <wp:anchor distT="0" distB="0" distL="0" distR="0" simplePos="0" relativeHeight="112" behindDoc="0" locked="0" layoutInCell="1" allowOverlap="1" wp14:anchorId="43FFFEF1" wp14:editId="4EE43E83">
            <wp:simplePos x="0" y="0"/>
            <wp:positionH relativeFrom="page">
              <wp:posOffset>3338829</wp:posOffset>
            </wp:positionH>
            <wp:positionV relativeFrom="paragraph">
              <wp:posOffset>273074</wp:posOffset>
            </wp:positionV>
            <wp:extent cx="234463" cy="214312"/>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3" cstate="print"/>
                    <a:stretch>
                      <a:fillRect/>
                    </a:stretch>
                  </pic:blipFill>
                  <pic:spPr>
                    <a:xfrm>
                      <a:off x="0" y="0"/>
                      <a:ext cx="234463" cy="214312"/>
                    </a:xfrm>
                    <a:prstGeom prst="rect">
                      <a:avLst/>
                    </a:prstGeom>
                  </pic:spPr>
                </pic:pic>
              </a:graphicData>
            </a:graphic>
          </wp:anchor>
        </w:drawing>
      </w:r>
      <w:r>
        <w:rPr>
          <w:noProof/>
        </w:rPr>
        <mc:AlternateContent>
          <mc:Choice Requires="wps">
            <w:drawing>
              <wp:anchor distT="0" distB="0" distL="0" distR="0" simplePos="0" relativeHeight="251773952" behindDoc="1" locked="0" layoutInCell="1" allowOverlap="1" wp14:anchorId="253F1510" wp14:editId="6692D392">
                <wp:simplePos x="0" y="0"/>
                <wp:positionH relativeFrom="page">
                  <wp:posOffset>3702685</wp:posOffset>
                </wp:positionH>
                <wp:positionV relativeFrom="paragraph">
                  <wp:posOffset>262890</wp:posOffset>
                </wp:positionV>
                <wp:extent cx="278130" cy="271145"/>
                <wp:effectExtent l="0" t="0" r="0" b="0"/>
                <wp:wrapTopAndBottom/>
                <wp:docPr id="328"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271145"/>
                        </a:xfrm>
                        <a:custGeom>
                          <a:avLst/>
                          <a:gdLst>
                            <a:gd name="T0" fmla="+- 0 5866 5831"/>
                            <a:gd name="T1" fmla="*/ T0 w 438"/>
                            <a:gd name="T2" fmla="+- 0 778 414"/>
                            <a:gd name="T3" fmla="*/ 778 h 427"/>
                            <a:gd name="T4" fmla="+- 0 5880 5831"/>
                            <a:gd name="T5" fmla="*/ T4 w 438"/>
                            <a:gd name="T6" fmla="+- 0 763 414"/>
                            <a:gd name="T7" fmla="*/ 763 h 427"/>
                            <a:gd name="T8" fmla="+- 0 5859 5831"/>
                            <a:gd name="T9" fmla="*/ T8 w 438"/>
                            <a:gd name="T10" fmla="+- 0 768 414"/>
                            <a:gd name="T11" fmla="*/ 768 h 427"/>
                            <a:gd name="T12" fmla="+- 0 5934 5831"/>
                            <a:gd name="T13" fmla="*/ T12 w 438"/>
                            <a:gd name="T14" fmla="+- 0 784 414"/>
                            <a:gd name="T15" fmla="*/ 784 h 427"/>
                            <a:gd name="T16" fmla="+- 0 5931 5831"/>
                            <a:gd name="T17" fmla="*/ T16 w 438"/>
                            <a:gd name="T18" fmla="+- 0 772 414"/>
                            <a:gd name="T19" fmla="*/ 772 h 427"/>
                            <a:gd name="T20" fmla="+- 0 5949 5831"/>
                            <a:gd name="T21" fmla="*/ T20 w 438"/>
                            <a:gd name="T22" fmla="+- 0 785 414"/>
                            <a:gd name="T23" fmla="*/ 785 h 427"/>
                            <a:gd name="T24" fmla="+- 0 5931 5831"/>
                            <a:gd name="T25" fmla="*/ T24 w 438"/>
                            <a:gd name="T26" fmla="+- 0 699 414"/>
                            <a:gd name="T27" fmla="*/ 699 h 427"/>
                            <a:gd name="T28" fmla="+- 0 5925 5831"/>
                            <a:gd name="T29" fmla="*/ T28 w 438"/>
                            <a:gd name="T30" fmla="+- 0 711 414"/>
                            <a:gd name="T31" fmla="*/ 711 h 427"/>
                            <a:gd name="T32" fmla="+- 0 6014 5831"/>
                            <a:gd name="T33" fmla="*/ T32 w 438"/>
                            <a:gd name="T34" fmla="+- 0 662 414"/>
                            <a:gd name="T35" fmla="*/ 662 h 427"/>
                            <a:gd name="T36" fmla="+- 0 5986 5831"/>
                            <a:gd name="T37" fmla="*/ T36 w 438"/>
                            <a:gd name="T38" fmla="+- 0 702 414"/>
                            <a:gd name="T39" fmla="*/ 702 h 427"/>
                            <a:gd name="T40" fmla="+- 0 6003 5831"/>
                            <a:gd name="T41" fmla="*/ T40 w 438"/>
                            <a:gd name="T42" fmla="+- 0 736 414"/>
                            <a:gd name="T43" fmla="*/ 736 h 427"/>
                            <a:gd name="T44" fmla="+- 0 6003 5831"/>
                            <a:gd name="T45" fmla="*/ T44 w 438"/>
                            <a:gd name="T46" fmla="+- 0 722 414"/>
                            <a:gd name="T47" fmla="*/ 722 h 427"/>
                            <a:gd name="T48" fmla="+- 0 5997 5831"/>
                            <a:gd name="T49" fmla="*/ T48 w 438"/>
                            <a:gd name="T50" fmla="+- 0 704 414"/>
                            <a:gd name="T51" fmla="*/ 704 h 427"/>
                            <a:gd name="T52" fmla="+- 0 6015 5831"/>
                            <a:gd name="T53" fmla="*/ T52 w 438"/>
                            <a:gd name="T54" fmla="+- 0 662 414"/>
                            <a:gd name="T55" fmla="*/ 662 h 427"/>
                            <a:gd name="T56" fmla="+- 0 6025 5831"/>
                            <a:gd name="T57" fmla="*/ T56 w 438"/>
                            <a:gd name="T58" fmla="+- 0 690 414"/>
                            <a:gd name="T59" fmla="*/ 690 h 427"/>
                            <a:gd name="T60" fmla="+- 0 6018 5831"/>
                            <a:gd name="T61" fmla="*/ T60 w 438"/>
                            <a:gd name="T62" fmla="+- 0 721 414"/>
                            <a:gd name="T63" fmla="*/ 721 h 427"/>
                            <a:gd name="T64" fmla="+- 0 6037 5831"/>
                            <a:gd name="T65" fmla="*/ T64 w 438"/>
                            <a:gd name="T66" fmla="+- 0 710 414"/>
                            <a:gd name="T67" fmla="*/ 710 h 427"/>
                            <a:gd name="T68" fmla="+- 0 6032 5831"/>
                            <a:gd name="T69" fmla="*/ T68 w 438"/>
                            <a:gd name="T70" fmla="+- 0 679 414"/>
                            <a:gd name="T71" fmla="*/ 679 h 427"/>
                            <a:gd name="T72" fmla="+- 0 5994 5831"/>
                            <a:gd name="T73" fmla="*/ T72 w 438"/>
                            <a:gd name="T74" fmla="+- 0 651 414"/>
                            <a:gd name="T75" fmla="*/ 651 h 427"/>
                            <a:gd name="T76" fmla="+- 0 5960 5831"/>
                            <a:gd name="T77" fmla="*/ T76 w 438"/>
                            <a:gd name="T78" fmla="+- 0 686 414"/>
                            <a:gd name="T79" fmla="*/ 686 h 427"/>
                            <a:gd name="T80" fmla="+- 0 6014 5831"/>
                            <a:gd name="T81" fmla="*/ T80 w 438"/>
                            <a:gd name="T82" fmla="+- 0 662 414"/>
                            <a:gd name="T83" fmla="*/ 662 h 427"/>
                            <a:gd name="T84" fmla="+- 0 6041 5831"/>
                            <a:gd name="T85" fmla="*/ T84 w 438"/>
                            <a:gd name="T86" fmla="+- 0 593 414"/>
                            <a:gd name="T87" fmla="*/ 593 h 427"/>
                            <a:gd name="T88" fmla="+- 0 6024 5831"/>
                            <a:gd name="T89" fmla="*/ T88 w 438"/>
                            <a:gd name="T90" fmla="+- 0 639 414"/>
                            <a:gd name="T91" fmla="*/ 639 h 427"/>
                            <a:gd name="T92" fmla="+- 0 6066 5831"/>
                            <a:gd name="T93" fmla="*/ T92 w 438"/>
                            <a:gd name="T94" fmla="+- 0 672 414"/>
                            <a:gd name="T95" fmla="*/ 672 h 427"/>
                            <a:gd name="T96" fmla="+- 0 6068 5831"/>
                            <a:gd name="T97" fmla="*/ T96 w 438"/>
                            <a:gd name="T98" fmla="+- 0 659 414"/>
                            <a:gd name="T99" fmla="*/ 659 h 427"/>
                            <a:gd name="T100" fmla="+- 0 6035 5831"/>
                            <a:gd name="T101" fmla="*/ T100 w 438"/>
                            <a:gd name="T102" fmla="+- 0 619 414"/>
                            <a:gd name="T103" fmla="*/ 619 h 427"/>
                            <a:gd name="T104" fmla="+- 0 6052 5831"/>
                            <a:gd name="T105" fmla="*/ T104 w 438"/>
                            <a:gd name="T106" fmla="+- 0 588 414"/>
                            <a:gd name="T107" fmla="*/ 588 h 427"/>
                            <a:gd name="T108" fmla="+- 0 6075 5831"/>
                            <a:gd name="T109" fmla="*/ T108 w 438"/>
                            <a:gd name="T110" fmla="+- 0 660 414"/>
                            <a:gd name="T111" fmla="*/ 660 h 427"/>
                            <a:gd name="T112" fmla="+- 0 6096 5831"/>
                            <a:gd name="T113" fmla="*/ T112 w 438"/>
                            <a:gd name="T114" fmla="+- 0 632 414"/>
                            <a:gd name="T115" fmla="*/ 632 h 427"/>
                            <a:gd name="T116" fmla="+- 0 6103 5831"/>
                            <a:gd name="T117" fmla="*/ T116 w 438"/>
                            <a:gd name="T118" fmla="+- 0 593 414"/>
                            <a:gd name="T119" fmla="*/ 593 h 427"/>
                            <a:gd name="T120" fmla="+- 0 6047 5831"/>
                            <a:gd name="T121" fmla="*/ T120 w 438"/>
                            <a:gd name="T122" fmla="+- 0 536 414"/>
                            <a:gd name="T123" fmla="*/ 536 h 427"/>
                            <a:gd name="T124" fmla="+- 0 6110 5831"/>
                            <a:gd name="T125" fmla="*/ T124 w 438"/>
                            <a:gd name="T126" fmla="+- 0 528 414"/>
                            <a:gd name="T127" fmla="*/ 528 h 427"/>
                            <a:gd name="T128" fmla="+- 0 6169 5831"/>
                            <a:gd name="T129" fmla="*/ T128 w 438"/>
                            <a:gd name="T130" fmla="+- 0 582 414"/>
                            <a:gd name="T131" fmla="*/ 582 h 427"/>
                            <a:gd name="T132" fmla="+- 0 6164 5831"/>
                            <a:gd name="T133" fmla="*/ T132 w 438"/>
                            <a:gd name="T134" fmla="+- 0 496 414"/>
                            <a:gd name="T135" fmla="*/ 496 h 427"/>
                            <a:gd name="T136" fmla="+- 0 6150 5831"/>
                            <a:gd name="T137" fmla="*/ T136 w 438"/>
                            <a:gd name="T138" fmla="+- 0 545 414"/>
                            <a:gd name="T139" fmla="*/ 545 h 427"/>
                            <a:gd name="T140" fmla="+- 0 6181 5831"/>
                            <a:gd name="T141" fmla="*/ T140 w 438"/>
                            <a:gd name="T142" fmla="+- 0 570 414"/>
                            <a:gd name="T143" fmla="*/ 570 h 427"/>
                            <a:gd name="T144" fmla="+- 0 6163 5831"/>
                            <a:gd name="T145" fmla="*/ T144 w 438"/>
                            <a:gd name="T146" fmla="+- 0 549 414"/>
                            <a:gd name="T147" fmla="*/ 549 h 427"/>
                            <a:gd name="T148" fmla="+- 0 6180 5831"/>
                            <a:gd name="T149" fmla="*/ T148 w 438"/>
                            <a:gd name="T150" fmla="+- 0 513 414"/>
                            <a:gd name="T151" fmla="*/ 513 h 427"/>
                            <a:gd name="T152" fmla="+- 0 6180 5831"/>
                            <a:gd name="T153" fmla="*/ T152 w 438"/>
                            <a:gd name="T154" fmla="+- 0 513 414"/>
                            <a:gd name="T155" fmla="*/ 513 h 427"/>
                            <a:gd name="T156" fmla="+- 0 6192 5831"/>
                            <a:gd name="T157" fmla="*/ T156 w 438"/>
                            <a:gd name="T158" fmla="+- 0 547 414"/>
                            <a:gd name="T159" fmla="*/ 547 h 427"/>
                            <a:gd name="T160" fmla="+- 0 6201 5831"/>
                            <a:gd name="T161" fmla="*/ T160 w 438"/>
                            <a:gd name="T162" fmla="+- 0 553 414"/>
                            <a:gd name="T163" fmla="*/ 553 h 427"/>
                            <a:gd name="T164" fmla="+- 0 6218 5831"/>
                            <a:gd name="T165" fmla="*/ T164 w 438"/>
                            <a:gd name="T166" fmla="+- 0 533 414"/>
                            <a:gd name="T167" fmla="*/ 533 h 427"/>
                            <a:gd name="T168" fmla="+- 0 6258 5831"/>
                            <a:gd name="T169" fmla="*/ T168 w 438"/>
                            <a:gd name="T170" fmla="+- 0 525 414"/>
                            <a:gd name="T171" fmla="*/ 525 h 427"/>
                            <a:gd name="T172" fmla="+- 0 6255 5831"/>
                            <a:gd name="T173" fmla="*/ T172 w 438"/>
                            <a:gd name="T174" fmla="+- 0 548 414"/>
                            <a:gd name="T175" fmla="*/ 548 h 427"/>
                            <a:gd name="T176" fmla="+- 0 6267 5831"/>
                            <a:gd name="T177" fmla="*/ T176 w 438"/>
                            <a:gd name="T178" fmla="+- 0 536 414"/>
                            <a:gd name="T179" fmla="*/ 536 h 427"/>
                            <a:gd name="T180" fmla="+- 0 6256 5831"/>
                            <a:gd name="T181" fmla="*/ T180 w 438"/>
                            <a:gd name="T182" fmla="+- 0 489 414"/>
                            <a:gd name="T183" fmla="*/ 489 h 427"/>
                            <a:gd name="T184" fmla="+- 0 6218 5831"/>
                            <a:gd name="T185" fmla="*/ T184 w 438"/>
                            <a:gd name="T186" fmla="+- 0 533 414"/>
                            <a:gd name="T187" fmla="*/ 533 h 427"/>
                            <a:gd name="T188" fmla="+- 0 6150 5831"/>
                            <a:gd name="T189" fmla="*/ T188 w 438"/>
                            <a:gd name="T190" fmla="+- 0 487 414"/>
                            <a:gd name="T191" fmla="*/ 487 h 427"/>
                            <a:gd name="T192" fmla="+- 0 6135 5831"/>
                            <a:gd name="T193" fmla="*/ T192 w 438"/>
                            <a:gd name="T194" fmla="+- 0 529 414"/>
                            <a:gd name="T195" fmla="*/ 529 h 427"/>
                            <a:gd name="T196" fmla="+- 0 6181 5831"/>
                            <a:gd name="T197" fmla="*/ T196 w 438"/>
                            <a:gd name="T198" fmla="+- 0 495 414"/>
                            <a:gd name="T199" fmla="*/ 495 h 427"/>
                            <a:gd name="T200" fmla="+- 0 6242 5831"/>
                            <a:gd name="T201" fmla="*/ T200 w 438"/>
                            <a:gd name="T202" fmla="+- 0 483 414"/>
                            <a:gd name="T203" fmla="*/ 483 h 427"/>
                            <a:gd name="T204" fmla="+- 0 6224 5831"/>
                            <a:gd name="T205" fmla="*/ T204 w 438"/>
                            <a:gd name="T206" fmla="+- 0 414 414"/>
                            <a:gd name="T207" fmla="*/ 414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38" h="427">
                              <a:moveTo>
                                <a:pt x="12" y="334"/>
                              </a:moveTo>
                              <a:lnTo>
                                <a:pt x="0" y="347"/>
                              </a:lnTo>
                              <a:lnTo>
                                <a:pt x="80" y="426"/>
                              </a:lnTo>
                              <a:lnTo>
                                <a:pt x="89" y="417"/>
                              </a:lnTo>
                              <a:lnTo>
                                <a:pt x="35" y="364"/>
                              </a:lnTo>
                              <a:lnTo>
                                <a:pt x="28" y="357"/>
                              </a:lnTo>
                              <a:lnTo>
                                <a:pt x="23" y="352"/>
                              </a:lnTo>
                              <a:lnTo>
                                <a:pt x="19" y="349"/>
                              </a:lnTo>
                              <a:lnTo>
                                <a:pt x="20" y="349"/>
                              </a:lnTo>
                              <a:lnTo>
                                <a:pt x="49" y="349"/>
                              </a:lnTo>
                              <a:lnTo>
                                <a:pt x="12" y="334"/>
                              </a:lnTo>
                              <a:close/>
                              <a:moveTo>
                                <a:pt x="49" y="349"/>
                              </a:moveTo>
                              <a:lnTo>
                                <a:pt x="20" y="349"/>
                              </a:lnTo>
                              <a:lnTo>
                                <a:pt x="24" y="352"/>
                              </a:lnTo>
                              <a:lnTo>
                                <a:pt x="28" y="354"/>
                              </a:lnTo>
                              <a:lnTo>
                                <a:pt x="118" y="388"/>
                              </a:lnTo>
                              <a:lnTo>
                                <a:pt x="123" y="384"/>
                              </a:lnTo>
                              <a:lnTo>
                                <a:pt x="118" y="371"/>
                              </a:lnTo>
                              <a:lnTo>
                                <a:pt x="106" y="371"/>
                              </a:lnTo>
                              <a:lnTo>
                                <a:pt x="103" y="370"/>
                              </a:lnTo>
                              <a:lnTo>
                                <a:pt x="99" y="368"/>
                              </a:lnTo>
                              <a:lnTo>
                                <a:pt x="49" y="349"/>
                              </a:lnTo>
                              <a:close/>
                              <a:moveTo>
                                <a:pt x="81" y="266"/>
                              </a:moveTo>
                              <a:lnTo>
                                <a:pt x="70" y="277"/>
                              </a:lnTo>
                              <a:lnTo>
                                <a:pt x="100" y="358"/>
                              </a:lnTo>
                              <a:lnTo>
                                <a:pt x="101" y="361"/>
                              </a:lnTo>
                              <a:lnTo>
                                <a:pt x="103" y="365"/>
                              </a:lnTo>
                              <a:lnTo>
                                <a:pt x="106" y="371"/>
                              </a:lnTo>
                              <a:lnTo>
                                <a:pt x="118" y="371"/>
                              </a:lnTo>
                              <a:lnTo>
                                <a:pt x="88" y="293"/>
                              </a:lnTo>
                              <a:lnTo>
                                <a:pt x="86" y="290"/>
                              </a:lnTo>
                              <a:lnTo>
                                <a:pt x="83" y="285"/>
                              </a:lnTo>
                              <a:lnTo>
                                <a:pt x="100" y="285"/>
                              </a:lnTo>
                              <a:lnTo>
                                <a:pt x="81" y="266"/>
                              </a:lnTo>
                              <a:close/>
                              <a:moveTo>
                                <a:pt x="100" y="285"/>
                              </a:moveTo>
                              <a:lnTo>
                                <a:pt x="83" y="285"/>
                              </a:lnTo>
                              <a:lnTo>
                                <a:pt x="89" y="291"/>
                              </a:lnTo>
                              <a:lnTo>
                                <a:pt x="94" y="297"/>
                              </a:lnTo>
                              <a:lnTo>
                                <a:pt x="98" y="301"/>
                              </a:lnTo>
                              <a:lnTo>
                                <a:pt x="152" y="355"/>
                              </a:lnTo>
                              <a:lnTo>
                                <a:pt x="161" y="345"/>
                              </a:lnTo>
                              <a:lnTo>
                                <a:pt x="100" y="285"/>
                              </a:lnTo>
                              <a:close/>
                              <a:moveTo>
                                <a:pt x="183" y="248"/>
                              </a:moveTo>
                              <a:lnTo>
                                <a:pt x="157" y="248"/>
                              </a:lnTo>
                              <a:lnTo>
                                <a:pt x="166" y="249"/>
                              </a:lnTo>
                              <a:lnTo>
                                <a:pt x="176" y="258"/>
                              </a:lnTo>
                              <a:lnTo>
                                <a:pt x="161" y="278"/>
                              </a:lnTo>
                              <a:lnTo>
                                <a:pt x="155" y="288"/>
                              </a:lnTo>
                              <a:lnTo>
                                <a:pt x="153" y="298"/>
                              </a:lnTo>
                              <a:lnTo>
                                <a:pt x="155" y="307"/>
                              </a:lnTo>
                              <a:lnTo>
                                <a:pt x="161" y="315"/>
                              </a:lnTo>
                              <a:lnTo>
                                <a:pt x="166" y="320"/>
                              </a:lnTo>
                              <a:lnTo>
                                <a:pt x="172" y="322"/>
                              </a:lnTo>
                              <a:lnTo>
                                <a:pt x="184" y="322"/>
                              </a:lnTo>
                              <a:lnTo>
                                <a:pt x="190" y="319"/>
                              </a:lnTo>
                              <a:lnTo>
                                <a:pt x="200" y="309"/>
                              </a:lnTo>
                              <a:lnTo>
                                <a:pt x="176" y="309"/>
                              </a:lnTo>
                              <a:lnTo>
                                <a:pt x="172" y="308"/>
                              </a:lnTo>
                              <a:lnTo>
                                <a:pt x="166" y="301"/>
                              </a:lnTo>
                              <a:lnTo>
                                <a:pt x="164" y="298"/>
                              </a:lnTo>
                              <a:lnTo>
                                <a:pt x="164" y="296"/>
                              </a:lnTo>
                              <a:lnTo>
                                <a:pt x="165" y="294"/>
                              </a:lnTo>
                              <a:lnTo>
                                <a:pt x="166" y="290"/>
                              </a:lnTo>
                              <a:lnTo>
                                <a:pt x="168" y="286"/>
                              </a:lnTo>
                              <a:lnTo>
                                <a:pt x="171" y="281"/>
                              </a:lnTo>
                              <a:lnTo>
                                <a:pt x="183" y="265"/>
                              </a:lnTo>
                              <a:lnTo>
                                <a:pt x="201" y="265"/>
                              </a:lnTo>
                              <a:lnTo>
                                <a:pt x="184" y="248"/>
                              </a:lnTo>
                              <a:lnTo>
                                <a:pt x="183" y="248"/>
                              </a:lnTo>
                              <a:close/>
                              <a:moveTo>
                                <a:pt x="201" y="265"/>
                              </a:moveTo>
                              <a:lnTo>
                                <a:pt x="183" y="265"/>
                              </a:lnTo>
                              <a:lnTo>
                                <a:pt x="189" y="271"/>
                              </a:lnTo>
                              <a:lnTo>
                                <a:pt x="194" y="276"/>
                              </a:lnTo>
                              <a:lnTo>
                                <a:pt x="196" y="281"/>
                              </a:lnTo>
                              <a:lnTo>
                                <a:pt x="196" y="285"/>
                              </a:lnTo>
                              <a:lnTo>
                                <a:pt x="197" y="294"/>
                              </a:lnTo>
                              <a:lnTo>
                                <a:pt x="194" y="299"/>
                              </a:lnTo>
                              <a:lnTo>
                                <a:pt x="187" y="307"/>
                              </a:lnTo>
                              <a:lnTo>
                                <a:pt x="183" y="309"/>
                              </a:lnTo>
                              <a:lnTo>
                                <a:pt x="176" y="309"/>
                              </a:lnTo>
                              <a:lnTo>
                                <a:pt x="200" y="309"/>
                              </a:lnTo>
                              <a:lnTo>
                                <a:pt x="203" y="306"/>
                              </a:lnTo>
                              <a:lnTo>
                                <a:pt x="206" y="296"/>
                              </a:lnTo>
                              <a:lnTo>
                                <a:pt x="203" y="286"/>
                              </a:lnTo>
                              <a:lnTo>
                                <a:pt x="203" y="285"/>
                              </a:lnTo>
                              <a:lnTo>
                                <a:pt x="221" y="285"/>
                              </a:lnTo>
                              <a:lnTo>
                                <a:pt x="201" y="265"/>
                              </a:lnTo>
                              <a:close/>
                              <a:moveTo>
                                <a:pt x="221" y="285"/>
                              </a:moveTo>
                              <a:lnTo>
                                <a:pt x="203" y="285"/>
                              </a:lnTo>
                              <a:lnTo>
                                <a:pt x="212" y="294"/>
                              </a:lnTo>
                              <a:lnTo>
                                <a:pt x="221" y="285"/>
                              </a:lnTo>
                              <a:close/>
                              <a:moveTo>
                                <a:pt x="163" y="237"/>
                              </a:moveTo>
                              <a:lnTo>
                                <a:pt x="153" y="240"/>
                              </a:lnTo>
                              <a:lnTo>
                                <a:pt x="143" y="247"/>
                              </a:lnTo>
                              <a:lnTo>
                                <a:pt x="135" y="254"/>
                              </a:lnTo>
                              <a:lnTo>
                                <a:pt x="131" y="262"/>
                              </a:lnTo>
                              <a:lnTo>
                                <a:pt x="129" y="272"/>
                              </a:lnTo>
                              <a:lnTo>
                                <a:pt x="138" y="281"/>
                              </a:lnTo>
                              <a:lnTo>
                                <a:pt x="139" y="271"/>
                              </a:lnTo>
                              <a:lnTo>
                                <a:pt x="143" y="262"/>
                              </a:lnTo>
                              <a:lnTo>
                                <a:pt x="157" y="248"/>
                              </a:lnTo>
                              <a:lnTo>
                                <a:pt x="183" y="248"/>
                              </a:lnTo>
                              <a:lnTo>
                                <a:pt x="173" y="240"/>
                              </a:lnTo>
                              <a:lnTo>
                                <a:pt x="163" y="237"/>
                              </a:lnTo>
                              <a:close/>
                              <a:moveTo>
                                <a:pt x="221" y="174"/>
                              </a:moveTo>
                              <a:lnTo>
                                <a:pt x="216" y="176"/>
                              </a:lnTo>
                              <a:lnTo>
                                <a:pt x="210" y="179"/>
                              </a:lnTo>
                              <a:lnTo>
                                <a:pt x="205" y="184"/>
                              </a:lnTo>
                              <a:lnTo>
                                <a:pt x="197" y="193"/>
                              </a:lnTo>
                              <a:lnTo>
                                <a:pt x="192" y="203"/>
                              </a:lnTo>
                              <a:lnTo>
                                <a:pt x="193" y="214"/>
                              </a:lnTo>
                              <a:lnTo>
                                <a:pt x="193" y="225"/>
                              </a:lnTo>
                              <a:lnTo>
                                <a:pt x="198" y="236"/>
                              </a:lnTo>
                              <a:lnTo>
                                <a:pt x="208" y="246"/>
                              </a:lnTo>
                              <a:lnTo>
                                <a:pt x="215" y="253"/>
                              </a:lnTo>
                              <a:lnTo>
                                <a:pt x="225" y="258"/>
                              </a:lnTo>
                              <a:lnTo>
                                <a:pt x="235" y="258"/>
                              </a:lnTo>
                              <a:lnTo>
                                <a:pt x="245" y="258"/>
                              </a:lnTo>
                              <a:lnTo>
                                <a:pt x="254" y="254"/>
                              </a:lnTo>
                              <a:lnTo>
                                <a:pt x="263" y="246"/>
                              </a:lnTo>
                              <a:lnTo>
                                <a:pt x="244" y="246"/>
                              </a:lnTo>
                              <a:lnTo>
                                <a:pt x="237" y="245"/>
                              </a:lnTo>
                              <a:lnTo>
                                <a:pt x="229" y="245"/>
                              </a:lnTo>
                              <a:lnTo>
                                <a:pt x="222" y="241"/>
                              </a:lnTo>
                              <a:lnTo>
                                <a:pt x="209" y="228"/>
                              </a:lnTo>
                              <a:lnTo>
                                <a:pt x="205" y="221"/>
                              </a:lnTo>
                              <a:lnTo>
                                <a:pt x="204" y="205"/>
                              </a:lnTo>
                              <a:lnTo>
                                <a:pt x="207" y="198"/>
                              </a:lnTo>
                              <a:lnTo>
                                <a:pt x="218" y="187"/>
                              </a:lnTo>
                              <a:lnTo>
                                <a:pt x="224" y="184"/>
                              </a:lnTo>
                              <a:lnTo>
                                <a:pt x="231" y="183"/>
                              </a:lnTo>
                              <a:lnTo>
                                <a:pt x="221" y="174"/>
                              </a:lnTo>
                              <a:close/>
                              <a:moveTo>
                                <a:pt x="265" y="218"/>
                              </a:moveTo>
                              <a:lnTo>
                                <a:pt x="264" y="226"/>
                              </a:lnTo>
                              <a:lnTo>
                                <a:pt x="261" y="232"/>
                              </a:lnTo>
                              <a:lnTo>
                                <a:pt x="251" y="243"/>
                              </a:lnTo>
                              <a:lnTo>
                                <a:pt x="244" y="246"/>
                              </a:lnTo>
                              <a:lnTo>
                                <a:pt x="263" y="246"/>
                              </a:lnTo>
                              <a:lnTo>
                                <a:pt x="269" y="240"/>
                              </a:lnTo>
                              <a:lnTo>
                                <a:pt x="272" y="234"/>
                              </a:lnTo>
                              <a:lnTo>
                                <a:pt x="274" y="227"/>
                              </a:lnTo>
                              <a:lnTo>
                                <a:pt x="265" y="218"/>
                              </a:lnTo>
                              <a:close/>
                              <a:moveTo>
                                <a:pt x="216" y="122"/>
                              </a:moveTo>
                              <a:lnTo>
                                <a:pt x="206" y="131"/>
                              </a:lnTo>
                              <a:lnTo>
                                <a:pt x="291" y="215"/>
                              </a:lnTo>
                              <a:lnTo>
                                <a:pt x="300" y="206"/>
                              </a:lnTo>
                              <a:lnTo>
                                <a:pt x="272" y="179"/>
                              </a:lnTo>
                              <a:lnTo>
                                <a:pt x="273" y="179"/>
                              </a:lnTo>
                              <a:lnTo>
                                <a:pt x="327" y="179"/>
                              </a:lnTo>
                              <a:lnTo>
                                <a:pt x="330" y="176"/>
                              </a:lnTo>
                              <a:lnTo>
                                <a:pt x="269" y="176"/>
                              </a:lnTo>
                              <a:lnTo>
                                <a:pt x="216" y="122"/>
                              </a:lnTo>
                              <a:close/>
                              <a:moveTo>
                                <a:pt x="327" y="179"/>
                              </a:moveTo>
                              <a:lnTo>
                                <a:pt x="273" y="179"/>
                              </a:lnTo>
                              <a:lnTo>
                                <a:pt x="325" y="181"/>
                              </a:lnTo>
                              <a:lnTo>
                                <a:pt x="327" y="179"/>
                              </a:lnTo>
                              <a:close/>
                              <a:moveTo>
                                <a:pt x="279" y="114"/>
                              </a:moveTo>
                              <a:lnTo>
                                <a:pt x="267" y="125"/>
                              </a:lnTo>
                              <a:lnTo>
                                <a:pt x="269" y="167"/>
                              </a:lnTo>
                              <a:lnTo>
                                <a:pt x="269" y="176"/>
                              </a:lnTo>
                              <a:lnTo>
                                <a:pt x="330" y="176"/>
                              </a:lnTo>
                              <a:lnTo>
                                <a:pt x="338" y="168"/>
                              </a:lnTo>
                              <a:lnTo>
                                <a:pt x="280" y="167"/>
                              </a:lnTo>
                              <a:lnTo>
                                <a:pt x="279" y="114"/>
                              </a:lnTo>
                              <a:close/>
                              <a:moveTo>
                                <a:pt x="350" y="81"/>
                              </a:moveTo>
                              <a:lnTo>
                                <a:pt x="324" y="81"/>
                              </a:lnTo>
                              <a:lnTo>
                                <a:pt x="333" y="82"/>
                              </a:lnTo>
                              <a:lnTo>
                                <a:pt x="342" y="92"/>
                              </a:lnTo>
                              <a:lnTo>
                                <a:pt x="328" y="111"/>
                              </a:lnTo>
                              <a:lnTo>
                                <a:pt x="321" y="122"/>
                              </a:lnTo>
                              <a:lnTo>
                                <a:pt x="319" y="131"/>
                              </a:lnTo>
                              <a:lnTo>
                                <a:pt x="321" y="140"/>
                              </a:lnTo>
                              <a:lnTo>
                                <a:pt x="327" y="149"/>
                              </a:lnTo>
                              <a:lnTo>
                                <a:pt x="332" y="154"/>
                              </a:lnTo>
                              <a:lnTo>
                                <a:pt x="338" y="156"/>
                              </a:lnTo>
                              <a:lnTo>
                                <a:pt x="350" y="156"/>
                              </a:lnTo>
                              <a:lnTo>
                                <a:pt x="356" y="153"/>
                              </a:lnTo>
                              <a:lnTo>
                                <a:pt x="366" y="143"/>
                              </a:lnTo>
                              <a:lnTo>
                                <a:pt x="342" y="143"/>
                              </a:lnTo>
                              <a:lnTo>
                                <a:pt x="339" y="141"/>
                              </a:lnTo>
                              <a:lnTo>
                                <a:pt x="332" y="135"/>
                              </a:lnTo>
                              <a:lnTo>
                                <a:pt x="331" y="131"/>
                              </a:lnTo>
                              <a:lnTo>
                                <a:pt x="331" y="129"/>
                              </a:lnTo>
                              <a:lnTo>
                                <a:pt x="332" y="124"/>
                              </a:lnTo>
                              <a:lnTo>
                                <a:pt x="334" y="120"/>
                              </a:lnTo>
                              <a:lnTo>
                                <a:pt x="349" y="99"/>
                              </a:lnTo>
                              <a:lnTo>
                                <a:pt x="368" y="99"/>
                              </a:lnTo>
                              <a:lnTo>
                                <a:pt x="350" y="82"/>
                              </a:lnTo>
                              <a:lnTo>
                                <a:pt x="350" y="81"/>
                              </a:lnTo>
                              <a:close/>
                              <a:moveTo>
                                <a:pt x="368" y="99"/>
                              </a:moveTo>
                              <a:lnTo>
                                <a:pt x="349" y="99"/>
                              </a:lnTo>
                              <a:lnTo>
                                <a:pt x="355" y="105"/>
                              </a:lnTo>
                              <a:lnTo>
                                <a:pt x="360" y="110"/>
                              </a:lnTo>
                              <a:lnTo>
                                <a:pt x="363" y="115"/>
                              </a:lnTo>
                              <a:lnTo>
                                <a:pt x="363" y="127"/>
                              </a:lnTo>
                              <a:lnTo>
                                <a:pt x="361" y="133"/>
                              </a:lnTo>
                              <a:lnTo>
                                <a:pt x="353" y="140"/>
                              </a:lnTo>
                              <a:lnTo>
                                <a:pt x="349" y="142"/>
                              </a:lnTo>
                              <a:lnTo>
                                <a:pt x="342" y="143"/>
                              </a:lnTo>
                              <a:lnTo>
                                <a:pt x="366" y="143"/>
                              </a:lnTo>
                              <a:lnTo>
                                <a:pt x="370" y="139"/>
                              </a:lnTo>
                              <a:lnTo>
                                <a:pt x="372" y="130"/>
                              </a:lnTo>
                              <a:lnTo>
                                <a:pt x="369" y="120"/>
                              </a:lnTo>
                              <a:lnTo>
                                <a:pt x="369" y="119"/>
                              </a:lnTo>
                              <a:lnTo>
                                <a:pt x="387" y="119"/>
                              </a:lnTo>
                              <a:lnTo>
                                <a:pt x="368" y="99"/>
                              </a:lnTo>
                              <a:close/>
                              <a:moveTo>
                                <a:pt x="349" y="43"/>
                              </a:moveTo>
                              <a:lnTo>
                                <a:pt x="339" y="53"/>
                              </a:lnTo>
                              <a:lnTo>
                                <a:pt x="418" y="88"/>
                              </a:lnTo>
                              <a:lnTo>
                                <a:pt x="427" y="111"/>
                              </a:lnTo>
                              <a:lnTo>
                                <a:pt x="427" y="117"/>
                              </a:lnTo>
                              <a:lnTo>
                                <a:pt x="420" y="123"/>
                              </a:lnTo>
                              <a:lnTo>
                                <a:pt x="418" y="125"/>
                              </a:lnTo>
                              <a:lnTo>
                                <a:pt x="416" y="126"/>
                              </a:lnTo>
                              <a:lnTo>
                                <a:pt x="424" y="134"/>
                              </a:lnTo>
                              <a:lnTo>
                                <a:pt x="426" y="133"/>
                              </a:lnTo>
                              <a:lnTo>
                                <a:pt x="428" y="131"/>
                              </a:lnTo>
                              <a:lnTo>
                                <a:pt x="431" y="129"/>
                              </a:lnTo>
                              <a:lnTo>
                                <a:pt x="435" y="122"/>
                              </a:lnTo>
                              <a:lnTo>
                                <a:pt x="436" y="122"/>
                              </a:lnTo>
                              <a:lnTo>
                                <a:pt x="437" y="114"/>
                              </a:lnTo>
                              <a:lnTo>
                                <a:pt x="437" y="110"/>
                              </a:lnTo>
                              <a:lnTo>
                                <a:pt x="436" y="103"/>
                              </a:lnTo>
                              <a:lnTo>
                                <a:pt x="433" y="92"/>
                              </a:lnTo>
                              <a:lnTo>
                                <a:pt x="425" y="75"/>
                              </a:lnTo>
                              <a:lnTo>
                                <a:pt x="414" y="75"/>
                              </a:lnTo>
                              <a:lnTo>
                                <a:pt x="411" y="73"/>
                              </a:lnTo>
                              <a:lnTo>
                                <a:pt x="409" y="72"/>
                              </a:lnTo>
                              <a:lnTo>
                                <a:pt x="349" y="43"/>
                              </a:lnTo>
                              <a:close/>
                              <a:moveTo>
                                <a:pt x="387" y="119"/>
                              </a:moveTo>
                              <a:lnTo>
                                <a:pt x="369" y="119"/>
                              </a:lnTo>
                              <a:lnTo>
                                <a:pt x="378" y="128"/>
                              </a:lnTo>
                              <a:lnTo>
                                <a:pt x="387" y="119"/>
                              </a:lnTo>
                              <a:close/>
                              <a:moveTo>
                                <a:pt x="329" y="71"/>
                              </a:moveTo>
                              <a:lnTo>
                                <a:pt x="319" y="73"/>
                              </a:lnTo>
                              <a:lnTo>
                                <a:pt x="309" y="81"/>
                              </a:lnTo>
                              <a:lnTo>
                                <a:pt x="302" y="88"/>
                              </a:lnTo>
                              <a:lnTo>
                                <a:pt x="297" y="96"/>
                              </a:lnTo>
                              <a:lnTo>
                                <a:pt x="295" y="105"/>
                              </a:lnTo>
                              <a:lnTo>
                                <a:pt x="304" y="115"/>
                              </a:lnTo>
                              <a:lnTo>
                                <a:pt x="305" y="104"/>
                              </a:lnTo>
                              <a:lnTo>
                                <a:pt x="309" y="96"/>
                              </a:lnTo>
                              <a:lnTo>
                                <a:pt x="316" y="89"/>
                              </a:lnTo>
                              <a:lnTo>
                                <a:pt x="324" y="81"/>
                              </a:lnTo>
                              <a:lnTo>
                                <a:pt x="350" y="81"/>
                              </a:lnTo>
                              <a:lnTo>
                                <a:pt x="340" y="74"/>
                              </a:lnTo>
                              <a:lnTo>
                                <a:pt x="329" y="71"/>
                              </a:lnTo>
                              <a:close/>
                              <a:moveTo>
                                <a:pt x="393" y="0"/>
                              </a:moveTo>
                              <a:lnTo>
                                <a:pt x="383" y="9"/>
                              </a:lnTo>
                              <a:lnTo>
                                <a:pt x="411" y="69"/>
                              </a:lnTo>
                              <a:lnTo>
                                <a:pt x="412" y="72"/>
                              </a:lnTo>
                              <a:lnTo>
                                <a:pt x="414" y="74"/>
                              </a:lnTo>
                              <a:lnTo>
                                <a:pt x="414" y="75"/>
                              </a:lnTo>
                              <a:lnTo>
                                <a:pt x="425" y="75"/>
                              </a:lnTo>
                              <a:lnTo>
                                <a:pt x="39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040F" id="AutoShape 312" o:spid="_x0000_s1026" style="position:absolute;margin-left:291.55pt;margin-top:20.7pt;width:21.9pt;height:21.3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" path="m12,334l,347r80,79l89,417,35,364r-7,-7l23,352r-4,-3l20,349r29,l12,334xm49,349r-29,l24,352r4,2l118,388r5,-4l118,371r-12,l103,370r-4,-2l49,349xm81,266l70,277r30,81l101,361r2,4l106,371r12,l88,293r-2,-3l83,285r17,l81,266xm100,285r-17,l89,291r5,6l98,301r54,54l161,345,100,285xm183,248r-26,l166,249r10,9l161,278r-6,10l153,298r2,9l161,315r5,5l172,322r12,l190,319r10,-10l176,309r-4,-1l166,301r-2,-3l164,296r1,-2l166,290r2,-4l171,281r12,-16l201,265,184,248r-1,xm201,265r-18,l189,271r5,5l196,281r,4l197,294r-3,5l187,307r-4,2l176,309r24,l203,306r3,-10l203,286r,-1l221,285,201,265xm221,285r-18,l212,294r9,-9xm163,237r-10,3l143,247r-8,7l131,262r-2,10l138,281r1,-10l143,262r14,-14l183,248r-10,-8l163,237xm221,174r-5,2l210,179r-5,5l197,193r-5,10l193,214r,11l198,236r10,10l215,253r10,5l235,258r10,l254,254r9,-8l244,246r-7,-1l229,245r-7,-4l209,228r-4,-7l204,205r3,-7l218,187r6,-3l231,183r-10,-9xm265,218r-1,8l261,232r-10,11l244,246r19,l269,240r3,-6l274,227r-9,-9xm216,122r-10,9l291,215r9,-9l272,179r1,l327,179r3,-3l269,176,216,122xm327,179r-54,l325,181r2,-2xm279,114r-12,11l269,167r,9l330,176r8,-8l280,167r-1,-53xm350,81r-26,l333,82r9,10l328,111r-7,11l319,131r2,9l327,149r5,5l338,156r12,l356,153r10,-10l342,143r-3,-2l332,135r-1,-4l331,129r1,-5l334,120,349,99r19,l350,82r,-1xm368,99r-19,l355,105r5,5l363,115r,12l361,133r-8,7l349,142r-7,1l366,143r4,-4l372,130r-3,-10l369,119r18,l368,99xm349,43l339,53r79,35l427,111r,6l420,123r-2,2l416,126r8,8l426,133r2,-2l431,129r4,-7l436,122r1,-8l437,110r-1,-7l433,92,425,75r-11,l411,73r-2,-1l349,43xm387,119r-18,l378,128r9,-9xm329,71r-10,2l309,81r-7,7l297,96r-2,9l304,115r1,-11l309,96r7,-7l324,81r26,l340,74,329,71xm393,l383,9r28,60l412,72r2,2l414,75r11,l393,xe" fillcolor="#585858" stroked="f">
                <v:path arrowok="t" o:connecttype="custom" o:connectlocs="22225,494030;31115,484505;17780,487680;65405,497840;63500,490220;74930,498475;63500,443865;59690,451485;116205,420370;98425,445770;109220,467360;109220,458470;105410,447040;116840,420370;123190,438150;118745,457835;130810,450850;127635,431165;103505,413385;81915,435610;116205,420370;133350,376555;122555,405765;149225,426720;150495,418465;129540,393065;140335,373380;154940,419100;168275,401320;172720,376555;137160,340360;177165,335280;214630,369570;211455,314960;202565,346075;222250,361950;210820,348615;221615,325755;221615,325755;229235,347345;234950,351155;245745,338455;271145,333375;269240,347980;276860,340360;269875,310515;245745,338455;202565,309245;193040,335915;222250,314325;260985,306705;249555,262890" o:connectangles="0,0,0,0,0,0,0,0,0,0,0,0,0,0,0,0,0,0,0,0,0,0,0,0,0,0,0,0,0,0,0,0,0,0,0,0,0,0,0,0,0,0,0,0,0,0,0,0,0,0,0,0"/>
                <w10:wrap type="topAndBottom" anchorx="page"/>
              </v:shape>
            </w:pict>
          </mc:Fallback>
        </mc:AlternateContent>
      </w:r>
      <w:r w:rsidR="00021B70">
        <w:rPr>
          <w:noProof/>
        </w:rPr>
        <w:drawing>
          <wp:anchor distT="0" distB="0" distL="0" distR="0" simplePos="0" relativeHeight="114" behindDoc="0" locked="0" layoutInCell="1" allowOverlap="1" wp14:anchorId="0017C8C1" wp14:editId="2B7D4199">
            <wp:simplePos x="0" y="0"/>
            <wp:positionH relativeFrom="page">
              <wp:posOffset>4159122</wp:posOffset>
            </wp:positionH>
            <wp:positionV relativeFrom="paragraph">
              <wp:posOffset>273233</wp:posOffset>
            </wp:positionV>
            <wp:extent cx="234582" cy="214312"/>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4" cstate="print"/>
                    <a:stretch>
                      <a:fillRect/>
                    </a:stretch>
                  </pic:blipFill>
                  <pic:spPr>
                    <a:xfrm>
                      <a:off x="0" y="0"/>
                      <a:ext cx="234582" cy="214312"/>
                    </a:xfrm>
                    <a:prstGeom prst="rect">
                      <a:avLst/>
                    </a:prstGeom>
                  </pic:spPr>
                </pic:pic>
              </a:graphicData>
            </a:graphic>
          </wp:anchor>
        </w:drawing>
      </w:r>
      <w:r>
        <w:rPr>
          <w:noProof/>
        </w:rPr>
        <mc:AlternateContent>
          <mc:Choice Requires="wpg">
            <w:drawing>
              <wp:anchor distT="0" distB="0" distL="114300" distR="114300" simplePos="0" relativeHeight="238339072" behindDoc="1" locked="0" layoutInCell="1" allowOverlap="1" wp14:anchorId="7F4A47DF" wp14:editId="522E5F85">
                <wp:simplePos x="0" y="0"/>
                <wp:positionH relativeFrom="page">
                  <wp:posOffset>4462145</wp:posOffset>
                </wp:positionH>
                <wp:positionV relativeFrom="paragraph">
                  <wp:posOffset>251460</wp:posOffset>
                </wp:positionV>
                <wp:extent cx="1979295" cy="654050"/>
                <wp:effectExtent l="0" t="0" r="0" b="0"/>
                <wp:wrapNone/>
                <wp:docPr id="32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295" cy="654050"/>
                          <a:chOff x="7027" y="396"/>
                          <a:chExt cx="3117" cy="1030"/>
                        </a:xfrm>
                      </wpg:grpSpPr>
                      <pic:pic xmlns:pic="http://schemas.openxmlformats.org/drawingml/2006/picture">
                        <pic:nvPicPr>
                          <pic:cNvPr id="326" name="Picture 3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26" y="423"/>
                            <a:ext cx="1828" cy="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14" y="395"/>
                            <a:ext cx="1229" cy="10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70FAD2" id="Group 309" o:spid="_x0000_s1026" style="position:absolute;margin-left:351.35pt;margin-top:19.8pt;width:155.85pt;height:51.5pt;z-index:-264977408;mso-position-horizontal-relative:page" coordorigin="7027,396" coordsize="3117,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">
                <v:shape id="Picture 311" o:spid="_x0000_s1027" type="#_x0000_t75" style="position:absolute;left:7026;top:423;width:1828;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">
                  <v:imagedata r:id="rId27" o:title=""/>
                </v:shape>
                <v:shape id="Picture 310" o:spid="_x0000_s1028" type="#_x0000_t75" style="position:absolute;left:8914;top:395;width:1229;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">
                  <v:imagedata r:id="rId28" o:title=""/>
                </v:shape>
                <w10:wrap anchorx="page"/>
              </v:group>
            </w:pict>
          </mc:Fallback>
        </mc:AlternateContent>
      </w:r>
      <w:r w:rsidR="00021B70">
        <w:rPr>
          <w:color w:val="585858"/>
          <w:sz w:val="18"/>
        </w:rPr>
        <w:t>0%</w:t>
      </w:r>
    </w:p>
    <w:p w14:paraId="4CE53992" w14:textId="77777777" w:rsidR="003263ED" w:rsidRDefault="003263ED">
      <w:pPr>
        <w:pStyle w:val="BodyText"/>
        <w:spacing w:before="11"/>
        <w:ind w:left="0"/>
        <w:rPr>
          <w:sz w:val="21"/>
        </w:rPr>
      </w:pPr>
    </w:p>
    <w:p w14:paraId="10DE72A7" w14:textId="0AAF55D2" w:rsidR="003263ED" w:rsidRDefault="00FD44A2">
      <w:pPr>
        <w:tabs>
          <w:tab w:val="left" w:pos="1349"/>
        </w:tabs>
        <w:spacing w:before="1"/>
        <w:ind w:right="1081"/>
        <w:jc w:val="center"/>
        <w:rPr>
          <w:sz w:val="16"/>
        </w:rPr>
      </w:pPr>
      <w:r>
        <w:rPr>
          <w:noProof/>
        </w:rPr>
        <mc:AlternateContent>
          <mc:Choice Requires="wps">
            <w:drawing>
              <wp:anchor distT="0" distB="0" distL="114300" distR="114300" simplePos="0" relativeHeight="251811840" behindDoc="0" locked="0" layoutInCell="1" allowOverlap="1" wp14:anchorId="5FB433D1" wp14:editId="0C46942E">
                <wp:simplePos x="0" y="0"/>
                <wp:positionH relativeFrom="page">
                  <wp:posOffset>2986405</wp:posOffset>
                </wp:positionH>
                <wp:positionV relativeFrom="paragraph">
                  <wp:posOffset>45720</wp:posOffset>
                </wp:positionV>
                <wp:extent cx="60960" cy="60960"/>
                <wp:effectExtent l="0" t="0" r="0" b="0"/>
                <wp:wrapNone/>
                <wp:docPr id="32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CC09" id="Rectangle 308" o:spid="_x0000_s1026" style="position:absolute;margin-left:235.15pt;margin-top:3.6pt;width:4.8pt;height:4.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" fillcolor="#ac1d37" stroked="f">
                <w10:wrap anchorx="page"/>
              </v:rect>
            </w:pict>
          </mc:Fallback>
        </mc:AlternateContent>
      </w:r>
      <w:r>
        <w:rPr>
          <w:noProof/>
        </w:rPr>
        <mc:AlternateContent>
          <mc:Choice Requires="wps">
            <w:drawing>
              <wp:anchor distT="0" distB="0" distL="114300" distR="114300" simplePos="0" relativeHeight="238341120" behindDoc="1" locked="0" layoutInCell="1" allowOverlap="1" wp14:anchorId="1F34B1DE" wp14:editId="2E720801">
                <wp:simplePos x="0" y="0"/>
                <wp:positionH relativeFrom="page">
                  <wp:posOffset>3843020</wp:posOffset>
                </wp:positionH>
                <wp:positionV relativeFrom="paragraph">
                  <wp:posOffset>45720</wp:posOffset>
                </wp:positionV>
                <wp:extent cx="60960" cy="60960"/>
                <wp:effectExtent l="0" t="0" r="0" b="0"/>
                <wp:wrapNone/>
                <wp:docPr id="32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2B0B7" id="Rectangle 307" o:spid="_x0000_s1026" style="position:absolute;margin-left:302.6pt;margin-top:3.6pt;width:4.8pt;height:4.8pt;z-index:-2649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" fillcolor="#a4a4a4" stroked="f">
                <w10:wrap anchorx="page"/>
              </v:rect>
            </w:pict>
          </mc:Fallback>
        </mc:AlternateContent>
      </w:r>
      <w:r w:rsidR="00021B70">
        <w:rPr>
          <w:color w:val="585858"/>
          <w:sz w:val="16"/>
        </w:rPr>
        <w:t>%</w:t>
      </w:r>
      <w:r w:rsidR="00021B70">
        <w:rPr>
          <w:color w:val="585858"/>
          <w:spacing w:val="-2"/>
          <w:sz w:val="16"/>
        </w:rPr>
        <w:t xml:space="preserve"> </w:t>
      </w:r>
      <w:r w:rsidR="00021B70">
        <w:rPr>
          <w:color w:val="585858"/>
          <w:sz w:val="16"/>
        </w:rPr>
        <w:t>bail</w:t>
      </w:r>
      <w:r w:rsidR="00021B70">
        <w:rPr>
          <w:color w:val="585858"/>
          <w:spacing w:val="-1"/>
          <w:sz w:val="16"/>
        </w:rPr>
        <w:t xml:space="preserve"> </w:t>
      </w:r>
      <w:r w:rsidR="00021B70">
        <w:rPr>
          <w:color w:val="585858"/>
          <w:sz w:val="16"/>
        </w:rPr>
        <w:t>refused</w:t>
      </w:r>
      <w:r w:rsidR="00021B70">
        <w:rPr>
          <w:color w:val="585858"/>
          <w:sz w:val="16"/>
        </w:rPr>
        <w:tab/>
        <w:t>% bail</w:t>
      </w:r>
      <w:r w:rsidR="00021B70">
        <w:rPr>
          <w:color w:val="585858"/>
          <w:spacing w:val="-1"/>
          <w:sz w:val="16"/>
        </w:rPr>
        <w:t xml:space="preserve"> </w:t>
      </w:r>
      <w:r w:rsidR="00021B70">
        <w:rPr>
          <w:color w:val="585858"/>
          <w:sz w:val="16"/>
        </w:rPr>
        <w:t>granted</w:t>
      </w:r>
    </w:p>
    <w:p w14:paraId="40E137A0" w14:textId="77777777" w:rsidR="003263ED" w:rsidRDefault="003263ED">
      <w:pPr>
        <w:pStyle w:val="BodyText"/>
        <w:spacing w:before="3"/>
        <w:ind w:left="0"/>
        <w:rPr>
          <w:sz w:val="27"/>
        </w:rPr>
      </w:pPr>
    </w:p>
    <w:p w14:paraId="1B1FCF7E" w14:textId="77777777" w:rsidR="003263ED" w:rsidRDefault="00021B70">
      <w:pPr>
        <w:spacing w:before="100"/>
        <w:ind w:left="200"/>
        <w:rPr>
          <w:i/>
          <w:sz w:val="18"/>
        </w:rPr>
      </w:pPr>
      <w:r>
        <w:rPr>
          <w:i/>
          <w:sz w:val="18"/>
        </w:rPr>
        <w:t>Source: QPS Youth in Custody Bail Outcomes Data</w:t>
      </w:r>
    </w:p>
    <w:p w14:paraId="2E67CA80" w14:textId="77777777" w:rsidR="003263ED" w:rsidRDefault="00021B70">
      <w:pPr>
        <w:spacing w:before="209"/>
        <w:ind w:left="200"/>
        <w:rPr>
          <w:rFonts w:ascii="Calibri"/>
          <w:b/>
          <w:sz w:val="24"/>
        </w:rPr>
      </w:pPr>
      <w:r>
        <w:rPr>
          <w:rFonts w:ascii="Calibri"/>
          <w:b/>
          <w:color w:val="404040"/>
          <w:sz w:val="24"/>
        </w:rPr>
        <w:t>Potential areas for improvement</w:t>
      </w:r>
    </w:p>
    <w:p w14:paraId="5ED04D0A" w14:textId="77777777" w:rsidR="003263ED" w:rsidRDefault="00021B70">
      <w:pPr>
        <w:pStyle w:val="BodyText"/>
        <w:spacing w:before="22" w:line="230" w:lineRule="auto"/>
        <w:ind w:right="1421"/>
      </w:pPr>
      <w:r>
        <w:t>As noted above, several stakeholders commented on the lack of consistent understanding among court stakeholders of what is meant by show cause. This could indicate a need for an improved understanding of show cause by police prosecutors and legal practitioners, aligned with the legislation.</w:t>
      </w:r>
    </w:p>
    <w:p w14:paraId="78286FD7" w14:textId="77777777" w:rsidR="003263ED" w:rsidRDefault="00021B70">
      <w:pPr>
        <w:spacing w:before="225"/>
        <w:ind w:left="200"/>
        <w:rPr>
          <w:i/>
        </w:rPr>
      </w:pPr>
      <w:r>
        <w:rPr>
          <w:i/>
          <w:color w:val="AC1D37"/>
        </w:rPr>
        <w:t>Impacts and consequences</w:t>
      </w:r>
    </w:p>
    <w:p w14:paraId="42578AEF" w14:textId="77777777" w:rsidR="003263ED" w:rsidRDefault="00021B70">
      <w:pPr>
        <w:pStyle w:val="BodyText"/>
        <w:spacing w:before="39" w:line="230" w:lineRule="auto"/>
        <w:ind w:left="202" w:right="1504"/>
      </w:pPr>
      <w:r>
        <w:t>Several stakeholders commented the show cause provision is resulting in more bail refusals and more children and young people in detention. Data for the period May to October 2021 indicates there has been an increase in the numbers of young people remanded in custody and the average duration of remand in custody has increased (refer to section 9). While it is not possible to attribute changes in remand rates to show cause provisions alone, given its level of utilisation, it is likely show cause has had some impact on this increase.</w:t>
      </w:r>
    </w:p>
    <w:p w14:paraId="3379C82B" w14:textId="77777777" w:rsidR="003263ED" w:rsidRDefault="00021B70">
      <w:pPr>
        <w:spacing w:before="223"/>
        <w:ind w:left="200"/>
        <w:rPr>
          <w:i/>
        </w:rPr>
      </w:pPr>
      <w:r>
        <w:rPr>
          <w:i/>
          <w:color w:val="AC1D37"/>
        </w:rPr>
        <w:t>Impacts on Aboriginal and Torres Strait Islander people</w:t>
      </w:r>
    </w:p>
    <w:p w14:paraId="6200EF30" w14:textId="77777777" w:rsidR="003263ED" w:rsidRDefault="00021B70">
      <w:pPr>
        <w:pStyle w:val="BodyText"/>
        <w:spacing w:before="39" w:line="230" w:lineRule="auto"/>
        <w:ind w:left="202" w:right="1478"/>
      </w:pPr>
      <w:r>
        <w:t>Concern was expressed by survey respondents and Aboriginal and Torres Strait Islander Elders and community members had concerns about the impact of this provision on Aboriginal and Torres Strait Islander young people, resulting in their disproportionate remand in custody. A small minority felt it was important that there were consequences such as this for serious offenders and those who are non-compliant with bail conditions.</w:t>
      </w:r>
    </w:p>
    <w:p w14:paraId="58E4EEE9" w14:textId="77777777" w:rsidR="003263ED" w:rsidRDefault="00021B70">
      <w:pPr>
        <w:pStyle w:val="BodyText"/>
        <w:spacing w:before="196" w:line="230" w:lineRule="auto"/>
        <w:ind w:left="202" w:right="1579"/>
      </w:pPr>
      <w:r>
        <w:t>QPS bail application data which was used for analysis of other features of the show cause provision does not identify Aboriginal and Torres Strait Islander status so to ascertain any impact, DCYJMA bail data which does capture this, was analysed. According to the DCYJMA data, 66 per cent of young people required to show cause were Aboriginal and Torres Strait</w:t>
      </w:r>
    </w:p>
    <w:p w14:paraId="61AE3EC1" w14:textId="77777777" w:rsidR="003263ED" w:rsidRDefault="003263ED">
      <w:pPr>
        <w:spacing w:line="230" w:lineRule="auto"/>
        <w:sectPr w:rsidR="003263ED">
          <w:type w:val="continuous"/>
          <w:pgSz w:w="11900" w:h="16850"/>
          <w:pgMar w:top="0" w:right="0" w:bottom="280" w:left="1240" w:header="720" w:footer="720" w:gutter="0"/>
          <w:cols w:space="720"/>
        </w:sectPr>
      </w:pPr>
    </w:p>
    <w:p w14:paraId="74AA5158" w14:textId="77777777" w:rsidR="003263ED" w:rsidRDefault="00021B70">
      <w:pPr>
        <w:pStyle w:val="BodyText"/>
        <w:spacing w:before="96" w:line="230" w:lineRule="auto"/>
        <w:ind w:left="202" w:right="1580"/>
      </w:pPr>
      <w:r>
        <w:t>Islander. This is proportionate to DCYJMA data regarding the number of children appearing in court for bail matters – 67 per cent were Aboriginal and/or Torres Strait Islander.</w:t>
      </w:r>
    </w:p>
    <w:p w14:paraId="44FF9800" w14:textId="77777777" w:rsidR="003263ED" w:rsidRDefault="00021B70">
      <w:pPr>
        <w:pStyle w:val="BodyText"/>
        <w:spacing w:before="199" w:line="230" w:lineRule="auto"/>
        <w:ind w:left="202" w:right="1479"/>
      </w:pPr>
      <w:r>
        <w:t>Data about remand numbers shows the proportion of Aboriginal and Torres Strait Islander young people remanded in custody did not increase during the May to October 2021 period compared to previous years. Instead, there was a four percentage point reduction in the proportion of Aboriginal and Torres Strait Islander young people remanded in custody – from 67.4 per cent in 2019 to 63.4 per cent in 2021 (refer to Table 48, section 9).</w:t>
      </w:r>
    </w:p>
    <w:p w14:paraId="1C771BBB" w14:textId="7129814A" w:rsidR="003263ED" w:rsidRDefault="00FD44A2">
      <w:pPr>
        <w:pStyle w:val="BodyText"/>
        <w:spacing w:before="2"/>
        <w:ind w:left="0"/>
        <w:rPr>
          <w:sz w:val="12"/>
        </w:rPr>
      </w:pPr>
      <w:r>
        <w:rPr>
          <w:noProof/>
        </w:rPr>
        <mc:AlternateContent>
          <mc:Choice Requires="wps">
            <w:drawing>
              <wp:anchor distT="0" distB="0" distL="0" distR="0" simplePos="0" relativeHeight="251813888" behindDoc="1" locked="0" layoutInCell="1" allowOverlap="1" wp14:anchorId="43985C6D" wp14:editId="699AC2A1">
                <wp:simplePos x="0" y="0"/>
                <wp:positionH relativeFrom="page">
                  <wp:posOffset>1022985</wp:posOffset>
                </wp:positionH>
                <wp:positionV relativeFrom="paragraph">
                  <wp:posOffset>130810</wp:posOffset>
                </wp:positionV>
                <wp:extent cx="5511800" cy="4297045"/>
                <wp:effectExtent l="0" t="0" r="0" b="0"/>
                <wp:wrapTopAndBottom/>
                <wp:docPr id="32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297045"/>
                        </a:xfrm>
                        <a:prstGeom prst="rect">
                          <a:avLst/>
                        </a:prstGeom>
                        <a:solidFill>
                          <a:srgbClr val="F8DFE3"/>
                        </a:solidFill>
                        <a:ln w="6096">
                          <a:solidFill>
                            <a:srgbClr val="AC1D37"/>
                          </a:solidFill>
                          <a:miter lim="800000"/>
                          <a:headEnd/>
                          <a:tailEnd/>
                        </a:ln>
                      </wps:spPr>
                      <wps:txbx>
                        <w:txbxContent>
                          <w:p w14:paraId="4083328E" w14:textId="77777777" w:rsidR="003263ED" w:rsidRDefault="00021B70">
                            <w:pPr>
                              <w:spacing w:before="185"/>
                              <w:ind w:left="108"/>
                              <w:rPr>
                                <w:i/>
                              </w:rPr>
                            </w:pPr>
                            <w:r>
                              <w:rPr>
                                <w:i/>
                                <w:color w:val="AC1D37"/>
                              </w:rPr>
                              <w:t>Summary</w:t>
                            </w:r>
                          </w:p>
                          <w:p w14:paraId="043752D9" w14:textId="77777777" w:rsidR="003263ED" w:rsidRDefault="00021B70">
                            <w:pPr>
                              <w:pStyle w:val="BodyText"/>
                              <w:spacing w:before="117" w:line="230" w:lineRule="auto"/>
                              <w:ind w:left="108" w:right="286"/>
                            </w:pPr>
                            <w:r>
                              <w:t>Show cause provisions received mix feedback from stakeholders in terms of their application. While some stakeholders considered these provisions straightforward, several considered the provision was not well understood and being incorrectly applied by applicants. This finding indicates there may be opportunity to increase the understanding of these provisions among court stakeholders.</w:t>
                            </w:r>
                          </w:p>
                          <w:p w14:paraId="5971F977" w14:textId="77777777" w:rsidR="003263ED" w:rsidRDefault="00021B70">
                            <w:pPr>
                              <w:pStyle w:val="BodyText"/>
                              <w:spacing w:before="116" w:line="230" w:lineRule="auto"/>
                              <w:ind w:left="108" w:right="347"/>
                            </w:pPr>
                            <w:r>
                              <w:t>At 31 October 2021 the show cause provisions appear to be contributing to an increase on remand in custody rates. Compared to previous years, there was an increase in the number of distinct young people remanded in custody, an increase in the average duration in custody and an increase in average daily numbers of young people in custody.</w:t>
                            </w:r>
                          </w:p>
                          <w:p w14:paraId="047C31A3" w14:textId="77777777" w:rsidR="003263ED" w:rsidRDefault="00021B70">
                            <w:pPr>
                              <w:pStyle w:val="BodyText"/>
                              <w:spacing w:before="117" w:line="230" w:lineRule="auto"/>
                              <w:ind w:left="108" w:right="291"/>
                            </w:pPr>
                            <w:r>
                              <w:t>While the rate of Aboriginal and Torres Strait Islander young people being remanded in custody has decreased by a small amount, they are over-represented among those in a show cause situation and are over-represented among young people appearing before the courts for bail applications. This is consistent with the long-term over- representation of Aboriginal and Torres Strait Islander young people in the youth justice system.</w:t>
                            </w:r>
                          </w:p>
                          <w:p w14:paraId="2B88E0CE" w14:textId="77777777" w:rsidR="003263ED" w:rsidRDefault="00021B70">
                            <w:pPr>
                              <w:pStyle w:val="BodyText"/>
                              <w:spacing w:before="117" w:line="228" w:lineRule="auto"/>
                              <w:ind w:left="108" w:right="147"/>
                            </w:pPr>
                            <w:r>
                              <w:t>Whether young people in show cause are refused or granted bail varies considerably by court location, but where young people in show cause are being granted bail, there appears to be appropriate special conditions being put in place to manage their risk of reoffending.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85C6D" id="Text Box 306" o:spid="_x0000_s1248" type="#_x0000_t202" style="position:absolute;margin-left:80.55pt;margin-top:10.3pt;width:434pt;height:338.3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" fillcolor="#f8dfe3" strokecolor="#ac1d37" strokeweight=".48pt">
                <v:textbox inset="0,0,0,0">
                  <w:txbxContent>
                    <w:p w14:paraId="4083328E" w14:textId="77777777" w:rsidR="003263ED" w:rsidRDefault="00021B70">
                      <w:pPr>
                        <w:spacing w:before="185"/>
                        <w:ind w:left="108"/>
                        <w:rPr>
                          <w:i/>
                        </w:rPr>
                      </w:pPr>
                      <w:r>
                        <w:rPr>
                          <w:i/>
                          <w:color w:val="AC1D37"/>
                        </w:rPr>
                        <w:t>Summary</w:t>
                      </w:r>
                    </w:p>
                    <w:p w14:paraId="043752D9" w14:textId="77777777" w:rsidR="003263ED" w:rsidRDefault="00021B70">
                      <w:pPr>
                        <w:pStyle w:val="BodyText"/>
                        <w:spacing w:before="117" w:line="230" w:lineRule="auto"/>
                        <w:ind w:left="108" w:right="286"/>
                      </w:pPr>
                      <w:r>
                        <w:t>Show cause provisions received mix feedback from stakeholders in terms of their application. While some stakeholders considered these provisions straightforward, several considered the provision was not well understood and being incorrectly applied by applicants. This finding indicates there may be opportunity to increase the understanding of these provisions among court stakeholders.</w:t>
                      </w:r>
                    </w:p>
                    <w:p w14:paraId="5971F977" w14:textId="77777777" w:rsidR="003263ED" w:rsidRDefault="00021B70">
                      <w:pPr>
                        <w:pStyle w:val="BodyText"/>
                        <w:spacing w:before="116" w:line="230" w:lineRule="auto"/>
                        <w:ind w:left="108" w:right="347"/>
                      </w:pPr>
                      <w:r>
                        <w:t>At 31 October 2021 the show cause provisions appear to be contributing to an increase on remand in custody rates. Compared to previous years, there was an increase in the number of distinct young people remanded in custody, an increase in the average duration in custody and an increase in average daily numbers of young people in custody.</w:t>
                      </w:r>
                    </w:p>
                    <w:p w14:paraId="047C31A3" w14:textId="77777777" w:rsidR="003263ED" w:rsidRDefault="00021B70">
                      <w:pPr>
                        <w:pStyle w:val="BodyText"/>
                        <w:spacing w:before="117" w:line="230" w:lineRule="auto"/>
                        <w:ind w:left="108" w:right="291"/>
                      </w:pPr>
                      <w:r>
                        <w:t>While the rate of Aboriginal and Torres Strait Islander young people being remanded in custody has decreased by a small amount, they are over-represented among those in a show cause situation and are over-represented among young people appearing before the courts for bail applications. This is consistent with the long-term over- representation of Aboriginal and Torres Strait Islander young people in the youth justice system.</w:t>
                      </w:r>
                    </w:p>
                    <w:p w14:paraId="2B88E0CE" w14:textId="77777777" w:rsidR="003263ED" w:rsidRDefault="00021B70">
                      <w:pPr>
                        <w:pStyle w:val="BodyText"/>
                        <w:spacing w:before="117" w:line="228" w:lineRule="auto"/>
                        <w:ind w:left="108" w:right="147"/>
                      </w:pPr>
                      <w:r>
                        <w:t>Whether young people in show cause are refused or granted bail varies considerably by court location, but where young people in show cause are being granted bail, there appears to be appropriate special conditions being put in place to manage their risk of reoffending.</w:t>
                      </w:r>
                    </w:p>
                  </w:txbxContent>
                </v:textbox>
                <w10:wrap type="topAndBottom" anchorx="page"/>
              </v:shape>
            </w:pict>
          </mc:Fallback>
        </mc:AlternateContent>
      </w:r>
    </w:p>
    <w:p w14:paraId="206FA5B5" w14:textId="77777777" w:rsidR="003263ED" w:rsidRDefault="003263ED">
      <w:pPr>
        <w:pStyle w:val="BodyText"/>
        <w:ind w:left="0"/>
        <w:rPr>
          <w:sz w:val="15"/>
        </w:rPr>
      </w:pPr>
    </w:p>
    <w:p w14:paraId="7634E33F" w14:textId="77777777" w:rsidR="003263ED" w:rsidRDefault="00021B70">
      <w:pPr>
        <w:pStyle w:val="Heading3"/>
        <w:numPr>
          <w:ilvl w:val="2"/>
          <w:numId w:val="33"/>
        </w:numPr>
        <w:tabs>
          <w:tab w:val="left" w:pos="920"/>
          <w:tab w:val="left" w:pos="921"/>
        </w:tabs>
        <w:spacing w:before="100"/>
        <w:ind w:hanging="721"/>
      </w:pPr>
      <w:bookmarkStart w:id="60" w:name="_bookmark60"/>
      <w:bookmarkEnd w:id="60"/>
      <w:r>
        <w:rPr>
          <w:color w:val="AC1D37"/>
        </w:rPr>
        <w:t>Ability of courts to seek assurances from parents or other</w:t>
      </w:r>
      <w:r>
        <w:rPr>
          <w:color w:val="AC1D37"/>
          <w:spacing w:val="-14"/>
        </w:rPr>
        <w:t xml:space="preserve"> </w:t>
      </w:r>
      <w:r>
        <w:rPr>
          <w:color w:val="AC1D37"/>
        </w:rPr>
        <w:t>persons</w:t>
      </w:r>
    </w:p>
    <w:p w14:paraId="65FEE790" w14:textId="77777777" w:rsidR="003263ED" w:rsidRDefault="00021B70">
      <w:pPr>
        <w:spacing w:before="101"/>
        <w:ind w:left="200"/>
        <w:rPr>
          <w:i/>
        </w:rPr>
      </w:pPr>
      <w:r>
        <w:rPr>
          <w:i/>
          <w:color w:val="AC1D37"/>
        </w:rPr>
        <w:t>Description and purpose</w:t>
      </w:r>
    </w:p>
    <w:p w14:paraId="7F066CEE" w14:textId="77777777" w:rsidR="003263ED" w:rsidRDefault="00021B70">
      <w:pPr>
        <w:pStyle w:val="BodyText"/>
        <w:spacing w:before="39" w:line="230" w:lineRule="auto"/>
        <w:ind w:right="1505"/>
      </w:pPr>
      <w:r>
        <w:t xml:space="preserve">This provision in the </w:t>
      </w:r>
      <w:r>
        <w:rPr>
          <w:i/>
        </w:rPr>
        <w:t xml:space="preserve">Youth Justice Act 1992 </w:t>
      </w:r>
      <w:r>
        <w:t>explicitly permits the court or a police officer to take into consideration, when determining whether to grant bail, whether a parent, guardian or other person has indicated willingness to do one or more of the following:</w:t>
      </w:r>
    </w:p>
    <w:p w14:paraId="348DDCB3" w14:textId="77777777" w:rsidR="003263ED" w:rsidRDefault="00021B70">
      <w:pPr>
        <w:pStyle w:val="BodyText"/>
        <w:tabs>
          <w:tab w:val="left" w:pos="920"/>
        </w:tabs>
        <w:spacing w:before="120"/>
        <w:ind w:left="560"/>
      </w:pPr>
      <w:r>
        <w:rPr>
          <w:rFonts w:ascii="Symbol" w:hAnsi="Symbol"/>
        </w:rPr>
        <w:t></w:t>
      </w:r>
      <w:r>
        <w:rPr>
          <w:rFonts w:ascii="Times New Roman" w:hAnsi="Times New Roman"/>
        </w:rPr>
        <w:tab/>
      </w:r>
      <w:r>
        <w:t>support the young person to comply with their bail</w:t>
      </w:r>
      <w:r>
        <w:rPr>
          <w:spacing w:val="-10"/>
        </w:rPr>
        <w:t xml:space="preserve"> </w:t>
      </w:r>
      <w:r>
        <w:t>conditions</w:t>
      </w:r>
    </w:p>
    <w:p w14:paraId="41588AC8" w14:textId="77777777" w:rsidR="003263ED" w:rsidRDefault="00021B70">
      <w:pPr>
        <w:pStyle w:val="BodyText"/>
        <w:tabs>
          <w:tab w:val="left" w:pos="920"/>
        </w:tabs>
        <w:spacing w:before="24"/>
        <w:ind w:left="560"/>
      </w:pPr>
      <w:r>
        <w:rPr>
          <w:rFonts w:ascii="Symbol" w:hAnsi="Symbol"/>
        </w:rPr>
        <w:t></w:t>
      </w:r>
      <w:r>
        <w:rPr>
          <w:rFonts w:ascii="Times New Roman" w:hAnsi="Times New Roman"/>
        </w:rPr>
        <w:tab/>
      </w:r>
      <w:r>
        <w:t>advise of any changes in circumstances that may impact the offender’s ability</w:t>
      </w:r>
      <w:r>
        <w:rPr>
          <w:spacing w:val="-13"/>
        </w:rPr>
        <w:t xml:space="preserve"> </w:t>
      </w:r>
      <w:r>
        <w:t>to</w:t>
      </w:r>
    </w:p>
    <w:p w14:paraId="7CD0E6A1" w14:textId="77777777" w:rsidR="003263ED" w:rsidRDefault="00021B70">
      <w:pPr>
        <w:pStyle w:val="BodyText"/>
        <w:spacing w:before="22"/>
        <w:ind w:left="920"/>
      </w:pPr>
      <w:r>
        <w:t>comply with the bail conditions</w:t>
      </w:r>
    </w:p>
    <w:p w14:paraId="752CB5BB" w14:textId="77777777" w:rsidR="003263ED" w:rsidRDefault="00021B70">
      <w:pPr>
        <w:pStyle w:val="BodyText"/>
        <w:tabs>
          <w:tab w:val="left" w:pos="920"/>
        </w:tabs>
        <w:spacing w:before="24"/>
        <w:ind w:left="560"/>
      </w:pPr>
      <w:r>
        <w:rPr>
          <w:rFonts w:ascii="Symbol" w:hAnsi="Symbol"/>
        </w:rPr>
        <w:t></w:t>
      </w:r>
      <w:r>
        <w:rPr>
          <w:rFonts w:ascii="Times New Roman" w:hAnsi="Times New Roman"/>
        </w:rPr>
        <w:tab/>
      </w:r>
      <w:r>
        <w:t>advise of any non-compliance with</w:t>
      </w:r>
      <w:r>
        <w:rPr>
          <w:spacing w:val="-5"/>
        </w:rPr>
        <w:t xml:space="preserve"> </w:t>
      </w:r>
      <w:r>
        <w:t>bail.</w:t>
      </w:r>
    </w:p>
    <w:p w14:paraId="4F44C1E4" w14:textId="77777777" w:rsidR="003263ED" w:rsidRDefault="00021B70">
      <w:pPr>
        <w:spacing w:before="170"/>
        <w:ind w:left="200"/>
      </w:pPr>
      <w:r>
        <w:t xml:space="preserve">The definition of ‘parent’ appears in Schedule 4 of the </w:t>
      </w:r>
      <w:r>
        <w:rPr>
          <w:i/>
        </w:rPr>
        <w:t xml:space="preserve">Youth Justice Act 1992 </w:t>
      </w:r>
      <w:r>
        <w:t>as:</w:t>
      </w:r>
    </w:p>
    <w:p w14:paraId="1BCF2484" w14:textId="77777777" w:rsidR="003263ED" w:rsidRDefault="00021B70">
      <w:pPr>
        <w:pStyle w:val="ListParagraph"/>
        <w:numPr>
          <w:ilvl w:val="0"/>
          <w:numId w:val="32"/>
        </w:numPr>
        <w:tabs>
          <w:tab w:val="left" w:pos="921"/>
        </w:tabs>
        <w:spacing w:before="1"/>
        <w:ind w:hanging="361"/>
      </w:pPr>
      <w:r>
        <w:t>a parent or guardian of a child;</w:t>
      </w:r>
      <w:r>
        <w:rPr>
          <w:spacing w:val="-5"/>
        </w:rPr>
        <w:t xml:space="preserve"> </w:t>
      </w:r>
      <w:r>
        <w:t>or</w:t>
      </w:r>
    </w:p>
    <w:p w14:paraId="74B8A9E0" w14:textId="77777777" w:rsidR="003263ED" w:rsidRDefault="003263ED">
      <w:pPr>
        <w:sectPr w:rsidR="003263ED">
          <w:pgSz w:w="11900" w:h="16850"/>
          <w:pgMar w:top="1600" w:right="0" w:bottom="1160" w:left="1240" w:header="0" w:footer="897" w:gutter="0"/>
          <w:cols w:space="720"/>
        </w:sectPr>
      </w:pPr>
    </w:p>
    <w:p w14:paraId="6B59F2FA" w14:textId="77777777" w:rsidR="003263ED" w:rsidRDefault="00021B70">
      <w:pPr>
        <w:pStyle w:val="ListParagraph"/>
        <w:numPr>
          <w:ilvl w:val="0"/>
          <w:numId w:val="32"/>
        </w:numPr>
        <w:tabs>
          <w:tab w:val="left" w:pos="921"/>
        </w:tabs>
        <w:spacing w:before="101"/>
        <w:ind w:hanging="361"/>
      </w:pPr>
      <w:r>
        <w:t>a person who has lawful custody of a child other than because of the</w:t>
      </w:r>
      <w:r>
        <w:rPr>
          <w:spacing w:val="-14"/>
        </w:rPr>
        <w:t xml:space="preserve"> </w:t>
      </w:r>
      <w:r>
        <w:t>child’s</w:t>
      </w:r>
    </w:p>
    <w:p w14:paraId="74CB63B8" w14:textId="77777777" w:rsidR="003263ED" w:rsidRDefault="00021B70">
      <w:pPr>
        <w:pStyle w:val="BodyText"/>
        <w:spacing w:before="22"/>
        <w:ind w:left="920"/>
      </w:pPr>
      <w:r>
        <w:t>detention for an offence or pending a proceeding for an offence; or</w:t>
      </w:r>
    </w:p>
    <w:p w14:paraId="39BD7045" w14:textId="77777777" w:rsidR="003263ED" w:rsidRDefault="00021B70">
      <w:pPr>
        <w:pStyle w:val="ListParagraph"/>
        <w:numPr>
          <w:ilvl w:val="0"/>
          <w:numId w:val="32"/>
        </w:numPr>
        <w:tabs>
          <w:tab w:val="left" w:pos="921"/>
        </w:tabs>
        <w:spacing w:before="24"/>
        <w:ind w:hanging="361"/>
      </w:pPr>
      <w:r>
        <w:t>a person who has the day-to-day care and control of a</w:t>
      </w:r>
      <w:r>
        <w:rPr>
          <w:spacing w:val="-10"/>
        </w:rPr>
        <w:t xml:space="preserve"> </w:t>
      </w:r>
      <w:r>
        <w:t>child.</w:t>
      </w:r>
    </w:p>
    <w:p w14:paraId="3388EC98" w14:textId="77777777" w:rsidR="003263ED" w:rsidRDefault="003263ED">
      <w:pPr>
        <w:pStyle w:val="BodyText"/>
        <w:spacing w:before="6"/>
        <w:ind w:left="0"/>
        <w:rPr>
          <w:sz w:val="19"/>
        </w:rPr>
      </w:pPr>
    </w:p>
    <w:p w14:paraId="26E961C8" w14:textId="77777777" w:rsidR="003263ED" w:rsidRDefault="00021B70">
      <w:pPr>
        <w:pStyle w:val="BodyText"/>
        <w:spacing w:before="1" w:line="230" w:lineRule="auto"/>
        <w:ind w:right="1605"/>
      </w:pPr>
      <w:r>
        <w:t>‘Other person’ could be an immediate or extended family member, relative, kin, community member, neighbour, employer or a staff member or volunteer from a support service.</w:t>
      </w:r>
    </w:p>
    <w:p w14:paraId="6258F1F9" w14:textId="77777777" w:rsidR="003263ED" w:rsidRDefault="00021B70">
      <w:pPr>
        <w:pStyle w:val="BodyText"/>
        <w:spacing w:before="199" w:line="230" w:lineRule="auto"/>
        <w:ind w:right="1553"/>
      </w:pPr>
      <w:r>
        <w:t>The amendment aims to promote a young offender’s need to be supported while on bail, and to promote compliance with bail conditions and community safety. It also seeks to mitigate the risk of a young person not having sufficient maturity or capacity to be aware of the reasons and protective factors under the show cause provisions.</w:t>
      </w:r>
    </w:p>
    <w:p w14:paraId="0947BFC4" w14:textId="77777777" w:rsidR="003263ED" w:rsidRDefault="00021B70">
      <w:pPr>
        <w:spacing w:before="225"/>
        <w:ind w:left="200"/>
        <w:rPr>
          <w:i/>
        </w:rPr>
      </w:pPr>
      <w:r>
        <w:rPr>
          <w:i/>
          <w:color w:val="AC1D37"/>
        </w:rPr>
        <w:t>Throughput</w:t>
      </w:r>
    </w:p>
    <w:p w14:paraId="209481AB" w14:textId="77777777" w:rsidR="003263ED" w:rsidRDefault="00021B70">
      <w:pPr>
        <w:pStyle w:val="BodyText"/>
        <w:spacing w:before="39" w:line="230" w:lineRule="auto"/>
        <w:ind w:right="1458"/>
      </w:pPr>
      <w:r>
        <w:t xml:space="preserve">From QPS bail applications data relating to appearances between 17 May and 31 October 2021, an indication of willingness to support, from a parent or other person was apparent in 54 per cent of cases (1,079 of 2,003). 43 per cent of appearances had an indication of willingness from a parent or other family member, and 10 per cent from other people including staff from DCYJMA (4 per cent). </w:t>
      </w:r>
      <w:hyperlink w:anchor="_bookmark61" w:history="1">
        <w:r>
          <w:t xml:space="preserve">Figure 10 </w:t>
        </w:r>
      </w:hyperlink>
      <w:r>
        <w:t>represents the extent to which indication of willingness provisions were applied to different types of support people.</w:t>
      </w:r>
    </w:p>
    <w:p w14:paraId="7C3F5130" w14:textId="77777777" w:rsidR="003263ED" w:rsidRDefault="00021B70">
      <w:pPr>
        <w:pStyle w:val="BodyText"/>
        <w:spacing w:before="194" w:line="230" w:lineRule="auto"/>
        <w:ind w:right="1449"/>
      </w:pPr>
      <w:r>
        <w:t>QPS watchhouse data shows there were another 328 indications of willingness to support for matters where the young person was held in a QPS watchhouse.</w:t>
      </w:r>
    </w:p>
    <w:p w14:paraId="241A9700" w14:textId="77777777" w:rsidR="003263ED" w:rsidRDefault="00021B70">
      <w:pPr>
        <w:pStyle w:val="BodyText"/>
        <w:spacing w:before="199" w:line="230" w:lineRule="auto"/>
        <w:ind w:right="1790"/>
      </w:pPr>
      <w:r>
        <w:t>When requested by the court, an indication of willingness to support a young person was achieved in another 59 of 161 matters (37 per cent).</w:t>
      </w:r>
    </w:p>
    <w:p w14:paraId="2B1F9885" w14:textId="77777777" w:rsidR="003263ED" w:rsidRDefault="00021B70">
      <w:pPr>
        <w:spacing w:before="209" w:line="254" w:lineRule="auto"/>
        <w:ind w:left="202" w:right="1515"/>
        <w:rPr>
          <w:b/>
          <w:sz w:val="20"/>
        </w:rPr>
      </w:pPr>
      <w:bookmarkStart w:id="61" w:name="_bookmark61"/>
      <w:bookmarkEnd w:id="61"/>
      <w:r>
        <w:rPr>
          <w:b/>
          <w:sz w:val="20"/>
        </w:rPr>
        <w:t>Figure 10: Number of cases where indication of willingness to support provisions were applied, 17 May to 31 October 2021</w:t>
      </w:r>
    </w:p>
    <w:p w14:paraId="762ADEA9" w14:textId="77777777" w:rsidR="003263ED" w:rsidRDefault="003263ED">
      <w:pPr>
        <w:pStyle w:val="BodyText"/>
        <w:ind w:left="0"/>
        <w:rPr>
          <w:b/>
          <w:sz w:val="20"/>
        </w:rPr>
      </w:pPr>
    </w:p>
    <w:p w14:paraId="65ACEA03" w14:textId="77777777" w:rsidR="003263ED" w:rsidRDefault="003263ED">
      <w:pPr>
        <w:pStyle w:val="BodyText"/>
        <w:spacing w:before="10"/>
        <w:ind w:left="0"/>
        <w:rPr>
          <w:b/>
          <w:sz w:val="21"/>
        </w:rPr>
      </w:pPr>
    </w:p>
    <w:p w14:paraId="359A4F3B" w14:textId="56A9D053" w:rsidR="003263ED" w:rsidRDefault="00FD44A2">
      <w:pPr>
        <w:spacing w:before="101"/>
        <w:ind w:left="5690" w:right="1935"/>
        <w:rPr>
          <w:sz w:val="18"/>
        </w:rPr>
      </w:pPr>
      <w:r>
        <w:rPr>
          <w:noProof/>
        </w:rPr>
        <mc:AlternateContent>
          <mc:Choice Requires="wpg">
            <w:drawing>
              <wp:anchor distT="0" distB="0" distL="114300" distR="114300" simplePos="0" relativeHeight="238343168" behindDoc="1" locked="0" layoutInCell="1" allowOverlap="1" wp14:anchorId="471EA614" wp14:editId="4CF10DC3">
                <wp:simplePos x="0" y="0"/>
                <wp:positionH relativeFrom="page">
                  <wp:posOffset>2548890</wp:posOffset>
                </wp:positionH>
                <wp:positionV relativeFrom="paragraph">
                  <wp:posOffset>48260</wp:posOffset>
                </wp:positionV>
                <wp:extent cx="2148205" cy="2148205"/>
                <wp:effectExtent l="0" t="0" r="0" b="0"/>
                <wp:wrapNone/>
                <wp:docPr id="31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2148205"/>
                          <a:chOff x="4014" y="76"/>
                          <a:chExt cx="3383" cy="3383"/>
                        </a:xfrm>
                      </wpg:grpSpPr>
                      <wps:wsp>
                        <wps:cNvPr id="311" name="Freeform 305"/>
                        <wps:cNvSpPr>
                          <a:spLocks/>
                        </wps:cNvSpPr>
                        <wps:spPr bwMode="auto">
                          <a:xfrm>
                            <a:off x="5705" y="1768"/>
                            <a:ext cx="518" cy="1677"/>
                          </a:xfrm>
                          <a:custGeom>
                            <a:avLst/>
                            <a:gdLst>
                              <a:gd name="T0" fmla="+- 0 5705 5705"/>
                              <a:gd name="T1" fmla="*/ T0 w 518"/>
                              <a:gd name="T2" fmla="+- 0 1768 1768"/>
                              <a:gd name="T3" fmla="*/ 1768 h 1677"/>
                              <a:gd name="T4" fmla="+- 0 5743 5705"/>
                              <a:gd name="T5" fmla="*/ T4 w 518"/>
                              <a:gd name="T6" fmla="+- 0 3444 1768"/>
                              <a:gd name="T7" fmla="*/ 3444 h 1677"/>
                              <a:gd name="T8" fmla="+- 0 5824 5705"/>
                              <a:gd name="T9" fmla="*/ T8 w 518"/>
                              <a:gd name="T10" fmla="+- 0 3440 1768"/>
                              <a:gd name="T11" fmla="*/ 3440 h 1677"/>
                              <a:gd name="T12" fmla="+- 0 5905 5705"/>
                              <a:gd name="T13" fmla="*/ T12 w 518"/>
                              <a:gd name="T14" fmla="+- 0 3433 1768"/>
                              <a:gd name="T15" fmla="*/ 3433 h 1677"/>
                              <a:gd name="T16" fmla="+- 0 5986 5705"/>
                              <a:gd name="T17" fmla="*/ T16 w 518"/>
                              <a:gd name="T18" fmla="+- 0 3421 1768"/>
                              <a:gd name="T19" fmla="*/ 3421 h 1677"/>
                              <a:gd name="T20" fmla="+- 0 6066 5705"/>
                              <a:gd name="T21" fmla="*/ T20 w 518"/>
                              <a:gd name="T22" fmla="+- 0 3405 1768"/>
                              <a:gd name="T23" fmla="*/ 3405 h 1677"/>
                              <a:gd name="T24" fmla="+- 0 6145 5705"/>
                              <a:gd name="T25" fmla="*/ T24 w 518"/>
                              <a:gd name="T26" fmla="+- 0 3386 1768"/>
                              <a:gd name="T27" fmla="*/ 3386 h 1677"/>
                              <a:gd name="T28" fmla="+- 0 6223 5705"/>
                              <a:gd name="T29" fmla="*/ T28 w 518"/>
                              <a:gd name="T30" fmla="+- 0 3363 1768"/>
                              <a:gd name="T31" fmla="*/ 3363 h 1677"/>
                              <a:gd name="T32" fmla="+- 0 5705 5705"/>
                              <a:gd name="T33" fmla="*/ T32 w 518"/>
                              <a:gd name="T34" fmla="+- 0 1768 1768"/>
                              <a:gd name="T35" fmla="*/ 1768 h 1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8" h="1677">
                                <a:moveTo>
                                  <a:pt x="0" y="0"/>
                                </a:moveTo>
                                <a:lnTo>
                                  <a:pt x="38" y="1676"/>
                                </a:lnTo>
                                <a:lnTo>
                                  <a:pt x="119" y="1672"/>
                                </a:lnTo>
                                <a:lnTo>
                                  <a:pt x="200" y="1665"/>
                                </a:lnTo>
                                <a:lnTo>
                                  <a:pt x="281" y="1653"/>
                                </a:lnTo>
                                <a:lnTo>
                                  <a:pt x="361" y="1637"/>
                                </a:lnTo>
                                <a:lnTo>
                                  <a:pt x="440" y="1618"/>
                                </a:lnTo>
                                <a:lnTo>
                                  <a:pt x="518" y="1595"/>
                                </a:lnTo>
                                <a:lnTo>
                                  <a:pt x="0" y="0"/>
                                </a:lnTo>
                                <a:close/>
                              </a:path>
                            </a:pathLst>
                          </a:custGeom>
                          <a:solidFill>
                            <a:srgbClr val="F6C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4"/>
                        <wps:cNvSpPr>
                          <a:spLocks/>
                        </wps:cNvSpPr>
                        <wps:spPr bwMode="auto">
                          <a:xfrm>
                            <a:off x="4028" y="343"/>
                            <a:ext cx="1714" cy="3101"/>
                          </a:xfrm>
                          <a:custGeom>
                            <a:avLst/>
                            <a:gdLst>
                              <a:gd name="T0" fmla="+- 0 4821 4029"/>
                              <a:gd name="T1" fmla="*/ T0 w 1714"/>
                              <a:gd name="T2" fmla="+- 0 344 344"/>
                              <a:gd name="T3" fmla="*/ 344 h 3101"/>
                              <a:gd name="T4" fmla="+- 0 4756 4029"/>
                              <a:gd name="T5" fmla="*/ T4 w 1714"/>
                              <a:gd name="T6" fmla="+- 0 386 344"/>
                              <a:gd name="T7" fmla="*/ 386 h 3101"/>
                              <a:gd name="T8" fmla="+- 0 4694 4029"/>
                              <a:gd name="T9" fmla="*/ T8 w 1714"/>
                              <a:gd name="T10" fmla="+- 0 431 344"/>
                              <a:gd name="T11" fmla="*/ 431 h 3101"/>
                              <a:gd name="T12" fmla="+- 0 4634 4029"/>
                              <a:gd name="T13" fmla="*/ T12 w 1714"/>
                              <a:gd name="T14" fmla="+- 0 478 344"/>
                              <a:gd name="T15" fmla="*/ 478 h 3101"/>
                              <a:gd name="T16" fmla="+- 0 4577 4029"/>
                              <a:gd name="T17" fmla="*/ T16 w 1714"/>
                              <a:gd name="T18" fmla="+- 0 528 344"/>
                              <a:gd name="T19" fmla="*/ 528 h 3101"/>
                              <a:gd name="T20" fmla="+- 0 4522 4029"/>
                              <a:gd name="T21" fmla="*/ T20 w 1714"/>
                              <a:gd name="T22" fmla="+- 0 580 344"/>
                              <a:gd name="T23" fmla="*/ 580 h 3101"/>
                              <a:gd name="T24" fmla="+- 0 4470 4029"/>
                              <a:gd name="T25" fmla="*/ T24 w 1714"/>
                              <a:gd name="T26" fmla="+- 0 635 344"/>
                              <a:gd name="T27" fmla="*/ 635 h 3101"/>
                              <a:gd name="T28" fmla="+- 0 4420 4029"/>
                              <a:gd name="T29" fmla="*/ T28 w 1714"/>
                              <a:gd name="T30" fmla="+- 0 691 344"/>
                              <a:gd name="T31" fmla="*/ 691 h 3101"/>
                              <a:gd name="T32" fmla="+- 0 4373 4029"/>
                              <a:gd name="T33" fmla="*/ T32 w 1714"/>
                              <a:gd name="T34" fmla="+- 0 750 344"/>
                              <a:gd name="T35" fmla="*/ 750 h 3101"/>
                              <a:gd name="T36" fmla="+- 0 4329 4029"/>
                              <a:gd name="T37" fmla="*/ T36 w 1714"/>
                              <a:gd name="T38" fmla="+- 0 810 344"/>
                              <a:gd name="T39" fmla="*/ 810 h 3101"/>
                              <a:gd name="T40" fmla="+- 0 4287 4029"/>
                              <a:gd name="T41" fmla="*/ T40 w 1714"/>
                              <a:gd name="T42" fmla="+- 0 873 344"/>
                              <a:gd name="T43" fmla="*/ 873 h 3101"/>
                              <a:gd name="T44" fmla="+- 0 4249 4029"/>
                              <a:gd name="T45" fmla="*/ T44 w 1714"/>
                              <a:gd name="T46" fmla="+- 0 937 344"/>
                              <a:gd name="T47" fmla="*/ 937 h 3101"/>
                              <a:gd name="T48" fmla="+- 0 4213 4029"/>
                              <a:gd name="T49" fmla="*/ T48 w 1714"/>
                              <a:gd name="T50" fmla="+- 0 1003 344"/>
                              <a:gd name="T51" fmla="*/ 1003 h 3101"/>
                              <a:gd name="T52" fmla="+- 0 4181 4029"/>
                              <a:gd name="T53" fmla="*/ T52 w 1714"/>
                              <a:gd name="T54" fmla="+- 0 1070 344"/>
                              <a:gd name="T55" fmla="*/ 1070 h 3101"/>
                              <a:gd name="T56" fmla="+- 0 4151 4029"/>
                              <a:gd name="T57" fmla="*/ T56 w 1714"/>
                              <a:gd name="T58" fmla="+- 0 1139 344"/>
                              <a:gd name="T59" fmla="*/ 1139 h 3101"/>
                              <a:gd name="T60" fmla="+- 0 4124 4029"/>
                              <a:gd name="T61" fmla="*/ T60 w 1714"/>
                              <a:gd name="T62" fmla="+- 0 1209 344"/>
                              <a:gd name="T63" fmla="*/ 1209 h 3101"/>
                              <a:gd name="T64" fmla="+- 0 4101 4029"/>
                              <a:gd name="T65" fmla="*/ T64 w 1714"/>
                              <a:gd name="T66" fmla="+- 0 1280 344"/>
                              <a:gd name="T67" fmla="*/ 1280 h 3101"/>
                              <a:gd name="T68" fmla="+- 0 4081 4029"/>
                              <a:gd name="T69" fmla="*/ T68 w 1714"/>
                              <a:gd name="T70" fmla="+- 0 1353 344"/>
                              <a:gd name="T71" fmla="*/ 1353 h 3101"/>
                              <a:gd name="T72" fmla="+- 0 4064 4029"/>
                              <a:gd name="T73" fmla="*/ T72 w 1714"/>
                              <a:gd name="T74" fmla="+- 0 1426 344"/>
                              <a:gd name="T75" fmla="*/ 1426 h 3101"/>
                              <a:gd name="T76" fmla="+- 0 4050 4029"/>
                              <a:gd name="T77" fmla="*/ T76 w 1714"/>
                              <a:gd name="T78" fmla="+- 0 1501 344"/>
                              <a:gd name="T79" fmla="*/ 1501 h 3101"/>
                              <a:gd name="T80" fmla="+- 0 4039 4029"/>
                              <a:gd name="T81" fmla="*/ T80 w 1714"/>
                              <a:gd name="T82" fmla="+- 0 1576 344"/>
                              <a:gd name="T83" fmla="*/ 1576 h 3101"/>
                              <a:gd name="T84" fmla="+- 0 4032 4029"/>
                              <a:gd name="T85" fmla="*/ T84 w 1714"/>
                              <a:gd name="T86" fmla="+- 0 1652 344"/>
                              <a:gd name="T87" fmla="*/ 1652 h 3101"/>
                              <a:gd name="T88" fmla="+- 0 4029 4029"/>
                              <a:gd name="T89" fmla="*/ T88 w 1714"/>
                              <a:gd name="T90" fmla="+- 0 1729 344"/>
                              <a:gd name="T91" fmla="*/ 1729 h 3101"/>
                              <a:gd name="T92" fmla="+- 0 4029 4029"/>
                              <a:gd name="T93" fmla="*/ T92 w 1714"/>
                              <a:gd name="T94" fmla="+- 0 1806 344"/>
                              <a:gd name="T95" fmla="*/ 1806 h 3101"/>
                              <a:gd name="T96" fmla="+- 0 4032 4029"/>
                              <a:gd name="T97" fmla="*/ T96 w 1714"/>
                              <a:gd name="T98" fmla="+- 0 1883 344"/>
                              <a:gd name="T99" fmla="*/ 1883 h 3101"/>
                              <a:gd name="T100" fmla="+- 0 4039 4029"/>
                              <a:gd name="T101" fmla="*/ T100 w 1714"/>
                              <a:gd name="T102" fmla="+- 0 1958 344"/>
                              <a:gd name="T103" fmla="*/ 1958 h 3101"/>
                              <a:gd name="T104" fmla="+- 0 4049 4029"/>
                              <a:gd name="T105" fmla="*/ T104 w 1714"/>
                              <a:gd name="T106" fmla="+- 0 2033 344"/>
                              <a:gd name="T107" fmla="*/ 2033 h 3101"/>
                              <a:gd name="T108" fmla="+- 0 4063 4029"/>
                              <a:gd name="T109" fmla="*/ T108 w 1714"/>
                              <a:gd name="T110" fmla="+- 0 2107 344"/>
                              <a:gd name="T111" fmla="*/ 2107 h 3101"/>
                              <a:gd name="T112" fmla="+- 0 4079 4029"/>
                              <a:gd name="T113" fmla="*/ T112 w 1714"/>
                              <a:gd name="T114" fmla="+- 0 2179 344"/>
                              <a:gd name="T115" fmla="*/ 2179 h 3101"/>
                              <a:gd name="T116" fmla="+- 0 4099 4029"/>
                              <a:gd name="T117" fmla="*/ T116 w 1714"/>
                              <a:gd name="T118" fmla="+- 0 2250 344"/>
                              <a:gd name="T119" fmla="*/ 2250 h 3101"/>
                              <a:gd name="T120" fmla="+- 0 4121 4029"/>
                              <a:gd name="T121" fmla="*/ T120 w 1714"/>
                              <a:gd name="T122" fmla="+- 0 2320 344"/>
                              <a:gd name="T123" fmla="*/ 2320 h 3101"/>
                              <a:gd name="T124" fmla="+- 0 4147 4029"/>
                              <a:gd name="T125" fmla="*/ T124 w 1714"/>
                              <a:gd name="T126" fmla="+- 0 2388 344"/>
                              <a:gd name="T127" fmla="*/ 2388 h 3101"/>
                              <a:gd name="T128" fmla="+- 0 4175 4029"/>
                              <a:gd name="T129" fmla="*/ T128 w 1714"/>
                              <a:gd name="T130" fmla="+- 0 2455 344"/>
                              <a:gd name="T131" fmla="*/ 2455 h 3101"/>
                              <a:gd name="T132" fmla="+- 0 4206 4029"/>
                              <a:gd name="T133" fmla="*/ T132 w 1714"/>
                              <a:gd name="T134" fmla="+- 0 2521 344"/>
                              <a:gd name="T135" fmla="*/ 2521 h 3101"/>
                              <a:gd name="T136" fmla="+- 0 4240 4029"/>
                              <a:gd name="T137" fmla="*/ T136 w 1714"/>
                              <a:gd name="T138" fmla="+- 0 2585 344"/>
                              <a:gd name="T139" fmla="*/ 2585 h 3101"/>
                              <a:gd name="T140" fmla="+- 0 4277 4029"/>
                              <a:gd name="T141" fmla="*/ T140 w 1714"/>
                              <a:gd name="T142" fmla="+- 0 2647 344"/>
                              <a:gd name="T143" fmla="*/ 2647 h 3101"/>
                              <a:gd name="T144" fmla="+- 0 4316 4029"/>
                              <a:gd name="T145" fmla="*/ T144 w 1714"/>
                              <a:gd name="T146" fmla="+- 0 2707 344"/>
                              <a:gd name="T147" fmla="*/ 2707 h 3101"/>
                              <a:gd name="T148" fmla="+- 0 4357 4029"/>
                              <a:gd name="T149" fmla="*/ T148 w 1714"/>
                              <a:gd name="T150" fmla="+- 0 2766 344"/>
                              <a:gd name="T151" fmla="*/ 2766 h 3101"/>
                              <a:gd name="T152" fmla="+- 0 4401 4029"/>
                              <a:gd name="T153" fmla="*/ T152 w 1714"/>
                              <a:gd name="T154" fmla="+- 0 2822 344"/>
                              <a:gd name="T155" fmla="*/ 2822 h 3101"/>
                              <a:gd name="T156" fmla="+- 0 4447 4029"/>
                              <a:gd name="T157" fmla="*/ T156 w 1714"/>
                              <a:gd name="T158" fmla="+- 0 2877 344"/>
                              <a:gd name="T159" fmla="*/ 2877 h 3101"/>
                              <a:gd name="T160" fmla="+- 0 4496 4029"/>
                              <a:gd name="T161" fmla="*/ T160 w 1714"/>
                              <a:gd name="T162" fmla="+- 0 2930 344"/>
                              <a:gd name="T163" fmla="*/ 2930 h 3101"/>
                              <a:gd name="T164" fmla="+- 0 4547 4029"/>
                              <a:gd name="T165" fmla="*/ T164 w 1714"/>
                              <a:gd name="T166" fmla="+- 0 2980 344"/>
                              <a:gd name="T167" fmla="*/ 2980 h 3101"/>
                              <a:gd name="T168" fmla="+- 0 4599 4029"/>
                              <a:gd name="T169" fmla="*/ T168 w 1714"/>
                              <a:gd name="T170" fmla="+- 0 3028 344"/>
                              <a:gd name="T171" fmla="*/ 3028 h 3101"/>
                              <a:gd name="T172" fmla="+- 0 4654 4029"/>
                              <a:gd name="T173" fmla="*/ T172 w 1714"/>
                              <a:gd name="T174" fmla="+- 0 3074 344"/>
                              <a:gd name="T175" fmla="*/ 3074 h 3101"/>
                              <a:gd name="T176" fmla="+- 0 4711 4029"/>
                              <a:gd name="T177" fmla="*/ T176 w 1714"/>
                              <a:gd name="T178" fmla="+- 0 3118 344"/>
                              <a:gd name="T179" fmla="*/ 3118 h 3101"/>
                              <a:gd name="T180" fmla="+- 0 4769 4029"/>
                              <a:gd name="T181" fmla="*/ T180 w 1714"/>
                              <a:gd name="T182" fmla="+- 0 3159 344"/>
                              <a:gd name="T183" fmla="*/ 3159 h 3101"/>
                              <a:gd name="T184" fmla="+- 0 4830 4029"/>
                              <a:gd name="T185" fmla="*/ T184 w 1714"/>
                              <a:gd name="T186" fmla="+- 0 3198 344"/>
                              <a:gd name="T187" fmla="*/ 3198 h 3101"/>
                              <a:gd name="T188" fmla="+- 0 4892 4029"/>
                              <a:gd name="T189" fmla="*/ T188 w 1714"/>
                              <a:gd name="T190" fmla="+- 0 3234 344"/>
                              <a:gd name="T191" fmla="*/ 3234 h 3101"/>
                              <a:gd name="T192" fmla="+- 0 4955 4029"/>
                              <a:gd name="T193" fmla="*/ T192 w 1714"/>
                              <a:gd name="T194" fmla="+- 0 3268 344"/>
                              <a:gd name="T195" fmla="*/ 3268 h 3101"/>
                              <a:gd name="T196" fmla="+- 0 5021 4029"/>
                              <a:gd name="T197" fmla="*/ T196 w 1714"/>
                              <a:gd name="T198" fmla="+- 0 3299 344"/>
                              <a:gd name="T199" fmla="*/ 3299 h 3101"/>
                              <a:gd name="T200" fmla="+- 0 5087 4029"/>
                              <a:gd name="T201" fmla="*/ T200 w 1714"/>
                              <a:gd name="T202" fmla="+- 0 3327 344"/>
                              <a:gd name="T203" fmla="*/ 3327 h 3101"/>
                              <a:gd name="T204" fmla="+- 0 5156 4029"/>
                              <a:gd name="T205" fmla="*/ T204 w 1714"/>
                              <a:gd name="T206" fmla="+- 0 3353 344"/>
                              <a:gd name="T207" fmla="*/ 3353 h 3101"/>
                              <a:gd name="T208" fmla="+- 0 5225 4029"/>
                              <a:gd name="T209" fmla="*/ T208 w 1714"/>
                              <a:gd name="T210" fmla="+- 0 3375 344"/>
                              <a:gd name="T211" fmla="*/ 3375 h 3101"/>
                              <a:gd name="T212" fmla="+- 0 5296 4029"/>
                              <a:gd name="T213" fmla="*/ T212 w 1714"/>
                              <a:gd name="T214" fmla="+- 0 3394 344"/>
                              <a:gd name="T215" fmla="*/ 3394 h 3101"/>
                              <a:gd name="T216" fmla="+- 0 5368 4029"/>
                              <a:gd name="T217" fmla="*/ T216 w 1714"/>
                              <a:gd name="T218" fmla="+- 0 3411 344"/>
                              <a:gd name="T219" fmla="*/ 3411 h 3101"/>
                              <a:gd name="T220" fmla="+- 0 5441 4029"/>
                              <a:gd name="T221" fmla="*/ T220 w 1714"/>
                              <a:gd name="T222" fmla="+- 0 3424 344"/>
                              <a:gd name="T223" fmla="*/ 3424 h 3101"/>
                              <a:gd name="T224" fmla="+- 0 5515 4029"/>
                              <a:gd name="T225" fmla="*/ T224 w 1714"/>
                              <a:gd name="T226" fmla="+- 0 3434 344"/>
                              <a:gd name="T227" fmla="*/ 3434 h 3101"/>
                              <a:gd name="T228" fmla="+- 0 5590 4029"/>
                              <a:gd name="T229" fmla="*/ T228 w 1714"/>
                              <a:gd name="T230" fmla="+- 0 3441 344"/>
                              <a:gd name="T231" fmla="*/ 3441 h 3101"/>
                              <a:gd name="T232" fmla="+- 0 5666 4029"/>
                              <a:gd name="T233" fmla="*/ T232 w 1714"/>
                              <a:gd name="T234" fmla="+- 0 3444 344"/>
                              <a:gd name="T235" fmla="*/ 3444 h 3101"/>
                              <a:gd name="T236" fmla="+- 0 5743 4029"/>
                              <a:gd name="T237" fmla="*/ T236 w 1714"/>
                              <a:gd name="T238" fmla="+- 0 3444 344"/>
                              <a:gd name="T239" fmla="*/ 3444 h 3101"/>
                              <a:gd name="T240" fmla="+- 0 5705 4029"/>
                              <a:gd name="T241" fmla="*/ T240 w 1714"/>
                              <a:gd name="T242" fmla="+- 0 1768 344"/>
                              <a:gd name="T243" fmla="*/ 1768 h 3101"/>
                              <a:gd name="T244" fmla="+- 0 4821 4029"/>
                              <a:gd name="T245" fmla="*/ T244 w 1714"/>
                              <a:gd name="T246" fmla="+- 0 344 344"/>
                              <a:gd name="T247" fmla="*/ 344 h 3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14" h="3101">
                                <a:moveTo>
                                  <a:pt x="792" y="0"/>
                                </a:moveTo>
                                <a:lnTo>
                                  <a:pt x="727" y="42"/>
                                </a:lnTo>
                                <a:lnTo>
                                  <a:pt x="665" y="87"/>
                                </a:lnTo>
                                <a:lnTo>
                                  <a:pt x="605" y="134"/>
                                </a:lnTo>
                                <a:lnTo>
                                  <a:pt x="548" y="184"/>
                                </a:lnTo>
                                <a:lnTo>
                                  <a:pt x="493" y="236"/>
                                </a:lnTo>
                                <a:lnTo>
                                  <a:pt x="441" y="291"/>
                                </a:lnTo>
                                <a:lnTo>
                                  <a:pt x="391" y="347"/>
                                </a:lnTo>
                                <a:lnTo>
                                  <a:pt x="344" y="406"/>
                                </a:lnTo>
                                <a:lnTo>
                                  <a:pt x="300" y="466"/>
                                </a:lnTo>
                                <a:lnTo>
                                  <a:pt x="258" y="529"/>
                                </a:lnTo>
                                <a:lnTo>
                                  <a:pt x="220" y="593"/>
                                </a:lnTo>
                                <a:lnTo>
                                  <a:pt x="184" y="659"/>
                                </a:lnTo>
                                <a:lnTo>
                                  <a:pt x="152" y="726"/>
                                </a:lnTo>
                                <a:lnTo>
                                  <a:pt x="122" y="795"/>
                                </a:lnTo>
                                <a:lnTo>
                                  <a:pt x="95" y="865"/>
                                </a:lnTo>
                                <a:lnTo>
                                  <a:pt x="72" y="936"/>
                                </a:lnTo>
                                <a:lnTo>
                                  <a:pt x="52" y="1009"/>
                                </a:lnTo>
                                <a:lnTo>
                                  <a:pt x="35" y="1082"/>
                                </a:lnTo>
                                <a:lnTo>
                                  <a:pt x="21" y="1157"/>
                                </a:lnTo>
                                <a:lnTo>
                                  <a:pt x="10" y="1232"/>
                                </a:lnTo>
                                <a:lnTo>
                                  <a:pt x="3" y="1308"/>
                                </a:lnTo>
                                <a:lnTo>
                                  <a:pt x="0" y="1385"/>
                                </a:lnTo>
                                <a:lnTo>
                                  <a:pt x="0" y="1462"/>
                                </a:lnTo>
                                <a:lnTo>
                                  <a:pt x="3" y="1539"/>
                                </a:lnTo>
                                <a:lnTo>
                                  <a:pt x="10" y="1614"/>
                                </a:lnTo>
                                <a:lnTo>
                                  <a:pt x="20" y="1689"/>
                                </a:lnTo>
                                <a:lnTo>
                                  <a:pt x="34" y="1763"/>
                                </a:lnTo>
                                <a:lnTo>
                                  <a:pt x="50" y="1835"/>
                                </a:lnTo>
                                <a:lnTo>
                                  <a:pt x="70" y="1906"/>
                                </a:lnTo>
                                <a:lnTo>
                                  <a:pt x="92" y="1976"/>
                                </a:lnTo>
                                <a:lnTo>
                                  <a:pt x="118" y="2044"/>
                                </a:lnTo>
                                <a:lnTo>
                                  <a:pt x="146" y="2111"/>
                                </a:lnTo>
                                <a:lnTo>
                                  <a:pt x="177" y="2177"/>
                                </a:lnTo>
                                <a:lnTo>
                                  <a:pt x="211" y="2241"/>
                                </a:lnTo>
                                <a:lnTo>
                                  <a:pt x="248" y="2303"/>
                                </a:lnTo>
                                <a:lnTo>
                                  <a:pt x="287" y="2363"/>
                                </a:lnTo>
                                <a:lnTo>
                                  <a:pt x="328" y="2422"/>
                                </a:lnTo>
                                <a:lnTo>
                                  <a:pt x="372" y="2478"/>
                                </a:lnTo>
                                <a:lnTo>
                                  <a:pt x="418" y="2533"/>
                                </a:lnTo>
                                <a:lnTo>
                                  <a:pt x="467" y="2586"/>
                                </a:lnTo>
                                <a:lnTo>
                                  <a:pt x="518" y="2636"/>
                                </a:lnTo>
                                <a:lnTo>
                                  <a:pt x="570" y="2684"/>
                                </a:lnTo>
                                <a:lnTo>
                                  <a:pt x="625" y="2730"/>
                                </a:lnTo>
                                <a:lnTo>
                                  <a:pt x="682" y="2774"/>
                                </a:lnTo>
                                <a:lnTo>
                                  <a:pt x="740" y="2815"/>
                                </a:lnTo>
                                <a:lnTo>
                                  <a:pt x="801" y="2854"/>
                                </a:lnTo>
                                <a:lnTo>
                                  <a:pt x="863" y="2890"/>
                                </a:lnTo>
                                <a:lnTo>
                                  <a:pt x="926" y="2924"/>
                                </a:lnTo>
                                <a:lnTo>
                                  <a:pt x="992" y="2955"/>
                                </a:lnTo>
                                <a:lnTo>
                                  <a:pt x="1058" y="2983"/>
                                </a:lnTo>
                                <a:lnTo>
                                  <a:pt x="1127" y="3009"/>
                                </a:lnTo>
                                <a:lnTo>
                                  <a:pt x="1196" y="3031"/>
                                </a:lnTo>
                                <a:lnTo>
                                  <a:pt x="1267" y="3050"/>
                                </a:lnTo>
                                <a:lnTo>
                                  <a:pt x="1339" y="3067"/>
                                </a:lnTo>
                                <a:lnTo>
                                  <a:pt x="1412" y="3080"/>
                                </a:lnTo>
                                <a:lnTo>
                                  <a:pt x="1486" y="3090"/>
                                </a:lnTo>
                                <a:lnTo>
                                  <a:pt x="1561" y="3097"/>
                                </a:lnTo>
                                <a:lnTo>
                                  <a:pt x="1637" y="3100"/>
                                </a:lnTo>
                                <a:lnTo>
                                  <a:pt x="1714" y="3100"/>
                                </a:lnTo>
                                <a:lnTo>
                                  <a:pt x="1676" y="1424"/>
                                </a:lnTo>
                                <a:lnTo>
                                  <a:pt x="792" y="0"/>
                                </a:lnTo>
                                <a:close/>
                              </a:path>
                            </a:pathLst>
                          </a:custGeom>
                          <a:solidFill>
                            <a:srgbClr val="55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3"/>
                        <wps:cNvSpPr>
                          <a:spLocks/>
                        </wps:cNvSpPr>
                        <wps:spPr bwMode="auto">
                          <a:xfrm>
                            <a:off x="4028" y="343"/>
                            <a:ext cx="1714" cy="3101"/>
                          </a:xfrm>
                          <a:custGeom>
                            <a:avLst/>
                            <a:gdLst>
                              <a:gd name="T0" fmla="+- 0 5743 4029"/>
                              <a:gd name="T1" fmla="*/ T0 w 1714"/>
                              <a:gd name="T2" fmla="+- 0 3444 344"/>
                              <a:gd name="T3" fmla="*/ 3444 h 3101"/>
                              <a:gd name="T4" fmla="+- 0 5666 4029"/>
                              <a:gd name="T5" fmla="*/ T4 w 1714"/>
                              <a:gd name="T6" fmla="+- 0 3444 344"/>
                              <a:gd name="T7" fmla="*/ 3444 h 3101"/>
                              <a:gd name="T8" fmla="+- 0 5590 4029"/>
                              <a:gd name="T9" fmla="*/ T8 w 1714"/>
                              <a:gd name="T10" fmla="+- 0 3441 344"/>
                              <a:gd name="T11" fmla="*/ 3441 h 3101"/>
                              <a:gd name="T12" fmla="+- 0 5515 4029"/>
                              <a:gd name="T13" fmla="*/ T12 w 1714"/>
                              <a:gd name="T14" fmla="+- 0 3434 344"/>
                              <a:gd name="T15" fmla="*/ 3434 h 3101"/>
                              <a:gd name="T16" fmla="+- 0 5441 4029"/>
                              <a:gd name="T17" fmla="*/ T16 w 1714"/>
                              <a:gd name="T18" fmla="+- 0 3424 344"/>
                              <a:gd name="T19" fmla="*/ 3424 h 3101"/>
                              <a:gd name="T20" fmla="+- 0 5368 4029"/>
                              <a:gd name="T21" fmla="*/ T20 w 1714"/>
                              <a:gd name="T22" fmla="+- 0 3411 344"/>
                              <a:gd name="T23" fmla="*/ 3411 h 3101"/>
                              <a:gd name="T24" fmla="+- 0 5296 4029"/>
                              <a:gd name="T25" fmla="*/ T24 w 1714"/>
                              <a:gd name="T26" fmla="+- 0 3394 344"/>
                              <a:gd name="T27" fmla="*/ 3394 h 3101"/>
                              <a:gd name="T28" fmla="+- 0 5225 4029"/>
                              <a:gd name="T29" fmla="*/ T28 w 1714"/>
                              <a:gd name="T30" fmla="+- 0 3375 344"/>
                              <a:gd name="T31" fmla="*/ 3375 h 3101"/>
                              <a:gd name="T32" fmla="+- 0 5156 4029"/>
                              <a:gd name="T33" fmla="*/ T32 w 1714"/>
                              <a:gd name="T34" fmla="+- 0 3353 344"/>
                              <a:gd name="T35" fmla="*/ 3353 h 3101"/>
                              <a:gd name="T36" fmla="+- 0 5087 4029"/>
                              <a:gd name="T37" fmla="*/ T36 w 1714"/>
                              <a:gd name="T38" fmla="+- 0 3327 344"/>
                              <a:gd name="T39" fmla="*/ 3327 h 3101"/>
                              <a:gd name="T40" fmla="+- 0 5021 4029"/>
                              <a:gd name="T41" fmla="*/ T40 w 1714"/>
                              <a:gd name="T42" fmla="+- 0 3299 344"/>
                              <a:gd name="T43" fmla="*/ 3299 h 3101"/>
                              <a:gd name="T44" fmla="+- 0 4955 4029"/>
                              <a:gd name="T45" fmla="*/ T44 w 1714"/>
                              <a:gd name="T46" fmla="+- 0 3268 344"/>
                              <a:gd name="T47" fmla="*/ 3268 h 3101"/>
                              <a:gd name="T48" fmla="+- 0 4892 4029"/>
                              <a:gd name="T49" fmla="*/ T48 w 1714"/>
                              <a:gd name="T50" fmla="+- 0 3234 344"/>
                              <a:gd name="T51" fmla="*/ 3234 h 3101"/>
                              <a:gd name="T52" fmla="+- 0 4830 4029"/>
                              <a:gd name="T53" fmla="*/ T52 w 1714"/>
                              <a:gd name="T54" fmla="+- 0 3198 344"/>
                              <a:gd name="T55" fmla="*/ 3198 h 3101"/>
                              <a:gd name="T56" fmla="+- 0 4769 4029"/>
                              <a:gd name="T57" fmla="*/ T56 w 1714"/>
                              <a:gd name="T58" fmla="+- 0 3159 344"/>
                              <a:gd name="T59" fmla="*/ 3159 h 3101"/>
                              <a:gd name="T60" fmla="+- 0 4711 4029"/>
                              <a:gd name="T61" fmla="*/ T60 w 1714"/>
                              <a:gd name="T62" fmla="+- 0 3118 344"/>
                              <a:gd name="T63" fmla="*/ 3118 h 3101"/>
                              <a:gd name="T64" fmla="+- 0 4654 4029"/>
                              <a:gd name="T65" fmla="*/ T64 w 1714"/>
                              <a:gd name="T66" fmla="+- 0 3074 344"/>
                              <a:gd name="T67" fmla="*/ 3074 h 3101"/>
                              <a:gd name="T68" fmla="+- 0 4599 4029"/>
                              <a:gd name="T69" fmla="*/ T68 w 1714"/>
                              <a:gd name="T70" fmla="+- 0 3028 344"/>
                              <a:gd name="T71" fmla="*/ 3028 h 3101"/>
                              <a:gd name="T72" fmla="+- 0 4547 4029"/>
                              <a:gd name="T73" fmla="*/ T72 w 1714"/>
                              <a:gd name="T74" fmla="+- 0 2980 344"/>
                              <a:gd name="T75" fmla="*/ 2980 h 3101"/>
                              <a:gd name="T76" fmla="+- 0 4496 4029"/>
                              <a:gd name="T77" fmla="*/ T76 w 1714"/>
                              <a:gd name="T78" fmla="+- 0 2930 344"/>
                              <a:gd name="T79" fmla="*/ 2930 h 3101"/>
                              <a:gd name="T80" fmla="+- 0 4447 4029"/>
                              <a:gd name="T81" fmla="*/ T80 w 1714"/>
                              <a:gd name="T82" fmla="+- 0 2877 344"/>
                              <a:gd name="T83" fmla="*/ 2877 h 3101"/>
                              <a:gd name="T84" fmla="+- 0 4401 4029"/>
                              <a:gd name="T85" fmla="*/ T84 w 1714"/>
                              <a:gd name="T86" fmla="+- 0 2822 344"/>
                              <a:gd name="T87" fmla="*/ 2822 h 3101"/>
                              <a:gd name="T88" fmla="+- 0 4357 4029"/>
                              <a:gd name="T89" fmla="*/ T88 w 1714"/>
                              <a:gd name="T90" fmla="+- 0 2766 344"/>
                              <a:gd name="T91" fmla="*/ 2766 h 3101"/>
                              <a:gd name="T92" fmla="+- 0 4316 4029"/>
                              <a:gd name="T93" fmla="*/ T92 w 1714"/>
                              <a:gd name="T94" fmla="+- 0 2707 344"/>
                              <a:gd name="T95" fmla="*/ 2707 h 3101"/>
                              <a:gd name="T96" fmla="+- 0 4277 4029"/>
                              <a:gd name="T97" fmla="*/ T96 w 1714"/>
                              <a:gd name="T98" fmla="+- 0 2647 344"/>
                              <a:gd name="T99" fmla="*/ 2647 h 3101"/>
                              <a:gd name="T100" fmla="+- 0 4240 4029"/>
                              <a:gd name="T101" fmla="*/ T100 w 1714"/>
                              <a:gd name="T102" fmla="+- 0 2585 344"/>
                              <a:gd name="T103" fmla="*/ 2585 h 3101"/>
                              <a:gd name="T104" fmla="+- 0 4206 4029"/>
                              <a:gd name="T105" fmla="*/ T104 w 1714"/>
                              <a:gd name="T106" fmla="+- 0 2521 344"/>
                              <a:gd name="T107" fmla="*/ 2521 h 3101"/>
                              <a:gd name="T108" fmla="+- 0 4175 4029"/>
                              <a:gd name="T109" fmla="*/ T108 w 1714"/>
                              <a:gd name="T110" fmla="+- 0 2455 344"/>
                              <a:gd name="T111" fmla="*/ 2455 h 3101"/>
                              <a:gd name="T112" fmla="+- 0 4147 4029"/>
                              <a:gd name="T113" fmla="*/ T112 w 1714"/>
                              <a:gd name="T114" fmla="+- 0 2388 344"/>
                              <a:gd name="T115" fmla="*/ 2388 h 3101"/>
                              <a:gd name="T116" fmla="+- 0 4121 4029"/>
                              <a:gd name="T117" fmla="*/ T116 w 1714"/>
                              <a:gd name="T118" fmla="+- 0 2320 344"/>
                              <a:gd name="T119" fmla="*/ 2320 h 3101"/>
                              <a:gd name="T120" fmla="+- 0 4099 4029"/>
                              <a:gd name="T121" fmla="*/ T120 w 1714"/>
                              <a:gd name="T122" fmla="+- 0 2250 344"/>
                              <a:gd name="T123" fmla="*/ 2250 h 3101"/>
                              <a:gd name="T124" fmla="+- 0 4079 4029"/>
                              <a:gd name="T125" fmla="*/ T124 w 1714"/>
                              <a:gd name="T126" fmla="+- 0 2179 344"/>
                              <a:gd name="T127" fmla="*/ 2179 h 3101"/>
                              <a:gd name="T128" fmla="+- 0 4063 4029"/>
                              <a:gd name="T129" fmla="*/ T128 w 1714"/>
                              <a:gd name="T130" fmla="+- 0 2107 344"/>
                              <a:gd name="T131" fmla="*/ 2107 h 3101"/>
                              <a:gd name="T132" fmla="+- 0 4049 4029"/>
                              <a:gd name="T133" fmla="*/ T132 w 1714"/>
                              <a:gd name="T134" fmla="+- 0 2033 344"/>
                              <a:gd name="T135" fmla="*/ 2033 h 3101"/>
                              <a:gd name="T136" fmla="+- 0 4039 4029"/>
                              <a:gd name="T137" fmla="*/ T136 w 1714"/>
                              <a:gd name="T138" fmla="+- 0 1958 344"/>
                              <a:gd name="T139" fmla="*/ 1958 h 3101"/>
                              <a:gd name="T140" fmla="+- 0 4032 4029"/>
                              <a:gd name="T141" fmla="*/ T140 w 1714"/>
                              <a:gd name="T142" fmla="+- 0 1883 344"/>
                              <a:gd name="T143" fmla="*/ 1883 h 3101"/>
                              <a:gd name="T144" fmla="+- 0 4029 4029"/>
                              <a:gd name="T145" fmla="*/ T144 w 1714"/>
                              <a:gd name="T146" fmla="+- 0 1806 344"/>
                              <a:gd name="T147" fmla="*/ 1806 h 3101"/>
                              <a:gd name="T148" fmla="+- 0 4029 4029"/>
                              <a:gd name="T149" fmla="*/ T148 w 1714"/>
                              <a:gd name="T150" fmla="+- 0 1729 344"/>
                              <a:gd name="T151" fmla="*/ 1729 h 3101"/>
                              <a:gd name="T152" fmla="+- 0 4032 4029"/>
                              <a:gd name="T153" fmla="*/ T152 w 1714"/>
                              <a:gd name="T154" fmla="+- 0 1652 344"/>
                              <a:gd name="T155" fmla="*/ 1652 h 3101"/>
                              <a:gd name="T156" fmla="+- 0 4039 4029"/>
                              <a:gd name="T157" fmla="*/ T156 w 1714"/>
                              <a:gd name="T158" fmla="+- 0 1576 344"/>
                              <a:gd name="T159" fmla="*/ 1576 h 3101"/>
                              <a:gd name="T160" fmla="+- 0 4050 4029"/>
                              <a:gd name="T161" fmla="*/ T160 w 1714"/>
                              <a:gd name="T162" fmla="+- 0 1501 344"/>
                              <a:gd name="T163" fmla="*/ 1501 h 3101"/>
                              <a:gd name="T164" fmla="+- 0 4064 4029"/>
                              <a:gd name="T165" fmla="*/ T164 w 1714"/>
                              <a:gd name="T166" fmla="+- 0 1426 344"/>
                              <a:gd name="T167" fmla="*/ 1426 h 3101"/>
                              <a:gd name="T168" fmla="+- 0 4081 4029"/>
                              <a:gd name="T169" fmla="*/ T168 w 1714"/>
                              <a:gd name="T170" fmla="+- 0 1353 344"/>
                              <a:gd name="T171" fmla="*/ 1353 h 3101"/>
                              <a:gd name="T172" fmla="+- 0 4101 4029"/>
                              <a:gd name="T173" fmla="*/ T172 w 1714"/>
                              <a:gd name="T174" fmla="+- 0 1280 344"/>
                              <a:gd name="T175" fmla="*/ 1280 h 3101"/>
                              <a:gd name="T176" fmla="+- 0 4124 4029"/>
                              <a:gd name="T177" fmla="*/ T176 w 1714"/>
                              <a:gd name="T178" fmla="+- 0 1209 344"/>
                              <a:gd name="T179" fmla="*/ 1209 h 3101"/>
                              <a:gd name="T180" fmla="+- 0 4151 4029"/>
                              <a:gd name="T181" fmla="*/ T180 w 1714"/>
                              <a:gd name="T182" fmla="+- 0 1139 344"/>
                              <a:gd name="T183" fmla="*/ 1139 h 3101"/>
                              <a:gd name="T184" fmla="+- 0 4181 4029"/>
                              <a:gd name="T185" fmla="*/ T184 w 1714"/>
                              <a:gd name="T186" fmla="+- 0 1070 344"/>
                              <a:gd name="T187" fmla="*/ 1070 h 3101"/>
                              <a:gd name="T188" fmla="+- 0 4213 4029"/>
                              <a:gd name="T189" fmla="*/ T188 w 1714"/>
                              <a:gd name="T190" fmla="+- 0 1003 344"/>
                              <a:gd name="T191" fmla="*/ 1003 h 3101"/>
                              <a:gd name="T192" fmla="+- 0 4249 4029"/>
                              <a:gd name="T193" fmla="*/ T192 w 1714"/>
                              <a:gd name="T194" fmla="+- 0 937 344"/>
                              <a:gd name="T195" fmla="*/ 937 h 3101"/>
                              <a:gd name="T196" fmla="+- 0 4287 4029"/>
                              <a:gd name="T197" fmla="*/ T196 w 1714"/>
                              <a:gd name="T198" fmla="+- 0 873 344"/>
                              <a:gd name="T199" fmla="*/ 873 h 3101"/>
                              <a:gd name="T200" fmla="+- 0 4329 4029"/>
                              <a:gd name="T201" fmla="*/ T200 w 1714"/>
                              <a:gd name="T202" fmla="+- 0 810 344"/>
                              <a:gd name="T203" fmla="*/ 810 h 3101"/>
                              <a:gd name="T204" fmla="+- 0 4373 4029"/>
                              <a:gd name="T205" fmla="*/ T204 w 1714"/>
                              <a:gd name="T206" fmla="+- 0 750 344"/>
                              <a:gd name="T207" fmla="*/ 750 h 3101"/>
                              <a:gd name="T208" fmla="+- 0 4420 4029"/>
                              <a:gd name="T209" fmla="*/ T208 w 1714"/>
                              <a:gd name="T210" fmla="+- 0 691 344"/>
                              <a:gd name="T211" fmla="*/ 691 h 3101"/>
                              <a:gd name="T212" fmla="+- 0 4470 4029"/>
                              <a:gd name="T213" fmla="*/ T212 w 1714"/>
                              <a:gd name="T214" fmla="+- 0 635 344"/>
                              <a:gd name="T215" fmla="*/ 635 h 3101"/>
                              <a:gd name="T216" fmla="+- 0 4522 4029"/>
                              <a:gd name="T217" fmla="*/ T216 w 1714"/>
                              <a:gd name="T218" fmla="+- 0 580 344"/>
                              <a:gd name="T219" fmla="*/ 580 h 3101"/>
                              <a:gd name="T220" fmla="+- 0 4577 4029"/>
                              <a:gd name="T221" fmla="*/ T220 w 1714"/>
                              <a:gd name="T222" fmla="+- 0 528 344"/>
                              <a:gd name="T223" fmla="*/ 528 h 3101"/>
                              <a:gd name="T224" fmla="+- 0 4634 4029"/>
                              <a:gd name="T225" fmla="*/ T224 w 1714"/>
                              <a:gd name="T226" fmla="+- 0 478 344"/>
                              <a:gd name="T227" fmla="*/ 478 h 3101"/>
                              <a:gd name="T228" fmla="+- 0 4694 4029"/>
                              <a:gd name="T229" fmla="*/ T228 w 1714"/>
                              <a:gd name="T230" fmla="+- 0 431 344"/>
                              <a:gd name="T231" fmla="*/ 431 h 3101"/>
                              <a:gd name="T232" fmla="+- 0 4756 4029"/>
                              <a:gd name="T233" fmla="*/ T232 w 1714"/>
                              <a:gd name="T234" fmla="+- 0 386 344"/>
                              <a:gd name="T235" fmla="*/ 386 h 3101"/>
                              <a:gd name="T236" fmla="+- 0 4821 4029"/>
                              <a:gd name="T237" fmla="*/ T236 w 1714"/>
                              <a:gd name="T238" fmla="+- 0 344 344"/>
                              <a:gd name="T239" fmla="*/ 344 h 3101"/>
                              <a:gd name="T240" fmla="+- 0 5705 4029"/>
                              <a:gd name="T241" fmla="*/ T240 w 1714"/>
                              <a:gd name="T242" fmla="+- 0 1768 344"/>
                              <a:gd name="T243" fmla="*/ 1768 h 3101"/>
                              <a:gd name="T244" fmla="+- 0 5743 4029"/>
                              <a:gd name="T245" fmla="*/ T244 w 1714"/>
                              <a:gd name="T246" fmla="+- 0 3444 344"/>
                              <a:gd name="T247" fmla="*/ 3444 h 3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14" h="3101">
                                <a:moveTo>
                                  <a:pt x="1714" y="3100"/>
                                </a:moveTo>
                                <a:lnTo>
                                  <a:pt x="1637" y="3100"/>
                                </a:lnTo>
                                <a:lnTo>
                                  <a:pt x="1561" y="3097"/>
                                </a:lnTo>
                                <a:lnTo>
                                  <a:pt x="1486" y="3090"/>
                                </a:lnTo>
                                <a:lnTo>
                                  <a:pt x="1412" y="3080"/>
                                </a:lnTo>
                                <a:lnTo>
                                  <a:pt x="1339" y="3067"/>
                                </a:lnTo>
                                <a:lnTo>
                                  <a:pt x="1267" y="3050"/>
                                </a:lnTo>
                                <a:lnTo>
                                  <a:pt x="1196" y="3031"/>
                                </a:lnTo>
                                <a:lnTo>
                                  <a:pt x="1127" y="3009"/>
                                </a:lnTo>
                                <a:lnTo>
                                  <a:pt x="1058" y="2983"/>
                                </a:lnTo>
                                <a:lnTo>
                                  <a:pt x="992" y="2955"/>
                                </a:lnTo>
                                <a:lnTo>
                                  <a:pt x="926" y="2924"/>
                                </a:lnTo>
                                <a:lnTo>
                                  <a:pt x="863" y="2890"/>
                                </a:lnTo>
                                <a:lnTo>
                                  <a:pt x="801" y="2854"/>
                                </a:lnTo>
                                <a:lnTo>
                                  <a:pt x="740" y="2815"/>
                                </a:lnTo>
                                <a:lnTo>
                                  <a:pt x="682" y="2774"/>
                                </a:lnTo>
                                <a:lnTo>
                                  <a:pt x="625" y="2730"/>
                                </a:lnTo>
                                <a:lnTo>
                                  <a:pt x="570" y="2684"/>
                                </a:lnTo>
                                <a:lnTo>
                                  <a:pt x="518" y="2636"/>
                                </a:lnTo>
                                <a:lnTo>
                                  <a:pt x="467" y="2586"/>
                                </a:lnTo>
                                <a:lnTo>
                                  <a:pt x="418" y="2533"/>
                                </a:lnTo>
                                <a:lnTo>
                                  <a:pt x="372" y="2478"/>
                                </a:lnTo>
                                <a:lnTo>
                                  <a:pt x="328" y="2422"/>
                                </a:lnTo>
                                <a:lnTo>
                                  <a:pt x="287" y="2363"/>
                                </a:lnTo>
                                <a:lnTo>
                                  <a:pt x="248" y="2303"/>
                                </a:lnTo>
                                <a:lnTo>
                                  <a:pt x="211" y="2241"/>
                                </a:lnTo>
                                <a:lnTo>
                                  <a:pt x="177" y="2177"/>
                                </a:lnTo>
                                <a:lnTo>
                                  <a:pt x="146" y="2111"/>
                                </a:lnTo>
                                <a:lnTo>
                                  <a:pt x="118" y="2044"/>
                                </a:lnTo>
                                <a:lnTo>
                                  <a:pt x="92" y="1976"/>
                                </a:lnTo>
                                <a:lnTo>
                                  <a:pt x="70" y="1906"/>
                                </a:lnTo>
                                <a:lnTo>
                                  <a:pt x="50" y="1835"/>
                                </a:lnTo>
                                <a:lnTo>
                                  <a:pt x="34" y="1763"/>
                                </a:lnTo>
                                <a:lnTo>
                                  <a:pt x="20" y="1689"/>
                                </a:lnTo>
                                <a:lnTo>
                                  <a:pt x="10" y="1614"/>
                                </a:lnTo>
                                <a:lnTo>
                                  <a:pt x="3" y="1539"/>
                                </a:lnTo>
                                <a:lnTo>
                                  <a:pt x="0" y="1462"/>
                                </a:lnTo>
                                <a:lnTo>
                                  <a:pt x="0" y="1385"/>
                                </a:lnTo>
                                <a:lnTo>
                                  <a:pt x="3" y="1308"/>
                                </a:lnTo>
                                <a:lnTo>
                                  <a:pt x="10" y="1232"/>
                                </a:lnTo>
                                <a:lnTo>
                                  <a:pt x="21" y="1157"/>
                                </a:lnTo>
                                <a:lnTo>
                                  <a:pt x="35" y="1082"/>
                                </a:lnTo>
                                <a:lnTo>
                                  <a:pt x="52" y="1009"/>
                                </a:lnTo>
                                <a:lnTo>
                                  <a:pt x="72" y="936"/>
                                </a:lnTo>
                                <a:lnTo>
                                  <a:pt x="95" y="865"/>
                                </a:lnTo>
                                <a:lnTo>
                                  <a:pt x="122" y="795"/>
                                </a:lnTo>
                                <a:lnTo>
                                  <a:pt x="152" y="726"/>
                                </a:lnTo>
                                <a:lnTo>
                                  <a:pt x="184" y="659"/>
                                </a:lnTo>
                                <a:lnTo>
                                  <a:pt x="220" y="593"/>
                                </a:lnTo>
                                <a:lnTo>
                                  <a:pt x="258" y="529"/>
                                </a:lnTo>
                                <a:lnTo>
                                  <a:pt x="300" y="466"/>
                                </a:lnTo>
                                <a:lnTo>
                                  <a:pt x="344" y="406"/>
                                </a:lnTo>
                                <a:lnTo>
                                  <a:pt x="391" y="347"/>
                                </a:lnTo>
                                <a:lnTo>
                                  <a:pt x="441" y="291"/>
                                </a:lnTo>
                                <a:lnTo>
                                  <a:pt x="493" y="236"/>
                                </a:lnTo>
                                <a:lnTo>
                                  <a:pt x="548" y="184"/>
                                </a:lnTo>
                                <a:lnTo>
                                  <a:pt x="605" y="134"/>
                                </a:lnTo>
                                <a:lnTo>
                                  <a:pt x="665" y="87"/>
                                </a:lnTo>
                                <a:lnTo>
                                  <a:pt x="727" y="42"/>
                                </a:lnTo>
                                <a:lnTo>
                                  <a:pt x="792" y="0"/>
                                </a:lnTo>
                                <a:lnTo>
                                  <a:pt x="1676" y="1424"/>
                                </a:lnTo>
                                <a:lnTo>
                                  <a:pt x="1714" y="310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02"/>
                        <wps:cNvSpPr>
                          <a:spLocks/>
                        </wps:cNvSpPr>
                        <wps:spPr bwMode="auto">
                          <a:xfrm>
                            <a:off x="4820" y="91"/>
                            <a:ext cx="2561" cy="2253"/>
                          </a:xfrm>
                          <a:custGeom>
                            <a:avLst/>
                            <a:gdLst>
                              <a:gd name="T0" fmla="+- 0 5732 4821"/>
                              <a:gd name="T1" fmla="*/ T0 w 2561"/>
                              <a:gd name="T2" fmla="+- 0 91 91"/>
                              <a:gd name="T3" fmla="*/ 91 h 2253"/>
                              <a:gd name="T4" fmla="+- 0 5660 4821"/>
                              <a:gd name="T5" fmla="*/ T4 w 2561"/>
                              <a:gd name="T6" fmla="+- 0 92 91"/>
                              <a:gd name="T7" fmla="*/ 92 h 2253"/>
                              <a:gd name="T8" fmla="+- 0 5588 4821"/>
                              <a:gd name="T9" fmla="*/ T8 w 2561"/>
                              <a:gd name="T10" fmla="+- 0 95 91"/>
                              <a:gd name="T11" fmla="*/ 95 h 2253"/>
                              <a:gd name="T12" fmla="+- 0 5516 4821"/>
                              <a:gd name="T13" fmla="*/ T12 w 2561"/>
                              <a:gd name="T14" fmla="+- 0 102 91"/>
                              <a:gd name="T15" fmla="*/ 102 h 2253"/>
                              <a:gd name="T16" fmla="+- 0 5445 4821"/>
                              <a:gd name="T17" fmla="*/ T16 w 2561"/>
                              <a:gd name="T18" fmla="+- 0 111 91"/>
                              <a:gd name="T19" fmla="*/ 111 h 2253"/>
                              <a:gd name="T20" fmla="+- 0 5373 4821"/>
                              <a:gd name="T21" fmla="*/ T20 w 2561"/>
                              <a:gd name="T22" fmla="+- 0 124 91"/>
                              <a:gd name="T23" fmla="*/ 124 h 2253"/>
                              <a:gd name="T24" fmla="+- 0 5302 4821"/>
                              <a:gd name="T25" fmla="*/ T24 w 2561"/>
                              <a:gd name="T26" fmla="+- 0 140 91"/>
                              <a:gd name="T27" fmla="*/ 140 h 2253"/>
                              <a:gd name="T28" fmla="+- 0 5231 4821"/>
                              <a:gd name="T29" fmla="*/ T28 w 2561"/>
                              <a:gd name="T30" fmla="+- 0 159 91"/>
                              <a:gd name="T31" fmla="*/ 159 h 2253"/>
                              <a:gd name="T32" fmla="+- 0 5161 4821"/>
                              <a:gd name="T33" fmla="*/ T32 w 2561"/>
                              <a:gd name="T34" fmla="+- 0 182 91"/>
                              <a:gd name="T35" fmla="*/ 182 h 2253"/>
                              <a:gd name="T36" fmla="+- 0 5091 4821"/>
                              <a:gd name="T37" fmla="*/ T36 w 2561"/>
                              <a:gd name="T38" fmla="+- 0 208 91"/>
                              <a:gd name="T39" fmla="*/ 208 h 2253"/>
                              <a:gd name="T40" fmla="+- 0 5022 4821"/>
                              <a:gd name="T41" fmla="*/ T40 w 2561"/>
                              <a:gd name="T42" fmla="+- 0 237 91"/>
                              <a:gd name="T43" fmla="*/ 237 h 2253"/>
                              <a:gd name="T44" fmla="+- 0 4954 4821"/>
                              <a:gd name="T45" fmla="*/ T44 w 2561"/>
                              <a:gd name="T46" fmla="+- 0 269 91"/>
                              <a:gd name="T47" fmla="*/ 269 h 2253"/>
                              <a:gd name="T48" fmla="+- 0 4887 4821"/>
                              <a:gd name="T49" fmla="*/ T48 w 2561"/>
                              <a:gd name="T50" fmla="+- 0 305 91"/>
                              <a:gd name="T51" fmla="*/ 305 h 2253"/>
                              <a:gd name="T52" fmla="+- 0 4821 4821"/>
                              <a:gd name="T53" fmla="*/ T52 w 2561"/>
                              <a:gd name="T54" fmla="+- 0 344 91"/>
                              <a:gd name="T55" fmla="*/ 344 h 2253"/>
                              <a:gd name="T56" fmla="+- 0 5705 4821"/>
                              <a:gd name="T57" fmla="*/ T56 w 2561"/>
                              <a:gd name="T58" fmla="+- 0 1768 91"/>
                              <a:gd name="T59" fmla="*/ 1768 h 2253"/>
                              <a:gd name="T60" fmla="+- 0 7280 4821"/>
                              <a:gd name="T61" fmla="*/ T60 w 2561"/>
                              <a:gd name="T62" fmla="+- 0 2344 91"/>
                              <a:gd name="T63" fmla="*/ 2344 h 2253"/>
                              <a:gd name="T64" fmla="+- 0 7304 4821"/>
                              <a:gd name="T65" fmla="*/ T64 w 2561"/>
                              <a:gd name="T66" fmla="+- 0 2271 91"/>
                              <a:gd name="T67" fmla="*/ 2271 h 2253"/>
                              <a:gd name="T68" fmla="+- 0 7326 4821"/>
                              <a:gd name="T69" fmla="*/ T68 w 2561"/>
                              <a:gd name="T70" fmla="+- 0 2197 91"/>
                              <a:gd name="T71" fmla="*/ 2197 h 2253"/>
                              <a:gd name="T72" fmla="+- 0 7344 4821"/>
                              <a:gd name="T73" fmla="*/ T72 w 2561"/>
                              <a:gd name="T74" fmla="+- 0 2123 91"/>
                              <a:gd name="T75" fmla="*/ 2123 h 2253"/>
                              <a:gd name="T76" fmla="+- 0 7358 4821"/>
                              <a:gd name="T77" fmla="*/ T76 w 2561"/>
                              <a:gd name="T78" fmla="+- 0 2048 91"/>
                              <a:gd name="T79" fmla="*/ 2048 h 2253"/>
                              <a:gd name="T80" fmla="+- 0 7369 4821"/>
                              <a:gd name="T81" fmla="*/ T80 w 2561"/>
                              <a:gd name="T82" fmla="+- 0 1973 91"/>
                              <a:gd name="T83" fmla="*/ 1973 h 2253"/>
                              <a:gd name="T84" fmla="+- 0 7377 4821"/>
                              <a:gd name="T85" fmla="*/ T84 w 2561"/>
                              <a:gd name="T86" fmla="+- 0 1898 91"/>
                              <a:gd name="T87" fmla="*/ 1898 h 2253"/>
                              <a:gd name="T88" fmla="+- 0 7381 4821"/>
                              <a:gd name="T89" fmla="*/ T88 w 2561"/>
                              <a:gd name="T90" fmla="+- 0 1822 91"/>
                              <a:gd name="T91" fmla="*/ 1822 h 2253"/>
                              <a:gd name="T92" fmla="+- 0 7381 4821"/>
                              <a:gd name="T93" fmla="*/ T92 w 2561"/>
                              <a:gd name="T94" fmla="+- 0 1747 91"/>
                              <a:gd name="T95" fmla="*/ 1747 h 2253"/>
                              <a:gd name="T96" fmla="+- 0 7379 4821"/>
                              <a:gd name="T97" fmla="*/ T96 w 2561"/>
                              <a:gd name="T98" fmla="+- 0 1672 91"/>
                              <a:gd name="T99" fmla="*/ 1672 h 2253"/>
                              <a:gd name="T100" fmla="+- 0 7373 4821"/>
                              <a:gd name="T101" fmla="*/ T100 w 2561"/>
                              <a:gd name="T102" fmla="+- 0 1596 91"/>
                              <a:gd name="T103" fmla="*/ 1596 h 2253"/>
                              <a:gd name="T104" fmla="+- 0 7363 4821"/>
                              <a:gd name="T105" fmla="*/ T104 w 2561"/>
                              <a:gd name="T106" fmla="+- 0 1522 91"/>
                              <a:gd name="T107" fmla="*/ 1522 h 2253"/>
                              <a:gd name="T108" fmla="+- 0 7351 4821"/>
                              <a:gd name="T109" fmla="*/ T108 w 2561"/>
                              <a:gd name="T110" fmla="+- 0 1447 91"/>
                              <a:gd name="T111" fmla="*/ 1447 h 2253"/>
                              <a:gd name="T112" fmla="+- 0 7335 4821"/>
                              <a:gd name="T113" fmla="*/ T112 w 2561"/>
                              <a:gd name="T114" fmla="+- 0 1374 91"/>
                              <a:gd name="T115" fmla="*/ 1374 h 2253"/>
                              <a:gd name="T116" fmla="+- 0 7315 4821"/>
                              <a:gd name="T117" fmla="*/ T116 w 2561"/>
                              <a:gd name="T118" fmla="+- 0 1301 91"/>
                              <a:gd name="T119" fmla="*/ 1301 h 2253"/>
                              <a:gd name="T120" fmla="+- 0 7292 4821"/>
                              <a:gd name="T121" fmla="*/ T120 w 2561"/>
                              <a:gd name="T122" fmla="+- 0 1229 91"/>
                              <a:gd name="T123" fmla="*/ 1229 h 2253"/>
                              <a:gd name="T124" fmla="+- 0 7266 4821"/>
                              <a:gd name="T125" fmla="*/ T124 w 2561"/>
                              <a:gd name="T126" fmla="+- 0 1157 91"/>
                              <a:gd name="T127" fmla="*/ 1157 h 2253"/>
                              <a:gd name="T128" fmla="+- 0 7237 4821"/>
                              <a:gd name="T129" fmla="*/ T128 w 2561"/>
                              <a:gd name="T130" fmla="+- 0 1087 91"/>
                              <a:gd name="T131" fmla="*/ 1087 h 2253"/>
                              <a:gd name="T132" fmla="+- 0 7204 4821"/>
                              <a:gd name="T133" fmla="*/ T132 w 2561"/>
                              <a:gd name="T134" fmla="+- 0 1018 91"/>
                              <a:gd name="T135" fmla="*/ 1018 h 2253"/>
                              <a:gd name="T136" fmla="+- 0 7169 4821"/>
                              <a:gd name="T137" fmla="*/ T136 w 2561"/>
                              <a:gd name="T138" fmla="+- 0 950 91"/>
                              <a:gd name="T139" fmla="*/ 950 h 2253"/>
                              <a:gd name="T140" fmla="+- 0 7129 4821"/>
                              <a:gd name="T141" fmla="*/ T140 w 2561"/>
                              <a:gd name="T142" fmla="+- 0 884 91"/>
                              <a:gd name="T143" fmla="*/ 884 h 2253"/>
                              <a:gd name="T144" fmla="+- 0 7087 4821"/>
                              <a:gd name="T145" fmla="*/ T144 w 2561"/>
                              <a:gd name="T146" fmla="+- 0 820 91"/>
                              <a:gd name="T147" fmla="*/ 820 h 2253"/>
                              <a:gd name="T148" fmla="+- 0 7043 4821"/>
                              <a:gd name="T149" fmla="*/ T148 w 2561"/>
                              <a:gd name="T150" fmla="+- 0 758 91"/>
                              <a:gd name="T151" fmla="*/ 758 h 2253"/>
                              <a:gd name="T152" fmla="+- 0 6996 4821"/>
                              <a:gd name="T153" fmla="*/ T152 w 2561"/>
                              <a:gd name="T154" fmla="+- 0 699 91"/>
                              <a:gd name="T155" fmla="*/ 699 h 2253"/>
                              <a:gd name="T156" fmla="+- 0 6947 4821"/>
                              <a:gd name="T157" fmla="*/ T156 w 2561"/>
                              <a:gd name="T158" fmla="+- 0 642 91"/>
                              <a:gd name="T159" fmla="*/ 642 h 2253"/>
                              <a:gd name="T160" fmla="+- 0 6896 4821"/>
                              <a:gd name="T161" fmla="*/ T160 w 2561"/>
                              <a:gd name="T162" fmla="+- 0 588 91"/>
                              <a:gd name="T163" fmla="*/ 588 h 2253"/>
                              <a:gd name="T164" fmla="+- 0 6843 4821"/>
                              <a:gd name="T165" fmla="*/ T164 w 2561"/>
                              <a:gd name="T166" fmla="+- 0 537 91"/>
                              <a:gd name="T167" fmla="*/ 537 h 2253"/>
                              <a:gd name="T168" fmla="+- 0 6788 4821"/>
                              <a:gd name="T169" fmla="*/ T168 w 2561"/>
                              <a:gd name="T170" fmla="+- 0 488 91"/>
                              <a:gd name="T171" fmla="*/ 488 h 2253"/>
                              <a:gd name="T172" fmla="+- 0 6732 4821"/>
                              <a:gd name="T173" fmla="*/ T172 w 2561"/>
                              <a:gd name="T174" fmla="+- 0 442 91"/>
                              <a:gd name="T175" fmla="*/ 442 h 2253"/>
                              <a:gd name="T176" fmla="+- 0 6673 4821"/>
                              <a:gd name="T177" fmla="*/ T176 w 2561"/>
                              <a:gd name="T178" fmla="+- 0 399 91"/>
                              <a:gd name="T179" fmla="*/ 399 h 2253"/>
                              <a:gd name="T180" fmla="+- 0 6613 4821"/>
                              <a:gd name="T181" fmla="*/ T180 w 2561"/>
                              <a:gd name="T182" fmla="+- 0 358 91"/>
                              <a:gd name="T183" fmla="*/ 358 h 2253"/>
                              <a:gd name="T184" fmla="+- 0 6552 4821"/>
                              <a:gd name="T185" fmla="*/ T184 w 2561"/>
                              <a:gd name="T186" fmla="+- 0 321 91"/>
                              <a:gd name="T187" fmla="*/ 321 h 2253"/>
                              <a:gd name="T188" fmla="+- 0 6489 4821"/>
                              <a:gd name="T189" fmla="*/ T188 w 2561"/>
                              <a:gd name="T190" fmla="+- 0 286 91"/>
                              <a:gd name="T191" fmla="*/ 286 h 2253"/>
                              <a:gd name="T192" fmla="+- 0 6424 4821"/>
                              <a:gd name="T193" fmla="*/ T192 w 2561"/>
                              <a:gd name="T194" fmla="+- 0 253 91"/>
                              <a:gd name="T195" fmla="*/ 253 h 2253"/>
                              <a:gd name="T196" fmla="+- 0 6359 4821"/>
                              <a:gd name="T197" fmla="*/ T196 w 2561"/>
                              <a:gd name="T198" fmla="+- 0 224 91"/>
                              <a:gd name="T199" fmla="*/ 224 h 2253"/>
                              <a:gd name="T200" fmla="+- 0 6292 4821"/>
                              <a:gd name="T201" fmla="*/ T200 w 2561"/>
                              <a:gd name="T202" fmla="+- 0 198 91"/>
                              <a:gd name="T203" fmla="*/ 198 h 2253"/>
                              <a:gd name="T204" fmla="+- 0 6225 4821"/>
                              <a:gd name="T205" fmla="*/ T204 w 2561"/>
                              <a:gd name="T206" fmla="+- 0 174 91"/>
                              <a:gd name="T207" fmla="*/ 174 h 2253"/>
                              <a:gd name="T208" fmla="+- 0 6156 4821"/>
                              <a:gd name="T209" fmla="*/ T208 w 2561"/>
                              <a:gd name="T210" fmla="+- 0 153 91"/>
                              <a:gd name="T211" fmla="*/ 153 h 2253"/>
                              <a:gd name="T212" fmla="+- 0 6087 4821"/>
                              <a:gd name="T213" fmla="*/ T212 w 2561"/>
                              <a:gd name="T214" fmla="+- 0 136 91"/>
                              <a:gd name="T215" fmla="*/ 136 h 2253"/>
                              <a:gd name="T216" fmla="+- 0 6017 4821"/>
                              <a:gd name="T217" fmla="*/ T216 w 2561"/>
                              <a:gd name="T218" fmla="+- 0 121 91"/>
                              <a:gd name="T219" fmla="*/ 121 h 2253"/>
                              <a:gd name="T220" fmla="+- 0 5946 4821"/>
                              <a:gd name="T221" fmla="*/ T220 w 2561"/>
                              <a:gd name="T222" fmla="+- 0 109 91"/>
                              <a:gd name="T223" fmla="*/ 109 h 2253"/>
                              <a:gd name="T224" fmla="+- 0 5875 4821"/>
                              <a:gd name="T225" fmla="*/ T224 w 2561"/>
                              <a:gd name="T226" fmla="+- 0 100 91"/>
                              <a:gd name="T227" fmla="*/ 100 h 2253"/>
                              <a:gd name="T228" fmla="+- 0 5804 4821"/>
                              <a:gd name="T229" fmla="*/ T228 w 2561"/>
                              <a:gd name="T230" fmla="+- 0 94 91"/>
                              <a:gd name="T231" fmla="*/ 94 h 2253"/>
                              <a:gd name="T232" fmla="+- 0 5732 4821"/>
                              <a:gd name="T233" fmla="*/ T232 w 2561"/>
                              <a:gd name="T234" fmla="+- 0 91 91"/>
                              <a:gd name="T235" fmla="*/ 91 h 2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61" h="2253">
                                <a:moveTo>
                                  <a:pt x="911" y="0"/>
                                </a:moveTo>
                                <a:lnTo>
                                  <a:pt x="839" y="1"/>
                                </a:lnTo>
                                <a:lnTo>
                                  <a:pt x="767" y="4"/>
                                </a:lnTo>
                                <a:lnTo>
                                  <a:pt x="695" y="11"/>
                                </a:lnTo>
                                <a:lnTo>
                                  <a:pt x="624" y="20"/>
                                </a:lnTo>
                                <a:lnTo>
                                  <a:pt x="552" y="33"/>
                                </a:lnTo>
                                <a:lnTo>
                                  <a:pt x="481" y="49"/>
                                </a:lnTo>
                                <a:lnTo>
                                  <a:pt x="410" y="68"/>
                                </a:lnTo>
                                <a:lnTo>
                                  <a:pt x="340" y="91"/>
                                </a:lnTo>
                                <a:lnTo>
                                  <a:pt x="270" y="117"/>
                                </a:lnTo>
                                <a:lnTo>
                                  <a:pt x="201" y="146"/>
                                </a:lnTo>
                                <a:lnTo>
                                  <a:pt x="133" y="178"/>
                                </a:lnTo>
                                <a:lnTo>
                                  <a:pt x="66" y="214"/>
                                </a:lnTo>
                                <a:lnTo>
                                  <a:pt x="0" y="253"/>
                                </a:lnTo>
                                <a:lnTo>
                                  <a:pt x="884" y="1677"/>
                                </a:lnTo>
                                <a:lnTo>
                                  <a:pt x="2459" y="2253"/>
                                </a:lnTo>
                                <a:lnTo>
                                  <a:pt x="2483" y="2180"/>
                                </a:lnTo>
                                <a:lnTo>
                                  <a:pt x="2505" y="2106"/>
                                </a:lnTo>
                                <a:lnTo>
                                  <a:pt x="2523" y="2032"/>
                                </a:lnTo>
                                <a:lnTo>
                                  <a:pt x="2537" y="1957"/>
                                </a:lnTo>
                                <a:lnTo>
                                  <a:pt x="2548" y="1882"/>
                                </a:lnTo>
                                <a:lnTo>
                                  <a:pt x="2556" y="1807"/>
                                </a:lnTo>
                                <a:lnTo>
                                  <a:pt x="2560" y="1731"/>
                                </a:lnTo>
                                <a:lnTo>
                                  <a:pt x="2560" y="1656"/>
                                </a:lnTo>
                                <a:lnTo>
                                  <a:pt x="2558" y="1581"/>
                                </a:lnTo>
                                <a:lnTo>
                                  <a:pt x="2552" y="1505"/>
                                </a:lnTo>
                                <a:lnTo>
                                  <a:pt x="2542" y="1431"/>
                                </a:lnTo>
                                <a:lnTo>
                                  <a:pt x="2530" y="1356"/>
                                </a:lnTo>
                                <a:lnTo>
                                  <a:pt x="2514" y="1283"/>
                                </a:lnTo>
                                <a:lnTo>
                                  <a:pt x="2494" y="1210"/>
                                </a:lnTo>
                                <a:lnTo>
                                  <a:pt x="2471" y="1138"/>
                                </a:lnTo>
                                <a:lnTo>
                                  <a:pt x="2445" y="1066"/>
                                </a:lnTo>
                                <a:lnTo>
                                  <a:pt x="2416" y="996"/>
                                </a:lnTo>
                                <a:lnTo>
                                  <a:pt x="2383" y="927"/>
                                </a:lnTo>
                                <a:lnTo>
                                  <a:pt x="2348" y="859"/>
                                </a:lnTo>
                                <a:lnTo>
                                  <a:pt x="2308" y="793"/>
                                </a:lnTo>
                                <a:lnTo>
                                  <a:pt x="2266" y="729"/>
                                </a:lnTo>
                                <a:lnTo>
                                  <a:pt x="2222" y="667"/>
                                </a:lnTo>
                                <a:lnTo>
                                  <a:pt x="2175" y="608"/>
                                </a:lnTo>
                                <a:lnTo>
                                  <a:pt x="2126" y="551"/>
                                </a:lnTo>
                                <a:lnTo>
                                  <a:pt x="2075" y="497"/>
                                </a:lnTo>
                                <a:lnTo>
                                  <a:pt x="2022" y="446"/>
                                </a:lnTo>
                                <a:lnTo>
                                  <a:pt x="1967" y="397"/>
                                </a:lnTo>
                                <a:lnTo>
                                  <a:pt x="1911" y="351"/>
                                </a:lnTo>
                                <a:lnTo>
                                  <a:pt x="1852" y="308"/>
                                </a:lnTo>
                                <a:lnTo>
                                  <a:pt x="1792" y="267"/>
                                </a:lnTo>
                                <a:lnTo>
                                  <a:pt x="1731" y="230"/>
                                </a:lnTo>
                                <a:lnTo>
                                  <a:pt x="1668" y="195"/>
                                </a:lnTo>
                                <a:lnTo>
                                  <a:pt x="1603" y="162"/>
                                </a:lnTo>
                                <a:lnTo>
                                  <a:pt x="1538" y="133"/>
                                </a:lnTo>
                                <a:lnTo>
                                  <a:pt x="1471" y="107"/>
                                </a:lnTo>
                                <a:lnTo>
                                  <a:pt x="1404" y="83"/>
                                </a:lnTo>
                                <a:lnTo>
                                  <a:pt x="1335" y="62"/>
                                </a:lnTo>
                                <a:lnTo>
                                  <a:pt x="1266" y="45"/>
                                </a:lnTo>
                                <a:lnTo>
                                  <a:pt x="1196" y="30"/>
                                </a:lnTo>
                                <a:lnTo>
                                  <a:pt x="1125" y="18"/>
                                </a:lnTo>
                                <a:lnTo>
                                  <a:pt x="1054" y="9"/>
                                </a:lnTo>
                                <a:lnTo>
                                  <a:pt x="983" y="3"/>
                                </a:lnTo>
                                <a:lnTo>
                                  <a:pt x="911" y="0"/>
                                </a:lnTo>
                                <a:close/>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1"/>
                        <wps:cNvSpPr>
                          <a:spLocks/>
                        </wps:cNvSpPr>
                        <wps:spPr bwMode="auto">
                          <a:xfrm>
                            <a:off x="4820" y="91"/>
                            <a:ext cx="2561" cy="2253"/>
                          </a:xfrm>
                          <a:custGeom>
                            <a:avLst/>
                            <a:gdLst>
                              <a:gd name="T0" fmla="+- 0 4821 4821"/>
                              <a:gd name="T1" fmla="*/ T0 w 2561"/>
                              <a:gd name="T2" fmla="+- 0 344 91"/>
                              <a:gd name="T3" fmla="*/ 344 h 2253"/>
                              <a:gd name="T4" fmla="+- 0 4887 4821"/>
                              <a:gd name="T5" fmla="*/ T4 w 2561"/>
                              <a:gd name="T6" fmla="+- 0 305 91"/>
                              <a:gd name="T7" fmla="*/ 305 h 2253"/>
                              <a:gd name="T8" fmla="+- 0 4954 4821"/>
                              <a:gd name="T9" fmla="*/ T8 w 2561"/>
                              <a:gd name="T10" fmla="+- 0 269 91"/>
                              <a:gd name="T11" fmla="*/ 269 h 2253"/>
                              <a:gd name="T12" fmla="+- 0 5022 4821"/>
                              <a:gd name="T13" fmla="*/ T12 w 2561"/>
                              <a:gd name="T14" fmla="+- 0 237 91"/>
                              <a:gd name="T15" fmla="*/ 237 h 2253"/>
                              <a:gd name="T16" fmla="+- 0 5091 4821"/>
                              <a:gd name="T17" fmla="*/ T16 w 2561"/>
                              <a:gd name="T18" fmla="+- 0 208 91"/>
                              <a:gd name="T19" fmla="*/ 208 h 2253"/>
                              <a:gd name="T20" fmla="+- 0 5161 4821"/>
                              <a:gd name="T21" fmla="*/ T20 w 2561"/>
                              <a:gd name="T22" fmla="+- 0 182 91"/>
                              <a:gd name="T23" fmla="*/ 182 h 2253"/>
                              <a:gd name="T24" fmla="+- 0 5231 4821"/>
                              <a:gd name="T25" fmla="*/ T24 w 2561"/>
                              <a:gd name="T26" fmla="+- 0 159 91"/>
                              <a:gd name="T27" fmla="*/ 159 h 2253"/>
                              <a:gd name="T28" fmla="+- 0 5302 4821"/>
                              <a:gd name="T29" fmla="*/ T28 w 2561"/>
                              <a:gd name="T30" fmla="+- 0 140 91"/>
                              <a:gd name="T31" fmla="*/ 140 h 2253"/>
                              <a:gd name="T32" fmla="+- 0 5373 4821"/>
                              <a:gd name="T33" fmla="*/ T32 w 2561"/>
                              <a:gd name="T34" fmla="+- 0 124 91"/>
                              <a:gd name="T35" fmla="*/ 124 h 2253"/>
                              <a:gd name="T36" fmla="+- 0 5445 4821"/>
                              <a:gd name="T37" fmla="*/ T36 w 2561"/>
                              <a:gd name="T38" fmla="+- 0 111 91"/>
                              <a:gd name="T39" fmla="*/ 111 h 2253"/>
                              <a:gd name="T40" fmla="+- 0 5516 4821"/>
                              <a:gd name="T41" fmla="*/ T40 w 2561"/>
                              <a:gd name="T42" fmla="+- 0 102 91"/>
                              <a:gd name="T43" fmla="*/ 102 h 2253"/>
                              <a:gd name="T44" fmla="+- 0 5588 4821"/>
                              <a:gd name="T45" fmla="*/ T44 w 2561"/>
                              <a:gd name="T46" fmla="+- 0 95 91"/>
                              <a:gd name="T47" fmla="*/ 95 h 2253"/>
                              <a:gd name="T48" fmla="+- 0 5660 4821"/>
                              <a:gd name="T49" fmla="*/ T48 w 2561"/>
                              <a:gd name="T50" fmla="+- 0 92 91"/>
                              <a:gd name="T51" fmla="*/ 92 h 2253"/>
                              <a:gd name="T52" fmla="+- 0 5732 4821"/>
                              <a:gd name="T53" fmla="*/ T52 w 2561"/>
                              <a:gd name="T54" fmla="+- 0 91 91"/>
                              <a:gd name="T55" fmla="*/ 91 h 2253"/>
                              <a:gd name="T56" fmla="+- 0 5804 4821"/>
                              <a:gd name="T57" fmla="*/ T56 w 2561"/>
                              <a:gd name="T58" fmla="+- 0 94 91"/>
                              <a:gd name="T59" fmla="*/ 94 h 2253"/>
                              <a:gd name="T60" fmla="+- 0 5875 4821"/>
                              <a:gd name="T61" fmla="*/ T60 w 2561"/>
                              <a:gd name="T62" fmla="+- 0 100 91"/>
                              <a:gd name="T63" fmla="*/ 100 h 2253"/>
                              <a:gd name="T64" fmla="+- 0 5946 4821"/>
                              <a:gd name="T65" fmla="*/ T64 w 2561"/>
                              <a:gd name="T66" fmla="+- 0 109 91"/>
                              <a:gd name="T67" fmla="*/ 109 h 2253"/>
                              <a:gd name="T68" fmla="+- 0 6017 4821"/>
                              <a:gd name="T69" fmla="*/ T68 w 2561"/>
                              <a:gd name="T70" fmla="+- 0 121 91"/>
                              <a:gd name="T71" fmla="*/ 121 h 2253"/>
                              <a:gd name="T72" fmla="+- 0 6087 4821"/>
                              <a:gd name="T73" fmla="*/ T72 w 2561"/>
                              <a:gd name="T74" fmla="+- 0 136 91"/>
                              <a:gd name="T75" fmla="*/ 136 h 2253"/>
                              <a:gd name="T76" fmla="+- 0 6156 4821"/>
                              <a:gd name="T77" fmla="*/ T76 w 2561"/>
                              <a:gd name="T78" fmla="+- 0 153 91"/>
                              <a:gd name="T79" fmla="*/ 153 h 2253"/>
                              <a:gd name="T80" fmla="+- 0 6225 4821"/>
                              <a:gd name="T81" fmla="*/ T80 w 2561"/>
                              <a:gd name="T82" fmla="+- 0 174 91"/>
                              <a:gd name="T83" fmla="*/ 174 h 2253"/>
                              <a:gd name="T84" fmla="+- 0 6292 4821"/>
                              <a:gd name="T85" fmla="*/ T84 w 2561"/>
                              <a:gd name="T86" fmla="+- 0 198 91"/>
                              <a:gd name="T87" fmla="*/ 198 h 2253"/>
                              <a:gd name="T88" fmla="+- 0 6359 4821"/>
                              <a:gd name="T89" fmla="*/ T88 w 2561"/>
                              <a:gd name="T90" fmla="+- 0 224 91"/>
                              <a:gd name="T91" fmla="*/ 224 h 2253"/>
                              <a:gd name="T92" fmla="+- 0 6424 4821"/>
                              <a:gd name="T93" fmla="*/ T92 w 2561"/>
                              <a:gd name="T94" fmla="+- 0 253 91"/>
                              <a:gd name="T95" fmla="*/ 253 h 2253"/>
                              <a:gd name="T96" fmla="+- 0 6489 4821"/>
                              <a:gd name="T97" fmla="*/ T96 w 2561"/>
                              <a:gd name="T98" fmla="+- 0 286 91"/>
                              <a:gd name="T99" fmla="*/ 286 h 2253"/>
                              <a:gd name="T100" fmla="+- 0 6552 4821"/>
                              <a:gd name="T101" fmla="*/ T100 w 2561"/>
                              <a:gd name="T102" fmla="+- 0 321 91"/>
                              <a:gd name="T103" fmla="*/ 321 h 2253"/>
                              <a:gd name="T104" fmla="+- 0 6613 4821"/>
                              <a:gd name="T105" fmla="*/ T104 w 2561"/>
                              <a:gd name="T106" fmla="+- 0 358 91"/>
                              <a:gd name="T107" fmla="*/ 358 h 2253"/>
                              <a:gd name="T108" fmla="+- 0 6673 4821"/>
                              <a:gd name="T109" fmla="*/ T108 w 2561"/>
                              <a:gd name="T110" fmla="+- 0 399 91"/>
                              <a:gd name="T111" fmla="*/ 399 h 2253"/>
                              <a:gd name="T112" fmla="+- 0 6732 4821"/>
                              <a:gd name="T113" fmla="*/ T112 w 2561"/>
                              <a:gd name="T114" fmla="+- 0 442 91"/>
                              <a:gd name="T115" fmla="*/ 442 h 2253"/>
                              <a:gd name="T116" fmla="+- 0 6788 4821"/>
                              <a:gd name="T117" fmla="*/ T116 w 2561"/>
                              <a:gd name="T118" fmla="+- 0 488 91"/>
                              <a:gd name="T119" fmla="*/ 488 h 2253"/>
                              <a:gd name="T120" fmla="+- 0 6843 4821"/>
                              <a:gd name="T121" fmla="*/ T120 w 2561"/>
                              <a:gd name="T122" fmla="+- 0 537 91"/>
                              <a:gd name="T123" fmla="*/ 537 h 2253"/>
                              <a:gd name="T124" fmla="+- 0 6896 4821"/>
                              <a:gd name="T125" fmla="*/ T124 w 2561"/>
                              <a:gd name="T126" fmla="+- 0 588 91"/>
                              <a:gd name="T127" fmla="*/ 588 h 2253"/>
                              <a:gd name="T128" fmla="+- 0 6947 4821"/>
                              <a:gd name="T129" fmla="*/ T128 w 2561"/>
                              <a:gd name="T130" fmla="+- 0 642 91"/>
                              <a:gd name="T131" fmla="*/ 642 h 2253"/>
                              <a:gd name="T132" fmla="+- 0 6996 4821"/>
                              <a:gd name="T133" fmla="*/ T132 w 2561"/>
                              <a:gd name="T134" fmla="+- 0 699 91"/>
                              <a:gd name="T135" fmla="*/ 699 h 2253"/>
                              <a:gd name="T136" fmla="+- 0 7043 4821"/>
                              <a:gd name="T137" fmla="*/ T136 w 2561"/>
                              <a:gd name="T138" fmla="+- 0 758 91"/>
                              <a:gd name="T139" fmla="*/ 758 h 2253"/>
                              <a:gd name="T140" fmla="+- 0 7087 4821"/>
                              <a:gd name="T141" fmla="*/ T140 w 2561"/>
                              <a:gd name="T142" fmla="+- 0 820 91"/>
                              <a:gd name="T143" fmla="*/ 820 h 2253"/>
                              <a:gd name="T144" fmla="+- 0 7129 4821"/>
                              <a:gd name="T145" fmla="*/ T144 w 2561"/>
                              <a:gd name="T146" fmla="+- 0 884 91"/>
                              <a:gd name="T147" fmla="*/ 884 h 2253"/>
                              <a:gd name="T148" fmla="+- 0 7169 4821"/>
                              <a:gd name="T149" fmla="*/ T148 w 2561"/>
                              <a:gd name="T150" fmla="+- 0 950 91"/>
                              <a:gd name="T151" fmla="*/ 950 h 2253"/>
                              <a:gd name="T152" fmla="+- 0 7204 4821"/>
                              <a:gd name="T153" fmla="*/ T152 w 2561"/>
                              <a:gd name="T154" fmla="+- 0 1018 91"/>
                              <a:gd name="T155" fmla="*/ 1018 h 2253"/>
                              <a:gd name="T156" fmla="+- 0 7237 4821"/>
                              <a:gd name="T157" fmla="*/ T156 w 2561"/>
                              <a:gd name="T158" fmla="+- 0 1087 91"/>
                              <a:gd name="T159" fmla="*/ 1087 h 2253"/>
                              <a:gd name="T160" fmla="+- 0 7266 4821"/>
                              <a:gd name="T161" fmla="*/ T160 w 2561"/>
                              <a:gd name="T162" fmla="+- 0 1157 91"/>
                              <a:gd name="T163" fmla="*/ 1157 h 2253"/>
                              <a:gd name="T164" fmla="+- 0 7292 4821"/>
                              <a:gd name="T165" fmla="*/ T164 w 2561"/>
                              <a:gd name="T166" fmla="+- 0 1229 91"/>
                              <a:gd name="T167" fmla="*/ 1229 h 2253"/>
                              <a:gd name="T168" fmla="+- 0 7315 4821"/>
                              <a:gd name="T169" fmla="*/ T168 w 2561"/>
                              <a:gd name="T170" fmla="+- 0 1301 91"/>
                              <a:gd name="T171" fmla="*/ 1301 h 2253"/>
                              <a:gd name="T172" fmla="+- 0 7335 4821"/>
                              <a:gd name="T173" fmla="*/ T172 w 2561"/>
                              <a:gd name="T174" fmla="+- 0 1374 91"/>
                              <a:gd name="T175" fmla="*/ 1374 h 2253"/>
                              <a:gd name="T176" fmla="+- 0 7351 4821"/>
                              <a:gd name="T177" fmla="*/ T176 w 2561"/>
                              <a:gd name="T178" fmla="+- 0 1447 91"/>
                              <a:gd name="T179" fmla="*/ 1447 h 2253"/>
                              <a:gd name="T180" fmla="+- 0 7363 4821"/>
                              <a:gd name="T181" fmla="*/ T180 w 2561"/>
                              <a:gd name="T182" fmla="+- 0 1522 91"/>
                              <a:gd name="T183" fmla="*/ 1522 h 2253"/>
                              <a:gd name="T184" fmla="+- 0 7373 4821"/>
                              <a:gd name="T185" fmla="*/ T184 w 2561"/>
                              <a:gd name="T186" fmla="+- 0 1596 91"/>
                              <a:gd name="T187" fmla="*/ 1596 h 2253"/>
                              <a:gd name="T188" fmla="+- 0 7379 4821"/>
                              <a:gd name="T189" fmla="*/ T188 w 2561"/>
                              <a:gd name="T190" fmla="+- 0 1672 91"/>
                              <a:gd name="T191" fmla="*/ 1672 h 2253"/>
                              <a:gd name="T192" fmla="+- 0 7381 4821"/>
                              <a:gd name="T193" fmla="*/ T192 w 2561"/>
                              <a:gd name="T194" fmla="+- 0 1747 91"/>
                              <a:gd name="T195" fmla="*/ 1747 h 2253"/>
                              <a:gd name="T196" fmla="+- 0 7381 4821"/>
                              <a:gd name="T197" fmla="*/ T196 w 2561"/>
                              <a:gd name="T198" fmla="+- 0 1822 91"/>
                              <a:gd name="T199" fmla="*/ 1822 h 2253"/>
                              <a:gd name="T200" fmla="+- 0 7377 4821"/>
                              <a:gd name="T201" fmla="*/ T200 w 2561"/>
                              <a:gd name="T202" fmla="+- 0 1898 91"/>
                              <a:gd name="T203" fmla="*/ 1898 h 2253"/>
                              <a:gd name="T204" fmla="+- 0 7369 4821"/>
                              <a:gd name="T205" fmla="*/ T204 w 2561"/>
                              <a:gd name="T206" fmla="+- 0 1973 91"/>
                              <a:gd name="T207" fmla="*/ 1973 h 2253"/>
                              <a:gd name="T208" fmla="+- 0 7358 4821"/>
                              <a:gd name="T209" fmla="*/ T208 w 2561"/>
                              <a:gd name="T210" fmla="+- 0 2048 91"/>
                              <a:gd name="T211" fmla="*/ 2048 h 2253"/>
                              <a:gd name="T212" fmla="+- 0 7344 4821"/>
                              <a:gd name="T213" fmla="*/ T212 w 2561"/>
                              <a:gd name="T214" fmla="+- 0 2123 91"/>
                              <a:gd name="T215" fmla="*/ 2123 h 2253"/>
                              <a:gd name="T216" fmla="+- 0 7326 4821"/>
                              <a:gd name="T217" fmla="*/ T216 w 2561"/>
                              <a:gd name="T218" fmla="+- 0 2197 91"/>
                              <a:gd name="T219" fmla="*/ 2197 h 2253"/>
                              <a:gd name="T220" fmla="+- 0 7304 4821"/>
                              <a:gd name="T221" fmla="*/ T220 w 2561"/>
                              <a:gd name="T222" fmla="+- 0 2271 91"/>
                              <a:gd name="T223" fmla="*/ 2271 h 2253"/>
                              <a:gd name="T224" fmla="+- 0 7280 4821"/>
                              <a:gd name="T225" fmla="*/ T224 w 2561"/>
                              <a:gd name="T226" fmla="+- 0 2344 91"/>
                              <a:gd name="T227" fmla="*/ 2344 h 2253"/>
                              <a:gd name="T228" fmla="+- 0 5705 4821"/>
                              <a:gd name="T229" fmla="*/ T228 w 2561"/>
                              <a:gd name="T230" fmla="+- 0 1768 91"/>
                              <a:gd name="T231" fmla="*/ 1768 h 2253"/>
                              <a:gd name="T232" fmla="+- 0 4821 4821"/>
                              <a:gd name="T233" fmla="*/ T232 w 2561"/>
                              <a:gd name="T234" fmla="+- 0 344 91"/>
                              <a:gd name="T235" fmla="*/ 344 h 2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61" h="2253">
                                <a:moveTo>
                                  <a:pt x="0" y="253"/>
                                </a:moveTo>
                                <a:lnTo>
                                  <a:pt x="66" y="214"/>
                                </a:lnTo>
                                <a:lnTo>
                                  <a:pt x="133" y="178"/>
                                </a:lnTo>
                                <a:lnTo>
                                  <a:pt x="201" y="146"/>
                                </a:lnTo>
                                <a:lnTo>
                                  <a:pt x="270" y="117"/>
                                </a:lnTo>
                                <a:lnTo>
                                  <a:pt x="340" y="91"/>
                                </a:lnTo>
                                <a:lnTo>
                                  <a:pt x="410" y="68"/>
                                </a:lnTo>
                                <a:lnTo>
                                  <a:pt x="481" y="49"/>
                                </a:lnTo>
                                <a:lnTo>
                                  <a:pt x="552" y="33"/>
                                </a:lnTo>
                                <a:lnTo>
                                  <a:pt x="624" y="20"/>
                                </a:lnTo>
                                <a:lnTo>
                                  <a:pt x="695" y="11"/>
                                </a:lnTo>
                                <a:lnTo>
                                  <a:pt x="767" y="4"/>
                                </a:lnTo>
                                <a:lnTo>
                                  <a:pt x="839" y="1"/>
                                </a:lnTo>
                                <a:lnTo>
                                  <a:pt x="911" y="0"/>
                                </a:lnTo>
                                <a:lnTo>
                                  <a:pt x="983" y="3"/>
                                </a:lnTo>
                                <a:lnTo>
                                  <a:pt x="1054" y="9"/>
                                </a:lnTo>
                                <a:lnTo>
                                  <a:pt x="1125" y="18"/>
                                </a:lnTo>
                                <a:lnTo>
                                  <a:pt x="1196" y="30"/>
                                </a:lnTo>
                                <a:lnTo>
                                  <a:pt x="1266" y="45"/>
                                </a:lnTo>
                                <a:lnTo>
                                  <a:pt x="1335" y="62"/>
                                </a:lnTo>
                                <a:lnTo>
                                  <a:pt x="1404" y="83"/>
                                </a:lnTo>
                                <a:lnTo>
                                  <a:pt x="1471" y="107"/>
                                </a:lnTo>
                                <a:lnTo>
                                  <a:pt x="1538" y="133"/>
                                </a:lnTo>
                                <a:lnTo>
                                  <a:pt x="1603" y="162"/>
                                </a:lnTo>
                                <a:lnTo>
                                  <a:pt x="1668" y="195"/>
                                </a:lnTo>
                                <a:lnTo>
                                  <a:pt x="1731" y="230"/>
                                </a:lnTo>
                                <a:lnTo>
                                  <a:pt x="1792" y="267"/>
                                </a:lnTo>
                                <a:lnTo>
                                  <a:pt x="1852" y="308"/>
                                </a:lnTo>
                                <a:lnTo>
                                  <a:pt x="1911" y="351"/>
                                </a:lnTo>
                                <a:lnTo>
                                  <a:pt x="1967" y="397"/>
                                </a:lnTo>
                                <a:lnTo>
                                  <a:pt x="2022" y="446"/>
                                </a:lnTo>
                                <a:lnTo>
                                  <a:pt x="2075" y="497"/>
                                </a:lnTo>
                                <a:lnTo>
                                  <a:pt x="2126" y="551"/>
                                </a:lnTo>
                                <a:lnTo>
                                  <a:pt x="2175" y="608"/>
                                </a:lnTo>
                                <a:lnTo>
                                  <a:pt x="2222" y="667"/>
                                </a:lnTo>
                                <a:lnTo>
                                  <a:pt x="2266" y="729"/>
                                </a:lnTo>
                                <a:lnTo>
                                  <a:pt x="2308" y="793"/>
                                </a:lnTo>
                                <a:lnTo>
                                  <a:pt x="2348" y="859"/>
                                </a:lnTo>
                                <a:lnTo>
                                  <a:pt x="2383" y="927"/>
                                </a:lnTo>
                                <a:lnTo>
                                  <a:pt x="2416" y="996"/>
                                </a:lnTo>
                                <a:lnTo>
                                  <a:pt x="2445" y="1066"/>
                                </a:lnTo>
                                <a:lnTo>
                                  <a:pt x="2471" y="1138"/>
                                </a:lnTo>
                                <a:lnTo>
                                  <a:pt x="2494" y="1210"/>
                                </a:lnTo>
                                <a:lnTo>
                                  <a:pt x="2514" y="1283"/>
                                </a:lnTo>
                                <a:lnTo>
                                  <a:pt x="2530" y="1356"/>
                                </a:lnTo>
                                <a:lnTo>
                                  <a:pt x="2542" y="1431"/>
                                </a:lnTo>
                                <a:lnTo>
                                  <a:pt x="2552" y="1505"/>
                                </a:lnTo>
                                <a:lnTo>
                                  <a:pt x="2558" y="1581"/>
                                </a:lnTo>
                                <a:lnTo>
                                  <a:pt x="2560" y="1656"/>
                                </a:lnTo>
                                <a:lnTo>
                                  <a:pt x="2560" y="1731"/>
                                </a:lnTo>
                                <a:lnTo>
                                  <a:pt x="2556" y="1807"/>
                                </a:lnTo>
                                <a:lnTo>
                                  <a:pt x="2548" y="1882"/>
                                </a:lnTo>
                                <a:lnTo>
                                  <a:pt x="2537" y="1957"/>
                                </a:lnTo>
                                <a:lnTo>
                                  <a:pt x="2523" y="2032"/>
                                </a:lnTo>
                                <a:lnTo>
                                  <a:pt x="2505" y="2106"/>
                                </a:lnTo>
                                <a:lnTo>
                                  <a:pt x="2483" y="2180"/>
                                </a:lnTo>
                                <a:lnTo>
                                  <a:pt x="2459" y="2253"/>
                                </a:lnTo>
                                <a:lnTo>
                                  <a:pt x="884" y="1677"/>
                                </a:lnTo>
                                <a:lnTo>
                                  <a:pt x="0" y="253"/>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0"/>
                        <wps:cNvSpPr>
                          <a:spLocks/>
                        </wps:cNvSpPr>
                        <wps:spPr bwMode="auto">
                          <a:xfrm>
                            <a:off x="5705" y="1768"/>
                            <a:ext cx="1575" cy="918"/>
                          </a:xfrm>
                          <a:custGeom>
                            <a:avLst/>
                            <a:gdLst>
                              <a:gd name="T0" fmla="+- 0 5705 5705"/>
                              <a:gd name="T1" fmla="*/ T0 w 1575"/>
                              <a:gd name="T2" fmla="+- 0 1768 1768"/>
                              <a:gd name="T3" fmla="*/ 1768 h 918"/>
                              <a:gd name="T4" fmla="+- 0 7108 5705"/>
                              <a:gd name="T5" fmla="*/ T4 w 1575"/>
                              <a:gd name="T6" fmla="+- 0 2686 1768"/>
                              <a:gd name="T7" fmla="*/ 2686 h 918"/>
                              <a:gd name="T8" fmla="+- 0 7149 5705"/>
                              <a:gd name="T9" fmla="*/ T8 w 1575"/>
                              <a:gd name="T10" fmla="+- 0 2621 1768"/>
                              <a:gd name="T11" fmla="*/ 2621 h 918"/>
                              <a:gd name="T12" fmla="+- 0 7186 5705"/>
                              <a:gd name="T13" fmla="*/ T12 w 1575"/>
                              <a:gd name="T14" fmla="+- 0 2554 1768"/>
                              <a:gd name="T15" fmla="*/ 2554 h 918"/>
                              <a:gd name="T16" fmla="+- 0 7220 5705"/>
                              <a:gd name="T17" fmla="*/ T16 w 1575"/>
                              <a:gd name="T18" fmla="+- 0 2485 1768"/>
                              <a:gd name="T19" fmla="*/ 2485 h 918"/>
                              <a:gd name="T20" fmla="+- 0 7252 5705"/>
                              <a:gd name="T21" fmla="*/ T20 w 1575"/>
                              <a:gd name="T22" fmla="+- 0 2415 1768"/>
                              <a:gd name="T23" fmla="*/ 2415 h 918"/>
                              <a:gd name="T24" fmla="+- 0 7280 5705"/>
                              <a:gd name="T25" fmla="*/ T24 w 1575"/>
                              <a:gd name="T26" fmla="+- 0 2344 1768"/>
                              <a:gd name="T27" fmla="*/ 2344 h 918"/>
                              <a:gd name="T28" fmla="+- 0 5705 5705"/>
                              <a:gd name="T29" fmla="*/ T28 w 1575"/>
                              <a:gd name="T30" fmla="+- 0 1768 1768"/>
                              <a:gd name="T31" fmla="*/ 1768 h 9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918">
                                <a:moveTo>
                                  <a:pt x="0" y="0"/>
                                </a:moveTo>
                                <a:lnTo>
                                  <a:pt x="1403" y="918"/>
                                </a:lnTo>
                                <a:lnTo>
                                  <a:pt x="1444" y="853"/>
                                </a:lnTo>
                                <a:lnTo>
                                  <a:pt x="1481" y="786"/>
                                </a:lnTo>
                                <a:lnTo>
                                  <a:pt x="1515" y="717"/>
                                </a:lnTo>
                                <a:lnTo>
                                  <a:pt x="1547" y="647"/>
                                </a:lnTo>
                                <a:lnTo>
                                  <a:pt x="1575" y="576"/>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99"/>
                        <wps:cNvSpPr>
                          <a:spLocks/>
                        </wps:cNvSpPr>
                        <wps:spPr bwMode="auto">
                          <a:xfrm>
                            <a:off x="5705" y="1768"/>
                            <a:ext cx="1575" cy="918"/>
                          </a:xfrm>
                          <a:custGeom>
                            <a:avLst/>
                            <a:gdLst>
                              <a:gd name="T0" fmla="+- 0 7280 5705"/>
                              <a:gd name="T1" fmla="*/ T0 w 1575"/>
                              <a:gd name="T2" fmla="+- 0 2344 1768"/>
                              <a:gd name="T3" fmla="*/ 2344 h 918"/>
                              <a:gd name="T4" fmla="+- 0 7252 5705"/>
                              <a:gd name="T5" fmla="*/ T4 w 1575"/>
                              <a:gd name="T6" fmla="+- 0 2415 1768"/>
                              <a:gd name="T7" fmla="*/ 2415 h 918"/>
                              <a:gd name="T8" fmla="+- 0 7220 5705"/>
                              <a:gd name="T9" fmla="*/ T8 w 1575"/>
                              <a:gd name="T10" fmla="+- 0 2485 1768"/>
                              <a:gd name="T11" fmla="*/ 2485 h 918"/>
                              <a:gd name="T12" fmla="+- 0 7186 5705"/>
                              <a:gd name="T13" fmla="*/ T12 w 1575"/>
                              <a:gd name="T14" fmla="+- 0 2554 1768"/>
                              <a:gd name="T15" fmla="*/ 2554 h 918"/>
                              <a:gd name="T16" fmla="+- 0 7149 5705"/>
                              <a:gd name="T17" fmla="*/ T16 w 1575"/>
                              <a:gd name="T18" fmla="+- 0 2621 1768"/>
                              <a:gd name="T19" fmla="*/ 2621 h 918"/>
                              <a:gd name="T20" fmla="+- 0 7108 5705"/>
                              <a:gd name="T21" fmla="*/ T20 w 1575"/>
                              <a:gd name="T22" fmla="+- 0 2686 1768"/>
                              <a:gd name="T23" fmla="*/ 2686 h 918"/>
                              <a:gd name="T24" fmla="+- 0 5705 5705"/>
                              <a:gd name="T25" fmla="*/ T24 w 1575"/>
                              <a:gd name="T26" fmla="+- 0 1768 1768"/>
                              <a:gd name="T27" fmla="*/ 1768 h 918"/>
                              <a:gd name="T28" fmla="+- 0 7280 5705"/>
                              <a:gd name="T29" fmla="*/ T28 w 1575"/>
                              <a:gd name="T30" fmla="+- 0 2344 1768"/>
                              <a:gd name="T31" fmla="*/ 2344 h 9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918">
                                <a:moveTo>
                                  <a:pt x="1575" y="576"/>
                                </a:moveTo>
                                <a:lnTo>
                                  <a:pt x="1547" y="647"/>
                                </a:lnTo>
                                <a:lnTo>
                                  <a:pt x="1515" y="717"/>
                                </a:lnTo>
                                <a:lnTo>
                                  <a:pt x="1481" y="786"/>
                                </a:lnTo>
                                <a:lnTo>
                                  <a:pt x="1444" y="853"/>
                                </a:lnTo>
                                <a:lnTo>
                                  <a:pt x="1403" y="918"/>
                                </a:lnTo>
                                <a:lnTo>
                                  <a:pt x="0" y="0"/>
                                </a:lnTo>
                                <a:lnTo>
                                  <a:pt x="1575" y="57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98"/>
                        <wps:cNvSpPr>
                          <a:spLocks/>
                        </wps:cNvSpPr>
                        <wps:spPr bwMode="auto">
                          <a:xfrm>
                            <a:off x="5705" y="1768"/>
                            <a:ext cx="1403" cy="1269"/>
                          </a:xfrm>
                          <a:custGeom>
                            <a:avLst/>
                            <a:gdLst>
                              <a:gd name="T0" fmla="+- 0 5705 5705"/>
                              <a:gd name="T1" fmla="*/ T0 w 1403"/>
                              <a:gd name="T2" fmla="+- 0 1768 1768"/>
                              <a:gd name="T3" fmla="*/ 1768 h 1269"/>
                              <a:gd name="T4" fmla="+- 0 6801 5705"/>
                              <a:gd name="T5" fmla="*/ T4 w 1403"/>
                              <a:gd name="T6" fmla="+- 0 3037 1768"/>
                              <a:gd name="T7" fmla="*/ 3037 h 1269"/>
                              <a:gd name="T8" fmla="+- 0 6859 5705"/>
                              <a:gd name="T9" fmla="*/ T8 w 1403"/>
                              <a:gd name="T10" fmla="+- 0 2985 1768"/>
                              <a:gd name="T11" fmla="*/ 2985 h 1269"/>
                              <a:gd name="T12" fmla="+- 0 6914 5705"/>
                              <a:gd name="T13" fmla="*/ T12 w 1403"/>
                              <a:gd name="T14" fmla="+- 0 2930 1768"/>
                              <a:gd name="T15" fmla="*/ 2930 h 1269"/>
                              <a:gd name="T16" fmla="+- 0 6967 5705"/>
                              <a:gd name="T17" fmla="*/ T16 w 1403"/>
                              <a:gd name="T18" fmla="+- 0 2872 1768"/>
                              <a:gd name="T19" fmla="*/ 2872 h 1269"/>
                              <a:gd name="T20" fmla="+- 0 7017 5705"/>
                              <a:gd name="T21" fmla="*/ T20 w 1403"/>
                              <a:gd name="T22" fmla="+- 0 2812 1768"/>
                              <a:gd name="T23" fmla="*/ 2812 h 1269"/>
                              <a:gd name="T24" fmla="+- 0 7064 5705"/>
                              <a:gd name="T25" fmla="*/ T24 w 1403"/>
                              <a:gd name="T26" fmla="+- 0 2750 1768"/>
                              <a:gd name="T27" fmla="*/ 2750 h 1269"/>
                              <a:gd name="T28" fmla="+- 0 7108 5705"/>
                              <a:gd name="T29" fmla="*/ T28 w 1403"/>
                              <a:gd name="T30" fmla="+- 0 2686 1768"/>
                              <a:gd name="T31" fmla="*/ 2686 h 1269"/>
                              <a:gd name="T32" fmla="+- 0 5705 5705"/>
                              <a:gd name="T33" fmla="*/ T32 w 1403"/>
                              <a:gd name="T34" fmla="+- 0 1768 1768"/>
                              <a:gd name="T35" fmla="*/ 1768 h 1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3" h="1269">
                                <a:moveTo>
                                  <a:pt x="0" y="0"/>
                                </a:moveTo>
                                <a:lnTo>
                                  <a:pt x="1096" y="1269"/>
                                </a:lnTo>
                                <a:lnTo>
                                  <a:pt x="1154" y="1217"/>
                                </a:lnTo>
                                <a:lnTo>
                                  <a:pt x="1209" y="1162"/>
                                </a:lnTo>
                                <a:lnTo>
                                  <a:pt x="1262" y="1104"/>
                                </a:lnTo>
                                <a:lnTo>
                                  <a:pt x="1312" y="1044"/>
                                </a:lnTo>
                                <a:lnTo>
                                  <a:pt x="1359" y="982"/>
                                </a:lnTo>
                                <a:lnTo>
                                  <a:pt x="1403" y="918"/>
                                </a:lnTo>
                                <a:lnTo>
                                  <a:pt x="0" y="0"/>
                                </a:lnTo>
                                <a:close/>
                              </a:path>
                            </a:pathLst>
                          </a:custGeom>
                          <a:solidFill>
                            <a:srgbClr val="F8D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97"/>
                        <wps:cNvSpPr>
                          <a:spLocks/>
                        </wps:cNvSpPr>
                        <wps:spPr bwMode="auto">
                          <a:xfrm>
                            <a:off x="5705" y="1768"/>
                            <a:ext cx="1403" cy="1269"/>
                          </a:xfrm>
                          <a:custGeom>
                            <a:avLst/>
                            <a:gdLst>
                              <a:gd name="T0" fmla="+- 0 7108 5705"/>
                              <a:gd name="T1" fmla="*/ T0 w 1403"/>
                              <a:gd name="T2" fmla="+- 0 2686 1768"/>
                              <a:gd name="T3" fmla="*/ 2686 h 1269"/>
                              <a:gd name="T4" fmla="+- 0 7064 5705"/>
                              <a:gd name="T5" fmla="*/ T4 w 1403"/>
                              <a:gd name="T6" fmla="+- 0 2750 1768"/>
                              <a:gd name="T7" fmla="*/ 2750 h 1269"/>
                              <a:gd name="T8" fmla="+- 0 7017 5705"/>
                              <a:gd name="T9" fmla="*/ T8 w 1403"/>
                              <a:gd name="T10" fmla="+- 0 2812 1768"/>
                              <a:gd name="T11" fmla="*/ 2812 h 1269"/>
                              <a:gd name="T12" fmla="+- 0 6967 5705"/>
                              <a:gd name="T13" fmla="*/ T12 w 1403"/>
                              <a:gd name="T14" fmla="+- 0 2872 1768"/>
                              <a:gd name="T15" fmla="*/ 2872 h 1269"/>
                              <a:gd name="T16" fmla="+- 0 6914 5705"/>
                              <a:gd name="T17" fmla="*/ T16 w 1403"/>
                              <a:gd name="T18" fmla="+- 0 2930 1768"/>
                              <a:gd name="T19" fmla="*/ 2930 h 1269"/>
                              <a:gd name="T20" fmla="+- 0 6859 5705"/>
                              <a:gd name="T21" fmla="*/ T20 w 1403"/>
                              <a:gd name="T22" fmla="+- 0 2985 1768"/>
                              <a:gd name="T23" fmla="*/ 2985 h 1269"/>
                              <a:gd name="T24" fmla="+- 0 6801 5705"/>
                              <a:gd name="T25" fmla="*/ T24 w 1403"/>
                              <a:gd name="T26" fmla="+- 0 3037 1768"/>
                              <a:gd name="T27" fmla="*/ 3037 h 1269"/>
                              <a:gd name="T28" fmla="+- 0 5705 5705"/>
                              <a:gd name="T29" fmla="*/ T28 w 1403"/>
                              <a:gd name="T30" fmla="+- 0 1768 1768"/>
                              <a:gd name="T31" fmla="*/ 1768 h 1269"/>
                              <a:gd name="T32" fmla="+- 0 7108 5705"/>
                              <a:gd name="T33" fmla="*/ T32 w 1403"/>
                              <a:gd name="T34" fmla="+- 0 2686 1768"/>
                              <a:gd name="T35" fmla="*/ 2686 h 1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3" h="1269">
                                <a:moveTo>
                                  <a:pt x="1403" y="918"/>
                                </a:moveTo>
                                <a:lnTo>
                                  <a:pt x="1359" y="982"/>
                                </a:lnTo>
                                <a:lnTo>
                                  <a:pt x="1312" y="1044"/>
                                </a:lnTo>
                                <a:lnTo>
                                  <a:pt x="1262" y="1104"/>
                                </a:lnTo>
                                <a:lnTo>
                                  <a:pt x="1209" y="1162"/>
                                </a:lnTo>
                                <a:lnTo>
                                  <a:pt x="1154" y="1217"/>
                                </a:lnTo>
                                <a:lnTo>
                                  <a:pt x="1096" y="1269"/>
                                </a:lnTo>
                                <a:lnTo>
                                  <a:pt x="0" y="0"/>
                                </a:lnTo>
                                <a:lnTo>
                                  <a:pt x="1403" y="918"/>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96"/>
                        <wps:cNvSpPr>
                          <a:spLocks/>
                        </wps:cNvSpPr>
                        <wps:spPr bwMode="auto">
                          <a:xfrm>
                            <a:off x="5705" y="1768"/>
                            <a:ext cx="1096" cy="1595"/>
                          </a:xfrm>
                          <a:custGeom>
                            <a:avLst/>
                            <a:gdLst>
                              <a:gd name="T0" fmla="+- 0 5705 5705"/>
                              <a:gd name="T1" fmla="*/ T0 w 1096"/>
                              <a:gd name="T2" fmla="+- 0 1768 1768"/>
                              <a:gd name="T3" fmla="*/ 1768 h 1595"/>
                              <a:gd name="T4" fmla="+- 0 6223 5705"/>
                              <a:gd name="T5" fmla="*/ T4 w 1096"/>
                              <a:gd name="T6" fmla="+- 0 3363 1768"/>
                              <a:gd name="T7" fmla="*/ 3363 h 1595"/>
                              <a:gd name="T8" fmla="+- 0 6302 5705"/>
                              <a:gd name="T9" fmla="*/ T8 w 1096"/>
                              <a:gd name="T10" fmla="+- 0 3335 1768"/>
                              <a:gd name="T11" fmla="*/ 3335 h 1595"/>
                              <a:gd name="T12" fmla="+- 0 6379 5705"/>
                              <a:gd name="T13" fmla="*/ T12 w 1096"/>
                              <a:gd name="T14" fmla="+- 0 3303 1768"/>
                              <a:gd name="T15" fmla="*/ 3303 h 1595"/>
                              <a:gd name="T16" fmla="+- 0 6455 5705"/>
                              <a:gd name="T17" fmla="*/ T16 w 1096"/>
                              <a:gd name="T18" fmla="+- 0 3268 1768"/>
                              <a:gd name="T19" fmla="*/ 3268 h 1595"/>
                              <a:gd name="T20" fmla="+- 0 6528 5705"/>
                              <a:gd name="T21" fmla="*/ T20 w 1096"/>
                              <a:gd name="T22" fmla="+- 0 3229 1768"/>
                              <a:gd name="T23" fmla="*/ 3229 h 1595"/>
                              <a:gd name="T24" fmla="+- 0 6600 5705"/>
                              <a:gd name="T25" fmla="*/ T24 w 1096"/>
                              <a:gd name="T26" fmla="+- 0 3186 1768"/>
                              <a:gd name="T27" fmla="*/ 3186 h 1595"/>
                              <a:gd name="T28" fmla="+- 0 6669 5705"/>
                              <a:gd name="T29" fmla="*/ T28 w 1096"/>
                              <a:gd name="T30" fmla="+- 0 3140 1768"/>
                              <a:gd name="T31" fmla="*/ 3140 h 1595"/>
                              <a:gd name="T32" fmla="+- 0 6736 5705"/>
                              <a:gd name="T33" fmla="*/ T32 w 1096"/>
                              <a:gd name="T34" fmla="+- 0 3090 1768"/>
                              <a:gd name="T35" fmla="*/ 3090 h 1595"/>
                              <a:gd name="T36" fmla="+- 0 6801 5705"/>
                              <a:gd name="T37" fmla="*/ T36 w 1096"/>
                              <a:gd name="T38" fmla="+- 0 3037 1768"/>
                              <a:gd name="T39" fmla="*/ 3037 h 1595"/>
                              <a:gd name="T40" fmla="+- 0 5705 5705"/>
                              <a:gd name="T41" fmla="*/ T40 w 1096"/>
                              <a:gd name="T42" fmla="+- 0 1768 1768"/>
                              <a:gd name="T43" fmla="*/ 176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6" h="1595">
                                <a:moveTo>
                                  <a:pt x="0" y="0"/>
                                </a:moveTo>
                                <a:lnTo>
                                  <a:pt x="518" y="1595"/>
                                </a:lnTo>
                                <a:lnTo>
                                  <a:pt x="597" y="1567"/>
                                </a:lnTo>
                                <a:lnTo>
                                  <a:pt x="674" y="1535"/>
                                </a:lnTo>
                                <a:lnTo>
                                  <a:pt x="750" y="1500"/>
                                </a:lnTo>
                                <a:lnTo>
                                  <a:pt x="823" y="1461"/>
                                </a:lnTo>
                                <a:lnTo>
                                  <a:pt x="895" y="1418"/>
                                </a:lnTo>
                                <a:lnTo>
                                  <a:pt x="964" y="1372"/>
                                </a:lnTo>
                                <a:lnTo>
                                  <a:pt x="1031" y="1322"/>
                                </a:lnTo>
                                <a:lnTo>
                                  <a:pt x="1096" y="1269"/>
                                </a:lnTo>
                                <a:lnTo>
                                  <a:pt x="0"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95"/>
                        <wps:cNvSpPr>
                          <a:spLocks/>
                        </wps:cNvSpPr>
                        <wps:spPr bwMode="auto">
                          <a:xfrm>
                            <a:off x="5705" y="1768"/>
                            <a:ext cx="1096" cy="1595"/>
                          </a:xfrm>
                          <a:custGeom>
                            <a:avLst/>
                            <a:gdLst>
                              <a:gd name="T0" fmla="+- 0 6801 5705"/>
                              <a:gd name="T1" fmla="*/ T0 w 1096"/>
                              <a:gd name="T2" fmla="+- 0 3037 1768"/>
                              <a:gd name="T3" fmla="*/ 3037 h 1595"/>
                              <a:gd name="T4" fmla="+- 0 6736 5705"/>
                              <a:gd name="T5" fmla="*/ T4 w 1096"/>
                              <a:gd name="T6" fmla="+- 0 3090 1768"/>
                              <a:gd name="T7" fmla="*/ 3090 h 1595"/>
                              <a:gd name="T8" fmla="+- 0 6669 5705"/>
                              <a:gd name="T9" fmla="*/ T8 w 1096"/>
                              <a:gd name="T10" fmla="+- 0 3140 1768"/>
                              <a:gd name="T11" fmla="*/ 3140 h 1595"/>
                              <a:gd name="T12" fmla="+- 0 6600 5705"/>
                              <a:gd name="T13" fmla="*/ T12 w 1096"/>
                              <a:gd name="T14" fmla="+- 0 3186 1768"/>
                              <a:gd name="T15" fmla="*/ 3186 h 1595"/>
                              <a:gd name="T16" fmla="+- 0 6528 5705"/>
                              <a:gd name="T17" fmla="*/ T16 w 1096"/>
                              <a:gd name="T18" fmla="+- 0 3229 1768"/>
                              <a:gd name="T19" fmla="*/ 3229 h 1595"/>
                              <a:gd name="T20" fmla="+- 0 6455 5705"/>
                              <a:gd name="T21" fmla="*/ T20 w 1096"/>
                              <a:gd name="T22" fmla="+- 0 3268 1768"/>
                              <a:gd name="T23" fmla="*/ 3268 h 1595"/>
                              <a:gd name="T24" fmla="+- 0 6379 5705"/>
                              <a:gd name="T25" fmla="*/ T24 w 1096"/>
                              <a:gd name="T26" fmla="+- 0 3303 1768"/>
                              <a:gd name="T27" fmla="*/ 3303 h 1595"/>
                              <a:gd name="T28" fmla="+- 0 6302 5705"/>
                              <a:gd name="T29" fmla="*/ T28 w 1096"/>
                              <a:gd name="T30" fmla="+- 0 3335 1768"/>
                              <a:gd name="T31" fmla="*/ 3335 h 1595"/>
                              <a:gd name="T32" fmla="+- 0 6223 5705"/>
                              <a:gd name="T33" fmla="*/ T32 w 1096"/>
                              <a:gd name="T34" fmla="+- 0 3363 1768"/>
                              <a:gd name="T35" fmla="*/ 3363 h 1595"/>
                              <a:gd name="T36" fmla="+- 0 5705 5705"/>
                              <a:gd name="T37" fmla="*/ T36 w 1096"/>
                              <a:gd name="T38" fmla="+- 0 1768 1768"/>
                              <a:gd name="T39" fmla="*/ 1768 h 1595"/>
                              <a:gd name="T40" fmla="+- 0 6801 5705"/>
                              <a:gd name="T41" fmla="*/ T40 w 1096"/>
                              <a:gd name="T42" fmla="+- 0 3037 1768"/>
                              <a:gd name="T43" fmla="*/ 3037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6" h="1595">
                                <a:moveTo>
                                  <a:pt x="1096" y="1269"/>
                                </a:moveTo>
                                <a:lnTo>
                                  <a:pt x="1031" y="1322"/>
                                </a:lnTo>
                                <a:lnTo>
                                  <a:pt x="964" y="1372"/>
                                </a:lnTo>
                                <a:lnTo>
                                  <a:pt x="895" y="1418"/>
                                </a:lnTo>
                                <a:lnTo>
                                  <a:pt x="823" y="1461"/>
                                </a:lnTo>
                                <a:lnTo>
                                  <a:pt x="750" y="1500"/>
                                </a:lnTo>
                                <a:lnTo>
                                  <a:pt x="674" y="1535"/>
                                </a:lnTo>
                                <a:lnTo>
                                  <a:pt x="597" y="1567"/>
                                </a:lnTo>
                                <a:lnTo>
                                  <a:pt x="518" y="1595"/>
                                </a:lnTo>
                                <a:lnTo>
                                  <a:pt x="0" y="0"/>
                                </a:lnTo>
                                <a:lnTo>
                                  <a:pt x="1096" y="1269"/>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7911C" id="Group 294" o:spid="_x0000_s1026" style="position:absolute;margin-left:200.7pt;margin-top:3.8pt;width:169.15pt;height:169.15pt;z-index:-264973312;mso-position-horizontal-relative:page" coordorigin="4014,76" coordsize="338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">
                <v:shape id="Freeform 305" o:spid="_x0000_s1027" style="position:absolute;left:5705;top:1768;width:518;height:1677;visibility:visible;mso-wrap-style:square;v-text-anchor:top" coordsize="518,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" path="m,l38,1676r81,-4l200,1665r81,-12l361,1637r79,-19l518,1595,,xe" fillcolor="#f6c9d2" stroked="f">
                  <v:path arrowok="t" o:connecttype="custom" o:connectlocs="0,1768;38,3444;119,3440;200,3433;281,3421;361,3405;440,3386;518,3363;0,1768" o:connectangles="0,0,0,0,0,0,0,0,0"/>
                </v:shape>
                <v:shape id="Freeform 304" o:spid="_x0000_s1028" style="position:absolute;left:4028;top:343;width:1714;height:3101;visibility:visible;mso-wrap-style:square;v-text-anchor:top" coordsize="171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" path="m792,l727,42,665,87r-60,47l548,184r-55,52l441,291r-50,56l344,406r-44,60l258,529r-38,64l184,659r-32,67l122,795,95,865,72,936r-20,73l35,1082r-14,75l10,1232r-7,76l,1385r,77l3,1539r7,75l20,1689r14,74l50,1835r20,71l92,1976r26,68l146,2111r31,66l211,2241r37,62l287,2363r41,59l372,2478r46,55l467,2586r51,50l570,2684r55,46l682,2774r58,41l801,2854r62,36l926,2924r66,31l1058,2983r69,26l1196,3031r71,19l1339,3067r73,13l1486,3090r75,7l1637,3100r77,l1676,1424,792,xe" fillcolor="#555252" stroked="f">
                  <v:path arrowok="t" o:connecttype="custom" o:connectlocs="792,344;727,386;665,431;605,478;548,528;493,580;441,635;391,691;344,750;300,810;258,873;220,937;184,1003;152,1070;122,1139;95,1209;72,1280;52,1353;35,1426;21,1501;10,1576;3,1652;0,1729;0,1806;3,1883;10,1958;20,2033;34,2107;50,2179;70,2250;92,2320;118,2388;146,2455;177,2521;211,2585;248,2647;287,2707;328,2766;372,2822;418,2877;467,2930;518,2980;570,3028;625,3074;682,3118;740,3159;801,3198;863,3234;926,3268;992,3299;1058,3327;1127,3353;1196,3375;1267,3394;1339,3411;1412,3424;1486,3434;1561,3441;1637,3444;1714,3444;1676,1768;792,344" o:connectangles="0,0,0,0,0,0,0,0,0,0,0,0,0,0,0,0,0,0,0,0,0,0,0,0,0,0,0,0,0,0,0,0,0,0,0,0,0,0,0,0,0,0,0,0,0,0,0,0,0,0,0,0,0,0,0,0,0,0,0,0,0,0"/>
                </v:shape>
                <v:shape id="Freeform 303" o:spid="_x0000_s1029" style="position:absolute;left:4028;top:343;width:1714;height:3101;visibility:visible;mso-wrap-style:square;v-text-anchor:top" coordsize="171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" path="m1714,3100r-77,l1561,3097r-75,-7l1412,3080r-73,-13l1267,3050r-71,-19l1127,3009r-69,-26l992,2955r-66,-31l863,2890r-62,-36l740,2815r-58,-41l625,2730r-55,-46l518,2636r-51,-50l418,2533r-46,-55l328,2422r-41,-59l248,2303r-37,-62l177,2177r-31,-66l118,2044,92,1976,70,1906,50,1835,34,1763,20,1689,10,1614,3,1539,,1462r,-77l3,1308r7,-76l21,1157r14,-75l52,1009,72,936,95,865r27,-70l152,726r32,-67l220,593r38,-64l300,466r44,-60l391,347r50,-56l493,236r55,-52l605,134,665,87,727,42,792,r884,1424l1714,3100xe" filled="f" strokecolor="white" strokeweight="1.5pt">
                  <v:path arrowok="t" o:connecttype="custom" o:connectlocs="1714,3444;1637,3444;1561,3441;1486,3434;1412,3424;1339,3411;1267,3394;1196,3375;1127,3353;1058,3327;992,3299;926,3268;863,3234;801,3198;740,3159;682,3118;625,3074;570,3028;518,2980;467,2930;418,2877;372,2822;328,2766;287,2707;248,2647;211,2585;177,2521;146,2455;118,2388;92,2320;70,2250;50,2179;34,2107;20,2033;10,1958;3,1883;0,1806;0,1729;3,1652;10,1576;21,1501;35,1426;52,1353;72,1280;95,1209;122,1139;152,1070;184,1003;220,937;258,873;300,810;344,750;391,691;441,635;493,580;548,528;605,478;665,431;727,386;792,344;1676,1768;1714,3444" o:connectangles="0,0,0,0,0,0,0,0,0,0,0,0,0,0,0,0,0,0,0,0,0,0,0,0,0,0,0,0,0,0,0,0,0,0,0,0,0,0,0,0,0,0,0,0,0,0,0,0,0,0,0,0,0,0,0,0,0,0,0,0,0,0"/>
                </v:shape>
                <v:shape id="Freeform 302" o:spid="_x0000_s1030" style="position:absolute;left:4820;top:91;width:2561;height:2253;visibility:visible;mso-wrap-style:square;v-text-anchor:top" coordsize="256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" path="m911,l839,1,767,4r-72,7l624,20,552,33,481,49,410,68,340,91r-70,26l201,146r-68,32l66,214,,253,884,1677r1575,576l2483,2180r22,-74l2523,2032r14,-75l2548,1882r8,-75l2560,1731r,-75l2558,1581r-6,-76l2542,1431r-12,-75l2514,1283r-20,-73l2471,1138r-26,-72l2416,996r-33,-69l2348,859r-40,-66l2266,729r-44,-62l2175,608r-49,-57l2075,497r-53,-51l1967,397r-56,-46l1852,308r-60,-41l1731,230r-63,-35l1603,162r-65,-29l1471,107,1404,83,1335,62,1266,45,1196,30,1125,18,1054,9,983,3,911,xe" fillcolor="#ac1d37" stroked="f">
                  <v:path arrowok="t" o:connecttype="custom" o:connectlocs="911,91;839,92;767,95;695,102;624,111;552,124;481,140;410,159;340,182;270,208;201,237;133,269;66,305;0,344;884,1768;2459,2344;2483,2271;2505,2197;2523,2123;2537,2048;2548,1973;2556,1898;2560,1822;2560,1747;2558,1672;2552,1596;2542,1522;2530,1447;2514,1374;2494,1301;2471,1229;2445,1157;2416,1087;2383,1018;2348,950;2308,884;2266,820;2222,758;2175,699;2126,642;2075,588;2022,537;1967,488;1911,442;1852,399;1792,358;1731,321;1668,286;1603,253;1538,224;1471,198;1404,174;1335,153;1266,136;1196,121;1125,109;1054,100;983,94;911,91" o:connectangles="0,0,0,0,0,0,0,0,0,0,0,0,0,0,0,0,0,0,0,0,0,0,0,0,0,0,0,0,0,0,0,0,0,0,0,0,0,0,0,0,0,0,0,0,0,0,0,0,0,0,0,0,0,0,0,0,0,0,0"/>
                </v:shape>
                <v:shape id="Freeform 301" o:spid="_x0000_s1031" style="position:absolute;left:4820;top:91;width:2561;height:2253;visibility:visible;mso-wrap-style:square;v-text-anchor:top" coordsize="256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" path="m,253l66,214r67,-36l201,146r69,-29l340,91,410,68,481,49,552,33,624,20r71,-9l767,4,839,1,911,r72,3l1054,9r71,9l1196,30r70,15l1335,62r69,21l1471,107r67,26l1603,162r65,33l1731,230r61,37l1852,308r59,43l1967,397r55,49l2075,497r51,54l2175,608r47,59l2266,729r42,64l2348,859r35,68l2416,996r29,70l2471,1138r23,72l2514,1283r16,73l2542,1431r10,74l2558,1581r2,75l2560,1731r-4,76l2548,1882r-11,75l2523,2032r-18,74l2483,2180r-24,73l884,1677,,253xe" filled="f" strokecolor="white" strokeweight="1.5pt">
                  <v:path arrowok="t" o:connecttype="custom" o:connectlocs="0,344;66,305;133,269;201,237;270,208;340,182;410,159;481,140;552,124;624,111;695,102;767,95;839,92;911,91;983,94;1054,100;1125,109;1196,121;1266,136;1335,153;1404,174;1471,198;1538,224;1603,253;1668,286;1731,321;1792,358;1852,399;1911,442;1967,488;2022,537;2075,588;2126,642;2175,699;2222,758;2266,820;2308,884;2348,950;2383,1018;2416,1087;2445,1157;2471,1229;2494,1301;2514,1374;2530,1447;2542,1522;2552,1596;2558,1672;2560,1747;2560,1822;2556,1898;2548,1973;2537,2048;2523,2123;2505,2197;2483,2271;2459,2344;884,1768;0,344" o:connectangles="0,0,0,0,0,0,0,0,0,0,0,0,0,0,0,0,0,0,0,0,0,0,0,0,0,0,0,0,0,0,0,0,0,0,0,0,0,0,0,0,0,0,0,0,0,0,0,0,0,0,0,0,0,0,0,0,0,0,0"/>
                </v:shape>
                <v:shape id="Freeform 300" o:spid="_x0000_s1032" style="position:absolute;left:5705;top:1768;width:1575;height:918;visibility:visible;mso-wrap-style:square;v-text-anchor:top" coordsize="157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" path="m,l1403,918r41,-65l1481,786r34,-69l1547,647r28,-71l,xe" fillcolor="#a4a4a4" stroked="f">
                  <v:path arrowok="t" o:connecttype="custom" o:connectlocs="0,1768;1403,2686;1444,2621;1481,2554;1515,2485;1547,2415;1575,2344;0,1768" o:connectangles="0,0,0,0,0,0,0,0"/>
                </v:shape>
                <v:shape id="Freeform 299" o:spid="_x0000_s1033" style="position:absolute;left:5705;top:1768;width:1575;height:918;visibility:visible;mso-wrap-style:square;v-text-anchor:top" coordsize="157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" path="m1575,576r-28,71l1515,717r-34,69l1444,853r-41,65l,,1575,576xe" filled="f" strokecolor="white" strokeweight="1.5pt">
                  <v:path arrowok="t" o:connecttype="custom" o:connectlocs="1575,2344;1547,2415;1515,2485;1481,2554;1444,2621;1403,2686;0,1768;1575,2344" o:connectangles="0,0,0,0,0,0,0,0"/>
                </v:shape>
                <v:shape id="Freeform 298" o:spid="_x0000_s1034" style="position:absolute;left:5705;top:1768;width:1403;height:1269;visibility:visible;mso-wrap-style:square;v-text-anchor:top" coordsize="140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" path="m,l1096,1269r58,-52l1209,1162r53,-58l1312,1044r47,-62l1403,918,,xe" fillcolor="#f8dfe3" stroked="f">
                  <v:path arrowok="t" o:connecttype="custom" o:connectlocs="0,1768;1096,3037;1154,2985;1209,2930;1262,2872;1312,2812;1359,2750;1403,2686;0,1768" o:connectangles="0,0,0,0,0,0,0,0,0"/>
                </v:shape>
                <v:shape id="Freeform 297" o:spid="_x0000_s1035" style="position:absolute;left:5705;top:1768;width:1403;height:1269;visibility:visible;mso-wrap-style:square;v-text-anchor:top" coordsize="140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" path="m1403,918r-44,64l1312,1044r-50,60l1209,1162r-55,55l1096,1269,,,1403,918xe" filled="f" strokecolor="white" strokeweight="1.5pt">
                  <v:path arrowok="t" o:connecttype="custom" o:connectlocs="1403,2686;1359,2750;1312,2812;1262,2872;1209,2930;1154,2985;1096,3037;0,1768;1403,2686" o:connectangles="0,0,0,0,0,0,0,0,0"/>
                </v:shape>
                <v:shape id="Freeform 296" o:spid="_x0000_s1036" style="position:absolute;left:5705;top:1768;width:1096;height:1595;visibility:visible;mso-wrap-style:square;v-text-anchor:top" coordsize="109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" path="m,l518,1595r79,-28l674,1535r76,-35l823,1461r72,-43l964,1372r67,-50l1096,1269,,xe" fillcolor="#e7e6e6" stroked="f">
                  <v:path arrowok="t" o:connecttype="custom" o:connectlocs="0,1768;518,3363;597,3335;674,3303;750,3268;823,3229;895,3186;964,3140;1031,3090;1096,3037;0,1768" o:connectangles="0,0,0,0,0,0,0,0,0,0,0"/>
                </v:shape>
                <v:shape id="Freeform 295" o:spid="_x0000_s1037" style="position:absolute;left:5705;top:1768;width:1096;height:1595;visibility:visible;mso-wrap-style:square;v-text-anchor:top" coordsize="109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" path="m1096,1269r-65,53l964,1372r-69,46l823,1461r-73,39l674,1535r-77,32l518,1595,,,1096,1269xe" filled="f" strokecolor="white" strokeweight="1.5pt">
                  <v:path arrowok="t" o:connecttype="custom" o:connectlocs="1096,3037;1031,3090;964,3140;895,3186;823,3229;750,3268;674,3303;597,3335;518,3363;0,1768;1096,3037" o:connectangles="0,0,0,0,0,0,0,0,0,0,0"/>
                </v:shape>
                <w10:wrap anchorx="page"/>
              </v:group>
            </w:pict>
          </mc:Fallback>
        </mc:AlternateContent>
      </w:r>
      <w:r w:rsidR="00021B70">
        <w:rPr>
          <w:color w:val="404040"/>
          <w:sz w:val="18"/>
        </w:rPr>
        <w:t>Yes - parent/grandparent/person with care, 39%</w:t>
      </w:r>
    </w:p>
    <w:p w14:paraId="7BDE519D" w14:textId="77777777" w:rsidR="003263ED" w:rsidRDefault="003263ED">
      <w:pPr>
        <w:pStyle w:val="BodyText"/>
        <w:ind w:left="0"/>
        <w:rPr>
          <w:sz w:val="20"/>
        </w:rPr>
      </w:pPr>
    </w:p>
    <w:p w14:paraId="1AEDE34E" w14:textId="77777777" w:rsidR="003263ED" w:rsidRDefault="003263ED">
      <w:pPr>
        <w:pStyle w:val="BodyText"/>
        <w:ind w:left="0"/>
        <w:rPr>
          <w:sz w:val="20"/>
        </w:rPr>
      </w:pPr>
    </w:p>
    <w:p w14:paraId="3335F723" w14:textId="77777777" w:rsidR="003263ED" w:rsidRDefault="003263ED">
      <w:pPr>
        <w:pStyle w:val="BodyText"/>
        <w:ind w:left="0"/>
        <w:rPr>
          <w:sz w:val="20"/>
        </w:rPr>
      </w:pPr>
    </w:p>
    <w:p w14:paraId="3856BE5A" w14:textId="77777777" w:rsidR="003263ED" w:rsidRDefault="003263ED">
      <w:pPr>
        <w:pStyle w:val="BodyText"/>
        <w:ind w:left="0"/>
        <w:rPr>
          <w:sz w:val="20"/>
        </w:rPr>
      </w:pPr>
    </w:p>
    <w:p w14:paraId="72D144DB" w14:textId="77777777" w:rsidR="003263ED" w:rsidRDefault="003263ED">
      <w:pPr>
        <w:pStyle w:val="BodyText"/>
        <w:ind w:left="0"/>
        <w:rPr>
          <w:sz w:val="20"/>
        </w:rPr>
      </w:pPr>
    </w:p>
    <w:p w14:paraId="614B6E4F" w14:textId="77777777" w:rsidR="003263ED" w:rsidRDefault="003263ED">
      <w:pPr>
        <w:pStyle w:val="BodyText"/>
        <w:spacing w:before="8"/>
        <w:ind w:left="0"/>
        <w:rPr>
          <w:sz w:val="13"/>
        </w:rPr>
      </w:pPr>
    </w:p>
    <w:p w14:paraId="25D3A424" w14:textId="77777777" w:rsidR="003263ED" w:rsidRDefault="003263ED">
      <w:pPr>
        <w:rPr>
          <w:sz w:val="13"/>
        </w:rPr>
        <w:sectPr w:rsidR="003263ED">
          <w:pgSz w:w="11900" w:h="16850"/>
          <w:pgMar w:top="1600" w:right="0" w:bottom="1160" w:left="1240" w:header="0" w:footer="897" w:gutter="0"/>
          <w:cols w:space="720"/>
        </w:sectPr>
      </w:pPr>
    </w:p>
    <w:p w14:paraId="434CD1F1" w14:textId="77777777" w:rsidR="003263ED" w:rsidRDefault="00021B70">
      <w:pPr>
        <w:spacing w:before="101"/>
        <w:jc w:val="right"/>
        <w:rPr>
          <w:sz w:val="18"/>
        </w:rPr>
      </w:pPr>
      <w:r>
        <w:rPr>
          <w:color w:val="404040"/>
          <w:sz w:val="18"/>
        </w:rPr>
        <w:t>No, 42%</w:t>
      </w:r>
    </w:p>
    <w:p w14:paraId="751EF4B9" w14:textId="77777777" w:rsidR="003263ED" w:rsidRDefault="00021B70">
      <w:pPr>
        <w:spacing w:before="167"/>
        <w:ind w:left="3380"/>
        <w:rPr>
          <w:sz w:val="18"/>
        </w:rPr>
      </w:pPr>
      <w:r>
        <w:br w:type="column"/>
      </w:r>
      <w:r>
        <w:rPr>
          <w:color w:val="404040"/>
          <w:sz w:val="18"/>
        </w:rPr>
        <w:t>Yes - other family member, 4%</w:t>
      </w:r>
    </w:p>
    <w:p w14:paraId="3F9F45CF" w14:textId="77777777" w:rsidR="003263ED" w:rsidRDefault="003263ED">
      <w:pPr>
        <w:pStyle w:val="BodyText"/>
        <w:spacing w:before="7"/>
        <w:ind w:left="0"/>
        <w:rPr>
          <w:sz w:val="25"/>
        </w:rPr>
      </w:pPr>
    </w:p>
    <w:p w14:paraId="5C45DF8D" w14:textId="77777777" w:rsidR="003263ED" w:rsidRDefault="00021B70">
      <w:pPr>
        <w:ind w:left="3054" w:right="3491"/>
        <w:jc w:val="center"/>
        <w:rPr>
          <w:sz w:val="18"/>
        </w:rPr>
      </w:pPr>
      <w:r>
        <w:rPr>
          <w:color w:val="404040"/>
          <w:sz w:val="18"/>
        </w:rPr>
        <w:t>Yes - CYJMA, 4%</w:t>
      </w:r>
    </w:p>
    <w:p w14:paraId="7F9E1DC1" w14:textId="77777777" w:rsidR="003263ED" w:rsidRDefault="00021B70">
      <w:pPr>
        <w:spacing w:before="113" w:line="350" w:lineRule="auto"/>
        <w:ind w:left="1350" w:right="3982" w:firstLine="1331"/>
        <w:rPr>
          <w:sz w:val="18"/>
        </w:rPr>
      </w:pPr>
      <w:r>
        <w:rPr>
          <w:color w:val="404040"/>
          <w:sz w:val="18"/>
        </w:rPr>
        <w:t>Yes - Other, 6% Not recorded, 5%</w:t>
      </w:r>
    </w:p>
    <w:p w14:paraId="6FE866C7" w14:textId="77777777" w:rsidR="003263ED" w:rsidRDefault="003263ED">
      <w:pPr>
        <w:spacing w:line="350" w:lineRule="auto"/>
        <w:rPr>
          <w:sz w:val="18"/>
        </w:rPr>
        <w:sectPr w:rsidR="003263ED">
          <w:type w:val="continuous"/>
          <w:pgSz w:w="11900" w:h="16850"/>
          <w:pgMar w:top="0" w:right="0" w:bottom="280" w:left="1240" w:header="720" w:footer="720" w:gutter="0"/>
          <w:cols w:num="2" w:space="720" w:equalWidth="0">
            <w:col w:w="2708" w:space="40"/>
            <w:col w:w="7912"/>
          </w:cols>
        </w:sectPr>
      </w:pPr>
    </w:p>
    <w:p w14:paraId="41BBCF43" w14:textId="77777777" w:rsidR="003263ED" w:rsidRDefault="00021B70">
      <w:pPr>
        <w:spacing w:before="131"/>
        <w:ind w:left="574"/>
        <w:rPr>
          <w:i/>
          <w:sz w:val="18"/>
        </w:rPr>
      </w:pPr>
      <w:r>
        <w:rPr>
          <w:i/>
          <w:sz w:val="18"/>
        </w:rPr>
        <w:t>Source: QPS Youth in Custody Bail Outcomes Data</w:t>
      </w:r>
    </w:p>
    <w:p w14:paraId="5D0B17A1" w14:textId="77777777" w:rsidR="003263ED" w:rsidRDefault="003263ED">
      <w:pPr>
        <w:rPr>
          <w:sz w:val="18"/>
        </w:rPr>
        <w:sectPr w:rsidR="003263ED">
          <w:type w:val="continuous"/>
          <w:pgSz w:w="11900" w:h="16850"/>
          <w:pgMar w:top="0" w:right="0" w:bottom="280" w:left="1240" w:header="720" w:footer="720" w:gutter="0"/>
          <w:cols w:space="720"/>
        </w:sectPr>
      </w:pPr>
    </w:p>
    <w:p w14:paraId="0D96509C" w14:textId="77777777" w:rsidR="003263ED" w:rsidRDefault="00021B70">
      <w:pPr>
        <w:pStyle w:val="BodyText"/>
        <w:spacing w:before="96" w:line="230" w:lineRule="auto"/>
        <w:ind w:left="202" w:right="1565"/>
      </w:pPr>
      <w:r>
        <w:t>Further analysis was undertaken to examine any differences in the application of willingness to support provisions across different court locations.</w:t>
      </w:r>
    </w:p>
    <w:p w14:paraId="5A9F3155" w14:textId="77777777" w:rsidR="003263ED" w:rsidRDefault="00FD44A2">
      <w:pPr>
        <w:pStyle w:val="BodyText"/>
        <w:spacing w:before="199" w:line="230" w:lineRule="auto"/>
        <w:ind w:left="202" w:right="1465"/>
      </w:pPr>
      <w:hyperlink w:anchor="_bookmark62" w:history="1">
        <w:r w:rsidR="00021B70">
          <w:t xml:space="preserve">Table 16 </w:t>
        </w:r>
      </w:hyperlink>
      <w:r w:rsidR="00021B70">
        <w:t>shows the percentages of indication of willingness from a parent or other person to support a young person to comply with bail conditions across Queensland court locations.</w:t>
      </w:r>
    </w:p>
    <w:p w14:paraId="283480B8" w14:textId="77777777" w:rsidR="003263ED" w:rsidRDefault="00021B70">
      <w:pPr>
        <w:pStyle w:val="BodyText"/>
        <w:spacing w:line="230" w:lineRule="auto"/>
        <w:ind w:left="202" w:right="1515"/>
      </w:pPr>
      <w:r>
        <w:t>During the period under examination, Cairns had the highest indication of willingness (78% of 122 matters), followed by Richlands (76% of 55 matters) then Townsville (68% of 373 matters), Mt Isa (65% of 127 matters) and Rockhampton (64% of 69 matters). Of the larger volume courts with over 100 matters during the measurement period, Logan, Brisbane, Gold Coast and Ipswich had lower rates of willingness to support at 40, 47, 49 and 50 per cent respectively. Moderate volume courts such as Toowoomba and Sunshine Coast had some of the lowest rates of willingness to support at 31 per cent and 24 per cent.</w:t>
      </w:r>
    </w:p>
    <w:p w14:paraId="013AC978" w14:textId="77777777" w:rsidR="003263ED" w:rsidRDefault="00021B70">
      <w:pPr>
        <w:spacing w:before="204" w:line="254" w:lineRule="auto"/>
        <w:ind w:left="202" w:right="1658"/>
        <w:rPr>
          <w:b/>
          <w:sz w:val="20"/>
        </w:rPr>
      </w:pPr>
      <w:bookmarkStart w:id="62" w:name="_bookmark62"/>
      <w:bookmarkEnd w:id="62"/>
      <w:r>
        <w:rPr>
          <w:b/>
          <w:sz w:val="20"/>
        </w:rPr>
        <w:t>Table 16: Indication of willingness from parent or other person by court location for all youth bail matters 17 May to 31 October 2021</w:t>
      </w:r>
    </w:p>
    <w:p w14:paraId="474FC407" w14:textId="77777777" w:rsidR="003263ED" w:rsidRDefault="003263ED">
      <w:pPr>
        <w:pStyle w:val="BodyText"/>
        <w:spacing w:before="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2547"/>
        <w:gridCol w:w="1558"/>
        <w:gridCol w:w="1086"/>
        <w:gridCol w:w="2244"/>
        <w:gridCol w:w="1355"/>
      </w:tblGrid>
      <w:tr w:rsidR="003263ED" w14:paraId="28A8ED5D" w14:textId="77777777">
        <w:trPr>
          <w:trHeight w:val="597"/>
        </w:trPr>
        <w:tc>
          <w:tcPr>
            <w:tcW w:w="2547" w:type="dxa"/>
            <w:shd w:val="clear" w:color="auto" w:fill="AC1D37"/>
          </w:tcPr>
          <w:p w14:paraId="5A202CAA" w14:textId="77777777" w:rsidR="003263ED" w:rsidRDefault="00021B70">
            <w:pPr>
              <w:pStyle w:val="TableParagraph"/>
              <w:spacing w:before="165"/>
              <w:ind w:left="108"/>
              <w:rPr>
                <w:b/>
                <w:sz w:val="20"/>
              </w:rPr>
            </w:pPr>
            <w:r>
              <w:rPr>
                <w:b/>
                <w:color w:val="FFFFFF"/>
                <w:sz w:val="20"/>
              </w:rPr>
              <w:t>Court Location</w:t>
            </w:r>
          </w:p>
        </w:tc>
        <w:tc>
          <w:tcPr>
            <w:tcW w:w="1558" w:type="dxa"/>
            <w:shd w:val="clear" w:color="auto" w:fill="AC1D37"/>
          </w:tcPr>
          <w:p w14:paraId="1F5E5F2F" w14:textId="77777777" w:rsidR="003263ED" w:rsidRDefault="00021B70">
            <w:pPr>
              <w:pStyle w:val="TableParagraph"/>
              <w:spacing w:before="165"/>
              <w:ind w:right="446"/>
              <w:jc w:val="right"/>
              <w:rPr>
                <w:b/>
                <w:sz w:val="20"/>
              </w:rPr>
            </w:pPr>
            <w:r>
              <w:rPr>
                <w:b/>
                <w:color w:val="FFFFFF"/>
                <w:sz w:val="20"/>
              </w:rPr>
              <w:t>Yes</w:t>
            </w:r>
          </w:p>
        </w:tc>
        <w:tc>
          <w:tcPr>
            <w:tcW w:w="1086" w:type="dxa"/>
            <w:shd w:val="clear" w:color="auto" w:fill="AC1D37"/>
          </w:tcPr>
          <w:p w14:paraId="0276575C" w14:textId="77777777" w:rsidR="003263ED" w:rsidRDefault="00021B70">
            <w:pPr>
              <w:pStyle w:val="TableParagraph"/>
              <w:spacing w:before="165"/>
              <w:ind w:right="339"/>
              <w:jc w:val="right"/>
              <w:rPr>
                <w:b/>
                <w:sz w:val="20"/>
              </w:rPr>
            </w:pPr>
            <w:r>
              <w:rPr>
                <w:b/>
                <w:color w:val="FFFFFF"/>
                <w:sz w:val="20"/>
              </w:rPr>
              <w:t>No</w:t>
            </w:r>
          </w:p>
        </w:tc>
        <w:tc>
          <w:tcPr>
            <w:tcW w:w="2244" w:type="dxa"/>
            <w:shd w:val="clear" w:color="auto" w:fill="AC1D37"/>
          </w:tcPr>
          <w:p w14:paraId="11020A44" w14:textId="77777777" w:rsidR="003263ED" w:rsidRDefault="00021B70">
            <w:pPr>
              <w:pStyle w:val="TableParagraph"/>
              <w:spacing w:before="165"/>
              <w:ind w:left="219" w:right="308"/>
              <w:jc w:val="center"/>
              <w:rPr>
                <w:b/>
                <w:sz w:val="20"/>
              </w:rPr>
            </w:pPr>
            <w:r>
              <w:rPr>
                <w:b/>
                <w:color w:val="FFFFFF"/>
                <w:sz w:val="20"/>
              </w:rPr>
              <w:t>Nothing recorded</w:t>
            </w:r>
          </w:p>
        </w:tc>
        <w:tc>
          <w:tcPr>
            <w:tcW w:w="1355" w:type="dxa"/>
            <w:shd w:val="clear" w:color="auto" w:fill="AC1D37"/>
          </w:tcPr>
          <w:p w14:paraId="16507BC5" w14:textId="77777777" w:rsidR="003263ED" w:rsidRDefault="00021B70">
            <w:pPr>
              <w:pStyle w:val="TableParagraph"/>
              <w:spacing w:before="165"/>
              <w:ind w:left="330"/>
              <w:rPr>
                <w:b/>
                <w:sz w:val="20"/>
              </w:rPr>
            </w:pPr>
            <w:r>
              <w:rPr>
                <w:b/>
                <w:color w:val="FFFFFF"/>
                <w:sz w:val="20"/>
              </w:rPr>
              <w:t>Total</w:t>
            </w:r>
          </w:p>
        </w:tc>
      </w:tr>
      <w:tr w:rsidR="003263ED" w14:paraId="5552EC49" w14:textId="77777777">
        <w:trPr>
          <w:trHeight w:val="266"/>
        </w:trPr>
        <w:tc>
          <w:tcPr>
            <w:tcW w:w="2547" w:type="dxa"/>
            <w:tcBorders>
              <w:top w:val="single" w:sz="4" w:space="0" w:color="AC1D37"/>
            </w:tcBorders>
          </w:tcPr>
          <w:p w14:paraId="73A6D67C" w14:textId="77777777" w:rsidR="003263ED" w:rsidRDefault="00021B70">
            <w:pPr>
              <w:pStyle w:val="TableParagraph"/>
              <w:spacing w:line="247" w:lineRule="exact"/>
              <w:ind w:left="108"/>
              <w:rPr>
                <w:sz w:val="20"/>
              </w:rPr>
            </w:pPr>
            <w:r>
              <w:rPr>
                <w:sz w:val="20"/>
              </w:rPr>
              <w:t>Townsville</w:t>
            </w:r>
          </w:p>
        </w:tc>
        <w:tc>
          <w:tcPr>
            <w:tcW w:w="1558" w:type="dxa"/>
            <w:tcBorders>
              <w:top w:val="single" w:sz="4" w:space="0" w:color="AC1D37"/>
            </w:tcBorders>
          </w:tcPr>
          <w:p w14:paraId="627F3ABF" w14:textId="77777777" w:rsidR="003263ED" w:rsidRDefault="00021B70">
            <w:pPr>
              <w:pStyle w:val="TableParagraph"/>
              <w:spacing w:line="247" w:lineRule="exact"/>
              <w:ind w:right="413"/>
              <w:jc w:val="right"/>
              <w:rPr>
                <w:sz w:val="20"/>
              </w:rPr>
            </w:pPr>
            <w:r>
              <w:rPr>
                <w:w w:val="95"/>
                <w:sz w:val="20"/>
              </w:rPr>
              <w:t>68%</w:t>
            </w:r>
          </w:p>
        </w:tc>
        <w:tc>
          <w:tcPr>
            <w:tcW w:w="1086" w:type="dxa"/>
            <w:tcBorders>
              <w:top w:val="single" w:sz="4" w:space="0" w:color="AC1D37"/>
            </w:tcBorders>
          </w:tcPr>
          <w:p w14:paraId="45FD9A36" w14:textId="77777777" w:rsidR="003263ED" w:rsidRDefault="00021B70">
            <w:pPr>
              <w:pStyle w:val="TableParagraph"/>
              <w:spacing w:line="247" w:lineRule="exact"/>
              <w:ind w:right="291"/>
              <w:jc w:val="right"/>
              <w:rPr>
                <w:sz w:val="20"/>
              </w:rPr>
            </w:pPr>
            <w:r>
              <w:rPr>
                <w:w w:val="95"/>
                <w:sz w:val="20"/>
              </w:rPr>
              <w:t>28%</w:t>
            </w:r>
          </w:p>
        </w:tc>
        <w:tc>
          <w:tcPr>
            <w:tcW w:w="2244" w:type="dxa"/>
            <w:tcBorders>
              <w:top w:val="single" w:sz="4" w:space="0" w:color="AC1D37"/>
            </w:tcBorders>
          </w:tcPr>
          <w:p w14:paraId="2D11E7E1" w14:textId="77777777" w:rsidR="003263ED" w:rsidRDefault="00021B70">
            <w:pPr>
              <w:pStyle w:val="TableParagraph"/>
              <w:spacing w:line="247" w:lineRule="exact"/>
              <w:ind w:left="219" w:right="305"/>
              <w:jc w:val="center"/>
              <w:rPr>
                <w:sz w:val="20"/>
              </w:rPr>
            </w:pPr>
            <w:r>
              <w:rPr>
                <w:sz w:val="20"/>
              </w:rPr>
              <w:t>4%</w:t>
            </w:r>
          </w:p>
        </w:tc>
        <w:tc>
          <w:tcPr>
            <w:tcW w:w="1355" w:type="dxa"/>
            <w:tcBorders>
              <w:top w:val="single" w:sz="4" w:space="0" w:color="AC1D37"/>
            </w:tcBorders>
          </w:tcPr>
          <w:p w14:paraId="22F9698C" w14:textId="77777777" w:rsidR="003263ED" w:rsidRDefault="00021B70">
            <w:pPr>
              <w:pStyle w:val="TableParagraph"/>
              <w:spacing w:line="247" w:lineRule="exact"/>
              <w:ind w:left="409"/>
              <w:rPr>
                <w:sz w:val="20"/>
              </w:rPr>
            </w:pPr>
            <w:r>
              <w:rPr>
                <w:sz w:val="20"/>
              </w:rPr>
              <w:t>373</w:t>
            </w:r>
          </w:p>
        </w:tc>
      </w:tr>
      <w:tr w:rsidR="003263ED" w14:paraId="3A4B7F14" w14:textId="77777777">
        <w:trPr>
          <w:trHeight w:val="265"/>
        </w:trPr>
        <w:tc>
          <w:tcPr>
            <w:tcW w:w="2547" w:type="dxa"/>
          </w:tcPr>
          <w:p w14:paraId="693F90D9" w14:textId="77777777" w:rsidR="003263ED" w:rsidRDefault="00021B70">
            <w:pPr>
              <w:pStyle w:val="TableParagraph"/>
              <w:spacing w:line="245" w:lineRule="exact"/>
              <w:ind w:left="108"/>
              <w:rPr>
                <w:sz w:val="20"/>
              </w:rPr>
            </w:pPr>
            <w:r>
              <w:rPr>
                <w:sz w:val="20"/>
              </w:rPr>
              <w:t>Brisbane</w:t>
            </w:r>
          </w:p>
        </w:tc>
        <w:tc>
          <w:tcPr>
            <w:tcW w:w="1558" w:type="dxa"/>
          </w:tcPr>
          <w:p w14:paraId="46A4B6FD" w14:textId="77777777" w:rsidR="003263ED" w:rsidRDefault="00021B70">
            <w:pPr>
              <w:pStyle w:val="TableParagraph"/>
              <w:spacing w:line="245" w:lineRule="exact"/>
              <w:ind w:right="413"/>
              <w:jc w:val="right"/>
              <w:rPr>
                <w:sz w:val="20"/>
              </w:rPr>
            </w:pPr>
            <w:r>
              <w:rPr>
                <w:w w:val="95"/>
                <w:sz w:val="20"/>
              </w:rPr>
              <w:t>47%</w:t>
            </w:r>
          </w:p>
        </w:tc>
        <w:tc>
          <w:tcPr>
            <w:tcW w:w="1086" w:type="dxa"/>
          </w:tcPr>
          <w:p w14:paraId="380CDFCD" w14:textId="77777777" w:rsidR="003263ED" w:rsidRDefault="00021B70">
            <w:pPr>
              <w:pStyle w:val="TableParagraph"/>
              <w:spacing w:line="245" w:lineRule="exact"/>
              <w:ind w:right="291"/>
              <w:jc w:val="right"/>
              <w:rPr>
                <w:sz w:val="20"/>
              </w:rPr>
            </w:pPr>
            <w:r>
              <w:rPr>
                <w:w w:val="95"/>
                <w:sz w:val="20"/>
              </w:rPr>
              <w:t>52%</w:t>
            </w:r>
          </w:p>
        </w:tc>
        <w:tc>
          <w:tcPr>
            <w:tcW w:w="2244" w:type="dxa"/>
          </w:tcPr>
          <w:p w14:paraId="60F297C8" w14:textId="77777777" w:rsidR="003263ED" w:rsidRDefault="00021B70">
            <w:pPr>
              <w:pStyle w:val="TableParagraph"/>
              <w:spacing w:line="245" w:lineRule="exact"/>
              <w:ind w:left="219" w:right="305"/>
              <w:jc w:val="center"/>
              <w:rPr>
                <w:sz w:val="20"/>
              </w:rPr>
            </w:pPr>
            <w:r>
              <w:rPr>
                <w:sz w:val="20"/>
              </w:rPr>
              <w:t>1%</w:t>
            </w:r>
          </w:p>
        </w:tc>
        <w:tc>
          <w:tcPr>
            <w:tcW w:w="1355" w:type="dxa"/>
          </w:tcPr>
          <w:p w14:paraId="55B5CB77" w14:textId="77777777" w:rsidR="003263ED" w:rsidRDefault="00021B70">
            <w:pPr>
              <w:pStyle w:val="TableParagraph"/>
              <w:spacing w:line="245" w:lineRule="exact"/>
              <w:ind w:left="409"/>
              <w:rPr>
                <w:sz w:val="20"/>
              </w:rPr>
            </w:pPr>
            <w:r>
              <w:rPr>
                <w:sz w:val="20"/>
              </w:rPr>
              <w:t>232</w:t>
            </w:r>
          </w:p>
        </w:tc>
      </w:tr>
      <w:tr w:rsidR="003263ED" w14:paraId="515FCB24" w14:textId="77777777">
        <w:trPr>
          <w:trHeight w:val="265"/>
        </w:trPr>
        <w:tc>
          <w:tcPr>
            <w:tcW w:w="2547" w:type="dxa"/>
          </w:tcPr>
          <w:p w14:paraId="7D56FCDA" w14:textId="77777777" w:rsidR="003263ED" w:rsidRDefault="00021B70">
            <w:pPr>
              <w:pStyle w:val="TableParagraph"/>
              <w:spacing w:line="245" w:lineRule="exact"/>
              <w:ind w:left="108"/>
              <w:rPr>
                <w:sz w:val="20"/>
              </w:rPr>
            </w:pPr>
            <w:r>
              <w:rPr>
                <w:sz w:val="20"/>
              </w:rPr>
              <w:t>Logan</w:t>
            </w:r>
          </w:p>
        </w:tc>
        <w:tc>
          <w:tcPr>
            <w:tcW w:w="1558" w:type="dxa"/>
          </w:tcPr>
          <w:p w14:paraId="0D2F2831" w14:textId="77777777" w:rsidR="003263ED" w:rsidRDefault="00021B70">
            <w:pPr>
              <w:pStyle w:val="TableParagraph"/>
              <w:spacing w:line="245" w:lineRule="exact"/>
              <w:ind w:right="413"/>
              <w:jc w:val="right"/>
              <w:rPr>
                <w:sz w:val="20"/>
              </w:rPr>
            </w:pPr>
            <w:r>
              <w:rPr>
                <w:w w:val="95"/>
                <w:sz w:val="20"/>
              </w:rPr>
              <w:t>40%</w:t>
            </w:r>
          </w:p>
        </w:tc>
        <w:tc>
          <w:tcPr>
            <w:tcW w:w="1086" w:type="dxa"/>
          </w:tcPr>
          <w:p w14:paraId="65258FFA" w14:textId="77777777" w:rsidR="003263ED" w:rsidRDefault="00021B70">
            <w:pPr>
              <w:pStyle w:val="TableParagraph"/>
              <w:spacing w:line="245" w:lineRule="exact"/>
              <w:ind w:right="291"/>
              <w:jc w:val="right"/>
              <w:rPr>
                <w:sz w:val="20"/>
              </w:rPr>
            </w:pPr>
            <w:r>
              <w:rPr>
                <w:w w:val="95"/>
                <w:sz w:val="20"/>
              </w:rPr>
              <w:t>59%</w:t>
            </w:r>
          </w:p>
        </w:tc>
        <w:tc>
          <w:tcPr>
            <w:tcW w:w="2244" w:type="dxa"/>
          </w:tcPr>
          <w:p w14:paraId="6D116227" w14:textId="77777777" w:rsidR="003263ED" w:rsidRDefault="00021B70">
            <w:pPr>
              <w:pStyle w:val="TableParagraph"/>
              <w:spacing w:line="245" w:lineRule="exact"/>
              <w:ind w:left="219" w:right="305"/>
              <w:jc w:val="center"/>
              <w:rPr>
                <w:sz w:val="20"/>
              </w:rPr>
            </w:pPr>
            <w:r>
              <w:rPr>
                <w:sz w:val="20"/>
              </w:rPr>
              <w:t>2%</w:t>
            </w:r>
          </w:p>
        </w:tc>
        <w:tc>
          <w:tcPr>
            <w:tcW w:w="1355" w:type="dxa"/>
          </w:tcPr>
          <w:p w14:paraId="4EEF676E" w14:textId="77777777" w:rsidR="003263ED" w:rsidRDefault="00021B70">
            <w:pPr>
              <w:pStyle w:val="TableParagraph"/>
              <w:spacing w:line="245" w:lineRule="exact"/>
              <w:ind w:left="409"/>
              <w:rPr>
                <w:sz w:val="20"/>
              </w:rPr>
            </w:pPr>
            <w:r>
              <w:rPr>
                <w:sz w:val="20"/>
              </w:rPr>
              <w:t>222</w:t>
            </w:r>
          </w:p>
        </w:tc>
      </w:tr>
      <w:tr w:rsidR="003263ED" w14:paraId="4A840194" w14:textId="77777777">
        <w:trPr>
          <w:trHeight w:val="266"/>
        </w:trPr>
        <w:tc>
          <w:tcPr>
            <w:tcW w:w="2547" w:type="dxa"/>
          </w:tcPr>
          <w:p w14:paraId="6300F84C" w14:textId="77777777" w:rsidR="003263ED" w:rsidRDefault="00021B70">
            <w:pPr>
              <w:pStyle w:val="TableParagraph"/>
              <w:spacing w:line="246" w:lineRule="exact"/>
              <w:ind w:left="108"/>
              <w:rPr>
                <w:sz w:val="20"/>
              </w:rPr>
            </w:pPr>
            <w:r>
              <w:rPr>
                <w:sz w:val="20"/>
              </w:rPr>
              <w:t>Gold Coast</w:t>
            </w:r>
          </w:p>
        </w:tc>
        <w:tc>
          <w:tcPr>
            <w:tcW w:w="1558" w:type="dxa"/>
          </w:tcPr>
          <w:p w14:paraId="37425BBE" w14:textId="77777777" w:rsidR="003263ED" w:rsidRDefault="00021B70">
            <w:pPr>
              <w:pStyle w:val="TableParagraph"/>
              <w:spacing w:line="246" w:lineRule="exact"/>
              <w:ind w:right="413"/>
              <w:jc w:val="right"/>
              <w:rPr>
                <w:sz w:val="20"/>
              </w:rPr>
            </w:pPr>
            <w:r>
              <w:rPr>
                <w:w w:val="95"/>
                <w:sz w:val="20"/>
              </w:rPr>
              <w:t>49%</w:t>
            </w:r>
          </w:p>
        </w:tc>
        <w:tc>
          <w:tcPr>
            <w:tcW w:w="1086" w:type="dxa"/>
          </w:tcPr>
          <w:p w14:paraId="07C66397" w14:textId="77777777" w:rsidR="003263ED" w:rsidRDefault="00021B70">
            <w:pPr>
              <w:pStyle w:val="TableParagraph"/>
              <w:spacing w:line="246" w:lineRule="exact"/>
              <w:ind w:right="291"/>
              <w:jc w:val="right"/>
              <w:rPr>
                <w:sz w:val="20"/>
              </w:rPr>
            </w:pPr>
            <w:r>
              <w:rPr>
                <w:w w:val="95"/>
                <w:sz w:val="20"/>
              </w:rPr>
              <w:t>42%</w:t>
            </w:r>
          </w:p>
        </w:tc>
        <w:tc>
          <w:tcPr>
            <w:tcW w:w="2244" w:type="dxa"/>
          </w:tcPr>
          <w:p w14:paraId="60E749FB" w14:textId="77777777" w:rsidR="003263ED" w:rsidRDefault="00021B70">
            <w:pPr>
              <w:pStyle w:val="TableParagraph"/>
              <w:spacing w:line="246" w:lineRule="exact"/>
              <w:ind w:left="219" w:right="305"/>
              <w:jc w:val="center"/>
              <w:rPr>
                <w:sz w:val="20"/>
              </w:rPr>
            </w:pPr>
            <w:r>
              <w:rPr>
                <w:sz w:val="20"/>
              </w:rPr>
              <w:t>9%</w:t>
            </w:r>
          </w:p>
        </w:tc>
        <w:tc>
          <w:tcPr>
            <w:tcW w:w="1355" w:type="dxa"/>
          </w:tcPr>
          <w:p w14:paraId="240E0FE1" w14:textId="77777777" w:rsidR="003263ED" w:rsidRDefault="00021B70">
            <w:pPr>
              <w:pStyle w:val="TableParagraph"/>
              <w:spacing w:line="246" w:lineRule="exact"/>
              <w:ind w:left="409"/>
              <w:rPr>
                <w:sz w:val="20"/>
              </w:rPr>
            </w:pPr>
            <w:r>
              <w:rPr>
                <w:sz w:val="20"/>
              </w:rPr>
              <w:t>217</w:t>
            </w:r>
          </w:p>
        </w:tc>
      </w:tr>
      <w:tr w:rsidR="003263ED" w14:paraId="4C15B485" w14:textId="77777777">
        <w:trPr>
          <w:trHeight w:val="266"/>
        </w:trPr>
        <w:tc>
          <w:tcPr>
            <w:tcW w:w="2547" w:type="dxa"/>
          </w:tcPr>
          <w:p w14:paraId="453D789C" w14:textId="77777777" w:rsidR="003263ED" w:rsidRDefault="00021B70">
            <w:pPr>
              <w:pStyle w:val="TableParagraph"/>
              <w:spacing w:line="246" w:lineRule="exact"/>
              <w:ind w:left="108"/>
              <w:rPr>
                <w:sz w:val="20"/>
              </w:rPr>
            </w:pPr>
            <w:r>
              <w:rPr>
                <w:sz w:val="20"/>
              </w:rPr>
              <w:t>Ipswich</w:t>
            </w:r>
          </w:p>
        </w:tc>
        <w:tc>
          <w:tcPr>
            <w:tcW w:w="1558" w:type="dxa"/>
          </w:tcPr>
          <w:p w14:paraId="6248DD73" w14:textId="77777777" w:rsidR="003263ED" w:rsidRDefault="00021B70">
            <w:pPr>
              <w:pStyle w:val="TableParagraph"/>
              <w:spacing w:line="246" w:lineRule="exact"/>
              <w:ind w:right="413"/>
              <w:jc w:val="right"/>
              <w:rPr>
                <w:sz w:val="20"/>
              </w:rPr>
            </w:pPr>
            <w:r>
              <w:rPr>
                <w:w w:val="95"/>
                <w:sz w:val="20"/>
              </w:rPr>
              <w:t>50%</w:t>
            </w:r>
          </w:p>
        </w:tc>
        <w:tc>
          <w:tcPr>
            <w:tcW w:w="1086" w:type="dxa"/>
          </w:tcPr>
          <w:p w14:paraId="20646A62" w14:textId="77777777" w:rsidR="003263ED" w:rsidRDefault="00021B70">
            <w:pPr>
              <w:pStyle w:val="TableParagraph"/>
              <w:spacing w:line="246" w:lineRule="exact"/>
              <w:ind w:right="291"/>
              <w:jc w:val="right"/>
              <w:rPr>
                <w:sz w:val="20"/>
              </w:rPr>
            </w:pPr>
            <w:r>
              <w:rPr>
                <w:w w:val="95"/>
                <w:sz w:val="20"/>
              </w:rPr>
              <w:t>50%</w:t>
            </w:r>
          </w:p>
        </w:tc>
        <w:tc>
          <w:tcPr>
            <w:tcW w:w="2244" w:type="dxa"/>
          </w:tcPr>
          <w:p w14:paraId="4751F0C4" w14:textId="77777777" w:rsidR="003263ED" w:rsidRDefault="00021B70">
            <w:pPr>
              <w:pStyle w:val="TableParagraph"/>
              <w:spacing w:line="246" w:lineRule="exact"/>
              <w:ind w:left="219" w:right="305"/>
              <w:jc w:val="center"/>
              <w:rPr>
                <w:sz w:val="20"/>
              </w:rPr>
            </w:pPr>
            <w:r>
              <w:rPr>
                <w:sz w:val="20"/>
              </w:rPr>
              <w:t>1%</w:t>
            </w:r>
          </w:p>
        </w:tc>
        <w:tc>
          <w:tcPr>
            <w:tcW w:w="1355" w:type="dxa"/>
          </w:tcPr>
          <w:p w14:paraId="2D8E6DC4" w14:textId="77777777" w:rsidR="003263ED" w:rsidRDefault="00021B70">
            <w:pPr>
              <w:pStyle w:val="TableParagraph"/>
              <w:spacing w:line="246" w:lineRule="exact"/>
              <w:ind w:left="409"/>
              <w:rPr>
                <w:sz w:val="20"/>
              </w:rPr>
            </w:pPr>
            <w:r>
              <w:rPr>
                <w:sz w:val="20"/>
              </w:rPr>
              <w:t>193</w:t>
            </w:r>
          </w:p>
        </w:tc>
      </w:tr>
      <w:tr w:rsidR="003263ED" w14:paraId="4DB6CE68" w14:textId="77777777">
        <w:trPr>
          <w:trHeight w:val="266"/>
        </w:trPr>
        <w:tc>
          <w:tcPr>
            <w:tcW w:w="2547" w:type="dxa"/>
          </w:tcPr>
          <w:p w14:paraId="77BB349F" w14:textId="77777777" w:rsidR="003263ED" w:rsidRDefault="00021B70">
            <w:pPr>
              <w:pStyle w:val="TableParagraph"/>
              <w:spacing w:line="247" w:lineRule="exact"/>
              <w:ind w:left="108"/>
              <w:rPr>
                <w:sz w:val="20"/>
              </w:rPr>
            </w:pPr>
            <w:r>
              <w:rPr>
                <w:sz w:val="20"/>
              </w:rPr>
              <w:t>Mt Isa</w:t>
            </w:r>
          </w:p>
        </w:tc>
        <w:tc>
          <w:tcPr>
            <w:tcW w:w="1558" w:type="dxa"/>
          </w:tcPr>
          <w:p w14:paraId="63DE9D96" w14:textId="77777777" w:rsidR="003263ED" w:rsidRDefault="00021B70">
            <w:pPr>
              <w:pStyle w:val="TableParagraph"/>
              <w:spacing w:line="247" w:lineRule="exact"/>
              <w:ind w:right="413"/>
              <w:jc w:val="right"/>
              <w:rPr>
                <w:sz w:val="20"/>
              </w:rPr>
            </w:pPr>
            <w:r>
              <w:rPr>
                <w:w w:val="95"/>
                <w:sz w:val="20"/>
              </w:rPr>
              <w:t>65%</w:t>
            </w:r>
          </w:p>
        </w:tc>
        <w:tc>
          <w:tcPr>
            <w:tcW w:w="1086" w:type="dxa"/>
          </w:tcPr>
          <w:p w14:paraId="6E507DFF" w14:textId="77777777" w:rsidR="003263ED" w:rsidRDefault="00021B70">
            <w:pPr>
              <w:pStyle w:val="TableParagraph"/>
              <w:spacing w:line="247" w:lineRule="exact"/>
              <w:ind w:right="291"/>
              <w:jc w:val="right"/>
              <w:rPr>
                <w:sz w:val="20"/>
              </w:rPr>
            </w:pPr>
            <w:r>
              <w:rPr>
                <w:w w:val="95"/>
                <w:sz w:val="20"/>
              </w:rPr>
              <w:t>26%</w:t>
            </w:r>
          </w:p>
        </w:tc>
        <w:tc>
          <w:tcPr>
            <w:tcW w:w="2244" w:type="dxa"/>
          </w:tcPr>
          <w:p w14:paraId="20FE9F2B" w14:textId="77777777" w:rsidR="003263ED" w:rsidRDefault="00021B70">
            <w:pPr>
              <w:pStyle w:val="TableParagraph"/>
              <w:spacing w:line="247" w:lineRule="exact"/>
              <w:ind w:left="219" w:right="305"/>
              <w:jc w:val="center"/>
              <w:rPr>
                <w:sz w:val="20"/>
              </w:rPr>
            </w:pPr>
            <w:r>
              <w:rPr>
                <w:sz w:val="20"/>
              </w:rPr>
              <w:t>9%</w:t>
            </w:r>
          </w:p>
        </w:tc>
        <w:tc>
          <w:tcPr>
            <w:tcW w:w="1355" w:type="dxa"/>
          </w:tcPr>
          <w:p w14:paraId="632CEE17" w14:textId="77777777" w:rsidR="003263ED" w:rsidRDefault="00021B70">
            <w:pPr>
              <w:pStyle w:val="TableParagraph"/>
              <w:spacing w:line="247" w:lineRule="exact"/>
              <w:ind w:left="409"/>
              <w:rPr>
                <w:sz w:val="20"/>
              </w:rPr>
            </w:pPr>
            <w:r>
              <w:rPr>
                <w:sz w:val="20"/>
              </w:rPr>
              <w:t>127</w:t>
            </w:r>
          </w:p>
        </w:tc>
      </w:tr>
      <w:tr w:rsidR="003263ED" w14:paraId="5AA4F84E" w14:textId="77777777">
        <w:trPr>
          <w:trHeight w:val="266"/>
        </w:trPr>
        <w:tc>
          <w:tcPr>
            <w:tcW w:w="2547" w:type="dxa"/>
          </w:tcPr>
          <w:p w14:paraId="791954C1" w14:textId="77777777" w:rsidR="003263ED" w:rsidRDefault="00021B70">
            <w:pPr>
              <w:pStyle w:val="TableParagraph"/>
              <w:spacing w:line="247" w:lineRule="exact"/>
              <w:ind w:left="108"/>
              <w:rPr>
                <w:sz w:val="20"/>
              </w:rPr>
            </w:pPr>
            <w:r>
              <w:rPr>
                <w:sz w:val="20"/>
              </w:rPr>
              <w:t>Cairns</w:t>
            </w:r>
          </w:p>
        </w:tc>
        <w:tc>
          <w:tcPr>
            <w:tcW w:w="1558" w:type="dxa"/>
          </w:tcPr>
          <w:p w14:paraId="5BD55C4F" w14:textId="77777777" w:rsidR="003263ED" w:rsidRDefault="00021B70">
            <w:pPr>
              <w:pStyle w:val="TableParagraph"/>
              <w:spacing w:line="247" w:lineRule="exact"/>
              <w:ind w:right="413"/>
              <w:jc w:val="right"/>
              <w:rPr>
                <w:sz w:val="20"/>
              </w:rPr>
            </w:pPr>
            <w:r>
              <w:rPr>
                <w:w w:val="95"/>
                <w:sz w:val="20"/>
              </w:rPr>
              <w:t>78%</w:t>
            </w:r>
          </w:p>
        </w:tc>
        <w:tc>
          <w:tcPr>
            <w:tcW w:w="1086" w:type="dxa"/>
          </w:tcPr>
          <w:p w14:paraId="234327A1" w14:textId="77777777" w:rsidR="003263ED" w:rsidRDefault="00021B70">
            <w:pPr>
              <w:pStyle w:val="TableParagraph"/>
              <w:spacing w:line="247" w:lineRule="exact"/>
              <w:ind w:right="291"/>
              <w:jc w:val="right"/>
              <w:rPr>
                <w:sz w:val="20"/>
              </w:rPr>
            </w:pPr>
            <w:r>
              <w:rPr>
                <w:w w:val="95"/>
                <w:sz w:val="20"/>
              </w:rPr>
              <w:t>20%</w:t>
            </w:r>
          </w:p>
        </w:tc>
        <w:tc>
          <w:tcPr>
            <w:tcW w:w="2244" w:type="dxa"/>
          </w:tcPr>
          <w:p w14:paraId="625418AA" w14:textId="77777777" w:rsidR="003263ED" w:rsidRDefault="00021B70">
            <w:pPr>
              <w:pStyle w:val="TableParagraph"/>
              <w:spacing w:line="247" w:lineRule="exact"/>
              <w:ind w:left="219" w:right="305"/>
              <w:jc w:val="center"/>
              <w:rPr>
                <w:sz w:val="20"/>
              </w:rPr>
            </w:pPr>
            <w:r>
              <w:rPr>
                <w:sz w:val="20"/>
              </w:rPr>
              <w:t>2%</w:t>
            </w:r>
          </w:p>
        </w:tc>
        <w:tc>
          <w:tcPr>
            <w:tcW w:w="1355" w:type="dxa"/>
          </w:tcPr>
          <w:p w14:paraId="4F430F0B" w14:textId="77777777" w:rsidR="003263ED" w:rsidRDefault="00021B70">
            <w:pPr>
              <w:pStyle w:val="TableParagraph"/>
              <w:spacing w:line="247" w:lineRule="exact"/>
              <w:ind w:left="409"/>
              <w:rPr>
                <w:sz w:val="20"/>
              </w:rPr>
            </w:pPr>
            <w:r>
              <w:rPr>
                <w:sz w:val="20"/>
              </w:rPr>
              <w:t>122</w:t>
            </w:r>
          </w:p>
        </w:tc>
      </w:tr>
      <w:tr w:rsidR="003263ED" w14:paraId="55556A6B" w14:textId="77777777">
        <w:trPr>
          <w:trHeight w:val="265"/>
        </w:trPr>
        <w:tc>
          <w:tcPr>
            <w:tcW w:w="2547" w:type="dxa"/>
          </w:tcPr>
          <w:p w14:paraId="05D6A3FA" w14:textId="77777777" w:rsidR="003263ED" w:rsidRDefault="00021B70">
            <w:pPr>
              <w:pStyle w:val="TableParagraph"/>
              <w:spacing w:line="245" w:lineRule="exact"/>
              <w:ind w:left="108"/>
              <w:rPr>
                <w:sz w:val="20"/>
              </w:rPr>
            </w:pPr>
            <w:r>
              <w:rPr>
                <w:sz w:val="20"/>
              </w:rPr>
              <w:t>Toowoomba</w:t>
            </w:r>
          </w:p>
        </w:tc>
        <w:tc>
          <w:tcPr>
            <w:tcW w:w="1558" w:type="dxa"/>
          </w:tcPr>
          <w:p w14:paraId="165D66EB" w14:textId="77777777" w:rsidR="003263ED" w:rsidRDefault="00021B70">
            <w:pPr>
              <w:pStyle w:val="TableParagraph"/>
              <w:spacing w:line="245" w:lineRule="exact"/>
              <w:ind w:right="413"/>
              <w:jc w:val="right"/>
              <w:rPr>
                <w:sz w:val="20"/>
              </w:rPr>
            </w:pPr>
            <w:r>
              <w:rPr>
                <w:w w:val="95"/>
                <w:sz w:val="20"/>
              </w:rPr>
              <w:t>31%</w:t>
            </w:r>
          </w:p>
        </w:tc>
        <w:tc>
          <w:tcPr>
            <w:tcW w:w="1086" w:type="dxa"/>
          </w:tcPr>
          <w:p w14:paraId="18420896" w14:textId="77777777" w:rsidR="003263ED" w:rsidRDefault="00021B70">
            <w:pPr>
              <w:pStyle w:val="TableParagraph"/>
              <w:spacing w:line="245" w:lineRule="exact"/>
              <w:ind w:right="291"/>
              <w:jc w:val="right"/>
              <w:rPr>
                <w:sz w:val="20"/>
              </w:rPr>
            </w:pPr>
            <w:r>
              <w:rPr>
                <w:w w:val="95"/>
                <w:sz w:val="20"/>
              </w:rPr>
              <w:t>58%</w:t>
            </w:r>
          </w:p>
        </w:tc>
        <w:tc>
          <w:tcPr>
            <w:tcW w:w="2244" w:type="dxa"/>
          </w:tcPr>
          <w:p w14:paraId="38501359" w14:textId="77777777" w:rsidR="003263ED" w:rsidRDefault="00021B70">
            <w:pPr>
              <w:pStyle w:val="TableParagraph"/>
              <w:spacing w:line="245" w:lineRule="exact"/>
              <w:ind w:left="219" w:right="307"/>
              <w:jc w:val="center"/>
              <w:rPr>
                <w:sz w:val="20"/>
              </w:rPr>
            </w:pPr>
            <w:r>
              <w:rPr>
                <w:sz w:val="20"/>
              </w:rPr>
              <w:t>11%</w:t>
            </w:r>
          </w:p>
        </w:tc>
        <w:tc>
          <w:tcPr>
            <w:tcW w:w="1355" w:type="dxa"/>
          </w:tcPr>
          <w:p w14:paraId="7303014A" w14:textId="77777777" w:rsidR="003263ED" w:rsidRDefault="00021B70">
            <w:pPr>
              <w:pStyle w:val="TableParagraph"/>
              <w:spacing w:line="245" w:lineRule="exact"/>
              <w:ind w:left="444" w:right="655"/>
              <w:jc w:val="center"/>
              <w:rPr>
                <w:sz w:val="20"/>
              </w:rPr>
            </w:pPr>
            <w:r>
              <w:rPr>
                <w:sz w:val="20"/>
              </w:rPr>
              <w:t>99</w:t>
            </w:r>
          </w:p>
        </w:tc>
      </w:tr>
      <w:tr w:rsidR="003263ED" w14:paraId="5242F05B" w14:textId="77777777">
        <w:trPr>
          <w:trHeight w:val="265"/>
        </w:trPr>
        <w:tc>
          <w:tcPr>
            <w:tcW w:w="2547" w:type="dxa"/>
          </w:tcPr>
          <w:p w14:paraId="48E0727F" w14:textId="77777777" w:rsidR="003263ED" w:rsidRDefault="00021B70">
            <w:pPr>
              <w:pStyle w:val="TableParagraph"/>
              <w:spacing w:line="245" w:lineRule="exact"/>
              <w:ind w:left="108"/>
              <w:rPr>
                <w:sz w:val="20"/>
              </w:rPr>
            </w:pPr>
            <w:r>
              <w:rPr>
                <w:sz w:val="20"/>
              </w:rPr>
              <w:t>Rockhampton</w:t>
            </w:r>
          </w:p>
        </w:tc>
        <w:tc>
          <w:tcPr>
            <w:tcW w:w="1558" w:type="dxa"/>
          </w:tcPr>
          <w:p w14:paraId="659553FE" w14:textId="77777777" w:rsidR="003263ED" w:rsidRDefault="00021B70">
            <w:pPr>
              <w:pStyle w:val="TableParagraph"/>
              <w:spacing w:line="245" w:lineRule="exact"/>
              <w:ind w:right="413"/>
              <w:jc w:val="right"/>
              <w:rPr>
                <w:sz w:val="20"/>
              </w:rPr>
            </w:pPr>
            <w:r>
              <w:rPr>
                <w:w w:val="95"/>
                <w:sz w:val="20"/>
              </w:rPr>
              <w:t>64%</w:t>
            </w:r>
          </w:p>
        </w:tc>
        <w:tc>
          <w:tcPr>
            <w:tcW w:w="1086" w:type="dxa"/>
          </w:tcPr>
          <w:p w14:paraId="2CC419A8" w14:textId="77777777" w:rsidR="003263ED" w:rsidRDefault="00021B70">
            <w:pPr>
              <w:pStyle w:val="TableParagraph"/>
              <w:spacing w:line="245" w:lineRule="exact"/>
              <w:ind w:right="291"/>
              <w:jc w:val="right"/>
              <w:rPr>
                <w:sz w:val="20"/>
              </w:rPr>
            </w:pPr>
            <w:r>
              <w:rPr>
                <w:w w:val="95"/>
                <w:sz w:val="20"/>
              </w:rPr>
              <w:t>35%</w:t>
            </w:r>
          </w:p>
        </w:tc>
        <w:tc>
          <w:tcPr>
            <w:tcW w:w="2244" w:type="dxa"/>
          </w:tcPr>
          <w:p w14:paraId="7A190876" w14:textId="77777777" w:rsidR="003263ED" w:rsidRDefault="00021B70">
            <w:pPr>
              <w:pStyle w:val="TableParagraph"/>
              <w:spacing w:line="245" w:lineRule="exact"/>
              <w:ind w:left="219" w:right="305"/>
              <w:jc w:val="center"/>
              <w:rPr>
                <w:sz w:val="20"/>
              </w:rPr>
            </w:pPr>
            <w:r>
              <w:rPr>
                <w:sz w:val="20"/>
              </w:rPr>
              <w:t>1%</w:t>
            </w:r>
          </w:p>
        </w:tc>
        <w:tc>
          <w:tcPr>
            <w:tcW w:w="1355" w:type="dxa"/>
          </w:tcPr>
          <w:p w14:paraId="2D668D2E" w14:textId="77777777" w:rsidR="003263ED" w:rsidRDefault="00021B70">
            <w:pPr>
              <w:pStyle w:val="TableParagraph"/>
              <w:spacing w:line="245" w:lineRule="exact"/>
              <w:ind w:left="444" w:right="655"/>
              <w:jc w:val="center"/>
              <w:rPr>
                <w:sz w:val="20"/>
              </w:rPr>
            </w:pPr>
            <w:r>
              <w:rPr>
                <w:sz w:val="20"/>
              </w:rPr>
              <w:t>69</w:t>
            </w:r>
          </w:p>
        </w:tc>
      </w:tr>
      <w:tr w:rsidR="003263ED" w14:paraId="5F8B7047" w14:textId="77777777">
        <w:trPr>
          <w:trHeight w:val="266"/>
        </w:trPr>
        <w:tc>
          <w:tcPr>
            <w:tcW w:w="2547" w:type="dxa"/>
          </w:tcPr>
          <w:p w14:paraId="6D0BBA4F" w14:textId="77777777" w:rsidR="003263ED" w:rsidRDefault="00021B70">
            <w:pPr>
              <w:pStyle w:val="TableParagraph"/>
              <w:spacing w:line="246" w:lineRule="exact"/>
              <w:ind w:left="108"/>
              <w:rPr>
                <w:sz w:val="20"/>
              </w:rPr>
            </w:pPr>
            <w:r>
              <w:rPr>
                <w:sz w:val="20"/>
              </w:rPr>
              <w:t>Richlands</w:t>
            </w:r>
          </w:p>
        </w:tc>
        <w:tc>
          <w:tcPr>
            <w:tcW w:w="1558" w:type="dxa"/>
          </w:tcPr>
          <w:p w14:paraId="75F74E13" w14:textId="77777777" w:rsidR="003263ED" w:rsidRDefault="00021B70">
            <w:pPr>
              <w:pStyle w:val="TableParagraph"/>
              <w:spacing w:line="246" w:lineRule="exact"/>
              <w:ind w:right="413"/>
              <w:jc w:val="right"/>
              <w:rPr>
                <w:sz w:val="20"/>
              </w:rPr>
            </w:pPr>
            <w:r>
              <w:rPr>
                <w:w w:val="95"/>
                <w:sz w:val="20"/>
              </w:rPr>
              <w:t>76%</w:t>
            </w:r>
          </w:p>
        </w:tc>
        <w:tc>
          <w:tcPr>
            <w:tcW w:w="1086" w:type="dxa"/>
          </w:tcPr>
          <w:p w14:paraId="2B7B25F7" w14:textId="77777777" w:rsidR="003263ED" w:rsidRDefault="00021B70">
            <w:pPr>
              <w:pStyle w:val="TableParagraph"/>
              <w:spacing w:line="246" w:lineRule="exact"/>
              <w:ind w:right="291"/>
              <w:jc w:val="right"/>
              <w:rPr>
                <w:sz w:val="20"/>
              </w:rPr>
            </w:pPr>
            <w:r>
              <w:rPr>
                <w:w w:val="95"/>
                <w:sz w:val="20"/>
              </w:rPr>
              <w:t>22%</w:t>
            </w:r>
          </w:p>
        </w:tc>
        <w:tc>
          <w:tcPr>
            <w:tcW w:w="2244" w:type="dxa"/>
          </w:tcPr>
          <w:p w14:paraId="2E6C4056" w14:textId="77777777" w:rsidR="003263ED" w:rsidRDefault="00021B70">
            <w:pPr>
              <w:pStyle w:val="TableParagraph"/>
              <w:spacing w:line="246" w:lineRule="exact"/>
              <w:ind w:left="219" w:right="305"/>
              <w:jc w:val="center"/>
              <w:rPr>
                <w:sz w:val="20"/>
              </w:rPr>
            </w:pPr>
            <w:r>
              <w:rPr>
                <w:sz w:val="20"/>
              </w:rPr>
              <w:t>2%</w:t>
            </w:r>
          </w:p>
        </w:tc>
        <w:tc>
          <w:tcPr>
            <w:tcW w:w="1355" w:type="dxa"/>
          </w:tcPr>
          <w:p w14:paraId="09ECE149" w14:textId="77777777" w:rsidR="003263ED" w:rsidRDefault="00021B70">
            <w:pPr>
              <w:pStyle w:val="TableParagraph"/>
              <w:spacing w:line="246" w:lineRule="exact"/>
              <w:ind w:left="444" w:right="655"/>
              <w:jc w:val="center"/>
              <w:rPr>
                <w:sz w:val="20"/>
              </w:rPr>
            </w:pPr>
            <w:r>
              <w:rPr>
                <w:sz w:val="20"/>
              </w:rPr>
              <w:t>55</w:t>
            </w:r>
          </w:p>
        </w:tc>
      </w:tr>
      <w:tr w:rsidR="003263ED" w14:paraId="6C42D0A8" w14:textId="77777777">
        <w:trPr>
          <w:trHeight w:val="266"/>
        </w:trPr>
        <w:tc>
          <w:tcPr>
            <w:tcW w:w="2547" w:type="dxa"/>
          </w:tcPr>
          <w:p w14:paraId="035F4DEE" w14:textId="77777777" w:rsidR="003263ED" w:rsidRDefault="00021B70">
            <w:pPr>
              <w:pStyle w:val="TableParagraph"/>
              <w:spacing w:line="246" w:lineRule="exact"/>
              <w:ind w:left="108"/>
              <w:rPr>
                <w:sz w:val="20"/>
              </w:rPr>
            </w:pPr>
            <w:r>
              <w:rPr>
                <w:sz w:val="20"/>
              </w:rPr>
              <w:t>Sunshine Coast</w:t>
            </w:r>
          </w:p>
        </w:tc>
        <w:tc>
          <w:tcPr>
            <w:tcW w:w="1558" w:type="dxa"/>
          </w:tcPr>
          <w:p w14:paraId="7A3D59C8" w14:textId="77777777" w:rsidR="003263ED" w:rsidRDefault="00021B70">
            <w:pPr>
              <w:pStyle w:val="TableParagraph"/>
              <w:spacing w:line="246" w:lineRule="exact"/>
              <w:ind w:right="413"/>
              <w:jc w:val="right"/>
              <w:rPr>
                <w:sz w:val="20"/>
              </w:rPr>
            </w:pPr>
            <w:r>
              <w:rPr>
                <w:w w:val="95"/>
                <w:sz w:val="20"/>
              </w:rPr>
              <w:t>24%</w:t>
            </w:r>
          </w:p>
        </w:tc>
        <w:tc>
          <w:tcPr>
            <w:tcW w:w="1086" w:type="dxa"/>
          </w:tcPr>
          <w:p w14:paraId="1EAA41F3" w14:textId="77777777" w:rsidR="003263ED" w:rsidRDefault="00021B70">
            <w:pPr>
              <w:pStyle w:val="TableParagraph"/>
              <w:spacing w:line="246" w:lineRule="exact"/>
              <w:ind w:right="291"/>
              <w:jc w:val="right"/>
              <w:rPr>
                <w:sz w:val="20"/>
              </w:rPr>
            </w:pPr>
            <w:r>
              <w:rPr>
                <w:w w:val="95"/>
                <w:sz w:val="20"/>
              </w:rPr>
              <w:t>60%</w:t>
            </w:r>
          </w:p>
        </w:tc>
        <w:tc>
          <w:tcPr>
            <w:tcW w:w="2244" w:type="dxa"/>
          </w:tcPr>
          <w:p w14:paraId="04B0B729" w14:textId="77777777" w:rsidR="003263ED" w:rsidRDefault="00021B70">
            <w:pPr>
              <w:pStyle w:val="TableParagraph"/>
              <w:spacing w:line="246" w:lineRule="exact"/>
              <w:ind w:left="219" w:right="307"/>
              <w:jc w:val="center"/>
              <w:rPr>
                <w:sz w:val="20"/>
              </w:rPr>
            </w:pPr>
            <w:r>
              <w:rPr>
                <w:sz w:val="20"/>
              </w:rPr>
              <w:t>17%</w:t>
            </w:r>
          </w:p>
        </w:tc>
        <w:tc>
          <w:tcPr>
            <w:tcW w:w="1355" w:type="dxa"/>
          </w:tcPr>
          <w:p w14:paraId="0A6F55FF" w14:textId="77777777" w:rsidR="003263ED" w:rsidRDefault="00021B70">
            <w:pPr>
              <w:pStyle w:val="TableParagraph"/>
              <w:spacing w:line="246" w:lineRule="exact"/>
              <w:ind w:left="444" w:right="655"/>
              <w:jc w:val="center"/>
              <w:rPr>
                <w:sz w:val="20"/>
              </w:rPr>
            </w:pPr>
            <w:r>
              <w:rPr>
                <w:sz w:val="20"/>
              </w:rPr>
              <w:t>42</w:t>
            </w:r>
          </w:p>
        </w:tc>
      </w:tr>
      <w:tr w:rsidR="003263ED" w14:paraId="3970F982" w14:textId="77777777">
        <w:trPr>
          <w:trHeight w:val="266"/>
        </w:trPr>
        <w:tc>
          <w:tcPr>
            <w:tcW w:w="2547" w:type="dxa"/>
          </w:tcPr>
          <w:p w14:paraId="5A4B9FA3" w14:textId="77777777" w:rsidR="003263ED" w:rsidRDefault="00021B70">
            <w:pPr>
              <w:pStyle w:val="TableParagraph"/>
              <w:spacing w:line="246" w:lineRule="exact"/>
              <w:ind w:left="108"/>
              <w:rPr>
                <w:sz w:val="20"/>
              </w:rPr>
            </w:pPr>
            <w:r>
              <w:rPr>
                <w:sz w:val="20"/>
              </w:rPr>
              <w:t>Caboolture</w:t>
            </w:r>
          </w:p>
        </w:tc>
        <w:tc>
          <w:tcPr>
            <w:tcW w:w="1558" w:type="dxa"/>
          </w:tcPr>
          <w:p w14:paraId="22380B8E" w14:textId="77777777" w:rsidR="003263ED" w:rsidRDefault="00021B70">
            <w:pPr>
              <w:pStyle w:val="TableParagraph"/>
              <w:spacing w:line="246" w:lineRule="exact"/>
              <w:ind w:right="413"/>
              <w:jc w:val="right"/>
              <w:rPr>
                <w:sz w:val="20"/>
              </w:rPr>
            </w:pPr>
            <w:r>
              <w:rPr>
                <w:w w:val="95"/>
                <w:sz w:val="20"/>
              </w:rPr>
              <w:t>39%</w:t>
            </w:r>
          </w:p>
        </w:tc>
        <w:tc>
          <w:tcPr>
            <w:tcW w:w="1086" w:type="dxa"/>
          </w:tcPr>
          <w:p w14:paraId="5B200A2C" w14:textId="77777777" w:rsidR="003263ED" w:rsidRDefault="00021B70">
            <w:pPr>
              <w:pStyle w:val="TableParagraph"/>
              <w:spacing w:line="246" w:lineRule="exact"/>
              <w:ind w:right="291"/>
              <w:jc w:val="right"/>
              <w:rPr>
                <w:sz w:val="20"/>
              </w:rPr>
            </w:pPr>
            <w:r>
              <w:rPr>
                <w:w w:val="95"/>
                <w:sz w:val="20"/>
              </w:rPr>
              <w:t>53%</w:t>
            </w:r>
          </w:p>
        </w:tc>
        <w:tc>
          <w:tcPr>
            <w:tcW w:w="2244" w:type="dxa"/>
          </w:tcPr>
          <w:p w14:paraId="77330DAD" w14:textId="77777777" w:rsidR="003263ED" w:rsidRDefault="00021B70">
            <w:pPr>
              <w:pStyle w:val="TableParagraph"/>
              <w:spacing w:line="246" w:lineRule="exact"/>
              <w:ind w:left="219" w:right="305"/>
              <w:jc w:val="center"/>
              <w:rPr>
                <w:sz w:val="20"/>
              </w:rPr>
            </w:pPr>
            <w:r>
              <w:rPr>
                <w:sz w:val="20"/>
              </w:rPr>
              <w:t>8%</w:t>
            </w:r>
          </w:p>
        </w:tc>
        <w:tc>
          <w:tcPr>
            <w:tcW w:w="1355" w:type="dxa"/>
          </w:tcPr>
          <w:p w14:paraId="7CA0A1ED" w14:textId="77777777" w:rsidR="003263ED" w:rsidRDefault="00021B70">
            <w:pPr>
              <w:pStyle w:val="TableParagraph"/>
              <w:spacing w:line="246" w:lineRule="exact"/>
              <w:ind w:left="444" w:right="655"/>
              <w:jc w:val="center"/>
              <w:rPr>
                <w:sz w:val="20"/>
              </w:rPr>
            </w:pPr>
            <w:r>
              <w:rPr>
                <w:sz w:val="20"/>
              </w:rPr>
              <w:t>36</w:t>
            </w:r>
          </w:p>
        </w:tc>
      </w:tr>
      <w:tr w:rsidR="003263ED" w14:paraId="69E3EB9B" w14:textId="77777777">
        <w:trPr>
          <w:trHeight w:val="266"/>
        </w:trPr>
        <w:tc>
          <w:tcPr>
            <w:tcW w:w="2547" w:type="dxa"/>
          </w:tcPr>
          <w:p w14:paraId="3E20C62B" w14:textId="77777777" w:rsidR="003263ED" w:rsidRDefault="00021B70">
            <w:pPr>
              <w:pStyle w:val="TableParagraph"/>
              <w:spacing w:line="246" w:lineRule="exact"/>
              <w:ind w:left="108"/>
              <w:rPr>
                <w:sz w:val="20"/>
              </w:rPr>
            </w:pPr>
            <w:r>
              <w:rPr>
                <w:sz w:val="20"/>
              </w:rPr>
              <w:t>Mackay</w:t>
            </w:r>
          </w:p>
        </w:tc>
        <w:tc>
          <w:tcPr>
            <w:tcW w:w="1558" w:type="dxa"/>
          </w:tcPr>
          <w:p w14:paraId="0A5F4693" w14:textId="77777777" w:rsidR="003263ED" w:rsidRDefault="00021B70">
            <w:pPr>
              <w:pStyle w:val="TableParagraph"/>
              <w:spacing w:line="246" w:lineRule="exact"/>
              <w:ind w:right="413"/>
              <w:jc w:val="right"/>
              <w:rPr>
                <w:sz w:val="20"/>
              </w:rPr>
            </w:pPr>
            <w:r>
              <w:rPr>
                <w:w w:val="95"/>
                <w:sz w:val="20"/>
              </w:rPr>
              <w:t>46%</w:t>
            </w:r>
          </w:p>
        </w:tc>
        <w:tc>
          <w:tcPr>
            <w:tcW w:w="1086" w:type="dxa"/>
          </w:tcPr>
          <w:p w14:paraId="04233EE9" w14:textId="77777777" w:rsidR="003263ED" w:rsidRDefault="00021B70">
            <w:pPr>
              <w:pStyle w:val="TableParagraph"/>
              <w:spacing w:line="246" w:lineRule="exact"/>
              <w:ind w:right="291"/>
              <w:jc w:val="right"/>
              <w:rPr>
                <w:sz w:val="20"/>
              </w:rPr>
            </w:pPr>
            <w:r>
              <w:rPr>
                <w:w w:val="95"/>
                <w:sz w:val="20"/>
              </w:rPr>
              <w:t>54%</w:t>
            </w:r>
          </w:p>
        </w:tc>
        <w:tc>
          <w:tcPr>
            <w:tcW w:w="2244" w:type="dxa"/>
          </w:tcPr>
          <w:p w14:paraId="57312B63" w14:textId="77777777" w:rsidR="003263ED" w:rsidRDefault="00021B70">
            <w:pPr>
              <w:pStyle w:val="TableParagraph"/>
              <w:spacing w:line="246" w:lineRule="exact"/>
              <w:ind w:left="219" w:right="305"/>
              <w:jc w:val="center"/>
              <w:rPr>
                <w:sz w:val="20"/>
              </w:rPr>
            </w:pPr>
            <w:r>
              <w:rPr>
                <w:sz w:val="20"/>
              </w:rPr>
              <w:t>0%</w:t>
            </w:r>
          </w:p>
        </w:tc>
        <w:tc>
          <w:tcPr>
            <w:tcW w:w="1355" w:type="dxa"/>
          </w:tcPr>
          <w:p w14:paraId="145A5E64" w14:textId="77777777" w:rsidR="003263ED" w:rsidRDefault="00021B70">
            <w:pPr>
              <w:pStyle w:val="TableParagraph"/>
              <w:spacing w:line="246" w:lineRule="exact"/>
              <w:ind w:left="444" w:right="655"/>
              <w:jc w:val="center"/>
              <w:rPr>
                <w:sz w:val="20"/>
              </w:rPr>
            </w:pPr>
            <w:r>
              <w:rPr>
                <w:sz w:val="20"/>
              </w:rPr>
              <w:t>26</w:t>
            </w:r>
          </w:p>
        </w:tc>
      </w:tr>
      <w:tr w:rsidR="003263ED" w14:paraId="4566B64F" w14:textId="77777777">
        <w:trPr>
          <w:trHeight w:val="266"/>
        </w:trPr>
        <w:tc>
          <w:tcPr>
            <w:tcW w:w="2547" w:type="dxa"/>
          </w:tcPr>
          <w:p w14:paraId="67D28BDF" w14:textId="77777777" w:rsidR="003263ED" w:rsidRDefault="00021B70">
            <w:pPr>
              <w:pStyle w:val="TableParagraph"/>
              <w:spacing w:line="246" w:lineRule="exact"/>
              <w:ind w:left="108"/>
              <w:rPr>
                <w:sz w:val="20"/>
              </w:rPr>
            </w:pPr>
            <w:r>
              <w:rPr>
                <w:sz w:val="20"/>
              </w:rPr>
              <w:t>Redcliffe</w:t>
            </w:r>
          </w:p>
        </w:tc>
        <w:tc>
          <w:tcPr>
            <w:tcW w:w="1558" w:type="dxa"/>
          </w:tcPr>
          <w:p w14:paraId="134CDFCD" w14:textId="77777777" w:rsidR="003263ED" w:rsidRDefault="00021B70">
            <w:pPr>
              <w:pStyle w:val="TableParagraph"/>
              <w:spacing w:line="246" w:lineRule="exact"/>
              <w:ind w:right="413"/>
              <w:jc w:val="right"/>
              <w:rPr>
                <w:sz w:val="20"/>
              </w:rPr>
            </w:pPr>
            <w:r>
              <w:rPr>
                <w:w w:val="95"/>
                <w:sz w:val="20"/>
              </w:rPr>
              <w:t>42%</w:t>
            </w:r>
          </w:p>
        </w:tc>
        <w:tc>
          <w:tcPr>
            <w:tcW w:w="1086" w:type="dxa"/>
          </w:tcPr>
          <w:p w14:paraId="073283A2" w14:textId="77777777" w:rsidR="003263ED" w:rsidRDefault="00021B70">
            <w:pPr>
              <w:pStyle w:val="TableParagraph"/>
              <w:spacing w:line="246" w:lineRule="exact"/>
              <w:ind w:right="291"/>
              <w:jc w:val="right"/>
              <w:rPr>
                <w:sz w:val="20"/>
              </w:rPr>
            </w:pPr>
            <w:r>
              <w:rPr>
                <w:w w:val="95"/>
                <w:sz w:val="20"/>
              </w:rPr>
              <w:t>46%</w:t>
            </w:r>
          </w:p>
        </w:tc>
        <w:tc>
          <w:tcPr>
            <w:tcW w:w="2244" w:type="dxa"/>
          </w:tcPr>
          <w:p w14:paraId="37F08E42" w14:textId="77777777" w:rsidR="003263ED" w:rsidRDefault="00021B70">
            <w:pPr>
              <w:pStyle w:val="TableParagraph"/>
              <w:spacing w:line="246" w:lineRule="exact"/>
              <w:ind w:left="219" w:right="307"/>
              <w:jc w:val="center"/>
              <w:rPr>
                <w:sz w:val="20"/>
              </w:rPr>
            </w:pPr>
            <w:r>
              <w:rPr>
                <w:sz w:val="20"/>
              </w:rPr>
              <w:t>12%</w:t>
            </w:r>
          </w:p>
        </w:tc>
        <w:tc>
          <w:tcPr>
            <w:tcW w:w="1355" w:type="dxa"/>
          </w:tcPr>
          <w:p w14:paraId="228E3A7E" w14:textId="77777777" w:rsidR="003263ED" w:rsidRDefault="00021B70">
            <w:pPr>
              <w:pStyle w:val="TableParagraph"/>
              <w:spacing w:line="246" w:lineRule="exact"/>
              <w:ind w:left="444" w:right="655"/>
              <w:jc w:val="center"/>
              <w:rPr>
                <w:sz w:val="20"/>
              </w:rPr>
            </w:pPr>
            <w:r>
              <w:rPr>
                <w:sz w:val="20"/>
              </w:rPr>
              <w:t>26</w:t>
            </w:r>
          </w:p>
        </w:tc>
      </w:tr>
      <w:tr w:rsidR="003263ED" w14:paraId="62483C8A" w14:textId="77777777">
        <w:trPr>
          <w:trHeight w:val="265"/>
        </w:trPr>
        <w:tc>
          <w:tcPr>
            <w:tcW w:w="2547" w:type="dxa"/>
          </w:tcPr>
          <w:p w14:paraId="106CD9EE" w14:textId="77777777" w:rsidR="003263ED" w:rsidRDefault="00021B70">
            <w:pPr>
              <w:pStyle w:val="TableParagraph"/>
              <w:spacing w:line="245" w:lineRule="exact"/>
              <w:ind w:left="108"/>
              <w:rPr>
                <w:sz w:val="20"/>
              </w:rPr>
            </w:pPr>
            <w:r>
              <w:rPr>
                <w:sz w:val="20"/>
              </w:rPr>
              <w:t>Pine Rivers</w:t>
            </w:r>
          </w:p>
        </w:tc>
        <w:tc>
          <w:tcPr>
            <w:tcW w:w="1558" w:type="dxa"/>
          </w:tcPr>
          <w:p w14:paraId="3AF14226" w14:textId="77777777" w:rsidR="003263ED" w:rsidRDefault="00021B70">
            <w:pPr>
              <w:pStyle w:val="TableParagraph"/>
              <w:spacing w:line="245" w:lineRule="exact"/>
              <w:ind w:right="413"/>
              <w:jc w:val="right"/>
              <w:rPr>
                <w:sz w:val="20"/>
              </w:rPr>
            </w:pPr>
            <w:r>
              <w:rPr>
                <w:w w:val="95"/>
                <w:sz w:val="20"/>
              </w:rPr>
              <w:t>40%</w:t>
            </w:r>
          </w:p>
        </w:tc>
        <w:tc>
          <w:tcPr>
            <w:tcW w:w="1086" w:type="dxa"/>
          </w:tcPr>
          <w:p w14:paraId="5483789B" w14:textId="77777777" w:rsidR="003263ED" w:rsidRDefault="00021B70">
            <w:pPr>
              <w:pStyle w:val="TableParagraph"/>
              <w:spacing w:line="245" w:lineRule="exact"/>
              <w:ind w:right="291"/>
              <w:jc w:val="right"/>
              <w:rPr>
                <w:sz w:val="20"/>
              </w:rPr>
            </w:pPr>
            <w:r>
              <w:rPr>
                <w:w w:val="95"/>
                <w:sz w:val="20"/>
              </w:rPr>
              <w:t>52%</w:t>
            </w:r>
          </w:p>
        </w:tc>
        <w:tc>
          <w:tcPr>
            <w:tcW w:w="2244" w:type="dxa"/>
          </w:tcPr>
          <w:p w14:paraId="52B6B31D" w14:textId="77777777" w:rsidR="003263ED" w:rsidRDefault="00021B70">
            <w:pPr>
              <w:pStyle w:val="TableParagraph"/>
              <w:spacing w:line="245" w:lineRule="exact"/>
              <w:ind w:left="219" w:right="305"/>
              <w:jc w:val="center"/>
              <w:rPr>
                <w:sz w:val="20"/>
              </w:rPr>
            </w:pPr>
            <w:r>
              <w:rPr>
                <w:sz w:val="20"/>
              </w:rPr>
              <w:t>8%</w:t>
            </w:r>
          </w:p>
        </w:tc>
        <w:tc>
          <w:tcPr>
            <w:tcW w:w="1355" w:type="dxa"/>
          </w:tcPr>
          <w:p w14:paraId="46025373" w14:textId="77777777" w:rsidR="003263ED" w:rsidRDefault="00021B70">
            <w:pPr>
              <w:pStyle w:val="TableParagraph"/>
              <w:spacing w:line="245" w:lineRule="exact"/>
              <w:ind w:left="444" w:right="655"/>
              <w:jc w:val="center"/>
              <w:rPr>
                <w:sz w:val="20"/>
              </w:rPr>
            </w:pPr>
            <w:r>
              <w:rPr>
                <w:sz w:val="20"/>
              </w:rPr>
              <w:t>25</w:t>
            </w:r>
          </w:p>
        </w:tc>
      </w:tr>
      <w:tr w:rsidR="003263ED" w14:paraId="61229385" w14:textId="77777777">
        <w:trPr>
          <w:trHeight w:val="265"/>
        </w:trPr>
        <w:tc>
          <w:tcPr>
            <w:tcW w:w="2547" w:type="dxa"/>
          </w:tcPr>
          <w:p w14:paraId="08476B34" w14:textId="77777777" w:rsidR="003263ED" w:rsidRDefault="00021B70">
            <w:pPr>
              <w:pStyle w:val="TableParagraph"/>
              <w:spacing w:line="245" w:lineRule="exact"/>
              <w:ind w:left="108"/>
              <w:rPr>
                <w:sz w:val="20"/>
              </w:rPr>
            </w:pPr>
            <w:r>
              <w:rPr>
                <w:sz w:val="20"/>
              </w:rPr>
              <w:t>Mareeba</w:t>
            </w:r>
          </w:p>
        </w:tc>
        <w:tc>
          <w:tcPr>
            <w:tcW w:w="1558" w:type="dxa"/>
          </w:tcPr>
          <w:p w14:paraId="36E8610A" w14:textId="77777777" w:rsidR="003263ED" w:rsidRDefault="00021B70">
            <w:pPr>
              <w:pStyle w:val="TableParagraph"/>
              <w:spacing w:line="245" w:lineRule="exact"/>
              <w:ind w:right="413"/>
              <w:jc w:val="right"/>
              <w:rPr>
                <w:sz w:val="20"/>
              </w:rPr>
            </w:pPr>
            <w:r>
              <w:rPr>
                <w:w w:val="95"/>
                <w:sz w:val="20"/>
              </w:rPr>
              <w:t>54%</w:t>
            </w:r>
          </w:p>
        </w:tc>
        <w:tc>
          <w:tcPr>
            <w:tcW w:w="1086" w:type="dxa"/>
          </w:tcPr>
          <w:p w14:paraId="0BDF8A7D" w14:textId="77777777" w:rsidR="003263ED" w:rsidRDefault="00021B70">
            <w:pPr>
              <w:pStyle w:val="TableParagraph"/>
              <w:spacing w:line="245" w:lineRule="exact"/>
              <w:ind w:right="291"/>
              <w:jc w:val="right"/>
              <w:rPr>
                <w:sz w:val="20"/>
              </w:rPr>
            </w:pPr>
            <w:r>
              <w:rPr>
                <w:w w:val="95"/>
                <w:sz w:val="20"/>
              </w:rPr>
              <w:t>46%</w:t>
            </w:r>
          </w:p>
        </w:tc>
        <w:tc>
          <w:tcPr>
            <w:tcW w:w="2244" w:type="dxa"/>
          </w:tcPr>
          <w:p w14:paraId="19D08653" w14:textId="77777777" w:rsidR="003263ED" w:rsidRDefault="00021B70">
            <w:pPr>
              <w:pStyle w:val="TableParagraph"/>
              <w:spacing w:line="245" w:lineRule="exact"/>
              <w:ind w:left="219" w:right="305"/>
              <w:jc w:val="center"/>
              <w:rPr>
                <w:sz w:val="20"/>
              </w:rPr>
            </w:pPr>
            <w:r>
              <w:rPr>
                <w:sz w:val="20"/>
              </w:rPr>
              <w:t>0%</w:t>
            </w:r>
          </w:p>
        </w:tc>
        <w:tc>
          <w:tcPr>
            <w:tcW w:w="1355" w:type="dxa"/>
          </w:tcPr>
          <w:p w14:paraId="6FBDD85E" w14:textId="77777777" w:rsidR="003263ED" w:rsidRDefault="00021B70">
            <w:pPr>
              <w:pStyle w:val="TableParagraph"/>
              <w:spacing w:line="245" w:lineRule="exact"/>
              <w:ind w:left="444" w:right="655"/>
              <w:jc w:val="center"/>
              <w:rPr>
                <w:sz w:val="20"/>
              </w:rPr>
            </w:pPr>
            <w:r>
              <w:rPr>
                <w:sz w:val="20"/>
              </w:rPr>
              <w:t>24</w:t>
            </w:r>
          </w:p>
        </w:tc>
      </w:tr>
      <w:tr w:rsidR="003263ED" w14:paraId="1535D9B2" w14:textId="77777777">
        <w:trPr>
          <w:trHeight w:val="266"/>
        </w:trPr>
        <w:tc>
          <w:tcPr>
            <w:tcW w:w="2547" w:type="dxa"/>
          </w:tcPr>
          <w:p w14:paraId="06823B73" w14:textId="77777777" w:rsidR="003263ED" w:rsidRDefault="00021B70">
            <w:pPr>
              <w:pStyle w:val="TableParagraph"/>
              <w:spacing w:line="246" w:lineRule="exact"/>
              <w:ind w:left="108"/>
              <w:rPr>
                <w:sz w:val="20"/>
              </w:rPr>
            </w:pPr>
            <w:r>
              <w:rPr>
                <w:sz w:val="20"/>
              </w:rPr>
              <w:t>Wynnum/Cleveland</w:t>
            </w:r>
          </w:p>
        </w:tc>
        <w:tc>
          <w:tcPr>
            <w:tcW w:w="1558" w:type="dxa"/>
          </w:tcPr>
          <w:p w14:paraId="4D2F4DFE" w14:textId="77777777" w:rsidR="003263ED" w:rsidRDefault="00021B70">
            <w:pPr>
              <w:pStyle w:val="TableParagraph"/>
              <w:spacing w:line="246" w:lineRule="exact"/>
              <w:ind w:right="413"/>
              <w:jc w:val="right"/>
              <w:rPr>
                <w:sz w:val="20"/>
              </w:rPr>
            </w:pPr>
            <w:r>
              <w:rPr>
                <w:w w:val="95"/>
                <w:sz w:val="20"/>
              </w:rPr>
              <w:t>74%</w:t>
            </w:r>
          </w:p>
        </w:tc>
        <w:tc>
          <w:tcPr>
            <w:tcW w:w="1086" w:type="dxa"/>
          </w:tcPr>
          <w:p w14:paraId="2ACFF15A" w14:textId="77777777" w:rsidR="003263ED" w:rsidRDefault="00021B70">
            <w:pPr>
              <w:pStyle w:val="TableParagraph"/>
              <w:spacing w:line="246" w:lineRule="exact"/>
              <w:ind w:right="291"/>
              <w:jc w:val="right"/>
              <w:rPr>
                <w:sz w:val="20"/>
              </w:rPr>
            </w:pPr>
            <w:r>
              <w:rPr>
                <w:w w:val="95"/>
                <w:sz w:val="20"/>
              </w:rPr>
              <w:t>13%</w:t>
            </w:r>
          </w:p>
        </w:tc>
        <w:tc>
          <w:tcPr>
            <w:tcW w:w="2244" w:type="dxa"/>
          </w:tcPr>
          <w:p w14:paraId="066AC8A4" w14:textId="77777777" w:rsidR="003263ED" w:rsidRDefault="00021B70">
            <w:pPr>
              <w:pStyle w:val="TableParagraph"/>
              <w:spacing w:line="246" w:lineRule="exact"/>
              <w:ind w:left="219" w:right="307"/>
              <w:jc w:val="center"/>
              <w:rPr>
                <w:sz w:val="20"/>
              </w:rPr>
            </w:pPr>
            <w:r>
              <w:rPr>
                <w:sz w:val="20"/>
              </w:rPr>
              <w:t>13%</w:t>
            </w:r>
          </w:p>
        </w:tc>
        <w:tc>
          <w:tcPr>
            <w:tcW w:w="1355" w:type="dxa"/>
          </w:tcPr>
          <w:p w14:paraId="499FDEDE" w14:textId="77777777" w:rsidR="003263ED" w:rsidRDefault="00021B70">
            <w:pPr>
              <w:pStyle w:val="TableParagraph"/>
              <w:spacing w:line="246" w:lineRule="exact"/>
              <w:ind w:left="444" w:right="655"/>
              <w:jc w:val="center"/>
              <w:rPr>
                <w:sz w:val="20"/>
              </w:rPr>
            </w:pPr>
            <w:r>
              <w:rPr>
                <w:sz w:val="20"/>
              </w:rPr>
              <w:t>23</w:t>
            </w:r>
          </w:p>
        </w:tc>
      </w:tr>
      <w:tr w:rsidR="003263ED" w14:paraId="2E9A343E" w14:textId="77777777">
        <w:trPr>
          <w:trHeight w:val="266"/>
        </w:trPr>
        <w:tc>
          <w:tcPr>
            <w:tcW w:w="2547" w:type="dxa"/>
          </w:tcPr>
          <w:p w14:paraId="4DED3C7B" w14:textId="77777777" w:rsidR="003263ED" w:rsidRDefault="00021B70">
            <w:pPr>
              <w:pStyle w:val="TableParagraph"/>
              <w:spacing w:line="246" w:lineRule="exact"/>
              <w:ind w:left="108"/>
              <w:rPr>
                <w:sz w:val="20"/>
              </w:rPr>
            </w:pPr>
            <w:r>
              <w:rPr>
                <w:sz w:val="20"/>
              </w:rPr>
              <w:t>Hervey Bay</w:t>
            </w:r>
          </w:p>
        </w:tc>
        <w:tc>
          <w:tcPr>
            <w:tcW w:w="1558" w:type="dxa"/>
          </w:tcPr>
          <w:p w14:paraId="21362B14" w14:textId="77777777" w:rsidR="003263ED" w:rsidRDefault="00021B70">
            <w:pPr>
              <w:pStyle w:val="TableParagraph"/>
              <w:spacing w:line="246" w:lineRule="exact"/>
              <w:ind w:right="413"/>
              <w:jc w:val="right"/>
              <w:rPr>
                <w:sz w:val="20"/>
              </w:rPr>
            </w:pPr>
            <w:r>
              <w:rPr>
                <w:w w:val="95"/>
                <w:sz w:val="20"/>
              </w:rPr>
              <w:t>57%</w:t>
            </w:r>
          </w:p>
        </w:tc>
        <w:tc>
          <w:tcPr>
            <w:tcW w:w="1086" w:type="dxa"/>
          </w:tcPr>
          <w:p w14:paraId="361F636D" w14:textId="77777777" w:rsidR="003263ED" w:rsidRDefault="00021B70">
            <w:pPr>
              <w:pStyle w:val="TableParagraph"/>
              <w:spacing w:line="246" w:lineRule="exact"/>
              <w:ind w:right="291"/>
              <w:jc w:val="right"/>
              <w:rPr>
                <w:sz w:val="20"/>
              </w:rPr>
            </w:pPr>
            <w:r>
              <w:rPr>
                <w:w w:val="95"/>
                <w:sz w:val="20"/>
              </w:rPr>
              <w:t>43%</w:t>
            </w:r>
          </w:p>
        </w:tc>
        <w:tc>
          <w:tcPr>
            <w:tcW w:w="2244" w:type="dxa"/>
          </w:tcPr>
          <w:p w14:paraId="6D36192C" w14:textId="77777777" w:rsidR="003263ED" w:rsidRDefault="00021B70">
            <w:pPr>
              <w:pStyle w:val="TableParagraph"/>
              <w:spacing w:line="246" w:lineRule="exact"/>
              <w:ind w:left="219" w:right="305"/>
              <w:jc w:val="center"/>
              <w:rPr>
                <w:sz w:val="20"/>
              </w:rPr>
            </w:pPr>
            <w:r>
              <w:rPr>
                <w:sz w:val="20"/>
              </w:rPr>
              <w:t>0%</w:t>
            </w:r>
          </w:p>
        </w:tc>
        <w:tc>
          <w:tcPr>
            <w:tcW w:w="1355" w:type="dxa"/>
          </w:tcPr>
          <w:p w14:paraId="4F709F40" w14:textId="77777777" w:rsidR="003263ED" w:rsidRDefault="00021B70">
            <w:pPr>
              <w:pStyle w:val="TableParagraph"/>
              <w:spacing w:line="246" w:lineRule="exact"/>
              <w:ind w:left="444" w:right="655"/>
              <w:jc w:val="center"/>
              <w:rPr>
                <w:sz w:val="20"/>
              </w:rPr>
            </w:pPr>
            <w:r>
              <w:rPr>
                <w:sz w:val="20"/>
              </w:rPr>
              <w:t>21</w:t>
            </w:r>
          </w:p>
        </w:tc>
      </w:tr>
      <w:tr w:rsidR="003263ED" w14:paraId="4EE4090B" w14:textId="77777777">
        <w:trPr>
          <w:trHeight w:val="266"/>
        </w:trPr>
        <w:tc>
          <w:tcPr>
            <w:tcW w:w="2547" w:type="dxa"/>
          </w:tcPr>
          <w:p w14:paraId="6CD2E7C4" w14:textId="77777777" w:rsidR="003263ED" w:rsidRDefault="00021B70">
            <w:pPr>
              <w:pStyle w:val="TableParagraph"/>
              <w:spacing w:line="247" w:lineRule="exact"/>
              <w:ind w:left="108"/>
              <w:rPr>
                <w:sz w:val="20"/>
              </w:rPr>
            </w:pPr>
            <w:r>
              <w:rPr>
                <w:sz w:val="20"/>
              </w:rPr>
              <w:t>Innisfail</w:t>
            </w:r>
          </w:p>
        </w:tc>
        <w:tc>
          <w:tcPr>
            <w:tcW w:w="1558" w:type="dxa"/>
          </w:tcPr>
          <w:p w14:paraId="721241B6" w14:textId="77777777" w:rsidR="003263ED" w:rsidRDefault="00021B70">
            <w:pPr>
              <w:pStyle w:val="TableParagraph"/>
              <w:spacing w:line="247" w:lineRule="exact"/>
              <w:ind w:right="413"/>
              <w:jc w:val="right"/>
              <w:rPr>
                <w:sz w:val="20"/>
              </w:rPr>
            </w:pPr>
            <w:r>
              <w:rPr>
                <w:w w:val="95"/>
                <w:sz w:val="20"/>
              </w:rPr>
              <w:t>35%</w:t>
            </w:r>
          </w:p>
        </w:tc>
        <w:tc>
          <w:tcPr>
            <w:tcW w:w="1086" w:type="dxa"/>
          </w:tcPr>
          <w:p w14:paraId="416FD888" w14:textId="77777777" w:rsidR="003263ED" w:rsidRDefault="00021B70">
            <w:pPr>
              <w:pStyle w:val="TableParagraph"/>
              <w:spacing w:line="247" w:lineRule="exact"/>
              <w:ind w:right="291"/>
              <w:jc w:val="right"/>
              <w:rPr>
                <w:sz w:val="20"/>
              </w:rPr>
            </w:pPr>
            <w:r>
              <w:rPr>
                <w:w w:val="95"/>
                <w:sz w:val="20"/>
              </w:rPr>
              <w:t>65%</w:t>
            </w:r>
          </w:p>
        </w:tc>
        <w:tc>
          <w:tcPr>
            <w:tcW w:w="2244" w:type="dxa"/>
          </w:tcPr>
          <w:p w14:paraId="7AD2A528" w14:textId="77777777" w:rsidR="003263ED" w:rsidRDefault="00021B70">
            <w:pPr>
              <w:pStyle w:val="TableParagraph"/>
              <w:spacing w:line="247" w:lineRule="exact"/>
              <w:ind w:left="219" w:right="305"/>
              <w:jc w:val="center"/>
              <w:rPr>
                <w:sz w:val="20"/>
              </w:rPr>
            </w:pPr>
            <w:r>
              <w:rPr>
                <w:sz w:val="20"/>
              </w:rPr>
              <w:t>0%</w:t>
            </w:r>
          </w:p>
        </w:tc>
        <w:tc>
          <w:tcPr>
            <w:tcW w:w="1355" w:type="dxa"/>
          </w:tcPr>
          <w:p w14:paraId="7E16E1DE" w14:textId="77777777" w:rsidR="003263ED" w:rsidRDefault="00021B70">
            <w:pPr>
              <w:pStyle w:val="TableParagraph"/>
              <w:spacing w:line="247" w:lineRule="exact"/>
              <w:ind w:left="444" w:right="655"/>
              <w:jc w:val="center"/>
              <w:rPr>
                <w:sz w:val="20"/>
              </w:rPr>
            </w:pPr>
            <w:r>
              <w:rPr>
                <w:sz w:val="20"/>
              </w:rPr>
              <w:t>17</w:t>
            </w:r>
          </w:p>
        </w:tc>
      </w:tr>
      <w:tr w:rsidR="003263ED" w14:paraId="4008A845" w14:textId="77777777">
        <w:trPr>
          <w:trHeight w:val="266"/>
        </w:trPr>
        <w:tc>
          <w:tcPr>
            <w:tcW w:w="2547" w:type="dxa"/>
          </w:tcPr>
          <w:p w14:paraId="1D3BCD87" w14:textId="77777777" w:rsidR="003263ED" w:rsidRDefault="00021B70">
            <w:pPr>
              <w:pStyle w:val="TableParagraph"/>
              <w:spacing w:line="247" w:lineRule="exact"/>
              <w:ind w:left="108"/>
              <w:rPr>
                <w:sz w:val="20"/>
              </w:rPr>
            </w:pPr>
            <w:r>
              <w:rPr>
                <w:sz w:val="20"/>
              </w:rPr>
              <w:t>Roma</w:t>
            </w:r>
          </w:p>
        </w:tc>
        <w:tc>
          <w:tcPr>
            <w:tcW w:w="1558" w:type="dxa"/>
          </w:tcPr>
          <w:p w14:paraId="1A48886A" w14:textId="77777777" w:rsidR="003263ED" w:rsidRDefault="00021B70">
            <w:pPr>
              <w:pStyle w:val="TableParagraph"/>
              <w:spacing w:line="247" w:lineRule="exact"/>
              <w:ind w:right="413"/>
              <w:jc w:val="right"/>
              <w:rPr>
                <w:sz w:val="20"/>
              </w:rPr>
            </w:pPr>
            <w:r>
              <w:rPr>
                <w:w w:val="95"/>
                <w:sz w:val="20"/>
              </w:rPr>
              <w:t>67%</w:t>
            </w:r>
          </w:p>
        </w:tc>
        <w:tc>
          <w:tcPr>
            <w:tcW w:w="1086" w:type="dxa"/>
          </w:tcPr>
          <w:p w14:paraId="6BA61236" w14:textId="77777777" w:rsidR="003263ED" w:rsidRDefault="00021B70">
            <w:pPr>
              <w:pStyle w:val="TableParagraph"/>
              <w:spacing w:line="247" w:lineRule="exact"/>
              <w:ind w:right="291"/>
              <w:jc w:val="right"/>
              <w:rPr>
                <w:sz w:val="20"/>
              </w:rPr>
            </w:pPr>
            <w:r>
              <w:rPr>
                <w:w w:val="95"/>
                <w:sz w:val="20"/>
              </w:rPr>
              <w:t>33%</w:t>
            </w:r>
          </w:p>
        </w:tc>
        <w:tc>
          <w:tcPr>
            <w:tcW w:w="2244" w:type="dxa"/>
          </w:tcPr>
          <w:p w14:paraId="5D159B4D" w14:textId="77777777" w:rsidR="003263ED" w:rsidRDefault="00021B70">
            <w:pPr>
              <w:pStyle w:val="TableParagraph"/>
              <w:spacing w:line="247" w:lineRule="exact"/>
              <w:ind w:left="219" w:right="305"/>
              <w:jc w:val="center"/>
              <w:rPr>
                <w:sz w:val="20"/>
              </w:rPr>
            </w:pPr>
            <w:r>
              <w:rPr>
                <w:sz w:val="20"/>
              </w:rPr>
              <w:t>0%</w:t>
            </w:r>
          </w:p>
        </w:tc>
        <w:tc>
          <w:tcPr>
            <w:tcW w:w="1355" w:type="dxa"/>
          </w:tcPr>
          <w:p w14:paraId="20F3B237" w14:textId="77777777" w:rsidR="003263ED" w:rsidRDefault="00021B70">
            <w:pPr>
              <w:pStyle w:val="TableParagraph"/>
              <w:spacing w:line="247" w:lineRule="exact"/>
              <w:ind w:left="444" w:right="655"/>
              <w:jc w:val="center"/>
              <w:rPr>
                <w:sz w:val="20"/>
              </w:rPr>
            </w:pPr>
            <w:r>
              <w:rPr>
                <w:sz w:val="20"/>
              </w:rPr>
              <w:t>15</w:t>
            </w:r>
          </w:p>
        </w:tc>
      </w:tr>
      <w:tr w:rsidR="003263ED" w14:paraId="219EA129" w14:textId="77777777">
        <w:trPr>
          <w:trHeight w:val="265"/>
        </w:trPr>
        <w:tc>
          <w:tcPr>
            <w:tcW w:w="2547" w:type="dxa"/>
          </w:tcPr>
          <w:p w14:paraId="272C3310" w14:textId="77777777" w:rsidR="003263ED" w:rsidRDefault="00021B70">
            <w:pPr>
              <w:pStyle w:val="TableParagraph"/>
              <w:spacing w:line="245" w:lineRule="exact"/>
              <w:ind w:left="108"/>
              <w:rPr>
                <w:sz w:val="20"/>
              </w:rPr>
            </w:pPr>
            <w:r>
              <w:rPr>
                <w:sz w:val="20"/>
              </w:rPr>
              <w:t>Dalby</w:t>
            </w:r>
          </w:p>
        </w:tc>
        <w:tc>
          <w:tcPr>
            <w:tcW w:w="1558" w:type="dxa"/>
          </w:tcPr>
          <w:p w14:paraId="65AFB80A" w14:textId="77777777" w:rsidR="003263ED" w:rsidRDefault="00021B70">
            <w:pPr>
              <w:pStyle w:val="TableParagraph"/>
              <w:spacing w:line="245" w:lineRule="exact"/>
              <w:ind w:right="413"/>
              <w:jc w:val="right"/>
              <w:rPr>
                <w:sz w:val="20"/>
              </w:rPr>
            </w:pPr>
            <w:r>
              <w:rPr>
                <w:w w:val="95"/>
                <w:sz w:val="20"/>
              </w:rPr>
              <w:t>20%</w:t>
            </w:r>
          </w:p>
        </w:tc>
        <w:tc>
          <w:tcPr>
            <w:tcW w:w="1086" w:type="dxa"/>
          </w:tcPr>
          <w:p w14:paraId="21343F90" w14:textId="77777777" w:rsidR="003263ED" w:rsidRDefault="00021B70">
            <w:pPr>
              <w:pStyle w:val="TableParagraph"/>
              <w:spacing w:line="245" w:lineRule="exact"/>
              <w:ind w:right="291"/>
              <w:jc w:val="right"/>
              <w:rPr>
                <w:sz w:val="20"/>
              </w:rPr>
            </w:pPr>
            <w:r>
              <w:rPr>
                <w:w w:val="95"/>
                <w:sz w:val="20"/>
              </w:rPr>
              <w:t>70%</w:t>
            </w:r>
          </w:p>
        </w:tc>
        <w:tc>
          <w:tcPr>
            <w:tcW w:w="2244" w:type="dxa"/>
          </w:tcPr>
          <w:p w14:paraId="6C772850" w14:textId="77777777" w:rsidR="003263ED" w:rsidRDefault="00021B70">
            <w:pPr>
              <w:pStyle w:val="TableParagraph"/>
              <w:spacing w:line="245" w:lineRule="exact"/>
              <w:ind w:left="219" w:right="307"/>
              <w:jc w:val="center"/>
              <w:rPr>
                <w:sz w:val="20"/>
              </w:rPr>
            </w:pPr>
            <w:r>
              <w:rPr>
                <w:sz w:val="20"/>
              </w:rPr>
              <w:t>10%</w:t>
            </w:r>
          </w:p>
        </w:tc>
        <w:tc>
          <w:tcPr>
            <w:tcW w:w="1355" w:type="dxa"/>
          </w:tcPr>
          <w:p w14:paraId="32527D53" w14:textId="77777777" w:rsidR="003263ED" w:rsidRDefault="00021B70">
            <w:pPr>
              <w:pStyle w:val="TableParagraph"/>
              <w:spacing w:line="245" w:lineRule="exact"/>
              <w:ind w:left="444" w:right="655"/>
              <w:jc w:val="center"/>
              <w:rPr>
                <w:sz w:val="20"/>
              </w:rPr>
            </w:pPr>
            <w:r>
              <w:rPr>
                <w:sz w:val="20"/>
              </w:rPr>
              <w:t>10</w:t>
            </w:r>
          </w:p>
        </w:tc>
      </w:tr>
      <w:tr w:rsidR="003263ED" w14:paraId="5E6C3E4A" w14:textId="77777777">
        <w:trPr>
          <w:trHeight w:val="265"/>
        </w:trPr>
        <w:tc>
          <w:tcPr>
            <w:tcW w:w="2547" w:type="dxa"/>
          </w:tcPr>
          <w:p w14:paraId="5D996AB9" w14:textId="77777777" w:rsidR="003263ED" w:rsidRDefault="00021B70">
            <w:pPr>
              <w:pStyle w:val="TableParagraph"/>
              <w:spacing w:line="245" w:lineRule="exact"/>
              <w:ind w:left="108"/>
              <w:rPr>
                <w:sz w:val="20"/>
              </w:rPr>
            </w:pPr>
            <w:r>
              <w:rPr>
                <w:sz w:val="20"/>
              </w:rPr>
              <w:t>Bundaberg</w:t>
            </w:r>
          </w:p>
        </w:tc>
        <w:tc>
          <w:tcPr>
            <w:tcW w:w="1558" w:type="dxa"/>
          </w:tcPr>
          <w:p w14:paraId="61A02A53" w14:textId="77777777" w:rsidR="003263ED" w:rsidRDefault="00021B70">
            <w:pPr>
              <w:pStyle w:val="TableParagraph"/>
              <w:spacing w:line="245" w:lineRule="exact"/>
              <w:ind w:right="413"/>
              <w:jc w:val="right"/>
              <w:rPr>
                <w:sz w:val="20"/>
              </w:rPr>
            </w:pPr>
            <w:r>
              <w:rPr>
                <w:w w:val="95"/>
                <w:sz w:val="20"/>
              </w:rPr>
              <w:t>17%</w:t>
            </w:r>
          </w:p>
        </w:tc>
        <w:tc>
          <w:tcPr>
            <w:tcW w:w="1086" w:type="dxa"/>
          </w:tcPr>
          <w:p w14:paraId="58849A4D" w14:textId="77777777" w:rsidR="003263ED" w:rsidRDefault="00021B70">
            <w:pPr>
              <w:pStyle w:val="TableParagraph"/>
              <w:spacing w:line="245" w:lineRule="exact"/>
              <w:ind w:right="291"/>
              <w:jc w:val="right"/>
              <w:rPr>
                <w:sz w:val="20"/>
              </w:rPr>
            </w:pPr>
            <w:r>
              <w:rPr>
                <w:w w:val="95"/>
                <w:sz w:val="20"/>
              </w:rPr>
              <w:t>67%</w:t>
            </w:r>
          </w:p>
        </w:tc>
        <w:tc>
          <w:tcPr>
            <w:tcW w:w="2244" w:type="dxa"/>
          </w:tcPr>
          <w:p w14:paraId="7220683E" w14:textId="77777777" w:rsidR="003263ED" w:rsidRDefault="00021B70">
            <w:pPr>
              <w:pStyle w:val="TableParagraph"/>
              <w:spacing w:line="245" w:lineRule="exact"/>
              <w:ind w:left="219" w:right="307"/>
              <w:jc w:val="center"/>
              <w:rPr>
                <w:sz w:val="20"/>
              </w:rPr>
            </w:pPr>
            <w:r>
              <w:rPr>
                <w:sz w:val="20"/>
              </w:rPr>
              <w:t>17%</w:t>
            </w:r>
          </w:p>
        </w:tc>
        <w:tc>
          <w:tcPr>
            <w:tcW w:w="1355" w:type="dxa"/>
          </w:tcPr>
          <w:p w14:paraId="604BFE6B" w14:textId="77777777" w:rsidR="003263ED" w:rsidRDefault="00021B70">
            <w:pPr>
              <w:pStyle w:val="TableParagraph"/>
              <w:spacing w:line="245" w:lineRule="exact"/>
              <w:ind w:right="210"/>
              <w:jc w:val="center"/>
              <w:rPr>
                <w:sz w:val="20"/>
              </w:rPr>
            </w:pPr>
            <w:r>
              <w:rPr>
                <w:w w:val="99"/>
                <w:sz w:val="20"/>
              </w:rPr>
              <w:t>6</w:t>
            </w:r>
          </w:p>
        </w:tc>
      </w:tr>
      <w:tr w:rsidR="003263ED" w14:paraId="6EA95EB4" w14:textId="77777777">
        <w:trPr>
          <w:trHeight w:val="266"/>
        </w:trPr>
        <w:tc>
          <w:tcPr>
            <w:tcW w:w="2547" w:type="dxa"/>
          </w:tcPr>
          <w:p w14:paraId="799E7A8A" w14:textId="77777777" w:rsidR="003263ED" w:rsidRDefault="00021B70">
            <w:pPr>
              <w:pStyle w:val="TableParagraph"/>
              <w:spacing w:line="246" w:lineRule="exact"/>
              <w:ind w:left="108"/>
              <w:rPr>
                <w:sz w:val="20"/>
              </w:rPr>
            </w:pPr>
            <w:r>
              <w:rPr>
                <w:sz w:val="20"/>
              </w:rPr>
              <w:t>Gladstone</w:t>
            </w:r>
          </w:p>
        </w:tc>
        <w:tc>
          <w:tcPr>
            <w:tcW w:w="1558" w:type="dxa"/>
          </w:tcPr>
          <w:p w14:paraId="4FD00248" w14:textId="77777777" w:rsidR="003263ED" w:rsidRDefault="00021B70">
            <w:pPr>
              <w:pStyle w:val="TableParagraph"/>
              <w:spacing w:line="246" w:lineRule="exact"/>
              <w:ind w:right="413"/>
              <w:jc w:val="right"/>
              <w:rPr>
                <w:sz w:val="20"/>
              </w:rPr>
            </w:pPr>
            <w:r>
              <w:rPr>
                <w:w w:val="95"/>
                <w:sz w:val="20"/>
              </w:rPr>
              <w:t>67%</w:t>
            </w:r>
          </w:p>
        </w:tc>
        <w:tc>
          <w:tcPr>
            <w:tcW w:w="1086" w:type="dxa"/>
          </w:tcPr>
          <w:p w14:paraId="79F471A0" w14:textId="77777777" w:rsidR="003263ED" w:rsidRDefault="00021B70">
            <w:pPr>
              <w:pStyle w:val="TableParagraph"/>
              <w:spacing w:line="246" w:lineRule="exact"/>
              <w:ind w:right="291"/>
              <w:jc w:val="right"/>
              <w:rPr>
                <w:sz w:val="20"/>
              </w:rPr>
            </w:pPr>
            <w:r>
              <w:rPr>
                <w:w w:val="95"/>
                <w:sz w:val="20"/>
              </w:rPr>
              <w:t>33%</w:t>
            </w:r>
          </w:p>
        </w:tc>
        <w:tc>
          <w:tcPr>
            <w:tcW w:w="2244" w:type="dxa"/>
          </w:tcPr>
          <w:p w14:paraId="31B7EF6D" w14:textId="77777777" w:rsidR="003263ED" w:rsidRDefault="00021B70">
            <w:pPr>
              <w:pStyle w:val="TableParagraph"/>
              <w:spacing w:line="246" w:lineRule="exact"/>
              <w:ind w:left="219" w:right="305"/>
              <w:jc w:val="center"/>
              <w:rPr>
                <w:sz w:val="20"/>
              </w:rPr>
            </w:pPr>
            <w:r>
              <w:rPr>
                <w:sz w:val="20"/>
              </w:rPr>
              <w:t>0%</w:t>
            </w:r>
          </w:p>
        </w:tc>
        <w:tc>
          <w:tcPr>
            <w:tcW w:w="1355" w:type="dxa"/>
          </w:tcPr>
          <w:p w14:paraId="7868FC70" w14:textId="77777777" w:rsidR="003263ED" w:rsidRDefault="00021B70">
            <w:pPr>
              <w:pStyle w:val="TableParagraph"/>
              <w:spacing w:line="246" w:lineRule="exact"/>
              <w:ind w:right="210"/>
              <w:jc w:val="center"/>
              <w:rPr>
                <w:sz w:val="20"/>
              </w:rPr>
            </w:pPr>
            <w:r>
              <w:rPr>
                <w:w w:val="99"/>
                <w:sz w:val="20"/>
              </w:rPr>
              <w:t>6</w:t>
            </w:r>
          </w:p>
        </w:tc>
      </w:tr>
      <w:tr w:rsidR="003263ED" w14:paraId="5E6ADDE4" w14:textId="77777777">
        <w:trPr>
          <w:trHeight w:val="266"/>
        </w:trPr>
        <w:tc>
          <w:tcPr>
            <w:tcW w:w="2547" w:type="dxa"/>
          </w:tcPr>
          <w:p w14:paraId="72A30FB5" w14:textId="77777777" w:rsidR="003263ED" w:rsidRDefault="00021B70">
            <w:pPr>
              <w:pStyle w:val="TableParagraph"/>
              <w:spacing w:line="246" w:lineRule="exact"/>
              <w:ind w:left="108"/>
              <w:rPr>
                <w:sz w:val="20"/>
              </w:rPr>
            </w:pPr>
            <w:r>
              <w:rPr>
                <w:sz w:val="20"/>
              </w:rPr>
              <w:t>Murgon</w:t>
            </w:r>
          </w:p>
        </w:tc>
        <w:tc>
          <w:tcPr>
            <w:tcW w:w="1558" w:type="dxa"/>
          </w:tcPr>
          <w:p w14:paraId="749E7761" w14:textId="77777777" w:rsidR="003263ED" w:rsidRDefault="00021B70">
            <w:pPr>
              <w:pStyle w:val="TableParagraph"/>
              <w:spacing w:line="246" w:lineRule="exact"/>
              <w:ind w:right="413"/>
              <w:jc w:val="right"/>
              <w:rPr>
                <w:sz w:val="20"/>
              </w:rPr>
            </w:pPr>
            <w:r>
              <w:rPr>
                <w:w w:val="95"/>
                <w:sz w:val="20"/>
              </w:rPr>
              <w:t>60%</w:t>
            </w:r>
          </w:p>
        </w:tc>
        <w:tc>
          <w:tcPr>
            <w:tcW w:w="1086" w:type="dxa"/>
          </w:tcPr>
          <w:p w14:paraId="7E56C257" w14:textId="77777777" w:rsidR="003263ED" w:rsidRDefault="00021B70">
            <w:pPr>
              <w:pStyle w:val="TableParagraph"/>
              <w:spacing w:line="246" w:lineRule="exact"/>
              <w:ind w:right="344"/>
              <w:jc w:val="right"/>
              <w:rPr>
                <w:sz w:val="20"/>
              </w:rPr>
            </w:pPr>
            <w:r>
              <w:rPr>
                <w:w w:val="95"/>
                <w:sz w:val="20"/>
              </w:rPr>
              <w:t>0%</w:t>
            </w:r>
          </w:p>
        </w:tc>
        <w:tc>
          <w:tcPr>
            <w:tcW w:w="2244" w:type="dxa"/>
          </w:tcPr>
          <w:p w14:paraId="616A786B" w14:textId="77777777" w:rsidR="003263ED" w:rsidRDefault="00021B70">
            <w:pPr>
              <w:pStyle w:val="TableParagraph"/>
              <w:spacing w:line="246" w:lineRule="exact"/>
              <w:ind w:left="219" w:right="307"/>
              <w:jc w:val="center"/>
              <w:rPr>
                <w:sz w:val="20"/>
              </w:rPr>
            </w:pPr>
            <w:r>
              <w:rPr>
                <w:sz w:val="20"/>
              </w:rPr>
              <w:t>40%</w:t>
            </w:r>
          </w:p>
        </w:tc>
        <w:tc>
          <w:tcPr>
            <w:tcW w:w="1355" w:type="dxa"/>
          </w:tcPr>
          <w:p w14:paraId="4C9A819A" w14:textId="77777777" w:rsidR="003263ED" w:rsidRDefault="00021B70">
            <w:pPr>
              <w:pStyle w:val="TableParagraph"/>
              <w:spacing w:line="246" w:lineRule="exact"/>
              <w:ind w:right="210"/>
              <w:jc w:val="center"/>
              <w:rPr>
                <w:sz w:val="20"/>
              </w:rPr>
            </w:pPr>
            <w:r>
              <w:rPr>
                <w:w w:val="99"/>
                <w:sz w:val="20"/>
              </w:rPr>
              <w:t>5</w:t>
            </w:r>
          </w:p>
        </w:tc>
      </w:tr>
      <w:tr w:rsidR="003263ED" w14:paraId="49224D01" w14:textId="77777777">
        <w:trPr>
          <w:trHeight w:val="266"/>
        </w:trPr>
        <w:tc>
          <w:tcPr>
            <w:tcW w:w="2547" w:type="dxa"/>
          </w:tcPr>
          <w:p w14:paraId="44CF51B7" w14:textId="77777777" w:rsidR="003263ED" w:rsidRDefault="00021B70">
            <w:pPr>
              <w:pStyle w:val="TableParagraph"/>
              <w:spacing w:line="246" w:lineRule="exact"/>
              <w:ind w:left="108"/>
              <w:rPr>
                <w:sz w:val="20"/>
              </w:rPr>
            </w:pPr>
            <w:r>
              <w:rPr>
                <w:sz w:val="20"/>
              </w:rPr>
              <w:t>Gympie</w:t>
            </w:r>
          </w:p>
        </w:tc>
        <w:tc>
          <w:tcPr>
            <w:tcW w:w="1558" w:type="dxa"/>
          </w:tcPr>
          <w:p w14:paraId="607EA3CF" w14:textId="77777777" w:rsidR="003263ED" w:rsidRDefault="00021B70">
            <w:pPr>
              <w:pStyle w:val="TableParagraph"/>
              <w:spacing w:line="246" w:lineRule="exact"/>
              <w:ind w:right="413"/>
              <w:jc w:val="right"/>
              <w:rPr>
                <w:sz w:val="20"/>
              </w:rPr>
            </w:pPr>
            <w:r>
              <w:rPr>
                <w:w w:val="95"/>
                <w:sz w:val="20"/>
              </w:rPr>
              <w:t>75%</w:t>
            </w:r>
          </w:p>
        </w:tc>
        <w:tc>
          <w:tcPr>
            <w:tcW w:w="1086" w:type="dxa"/>
          </w:tcPr>
          <w:p w14:paraId="755F1D3A" w14:textId="77777777" w:rsidR="003263ED" w:rsidRDefault="00021B70">
            <w:pPr>
              <w:pStyle w:val="TableParagraph"/>
              <w:spacing w:line="246" w:lineRule="exact"/>
              <w:ind w:right="291"/>
              <w:jc w:val="right"/>
              <w:rPr>
                <w:sz w:val="20"/>
              </w:rPr>
            </w:pPr>
            <w:r>
              <w:rPr>
                <w:w w:val="95"/>
                <w:sz w:val="20"/>
              </w:rPr>
              <w:t>25%</w:t>
            </w:r>
          </w:p>
        </w:tc>
        <w:tc>
          <w:tcPr>
            <w:tcW w:w="2244" w:type="dxa"/>
          </w:tcPr>
          <w:p w14:paraId="5CF142E3" w14:textId="77777777" w:rsidR="003263ED" w:rsidRDefault="00021B70">
            <w:pPr>
              <w:pStyle w:val="TableParagraph"/>
              <w:spacing w:line="246" w:lineRule="exact"/>
              <w:ind w:left="219" w:right="305"/>
              <w:jc w:val="center"/>
              <w:rPr>
                <w:sz w:val="20"/>
              </w:rPr>
            </w:pPr>
            <w:r>
              <w:rPr>
                <w:sz w:val="20"/>
              </w:rPr>
              <w:t>0%</w:t>
            </w:r>
          </w:p>
        </w:tc>
        <w:tc>
          <w:tcPr>
            <w:tcW w:w="1355" w:type="dxa"/>
          </w:tcPr>
          <w:p w14:paraId="2E9FF261" w14:textId="77777777" w:rsidR="003263ED" w:rsidRDefault="00021B70">
            <w:pPr>
              <w:pStyle w:val="TableParagraph"/>
              <w:spacing w:line="246" w:lineRule="exact"/>
              <w:ind w:right="210"/>
              <w:jc w:val="center"/>
              <w:rPr>
                <w:sz w:val="20"/>
              </w:rPr>
            </w:pPr>
            <w:r>
              <w:rPr>
                <w:w w:val="99"/>
                <w:sz w:val="20"/>
              </w:rPr>
              <w:t>4</w:t>
            </w:r>
          </w:p>
        </w:tc>
      </w:tr>
      <w:tr w:rsidR="003263ED" w14:paraId="2F1C0F0C" w14:textId="77777777">
        <w:trPr>
          <w:trHeight w:val="266"/>
        </w:trPr>
        <w:tc>
          <w:tcPr>
            <w:tcW w:w="2547" w:type="dxa"/>
          </w:tcPr>
          <w:p w14:paraId="43F0EA11" w14:textId="77777777" w:rsidR="003263ED" w:rsidRDefault="00021B70">
            <w:pPr>
              <w:pStyle w:val="TableParagraph"/>
              <w:spacing w:line="246" w:lineRule="exact"/>
              <w:ind w:left="108"/>
              <w:rPr>
                <w:sz w:val="20"/>
              </w:rPr>
            </w:pPr>
            <w:r>
              <w:rPr>
                <w:sz w:val="20"/>
              </w:rPr>
              <w:t>Kingaroy</w:t>
            </w:r>
          </w:p>
        </w:tc>
        <w:tc>
          <w:tcPr>
            <w:tcW w:w="1558" w:type="dxa"/>
          </w:tcPr>
          <w:p w14:paraId="0C506BB1" w14:textId="77777777" w:rsidR="003263ED" w:rsidRDefault="00021B70">
            <w:pPr>
              <w:pStyle w:val="TableParagraph"/>
              <w:spacing w:line="246" w:lineRule="exact"/>
              <w:ind w:right="413"/>
              <w:jc w:val="right"/>
              <w:rPr>
                <w:sz w:val="20"/>
              </w:rPr>
            </w:pPr>
            <w:r>
              <w:rPr>
                <w:w w:val="95"/>
                <w:sz w:val="20"/>
              </w:rPr>
              <w:t>50%</w:t>
            </w:r>
          </w:p>
        </w:tc>
        <w:tc>
          <w:tcPr>
            <w:tcW w:w="1086" w:type="dxa"/>
          </w:tcPr>
          <w:p w14:paraId="04400CCB" w14:textId="77777777" w:rsidR="003263ED" w:rsidRDefault="00021B70">
            <w:pPr>
              <w:pStyle w:val="TableParagraph"/>
              <w:spacing w:line="246" w:lineRule="exact"/>
              <w:ind w:right="291"/>
              <w:jc w:val="right"/>
              <w:rPr>
                <w:sz w:val="20"/>
              </w:rPr>
            </w:pPr>
            <w:r>
              <w:rPr>
                <w:w w:val="95"/>
                <w:sz w:val="20"/>
              </w:rPr>
              <w:t>25%</w:t>
            </w:r>
          </w:p>
        </w:tc>
        <w:tc>
          <w:tcPr>
            <w:tcW w:w="2244" w:type="dxa"/>
          </w:tcPr>
          <w:p w14:paraId="283770A9" w14:textId="77777777" w:rsidR="003263ED" w:rsidRDefault="00021B70">
            <w:pPr>
              <w:pStyle w:val="TableParagraph"/>
              <w:spacing w:line="246" w:lineRule="exact"/>
              <w:ind w:left="219" w:right="307"/>
              <w:jc w:val="center"/>
              <w:rPr>
                <w:sz w:val="20"/>
              </w:rPr>
            </w:pPr>
            <w:r>
              <w:rPr>
                <w:sz w:val="20"/>
              </w:rPr>
              <w:t>25%</w:t>
            </w:r>
          </w:p>
        </w:tc>
        <w:tc>
          <w:tcPr>
            <w:tcW w:w="1355" w:type="dxa"/>
          </w:tcPr>
          <w:p w14:paraId="71E9BD9C" w14:textId="77777777" w:rsidR="003263ED" w:rsidRDefault="00021B70">
            <w:pPr>
              <w:pStyle w:val="TableParagraph"/>
              <w:spacing w:line="246" w:lineRule="exact"/>
              <w:ind w:right="210"/>
              <w:jc w:val="center"/>
              <w:rPr>
                <w:sz w:val="20"/>
              </w:rPr>
            </w:pPr>
            <w:r>
              <w:rPr>
                <w:w w:val="99"/>
                <w:sz w:val="20"/>
              </w:rPr>
              <w:t>4</w:t>
            </w:r>
          </w:p>
        </w:tc>
      </w:tr>
      <w:tr w:rsidR="003263ED" w14:paraId="49D433AB" w14:textId="77777777">
        <w:trPr>
          <w:trHeight w:val="265"/>
        </w:trPr>
        <w:tc>
          <w:tcPr>
            <w:tcW w:w="2547" w:type="dxa"/>
          </w:tcPr>
          <w:p w14:paraId="6279FF1F" w14:textId="77777777" w:rsidR="003263ED" w:rsidRDefault="00021B70">
            <w:pPr>
              <w:pStyle w:val="TableParagraph"/>
              <w:spacing w:line="245" w:lineRule="exact"/>
              <w:ind w:left="108"/>
              <w:rPr>
                <w:sz w:val="20"/>
              </w:rPr>
            </w:pPr>
            <w:r>
              <w:rPr>
                <w:sz w:val="20"/>
              </w:rPr>
              <w:t>Charleville</w:t>
            </w:r>
          </w:p>
        </w:tc>
        <w:tc>
          <w:tcPr>
            <w:tcW w:w="1558" w:type="dxa"/>
          </w:tcPr>
          <w:p w14:paraId="7D3D3834" w14:textId="77777777" w:rsidR="003263ED" w:rsidRDefault="00021B70">
            <w:pPr>
              <w:pStyle w:val="TableParagraph"/>
              <w:spacing w:line="245" w:lineRule="exact"/>
              <w:ind w:right="358"/>
              <w:jc w:val="right"/>
              <w:rPr>
                <w:sz w:val="20"/>
              </w:rPr>
            </w:pPr>
            <w:r>
              <w:rPr>
                <w:w w:val="95"/>
                <w:sz w:val="20"/>
              </w:rPr>
              <w:t>100%</w:t>
            </w:r>
          </w:p>
        </w:tc>
        <w:tc>
          <w:tcPr>
            <w:tcW w:w="1086" w:type="dxa"/>
          </w:tcPr>
          <w:p w14:paraId="30A20AF8" w14:textId="77777777" w:rsidR="003263ED" w:rsidRDefault="00021B70">
            <w:pPr>
              <w:pStyle w:val="TableParagraph"/>
              <w:spacing w:line="245" w:lineRule="exact"/>
              <w:ind w:right="344"/>
              <w:jc w:val="right"/>
              <w:rPr>
                <w:sz w:val="20"/>
              </w:rPr>
            </w:pPr>
            <w:r>
              <w:rPr>
                <w:w w:val="95"/>
                <w:sz w:val="20"/>
              </w:rPr>
              <w:t>0%</w:t>
            </w:r>
          </w:p>
        </w:tc>
        <w:tc>
          <w:tcPr>
            <w:tcW w:w="2244" w:type="dxa"/>
          </w:tcPr>
          <w:p w14:paraId="538B8B1C" w14:textId="77777777" w:rsidR="003263ED" w:rsidRDefault="00021B70">
            <w:pPr>
              <w:pStyle w:val="TableParagraph"/>
              <w:spacing w:line="245" w:lineRule="exact"/>
              <w:ind w:left="219" w:right="305"/>
              <w:jc w:val="center"/>
              <w:rPr>
                <w:sz w:val="20"/>
              </w:rPr>
            </w:pPr>
            <w:r>
              <w:rPr>
                <w:sz w:val="20"/>
              </w:rPr>
              <w:t>0%</w:t>
            </w:r>
          </w:p>
        </w:tc>
        <w:tc>
          <w:tcPr>
            <w:tcW w:w="1355" w:type="dxa"/>
          </w:tcPr>
          <w:p w14:paraId="2B6481CC" w14:textId="77777777" w:rsidR="003263ED" w:rsidRDefault="00021B70">
            <w:pPr>
              <w:pStyle w:val="TableParagraph"/>
              <w:spacing w:line="245" w:lineRule="exact"/>
              <w:ind w:right="210"/>
              <w:jc w:val="center"/>
              <w:rPr>
                <w:sz w:val="20"/>
              </w:rPr>
            </w:pPr>
            <w:r>
              <w:rPr>
                <w:w w:val="99"/>
                <w:sz w:val="20"/>
              </w:rPr>
              <w:t>2</w:t>
            </w:r>
          </w:p>
        </w:tc>
      </w:tr>
      <w:tr w:rsidR="003263ED" w14:paraId="5F59BC50" w14:textId="77777777">
        <w:trPr>
          <w:trHeight w:val="264"/>
        </w:trPr>
        <w:tc>
          <w:tcPr>
            <w:tcW w:w="2547" w:type="dxa"/>
            <w:tcBorders>
              <w:bottom w:val="single" w:sz="4" w:space="0" w:color="AC1D37"/>
            </w:tcBorders>
          </w:tcPr>
          <w:p w14:paraId="6CCF08AD" w14:textId="77777777" w:rsidR="003263ED" w:rsidRDefault="00021B70">
            <w:pPr>
              <w:pStyle w:val="TableParagraph"/>
              <w:spacing w:line="245" w:lineRule="exact"/>
              <w:ind w:left="108"/>
              <w:rPr>
                <w:sz w:val="20"/>
              </w:rPr>
            </w:pPr>
            <w:r>
              <w:rPr>
                <w:sz w:val="20"/>
              </w:rPr>
              <w:t>Maryborough</w:t>
            </w:r>
          </w:p>
        </w:tc>
        <w:tc>
          <w:tcPr>
            <w:tcW w:w="1558" w:type="dxa"/>
            <w:tcBorders>
              <w:bottom w:val="single" w:sz="4" w:space="0" w:color="AC1D37"/>
            </w:tcBorders>
          </w:tcPr>
          <w:p w14:paraId="5D8CC1B8" w14:textId="77777777" w:rsidR="003263ED" w:rsidRDefault="00021B70">
            <w:pPr>
              <w:pStyle w:val="TableParagraph"/>
              <w:spacing w:line="245" w:lineRule="exact"/>
              <w:ind w:right="466"/>
              <w:jc w:val="right"/>
              <w:rPr>
                <w:sz w:val="20"/>
              </w:rPr>
            </w:pPr>
            <w:r>
              <w:rPr>
                <w:w w:val="95"/>
                <w:sz w:val="20"/>
              </w:rPr>
              <w:t>0%</w:t>
            </w:r>
          </w:p>
        </w:tc>
        <w:tc>
          <w:tcPr>
            <w:tcW w:w="1086" w:type="dxa"/>
            <w:tcBorders>
              <w:bottom w:val="single" w:sz="4" w:space="0" w:color="AC1D37"/>
            </w:tcBorders>
          </w:tcPr>
          <w:p w14:paraId="7BF086D5" w14:textId="77777777" w:rsidR="003263ED" w:rsidRDefault="00021B70">
            <w:pPr>
              <w:pStyle w:val="TableParagraph"/>
              <w:spacing w:line="245" w:lineRule="exact"/>
              <w:ind w:right="236"/>
              <w:jc w:val="right"/>
              <w:rPr>
                <w:sz w:val="20"/>
              </w:rPr>
            </w:pPr>
            <w:r>
              <w:rPr>
                <w:w w:val="95"/>
                <w:sz w:val="20"/>
              </w:rPr>
              <w:t>100%</w:t>
            </w:r>
          </w:p>
        </w:tc>
        <w:tc>
          <w:tcPr>
            <w:tcW w:w="2244" w:type="dxa"/>
            <w:tcBorders>
              <w:bottom w:val="single" w:sz="4" w:space="0" w:color="AC1D37"/>
            </w:tcBorders>
          </w:tcPr>
          <w:p w14:paraId="55719529" w14:textId="77777777" w:rsidR="003263ED" w:rsidRDefault="00021B70">
            <w:pPr>
              <w:pStyle w:val="TableParagraph"/>
              <w:spacing w:line="245" w:lineRule="exact"/>
              <w:ind w:left="219" w:right="305"/>
              <w:jc w:val="center"/>
              <w:rPr>
                <w:sz w:val="20"/>
              </w:rPr>
            </w:pPr>
            <w:r>
              <w:rPr>
                <w:sz w:val="20"/>
              </w:rPr>
              <w:t>0%</w:t>
            </w:r>
          </w:p>
        </w:tc>
        <w:tc>
          <w:tcPr>
            <w:tcW w:w="1355" w:type="dxa"/>
            <w:tcBorders>
              <w:bottom w:val="single" w:sz="4" w:space="0" w:color="AC1D37"/>
            </w:tcBorders>
          </w:tcPr>
          <w:p w14:paraId="0174226F" w14:textId="77777777" w:rsidR="003263ED" w:rsidRDefault="00021B70">
            <w:pPr>
              <w:pStyle w:val="TableParagraph"/>
              <w:spacing w:line="245" w:lineRule="exact"/>
              <w:ind w:right="210"/>
              <w:jc w:val="center"/>
              <w:rPr>
                <w:sz w:val="20"/>
              </w:rPr>
            </w:pPr>
            <w:r>
              <w:rPr>
                <w:w w:val="99"/>
                <w:sz w:val="20"/>
              </w:rPr>
              <w:t>2</w:t>
            </w:r>
          </w:p>
        </w:tc>
      </w:tr>
      <w:tr w:rsidR="003263ED" w14:paraId="4C99B463" w14:textId="77777777">
        <w:trPr>
          <w:trHeight w:val="266"/>
        </w:trPr>
        <w:tc>
          <w:tcPr>
            <w:tcW w:w="2547" w:type="dxa"/>
            <w:tcBorders>
              <w:top w:val="single" w:sz="4" w:space="0" w:color="AC1D37"/>
            </w:tcBorders>
            <w:shd w:val="clear" w:color="auto" w:fill="F8DFE3"/>
          </w:tcPr>
          <w:p w14:paraId="109A278D" w14:textId="77777777" w:rsidR="003263ED" w:rsidRDefault="00021B70">
            <w:pPr>
              <w:pStyle w:val="TableParagraph"/>
              <w:spacing w:line="246" w:lineRule="exact"/>
              <w:ind w:left="108"/>
              <w:rPr>
                <w:b/>
                <w:sz w:val="20"/>
              </w:rPr>
            </w:pPr>
            <w:r>
              <w:rPr>
                <w:b/>
                <w:sz w:val="20"/>
              </w:rPr>
              <w:t>Total</w:t>
            </w:r>
          </w:p>
        </w:tc>
        <w:tc>
          <w:tcPr>
            <w:tcW w:w="1558" w:type="dxa"/>
            <w:tcBorders>
              <w:top w:val="single" w:sz="4" w:space="0" w:color="AC1D37"/>
            </w:tcBorders>
            <w:shd w:val="clear" w:color="auto" w:fill="F8DFE3"/>
          </w:tcPr>
          <w:p w14:paraId="04EC0D0A" w14:textId="77777777" w:rsidR="003263ED" w:rsidRDefault="00021B70">
            <w:pPr>
              <w:pStyle w:val="TableParagraph"/>
              <w:spacing w:line="246" w:lineRule="exact"/>
              <w:ind w:right="401"/>
              <w:jc w:val="right"/>
              <w:rPr>
                <w:b/>
                <w:sz w:val="20"/>
              </w:rPr>
            </w:pPr>
            <w:r>
              <w:rPr>
                <w:b/>
                <w:w w:val="95"/>
                <w:sz w:val="20"/>
              </w:rPr>
              <w:t>54%</w:t>
            </w:r>
          </w:p>
        </w:tc>
        <w:tc>
          <w:tcPr>
            <w:tcW w:w="1086" w:type="dxa"/>
            <w:tcBorders>
              <w:top w:val="single" w:sz="4" w:space="0" w:color="AC1D37"/>
            </w:tcBorders>
            <w:shd w:val="clear" w:color="auto" w:fill="F8DFE3"/>
          </w:tcPr>
          <w:p w14:paraId="6EBCF0AD" w14:textId="77777777" w:rsidR="003263ED" w:rsidRDefault="00021B70">
            <w:pPr>
              <w:pStyle w:val="TableParagraph"/>
              <w:spacing w:line="246" w:lineRule="exact"/>
              <w:ind w:right="279"/>
              <w:jc w:val="right"/>
              <w:rPr>
                <w:b/>
                <w:sz w:val="20"/>
              </w:rPr>
            </w:pPr>
            <w:r>
              <w:rPr>
                <w:b/>
                <w:w w:val="95"/>
                <w:sz w:val="20"/>
              </w:rPr>
              <w:t>42%</w:t>
            </w:r>
          </w:p>
        </w:tc>
        <w:tc>
          <w:tcPr>
            <w:tcW w:w="2244" w:type="dxa"/>
            <w:tcBorders>
              <w:top w:val="single" w:sz="4" w:space="0" w:color="AC1D37"/>
            </w:tcBorders>
            <w:shd w:val="clear" w:color="auto" w:fill="F8DFE3"/>
          </w:tcPr>
          <w:p w14:paraId="616A17F4" w14:textId="77777777" w:rsidR="003263ED" w:rsidRDefault="00021B70">
            <w:pPr>
              <w:pStyle w:val="TableParagraph"/>
              <w:spacing w:line="246" w:lineRule="exact"/>
              <w:ind w:left="219" w:right="307"/>
              <w:jc w:val="center"/>
              <w:rPr>
                <w:b/>
                <w:sz w:val="20"/>
              </w:rPr>
            </w:pPr>
            <w:r>
              <w:rPr>
                <w:b/>
                <w:sz w:val="20"/>
              </w:rPr>
              <w:t>5%</w:t>
            </w:r>
          </w:p>
        </w:tc>
        <w:tc>
          <w:tcPr>
            <w:tcW w:w="1355" w:type="dxa"/>
            <w:tcBorders>
              <w:top w:val="single" w:sz="4" w:space="0" w:color="AC1D37"/>
            </w:tcBorders>
            <w:shd w:val="clear" w:color="auto" w:fill="F8DFE3"/>
          </w:tcPr>
          <w:p w14:paraId="3E25D644" w14:textId="77777777" w:rsidR="003263ED" w:rsidRDefault="00021B70">
            <w:pPr>
              <w:pStyle w:val="TableParagraph"/>
              <w:spacing w:line="246" w:lineRule="exact"/>
              <w:ind w:left="340"/>
              <w:rPr>
                <w:b/>
                <w:sz w:val="20"/>
              </w:rPr>
            </w:pPr>
            <w:r>
              <w:rPr>
                <w:b/>
                <w:sz w:val="20"/>
              </w:rPr>
              <w:t>2003</w:t>
            </w:r>
          </w:p>
        </w:tc>
      </w:tr>
    </w:tbl>
    <w:p w14:paraId="3FAA10F5" w14:textId="77777777" w:rsidR="003263ED" w:rsidRDefault="00021B70">
      <w:pPr>
        <w:spacing w:before="151"/>
        <w:ind w:left="200"/>
        <w:rPr>
          <w:i/>
          <w:sz w:val="18"/>
        </w:rPr>
      </w:pPr>
      <w:r>
        <w:rPr>
          <w:i/>
          <w:sz w:val="18"/>
        </w:rPr>
        <w:t>Source: QPS Youth in Custody Bail Outcomes Data</w:t>
      </w:r>
    </w:p>
    <w:p w14:paraId="7A595C6B" w14:textId="77777777" w:rsidR="003263ED" w:rsidRDefault="003263ED">
      <w:pPr>
        <w:rPr>
          <w:sz w:val="18"/>
        </w:rPr>
        <w:sectPr w:rsidR="003263ED">
          <w:pgSz w:w="11900" w:h="16850"/>
          <w:pgMar w:top="1600" w:right="0" w:bottom="1160" w:left="1240" w:header="0" w:footer="897" w:gutter="0"/>
          <w:cols w:space="720"/>
        </w:sectPr>
      </w:pPr>
    </w:p>
    <w:p w14:paraId="513B77C5" w14:textId="77777777" w:rsidR="003263ED" w:rsidRDefault="00021B70">
      <w:pPr>
        <w:pStyle w:val="BodyText"/>
        <w:spacing w:before="96" w:line="230" w:lineRule="auto"/>
        <w:ind w:right="1437"/>
      </w:pPr>
      <w:r>
        <w:t>The variability in findings suggests varying levels of family engagement and may indicate a greater need for targeted family support in locations with low levels of willingness to support. Sunshine Coast, Toowoomba, Innisfail, Dalby and Bundaberg appear to be particular areas of need followed by Logan, Pine Rivers and</w:t>
      </w:r>
      <w:r>
        <w:rPr>
          <w:spacing w:val="-10"/>
        </w:rPr>
        <w:t xml:space="preserve"> </w:t>
      </w:r>
      <w:r>
        <w:t>Redcliffe.</w:t>
      </w:r>
    </w:p>
    <w:p w14:paraId="716EA6FE" w14:textId="77777777" w:rsidR="003263ED" w:rsidRDefault="00021B70">
      <w:pPr>
        <w:pStyle w:val="BodyText"/>
        <w:spacing w:before="197" w:line="230" w:lineRule="auto"/>
        <w:ind w:right="1447"/>
      </w:pPr>
      <w:r>
        <w:t>With respect to watchhouse generated instances of willingness to support, the greatest percentage of these instances (40 per cent) were in the Far North police region. This region includes Cairns, Tablelands, Aurukun, Smithfield, Edmonton, Ravenshoe and Mareeba police divisions. The next most frequent was Mt Isa at 10 per cent. Other police regions constituted six per cent or less of matters where an indication of willingness to support was given. 68 per cent of the total watchhouse matters involved Aboriginal and/or Torres Strait Islander young people and 32 per cent non-Indigenous young people (</w:t>
      </w:r>
      <w:r>
        <w:rPr>
          <w:b/>
        </w:rPr>
        <w:t>Appendix 9</w:t>
      </w:r>
      <w:r>
        <w:t>). This is consistent with DCYJMA data that shows the number of Aboriginal and Torres Strait Islander young people appearing on bail matters is 67 per cent.</w:t>
      </w:r>
    </w:p>
    <w:p w14:paraId="3D0943BA" w14:textId="77777777" w:rsidR="003263ED" w:rsidRDefault="00021B70">
      <w:pPr>
        <w:spacing w:before="222"/>
        <w:ind w:left="200"/>
        <w:rPr>
          <w:i/>
        </w:rPr>
      </w:pPr>
      <w:r>
        <w:rPr>
          <w:i/>
          <w:color w:val="AC1D37"/>
        </w:rPr>
        <w:t>Assessment of efficacy</w:t>
      </w:r>
    </w:p>
    <w:p w14:paraId="27780E50" w14:textId="77777777" w:rsidR="003263ED" w:rsidRDefault="00021B70">
      <w:pPr>
        <w:pStyle w:val="BodyText"/>
        <w:spacing w:before="39" w:line="230" w:lineRule="auto"/>
        <w:ind w:right="1455"/>
      </w:pPr>
      <w:r>
        <w:t xml:space="preserve">Survey results indicated that of the 186 service delivery agency and advocacy organisation representatives who commented on initiatives and reforms that were working well, 27 per cent (50 respondents) considered this initiative was working well. The results were, however, different depending on which agency the respondent originated from, with opinions of efficacy higher for DCYJMA (43%) than for QPS (20%) or advocacy organisations (13%). </w:t>
      </w:r>
      <w:hyperlink w:anchor="_bookmark63" w:history="1">
        <w:r>
          <w:t>Table</w:t>
        </w:r>
      </w:hyperlink>
      <w:r>
        <w:t xml:space="preserve"> </w:t>
      </w:r>
      <w:hyperlink w:anchor="_bookmark63" w:history="1">
        <w:r>
          <w:t xml:space="preserve">17 </w:t>
        </w:r>
      </w:hyperlink>
      <w:r>
        <w:t>shows the perceived efficacy of parental or other person willingness legislative provisions to address serious, repeat youth offending, by service delivery agency and advocacy organisations.</w:t>
      </w:r>
    </w:p>
    <w:p w14:paraId="43C9E170" w14:textId="77777777" w:rsidR="003263ED" w:rsidRDefault="00021B70">
      <w:pPr>
        <w:spacing w:before="203"/>
        <w:ind w:left="202"/>
        <w:rPr>
          <w:b/>
          <w:sz w:val="20"/>
        </w:rPr>
      </w:pPr>
      <w:bookmarkStart w:id="63" w:name="_bookmark63"/>
      <w:bookmarkEnd w:id="63"/>
      <w:r>
        <w:rPr>
          <w:b/>
          <w:sz w:val="20"/>
        </w:rPr>
        <w:t>Table 17: Service delivery and advocacy respondents’ assessment of efficacy of parental</w:t>
      </w:r>
    </w:p>
    <w:p w14:paraId="32DA5F61" w14:textId="77777777" w:rsidR="003263ED" w:rsidRDefault="00021B70">
      <w:pPr>
        <w:spacing w:before="15"/>
        <w:ind w:left="202"/>
        <w:rPr>
          <w:b/>
          <w:sz w:val="20"/>
        </w:rPr>
      </w:pPr>
      <w:r>
        <w:rPr>
          <w:b/>
          <w:sz w:val="20"/>
        </w:rPr>
        <w:t>willingness to support, to address serious, repeat youth offending</w:t>
      </w:r>
    </w:p>
    <w:p w14:paraId="7E89CFF8"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3246"/>
        <w:gridCol w:w="1671"/>
        <w:gridCol w:w="1057"/>
        <w:gridCol w:w="991"/>
        <w:gridCol w:w="1017"/>
        <w:gridCol w:w="1039"/>
      </w:tblGrid>
      <w:tr w:rsidR="003263ED" w14:paraId="572ED80B" w14:textId="77777777">
        <w:trPr>
          <w:trHeight w:val="340"/>
        </w:trPr>
        <w:tc>
          <w:tcPr>
            <w:tcW w:w="3246" w:type="dxa"/>
            <w:shd w:val="clear" w:color="auto" w:fill="AC1D37"/>
          </w:tcPr>
          <w:p w14:paraId="07FC6518" w14:textId="77777777" w:rsidR="003263ED" w:rsidRDefault="00021B70">
            <w:pPr>
              <w:pStyle w:val="TableParagraph"/>
              <w:spacing w:before="7"/>
              <w:ind w:left="108"/>
              <w:rPr>
                <w:b/>
                <w:sz w:val="20"/>
              </w:rPr>
            </w:pPr>
            <w:r>
              <w:rPr>
                <w:b/>
                <w:color w:val="FFFFFF"/>
                <w:sz w:val="20"/>
              </w:rPr>
              <w:t>Agency</w:t>
            </w:r>
          </w:p>
        </w:tc>
        <w:tc>
          <w:tcPr>
            <w:tcW w:w="1671" w:type="dxa"/>
            <w:shd w:val="clear" w:color="auto" w:fill="AC1D37"/>
          </w:tcPr>
          <w:p w14:paraId="78BEF0E7" w14:textId="77777777" w:rsidR="003263ED" w:rsidRDefault="00021B70">
            <w:pPr>
              <w:pStyle w:val="TableParagraph"/>
              <w:spacing w:before="41"/>
              <w:ind w:right="329"/>
              <w:jc w:val="right"/>
              <w:rPr>
                <w:b/>
                <w:sz w:val="20"/>
              </w:rPr>
            </w:pPr>
            <w:r>
              <w:rPr>
                <w:b/>
                <w:color w:val="FFFFFF"/>
                <w:sz w:val="20"/>
              </w:rPr>
              <w:t>Yes</w:t>
            </w:r>
          </w:p>
        </w:tc>
        <w:tc>
          <w:tcPr>
            <w:tcW w:w="1057" w:type="dxa"/>
            <w:shd w:val="clear" w:color="auto" w:fill="AC1D37"/>
          </w:tcPr>
          <w:p w14:paraId="502CCE0B" w14:textId="77777777" w:rsidR="003263ED" w:rsidRDefault="00021B70">
            <w:pPr>
              <w:pStyle w:val="TableParagraph"/>
              <w:spacing w:before="41"/>
              <w:ind w:left="6"/>
              <w:jc w:val="center"/>
              <w:rPr>
                <w:b/>
                <w:sz w:val="20"/>
              </w:rPr>
            </w:pPr>
            <w:r>
              <w:rPr>
                <w:b/>
                <w:color w:val="FFFFFF"/>
                <w:w w:val="99"/>
                <w:sz w:val="20"/>
              </w:rPr>
              <w:t>%</w:t>
            </w:r>
          </w:p>
        </w:tc>
        <w:tc>
          <w:tcPr>
            <w:tcW w:w="991" w:type="dxa"/>
            <w:shd w:val="clear" w:color="auto" w:fill="AC1D37"/>
          </w:tcPr>
          <w:p w14:paraId="61E96D36" w14:textId="77777777" w:rsidR="003263ED" w:rsidRDefault="00021B70">
            <w:pPr>
              <w:pStyle w:val="TableParagraph"/>
              <w:spacing w:before="41"/>
              <w:ind w:right="354"/>
              <w:jc w:val="right"/>
              <w:rPr>
                <w:b/>
                <w:sz w:val="20"/>
              </w:rPr>
            </w:pPr>
            <w:r>
              <w:rPr>
                <w:b/>
                <w:color w:val="FFFFFF"/>
                <w:sz w:val="20"/>
              </w:rPr>
              <w:t>No</w:t>
            </w:r>
          </w:p>
        </w:tc>
        <w:tc>
          <w:tcPr>
            <w:tcW w:w="1017" w:type="dxa"/>
            <w:shd w:val="clear" w:color="auto" w:fill="AC1D37"/>
          </w:tcPr>
          <w:p w14:paraId="530F9C10" w14:textId="77777777" w:rsidR="003263ED" w:rsidRDefault="00021B70">
            <w:pPr>
              <w:pStyle w:val="TableParagraph"/>
              <w:spacing w:before="41"/>
              <w:ind w:left="27"/>
              <w:jc w:val="center"/>
              <w:rPr>
                <w:b/>
                <w:sz w:val="20"/>
              </w:rPr>
            </w:pPr>
            <w:r>
              <w:rPr>
                <w:b/>
                <w:color w:val="FFFFFF"/>
                <w:w w:val="99"/>
                <w:sz w:val="20"/>
              </w:rPr>
              <w:t>%</w:t>
            </w:r>
          </w:p>
        </w:tc>
        <w:tc>
          <w:tcPr>
            <w:tcW w:w="1039" w:type="dxa"/>
            <w:shd w:val="clear" w:color="auto" w:fill="AC1D37"/>
          </w:tcPr>
          <w:p w14:paraId="18E2FDC9" w14:textId="77777777" w:rsidR="003263ED" w:rsidRDefault="00021B70">
            <w:pPr>
              <w:pStyle w:val="TableParagraph"/>
              <w:spacing w:before="41"/>
              <w:ind w:right="271"/>
              <w:jc w:val="right"/>
              <w:rPr>
                <w:b/>
                <w:sz w:val="20"/>
              </w:rPr>
            </w:pPr>
            <w:r>
              <w:rPr>
                <w:b/>
                <w:color w:val="FFFFFF"/>
                <w:sz w:val="20"/>
              </w:rPr>
              <w:t>Total</w:t>
            </w:r>
          </w:p>
        </w:tc>
      </w:tr>
      <w:tr w:rsidR="003263ED" w14:paraId="39761B87" w14:textId="77777777">
        <w:trPr>
          <w:trHeight w:val="312"/>
        </w:trPr>
        <w:tc>
          <w:tcPr>
            <w:tcW w:w="3246" w:type="dxa"/>
          </w:tcPr>
          <w:p w14:paraId="3B22F789" w14:textId="77777777" w:rsidR="003263ED" w:rsidRDefault="00021B70">
            <w:pPr>
              <w:pStyle w:val="TableParagraph"/>
              <w:spacing w:before="29" w:line="263" w:lineRule="exact"/>
              <w:ind w:left="108"/>
              <w:rPr>
                <w:sz w:val="20"/>
              </w:rPr>
            </w:pPr>
            <w:r>
              <w:rPr>
                <w:sz w:val="20"/>
              </w:rPr>
              <w:t>Advocacy Organisations</w:t>
            </w:r>
          </w:p>
        </w:tc>
        <w:tc>
          <w:tcPr>
            <w:tcW w:w="1671" w:type="dxa"/>
          </w:tcPr>
          <w:p w14:paraId="477F1EEE" w14:textId="77777777" w:rsidR="003263ED" w:rsidRDefault="00021B70">
            <w:pPr>
              <w:pStyle w:val="TableParagraph"/>
              <w:spacing w:before="29" w:line="263" w:lineRule="exact"/>
              <w:ind w:right="431"/>
              <w:jc w:val="right"/>
              <w:rPr>
                <w:sz w:val="20"/>
              </w:rPr>
            </w:pPr>
            <w:r>
              <w:rPr>
                <w:w w:val="99"/>
                <w:sz w:val="20"/>
              </w:rPr>
              <w:t>1</w:t>
            </w:r>
          </w:p>
        </w:tc>
        <w:tc>
          <w:tcPr>
            <w:tcW w:w="1057" w:type="dxa"/>
          </w:tcPr>
          <w:p w14:paraId="72D27A55" w14:textId="77777777" w:rsidR="003263ED" w:rsidRDefault="00021B70">
            <w:pPr>
              <w:pStyle w:val="TableParagraph"/>
              <w:spacing w:before="29" w:line="263" w:lineRule="exact"/>
              <w:ind w:left="310" w:right="303"/>
              <w:jc w:val="center"/>
              <w:rPr>
                <w:sz w:val="20"/>
              </w:rPr>
            </w:pPr>
            <w:r>
              <w:rPr>
                <w:sz w:val="20"/>
              </w:rPr>
              <w:t>13%</w:t>
            </w:r>
          </w:p>
        </w:tc>
        <w:tc>
          <w:tcPr>
            <w:tcW w:w="991" w:type="dxa"/>
          </w:tcPr>
          <w:p w14:paraId="0FAC01F9" w14:textId="77777777" w:rsidR="003263ED" w:rsidRDefault="00021B70">
            <w:pPr>
              <w:pStyle w:val="TableParagraph"/>
              <w:spacing w:before="29" w:line="263" w:lineRule="exact"/>
              <w:ind w:right="441"/>
              <w:jc w:val="right"/>
              <w:rPr>
                <w:sz w:val="20"/>
              </w:rPr>
            </w:pPr>
            <w:r>
              <w:rPr>
                <w:w w:val="99"/>
                <w:sz w:val="20"/>
              </w:rPr>
              <w:t>7</w:t>
            </w:r>
          </w:p>
        </w:tc>
        <w:tc>
          <w:tcPr>
            <w:tcW w:w="1017" w:type="dxa"/>
          </w:tcPr>
          <w:p w14:paraId="54D460EF" w14:textId="77777777" w:rsidR="003263ED" w:rsidRDefault="00021B70">
            <w:pPr>
              <w:pStyle w:val="TableParagraph"/>
              <w:spacing w:before="29" w:line="263" w:lineRule="exact"/>
              <w:ind w:left="300" w:right="273"/>
              <w:jc w:val="center"/>
              <w:rPr>
                <w:sz w:val="20"/>
              </w:rPr>
            </w:pPr>
            <w:r>
              <w:rPr>
                <w:sz w:val="20"/>
              </w:rPr>
              <w:t>88%</w:t>
            </w:r>
          </w:p>
        </w:tc>
        <w:tc>
          <w:tcPr>
            <w:tcW w:w="1039" w:type="dxa"/>
          </w:tcPr>
          <w:p w14:paraId="7297827E" w14:textId="77777777" w:rsidR="003263ED" w:rsidRDefault="00021B70">
            <w:pPr>
              <w:pStyle w:val="TableParagraph"/>
              <w:spacing w:before="29" w:line="263" w:lineRule="exact"/>
              <w:ind w:left="13"/>
              <w:jc w:val="center"/>
              <w:rPr>
                <w:sz w:val="20"/>
              </w:rPr>
            </w:pPr>
            <w:r>
              <w:rPr>
                <w:w w:val="99"/>
                <w:sz w:val="20"/>
              </w:rPr>
              <w:t>8</w:t>
            </w:r>
          </w:p>
        </w:tc>
      </w:tr>
      <w:tr w:rsidR="003263ED" w14:paraId="377D7FC8" w14:textId="77777777">
        <w:trPr>
          <w:trHeight w:val="300"/>
        </w:trPr>
        <w:tc>
          <w:tcPr>
            <w:tcW w:w="3246" w:type="dxa"/>
          </w:tcPr>
          <w:p w14:paraId="030AD859" w14:textId="77777777" w:rsidR="003263ED" w:rsidRDefault="00021B70">
            <w:pPr>
              <w:pStyle w:val="TableParagraph"/>
              <w:spacing w:before="16" w:line="263" w:lineRule="exact"/>
              <w:ind w:left="108"/>
              <w:rPr>
                <w:sz w:val="20"/>
              </w:rPr>
            </w:pPr>
            <w:r>
              <w:rPr>
                <w:sz w:val="20"/>
              </w:rPr>
              <w:t>DCYJMA</w:t>
            </w:r>
          </w:p>
        </w:tc>
        <w:tc>
          <w:tcPr>
            <w:tcW w:w="1671" w:type="dxa"/>
          </w:tcPr>
          <w:p w14:paraId="521A7AB0" w14:textId="77777777" w:rsidR="003263ED" w:rsidRDefault="00021B70">
            <w:pPr>
              <w:pStyle w:val="TableParagraph"/>
              <w:spacing w:before="16" w:line="263" w:lineRule="exact"/>
              <w:ind w:right="378"/>
              <w:jc w:val="right"/>
              <w:rPr>
                <w:sz w:val="20"/>
              </w:rPr>
            </w:pPr>
            <w:r>
              <w:rPr>
                <w:w w:val="95"/>
                <w:sz w:val="20"/>
              </w:rPr>
              <w:t>23</w:t>
            </w:r>
          </w:p>
        </w:tc>
        <w:tc>
          <w:tcPr>
            <w:tcW w:w="1057" w:type="dxa"/>
          </w:tcPr>
          <w:p w14:paraId="5CE1A028" w14:textId="77777777" w:rsidR="003263ED" w:rsidRDefault="00021B70">
            <w:pPr>
              <w:pStyle w:val="TableParagraph"/>
              <w:spacing w:before="16" w:line="263" w:lineRule="exact"/>
              <w:ind w:left="310" w:right="303"/>
              <w:jc w:val="center"/>
              <w:rPr>
                <w:sz w:val="20"/>
              </w:rPr>
            </w:pPr>
            <w:r>
              <w:rPr>
                <w:sz w:val="20"/>
              </w:rPr>
              <w:t>43%</w:t>
            </w:r>
          </w:p>
        </w:tc>
        <w:tc>
          <w:tcPr>
            <w:tcW w:w="991" w:type="dxa"/>
          </w:tcPr>
          <w:p w14:paraId="56CA16CA" w14:textId="77777777" w:rsidR="003263ED" w:rsidRDefault="00021B70">
            <w:pPr>
              <w:pStyle w:val="TableParagraph"/>
              <w:spacing w:before="16" w:line="263" w:lineRule="exact"/>
              <w:ind w:right="388"/>
              <w:jc w:val="right"/>
              <w:rPr>
                <w:sz w:val="20"/>
              </w:rPr>
            </w:pPr>
            <w:r>
              <w:rPr>
                <w:w w:val="95"/>
                <w:sz w:val="20"/>
              </w:rPr>
              <w:t>30</w:t>
            </w:r>
          </w:p>
        </w:tc>
        <w:tc>
          <w:tcPr>
            <w:tcW w:w="1017" w:type="dxa"/>
          </w:tcPr>
          <w:p w14:paraId="21D931AE" w14:textId="77777777" w:rsidR="003263ED" w:rsidRDefault="00021B70">
            <w:pPr>
              <w:pStyle w:val="TableParagraph"/>
              <w:spacing w:before="16" w:line="263" w:lineRule="exact"/>
              <w:ind w:left="300" w:right="273"/>
              <w:jc w:val="center"/>
              <w:rPr>
                <w:sz w:val="20"/>
              </w:rPr>
            </w:pPr>
            <w:r>
              <w:rPr>
                <w:sz w:val="20"/>
              </w:rPr>
              <w:t>57%</w:t>
            </w:r>
          </w:p>
        </w:tc>
        <w:tc>
          <w:tcPr>
            <w:tcW w:w="1039" w:type="dxa"/>
          </w:tcPr>
          <w:p w14:paraId="2453A213" w14:textId="77777777" w:rsidR="003263ED" w:rsidRDefault="00021B70">
            <w:pPr>
              <w:pStyle w:val="TableParagraph"/>
              <w:spacing w:before="16" w:line="263" w:lineRule="exact"/>
              <w:ind w:left="342" w:right="331"/>
              <w:jc w:val="center"/>
              <w:rPr>
                <w:sz w:val="20"/>
              </w:rPr>
            </w:pPr>
            <w:r>
              <w:rPr>
                <w:sz w:val="20"/>
              </w:rPr>
              <w:t>53</w:t>
            </w:r>
          </w:p>
        </w:tc>
      </w:tr>
      <w:tr w:rsidR="003263ED" w14:paraId="39137F4C" w14:textId="77777777">
        <w:trPr>
          <w:trHeight w:val="300"/>
        </w:trPr>
        <w:tc>
          <w:tcPr>
            <w:tcW w:w="3246" w:type="dxa"/>
          </w:tcPr>
          <w:p w14:paraId="649BDD11" w14:textId="77777777" w:rsidR="003263ED" w:rsidRDefault="00021B70">
            <w:pPr>
              <w:pStyle w:val="TableParagraph"/>
              <w:spacing w:before="16" w:line="263" w:lineRule="exact"/>
              <w:ind w:left="108"/>
              <w:rPr>
                <w:sz w:val="20"/>
              </w:rPr>
            </w:pPr>
            <w:r>
              <w:rPr>
                <w:sz w:val="20"/>
              </w:rPr>
              <w:t>QPS</w:t>
            </w:r>
          </w:p>
        </w:tc>
        <w:tc>
          <w:tcPr>
            <w:tcW w:w="1671" w:type="dxa"/>
          </w:tcPr>
          <w:p w14:paraId="4A7CC4F8" w14:textId="77777777" w:rsidR="003263ED" w:rsidRDefault="00021B70">
            <w:pPr>
              <w:pStyle w:val="TableParagraph"/>
              <w:spacing w:before="16" w:line="263" w:lineRule="exact"/>
              <w:ind w:right="378"/>
              <w:jc w:val="right"/>
              <w:rPr>
                <w:sz w:val="20"/>
              </w:rPr>
            </w:pPr>
            <w:r>
              <w:rPr>
                <w:w w:val="95"/>
                <w:sz w:val="20"/>
              </w:rPr>
              <w:t>24</w:t>
            </w:r>
          </w:p>
        </w:tc>
        <w:tc>
          <w:tcPr>
            <w:tcW w:w="1057" w:type="dxa"/>
          </w:tcPr>
          <w:p w14:paraId="2F9D383C" w14:textId="77777777" w:rsidR="003263ED" w:rsidRDefault="00021B70">
            <w:pPr>
              <w:pStyle w:val="TableParagraph"/>
              <w:spacing w:before="16" w:line="263" w:lineRule="exact"/>
              <w:ind w:left="310" w:right="303"/>
              <w:jc w:val="center"/>
              <w:rPr>
                <w:sz w:val="20"/>
              </w:rPr>
            </w:pPr>
            <w:r>
              <w:rPr>
                <w:sz w:val="20"/>
              </w:rPr>
              <w:t>20%</w:t>
            </w:r>
          </w:p>
        </w:tc>
        <w:tc>
          <w:tcPr>
            <w:tcW w:w="991" w:type="dxa"/>
          </w:tcPr>
          <w:p w14:paraId="3D831CFB" w14:textId="77777777" w:rsidR="003263ED" w:rsidRDefault="00021B70">
            <w:pPr>
              <w:pStyle w:val="TableParagraph"/>
              <w:spacing w:before="16" w:line="263" w:lineRule="exact"/>
              <w:ind w:right="388"/>
              <w:jc w:val="right"/>
              <w:rPr>
                <w:sz w:val="20"/>
              </w:rPr>
            </w:pPr>
            <w:r>
              <w:rPr>
                <w:w w:val="95"/>
                <w:sz w:val="20"/>
              </w:rPr>
              <w:t>96</w:t>
            </w:r>
          </w:p>
        </w:tc>
        <w:tc>
          <w:tcPr>
            <w:tcW w:w="1017" w:type="dxa"/>
          </w:tcPr>
          <w:p w14:paraId="69FB9216" w14:textId="77777777" w:rsidR="003263ED" w:rsidRDefault="00021B70">
            <w:pPr>
              <w:pStyle w:val="TableParagraph"/>
              <w:spacing w:before="16" w:line="263" w:lineRule="exact"/>
              <w:ind w:left="300" w:right="273"/>
              <w:jc w:val="center"/>
              <w:rPr>
                <w:sz w:val="20"/>
              </w:rPr>
            </w:pPr>
            <w:r>
              <w:rPr>
                <w:sz w:val="20"/>
              </w:rPr>
              <w:t>80%</w:t>
            </w:r>
          </w:p>
        </w:tc>
        <w:tc>
          <w:tcPr>
            <w:tcW w:w="1039" w:type="dxa"/>
          </w:tcPr>
          <w:p w14:paraId="73204C14" w14:textId="77777777" w:rsidR="003263ED" w:rsidRDefault="00021B70">
            <w:pPr>
              <w:pStyle w:val="TableParagraph"/>
              <w:spacing w:before="16" w:line="263" w:lineRule="exact"/>
              <w:ind w:left="344" w:right="331"/>
              <w:jc w:val="center"/>
              <w:rPr>
                <w:sz w:val="20"/>
              </w:rPr>
            </w:pPr>
            <w:r>
              <w:rPr>
                <w:sz w:val="20"/>
              </w:rPr>
              <w:t>120</w:t>
            </w:r>
          </w:p>
        </w:tc>
      </w:tr>
      <w:tr w:rsidR="003263ED" w14:paraId="48E10B98" w14:textId="77777777">
        <w:trPr>
          <w:trHeight w:val="287"/>
        </w:trPr>
        <w:tc>
          <w:tcPr>
            <w:tcW w:w="3246" w:type="dxa"/>
            <w:tcBorders>
              <w:bottom w:val="single" w:sz="4" w:space="0" w:color="AC1D37"/>
            </w:tcBorders>
          </w:tcPr>
          <w:p w14:paraId="3C074CF8" w14:textId="77777777" w:rsidR="003263ED" w:rsidRDefault="00021B70">
            <w:pPr>
              <w:pStyle w:val="TableParagraph"/>
              <w:spacing w:before="16" w:line="251" w:lineRule="exact"/>
              <w:ind w:left="108"/>
              <w:rPr>
                <w:sz w:val="20"/>
              </w:rPr>
            </w:pPr>
            <w:r>
              <w:rPr>
                <w:sz w:val="20"/>
              </w:rPr>
              <w:t>Other</w:t>
            </w:r>
          </w:p>
        </w:tc>
        <w:tc>
          <w:tcPr>
            <w:tcW w:w="1671" w:type="dxa"/>
            <w:tcBorders>
              <w:bottom w:val="single" w:sz="4" w:space="0" w:color="AC1D37"/>
            </w:tcBorders>
          </w:tcPr>
          <w:p w14:paraId="7F208F12" w14:textId="77777777" w:rsidR="003263ED" w:rsidRDefault="00021B70">
            <w:pPr>
              <w:pStyle w:val="TableParagraph"/>
              <w:spacing w:before="16" w:line="251" w:lineRule="exact"/>
              <w:ind w:right="431"/>
              <w:jc w:val="right"/>
              <w:rPr>
                <w:sz w:val="20"/>
              </w:rPr>
            </w:pPr>
            <w:r>
              <w:rPr>
                <w:w w:val="99"/>
                <w:sz w:val="20"/>
              </w:rPr>
              <w:t>2</w:t>
            </w:r>
          </w:p>
        </w:tc>
        <w:tc>
          <w:tcPr>
            <w:tcW w:w="1057" w:type="dxa"/>
            <w:tcBorders>
              <w:bottom w:val="single" w:sz="4" w:space="0" w:color="AC1D37"/>
            </w:tcBorders>
          </w:tcPr>
          <w:p w14:paraId="1F1DA299" w14:textId="77777777" w:rsidR="003263ED" w:rsidRDefault="00021B70">
            <w:pPr>
              <w:pStyle w:val="TableParagraph"/>
              <w:spacing w:before="16" w:line="251" w:lineRule="exact"/>
              <w:ind w:left="310" w:right="303"/>
              <w:jc w:val="center"/>
              <w:rPr>
                <w:sz w:val="20"/>
              </w:rPr>
            </w:pPr>
            <w:r>
              <w:rPr>
                <w:sz w:val="20"/>
              </w:rPr>
              <w:t>40%</w:t>
            </w:r>
          </w:p>
        </w:tc>
        <w:tc>
          <w:tcPr>
            <w:tcW w:w="991" w:type="dxa"/>
            <w:tcBorders>
              <w:bottom w:val="single" w:sz="4" w:space="0" w:color="AC1D37"/>
            </w:tcBorders>
          </w:tcPr>
          <w:p w14:paraId="4EF38134" w14:textId="77777777" w:rsidR="003263ED" w:rsidRDefault="00021B70">
            <w:pPr>
              <w:pStyle w:val="TableParagraph"/>
              <w:spacing w:before="16" w:line="251" w:lineRule="exact"/>
              <w:ind w:right="441"/>
              <w:jc w:val="right"/>
              <w:rPr>
                <w:sz w:val="20"/>
              </w:rPr>
            </w:pPr>
            <w:r>
              <w:rPr>
                <w:w w:val="99"/>
                <w:sz w:val="20"/>
              </w:rPr>
              <w:t>3</w:t>
            </w:r>
          </w:p>
        </w:tc>
        <w:tc>
          <w:tcPr>
            <w:tcW w:w="1017" w:type="dxa"/>
            <w:tcBorders>
              <w:bottom w:val="single" w:sz="4" w:space="0" w:color="AC1D37"/>
            </w:tcBorders>
          </w:tcPr>
          <w:p w14:paraId="6EB07584" w14:textId="77777777" w:rsidR="003263ED" w:rsidRDefault="00021B70">
            <w:pPr>
              <w:pStyle w:val="TableParagraph"/>
              <w:spacing w:before="16" w:line="251" w:lineRule="exact"/>
              <w:ind w:left="300" w:right="273"/>
              <w:jc w:val="center"/>
              <w:rPr>
                <w:sz w:val="20"/>
              </w:rPr>
            </w:pPr>
            <w:r>
              <w:rPr>
                <w:sz w:val="20"/>
              </w:rPr>
              <w:t>60%</w:t>
            </w:r>
          </w:p>
        </w:tc>
        <w:tc>
          <w:tcPr>
            <w:tcW w:w="1039" w:type="dxa"/>
            <w:tcBorders>
              <w:bottom w:val="single" w:sz="4" w:space="0" w:color="AC1D37"/>
            </w:tcBorders>
          </w:tcPr>
          <w:p w14:paraId="029929B1" w14:textId="77777777" w:rsidR="003263ED" w:rsidRDefault="00021B70">
            <w:pPr>
              <w:pStyle w:val="TableParagraph"/>
              <w:spacing w:before="16" w:line="251" w:lineRule="exact"/>
              <w:ind w:left="13"/>
              <w:jc w:val="center"/>
              <w:rPr>
                <w:sz w:val="20"/>
              </w:rPr>
            </w:pPr>
            <w:r>
              <w:rPr>
                <w:w w:val="99"/>
                <w:sz w:val="20"/>
              </w:rPr>
              <w:t>5</w:t>
            </w:r>
          </w:p>
        </w:tc>
      </w:tr>
      <w:tr w:rsidR="003263ED" w14:paraId="525C6CB1" w14:textId="77777777">
        <w:trPr>
          <w:trHeight w:val="299"/>
        </w:trPr>
        <w:tc>
          <w:tcPr>
            <w:tcW w:w="3246" w:type="dxa"/>
            <w:tcBorders>
              <w:top w:val="single" w:sz="4" w:space="0" w:color="AC1D37"/>
            </w:tcBorders>
            <w:shd w:val="clear" w:color="auto" w:fill="F8DFE3"/>
          </w:tcPr>
          <w:p w14:paraId="7C86AB12" w14:textId="77777777" w:rsidR="003263ED" w:rsidRDefault="00021B70">
            <w:pPr>
              <w:pStyle w:val="TableParagraph"/>
              <w:spacing w:before="28" w:line="251" w:lineRule="exact"/>
              <w:ind w:left="108"/>
              <w:rPr>
                <w:b/>
                <w:sz w:val="20"/>
              </w:rPr>
            </w:pPr>
            <w:r>
              <w:rPr>
                <w:b/>
                <w:sz w:val="20"/>
              </w:rPr>
              <w:t>Total</w:t>
            </w:r>
          </w:p>
        </w:tc>
        <w:tc>
          <w:tcPr>
            <w:tcW w:w="1671" w:type="dxa"/>
            <w:tcBorders>
              <w:top w:val="single" w:sz="4" w:space="0" w:color="AC1D37"/>
            </w:tcBorders>
            <w:shd w:val="clear" w:color="auto" w:fill="F8DFE3"/>
          </w:tcPr>
          <w:p w14:paraId="555DD51D" w14:textId="77777777" w:rsidR="003263ED" w:rsidRDefault="00021B70">
            <w:pPr>
              <w:pStyle w:val="TableParagraph"/>
              <w:spacing w:before="28" w:line="251" w:lineRule="exact"/>
              <w:ind w:right="371"/>
              <w:jc w:val="right"/>
              <w:rPr>
                <w:b/>
                <w:sz w:val="20"/>
              </w:rPr>
            </w:pPr>
            <w:r>
              <w:rPr>
                <w:b/>
                <w:w w:val="95"/>
                <w:sz w:val="20"/>
              </w:rPr>
              <w:t>50</w:t>
            </w:r>
          </w:p>
        </w:tc>
        <w:tc>
          <w:tcPr>
            <w:tcW w:w="1057" w:type="dxa"/>
            <w:tcBorders>
              <w:top w:val="single" w:sz="4" w:space="0" w:color="AC1D37"/>
            </w:tcBorders>
            <w:shd w:val="clear" w:color="auto" w:fill="F8DFE3"/>
          </w:tcPr>
          <w:p w14:paraId="0BC591E1" w14:textId="77777777" w:rsidR="003263ED" w:rsidRDefault="00021B70">
            <w:pPr>
              <w:pStyle w:val="TableParagraph"/>
              <w:spacing w:before="28" w:line="251" w:lineRule="exact"/>
              <w:ind w:left="310" w:right="303"/>
              <w:jc w:val="center"/>
              <w:rPr>
                <w:b/>
                <w:sz w:val="20"/>
              </w:rPr>
            </w:pPr>
            <w:r>
              <w:rPr>
                <w:b/>
                <w:sz w:val="20"/>
              </w:rPr>
              <w:t>27%</w:t>
            </w:r>
          </w:p>
        </w:tc>
        <w:tc>
          <w:tcPr>
            <w:tcW w:w="991" w:type="dxa"/>
            <w:tcBorders>
              <w:top w:val="single" w:sz="4" w:space="0" w:color="AC1D37"/>
            </w:tcBorders>
            <w:shd w:val="clear" w:color="auto" w:fill="F8DFE3"/>
          </w:tcPr>
          <w:p w14:paraId="357A1E22" w14:textId="77777777" w:rsidR="003263ED" w:rsidRDefault="00021B70">
            <w:pPr>
              <w:pStyle w:val="TableParagraph"/>
              <w:spacing w:before="28" w:line="251" w:lineRule="exact"/>
              <w:ind w:right="323"/>
              <w:jc w:val="right"/>
              <w:rPr>
                <w:b/>
                <w:sz w:val="20"/>
              </w:rPr>
            </w:pPr>
            <w:r>
              <w:rPr>
                <w:b/>
                <w:w w:val="95"/>
                <w:sz w:val="20"/>
              </w:rPr>
              <w:t>136</w:t>
            </w:r>
          </w:p>
        </w:tc>
        <w:tc>
          <w:tcPr>
            <w:tcW w:w="1017" w:type="dxa"/>
            <w:tcBorders>
              <w:top w:val="single" w:sz="4" w:space="0" w:color="AC1D37"/>
            </w:tcBorders>
            <w:shd w:val="clear" w:color="auto" w:fill="F8DFE3"/>
          </w:tcPr>
          <w:p w14:paraId="28E2DD70" w14:textId="77777777" w:rsidR="003263ED" w:rsidRDefault="00021B70">
            <w:pPr>
              <w:pStyle w:val="TableParagraph"/>
              <w:spacing w:before="28" w:line="251" w:lineRule="exact"/>
              <w:ind w:left="300" w:right="273"/>
              <w:jc w:val="center"/>
              <w:rPr>
                <w:b/>
                <w:sz w:val="20"/>
              </w:rPr>
            </w:pPr>
            <w:r>
              <w:rPr>
                <w:b/>
                <w:sz w:val="20"/>
              </w:rPr>
              <w:t>73%</w:t>
            </w:r>
          </w:p>
        </w:tc>
        <w:tc>
          <w:tcPr>
            <w:tcW w:w="1039" w:type="dxa"/>
            <w:tcBorders>
              <w:top w:val="single" w:sz="4" w:space="0" w:color="AC1D37"/>
            </w:tcBorders>
            <w:shd w:val="clear" w:color="auto" w:fill="F8DFE3"/>
          </w:tcPr>
          <w:p w14:paraId="2255D86C" w14:textId="77777777" w:rsidR="003263ED" w:rsidRDefault="00021B70">
            <w:pPr>
              <w:pStyle w:val="TableParagraph"/>
              <w:spacing w:before="28" w:line="251" w:lineRule="exact"/>
              <w:ind w:right="339"/>
              <w:jc w:val="right"/>
              <w:rPr>
                <w:b/>
                <w:sz w:val="20"/>
              </w:rPr>
            </w:pPr>
            <w:r>
              <w:rPr>
                <w:b/>
                <w:w w:val="95"/>
                <w:sz w:val="20"/>
              </w:rPr>
              <w:t>186</w:t>
            </w:r>
          </w:p>
        </w:tc>
      </w:tr>
    </w:tbl>
    <w:p w14:paraId="3EC2AAC0" w14:textId="77777777" w:rsidR="003263ED" w:rsidRDefault="00021B70">
      <w:pPr>
        <w:spacing w:before="151"/>
        <w:ind w:left="200"/>
        <w:rPr>
          <w:i/>
          <w:sz w:val="18"/>
        </w:rPr>
      </w:pPr>
      <w:r>
        <w:rPr>
          <w:i/>
          <w:sz w:val="18"/>
        </w:rPr>
        <w:t>Source: Surveys of key stakeholders</w:t>
      </w:r>
    </w:p>
    <w:p w14:paraId="4D1D6988" w14:textId="77777777" w:rsidR="003263ED" w:rsidRDefault="00021B70">
      <w:pPr>
        <w:pStyle w:val="BodyText"/>
        <w:spacing w:before="208" w:line="230" w:lineRule="auto"/>
        <w:ind w:left="202" w:right="1458"/>
      </w:pPr>
      <w:r>
        <w:t>With respect to this legislative change, many of the comments from survey respondents centred around there being a lack of understanding, support or interest from the families of young people in providing support for bail compliance. For example, it was expressed by some stakeholders that families of some serious repeat offenders do not have any interest or ability to support their children or monitor their behaviour or bail conditions. In some cases, we were told the parent-child relationship had broken down and the home environment was not safe or secure. Further it was felt that some families do not understand the importance of monitoring bail and curfew conditions which in turn means young people are more likely to fail to comply with bail conditions and/or to re-offend. The data presented in Figure 10 indicates that this may be the case for some young people – with 42 per cent of cases not having anyone agree to indicate</w:t>
      </w:r>
      <w:r>
        <w:rPr>
          <w:spacing w:val="-5"/>
        </w:rPr>
        <w:t xml:space="preserve"> </w:t>
      </w:r>
      <w:r>
        <w:t>support.</w:t>
      </w:r>
    </w:p>
    <w:p w14:paraId="7C6661D1" w14:textId="77777777" w:rsidR="003263ED" w:rsidRDefault="003263ED">
      <w:pPr>
        <w:spacing w:line="230" w:lineRule="auto"/>
        <w:sectPr w:rsidR="003263ED">
          <w:pgSz w:w="11900" w:h="16850"/>
          <w:pgMar w:top="1600" w:right="0" w:bottom="1160" w:left="1240" w:header="0" w:footer="897" w:gutter="0"/>
          <w:cols w:space="720"/>
        </w:sectPr>
      </w:pPr>
    </w:p>
    <w:p w14:paraId="7EC37FD7" w14:textId="77777777" w:rsidR="003263ED" w:rsidRDefault="00021B70">
      <w:pPr>
        <w:pStyle w:val="BodyText"/>
        <w:spacing w:before="96" w:line="230" w:lineRule="auto"/>
        <w:ind w:right="1450"/>
      </w:pPr>
      <w:r>
        <w:t xml:space="preserve">Consistent with the intent of the legislation, there appears to be a higher rate of bail being granted where there was an indication of willingness to support compared to when there was not. </w:t>
      </w:r>
      <w:hyperlink w:anchor="_bookmark64" w:history="1">
        <w:r>
          <w:t xml:space="preserve">Table 18 </w:t>
        </w:r>
      </w:hyperlink>
      <w:r>
        <w:t>indicates 56 per cent of matters where there was an indication of willingness to support from a parent or other person resulted in the young person being granted bail, compared to 39 per cent when there was no willingness to support indicated. The remaining 26 per cent of young people were in a show cause situation and were unable to show cause so would have been remanded in custody. If matters where the young person was unable to show cause are excluded, an indication of willingness to support results in 75 per cent of cases being granted bail compared to 55 per cent where there was no willingness to</w:t>
      </w:r>
      <w:r>
        <w:rPr>
          <w:spacing w:val="-2"/>
        </w:rPr>
        <w:t xml:space="preserve"> </w:t>
      </w:r>
      <w:r>
        <w:t>support.</w:t>
      </w:r>
    </w:p>
    <w:p w14:paraId="2D0C511E" w14:textId="77777777" w:rsidR="003263ED" w:rsidRDefault="00021B70">
      <w:pPr>
        <w:spacing w:before="206"/>
        <w:ind w:left="202"/>
        <w:rPr>
          <w:b/>
          <w:sz w:val="20"/>
        </w:rPr>
      </w:pPr>
      <w:bookmarkStart w:id="64" w:name="_bookmark64"/>
      <w:bookmarkEnd w:id="64"/>
      <w:r>
        <w:rPr>
          <w:b/>
          <w:sz w:val="20"/>
        </w:rPr>
        <w:t>Table 18: Bail application outcome related to willingness to support</w:t>
      </w:r>
    </w:p>
    <w:p w14:paraId="4C90C909"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208"/>
        <w:gridCol w:w="1621"/>
        <w:gridCol w:w="726"/>
        <w:gridCol w:w="1731"/>
        <w:gridCol w:w="871"/>
        <w:gridCol w:w="887"/>
        <w:gridCol w:w="1011"/>
      </w:tblGrid>
      <w:tr w:rsidR="003263ED" w14:paraId="021F45A5" w14:textId="77777777">
        <w:trPr>
          <w:trHeight w:val="650"/>
        </w:trPr>
        <w:tc>
          <w:tcPr>
            <w:tcW w:w="2208" w:type="dxa"/>
            <w:shd w:val="clear" w:color="auto" w:fill="AC1D37"/>
          </w:tcPr>
          <w:p w14:paraId="697D2FA4" w14:textId="77777777" w:rsidR="003263ED" w:rsidRDefault="00021B70">
            <w:pPr>
              <w:pStyle w:val="TableParagraph"/>
              <w:spacing w:before="57"/>
              <w:ind w:left="717" w:right="327" w:hanging="312"/>
              <w:rPr>
                <w:b/>
                <w:sz w:val="20"/>
              </w:rPr>
            </w:pPr>
            <w:r>
              <w:rPr>
                <w:b/>
                <w:color w:val="FFFFFF"/>
                <w:sz w:val="20"/>
              </w:rPr>
              <w:t>Bail application outcome</w:t>
            </w:r>
          </w:p>
        </w:tc>
        <w:tc>
          <w:tcPr>
            <w:tcW w:w="1621" w:type="dxa"/>
            <w:shd w:val="clear" w:color="auto" w:fill="AC1D37"/>
          </w:tcPr>
          <w:p w14:paraId="02998A76" w14:textId="77777777" w:rsidR="003263ED" w:rsidRDefault="00021B70">
            <w:pPr>
              <w:pStyle w:val="TableParagraph"/>
              <w:spacing w:before="57"/>
              <w:ind w:left="470" w:right="95" w:hanging="298"/>
              <w:rPr>
                <w:b/>
                <w:sz w:val="20"/>
              </w:rPr>
            </w:pPr>
            <w:r>
              <w:rPr>
                <w:b/>
                <w:color w:val="FFFFFF"/>
                <w:sz w:val="20"/>
              </w:rPr>
              <w:t>Willingness to support</w:t>
            </w:r>
          </w:p>
        </w:tc>
        <w:tc>
          <w:tcPr>
            <w:tcW w:w="726" w:type="dxa"/>
            <w:shd w:val="clear" w:color="auto" w:fill="AC1D37"/>
          </w:tcPr>
          <w:p w14:paraId="57618936" w14:textId="77777777" w:rsidR="003263ED" w:rsidRDefault="00021B70">
            <w:pPr>
              <w:pStyle w:val="TableParagraph"/>
              <w:spacing w:before="192"/>
              <w:ind w:right="24"/>
              <w:jc w:val="center"/>
              <w:rPr>
                <w:b/>
                <w:sz w:val="20"/>
              </w:rPr>
            </w:pPr>
            <w:r>
              <w:rPr>
                <w:b/>
                <w:color w:val="FFFFFF"/>
                <w:w w:val="99"/>
                <w:sz w:val="20"/>
              </w:rPr>
              <w:t>%</w:t>
            </w:r>
          </w:p>
        </w:tc>
        <w:tc>
          <w:tcPr>
            <w:tcW w:w="1731" w:type="dxa"/>
            <w:shd w:val="clear" w:color="auto" w:fill="AC1D37"/>
          </w:tcPr>
          <w:p w14:paraId="53D9CD3C" w14:textId="77777777" w:rsidR="003263ED" w:rsidRDefault="00021B70">
            <w:pPr>
              <w:pStyle w:val="TableParagraph"/>
              <w:spacing w:before="57"/>
              <w:ind w:left="332" w:right="196" w:hanging="190"/>
              <w:rPr>
                <w:b/>
                <w:sz w:val="20"/>
              </w:rPr>
            </w:pPr>
            <w:r>
              <w:rPr>
                <w:b/>
                <w:color w:val="FFFFFF"/>
                <w:sz w:val="20"/>
              </w:rPr>
              <w:t>No willingness to support</w:t>
            </w:r>
          </w:p>
        </w:tc>
        <w:tc>
          <w:tcPr>
            <w:tcW w:w="871" w:type="dxa"/>
            <w:shd w:val="clear" w:color="auto" w:fill="AC1D37"/>
          </w:tcPr>
          <w:p w14:paraId="65A367DD" w14:textId="77777777" w:rsidR="003263ED" w:rsidRDefault="00021B70">
            <w:pPr>
              <w:pStyle w:val="TableParagraph"/>
              <w:spacing w:before="192"/>
              <w:ind w:left="27"/>
              <w:jc w:val="center"/>
              <w:rPr>
                <w:b/>
                <w:sz w:val="20"/>
              </w:rPr>
            </w:pPr>
            <w:r>
              <w:rPr>
                <w:b/>
                <w:color w:val="FFFFFF"/>
                <w:w w:val="99"/>
                <w:sz w:val="20"/>
              </w:rPr>
              <w:t>%</w:t>
            </w:r>
          </w:p>
        </w:tc>
        <w:tc>
          <w:tcPr>
            <w:tcW w:w="887" w:type="dxa"/>
            <w:shd w:val="clear" w:color="auto" w:fill="AC1D37"/>
          </w:tcPr>
          <w:p w14:paraId="48D466CC" w14:textId="77777777" w:rsidR="003263ED" w:rsidRDefault="00021B70">
            <w:pPr>
              <w:pStyle w:val="TableParagraph"/>
              <w:spacing w:before="192"/>
              <w:ind w:left="166" w:right="198"/>
              <w:jc w:val="center"/>
              <w:rPr>
                <w:b/>
                <w:sz w:val="20"/>
              </w:rPr>
            </w:pPr>
            <w:r>
              <w:rPr>
                <w:b/>
                <w:color w:val="FFFFFF"/>
                <w:sz w:val="20"/>
              </w:rPr>
              <w:t>Total</w:t>
            </w:r>
          </w:p>
        </w:tc>
        <w:tc>
          <w:tcPr>
            <w:tcW w:w="1011" w:type="dxa"/>
            <w:shd w:val="clear" w:color="auto" w:fill="AC1D37"/>
          </w:tcPr>
          <w:p w14:paraId="17786DF6" w14:textId="77777777" w:rsidR="003263ED" w:rsidRDefault="00021B70">
            <w:pPr>
              <w:pStyle w:val="TableParagraph"/>
              <w:spacing w:before="93"/>
              <w:ind w:right="111"/>
              <w:jc w:val="center"/>
              <w:rPr>
                <w:b/>
                <w:sz w:val="20"/>
              </w:rPr>
            </w:pPr>
            <w:r>
              <w:rPr>
                <w:b/>
                <w:color w:val="FFFFFF"/>
                <w:w w:val="99"/>
                <w:sz w:val="20"/>
              </w:rPr>
              <w:t>%</w:t>
            </w:r>
          </w:p>
        </w:tc>
      </w:tr>
      <w:tr w:rsidR="003263ED" w14:paraId="18C47F6A" w14:textId="77777777">
        <w:trPr>
          <w:trHeight w:val="301"/>
        </w:trPr>
        <w:tc>
          <w:tcPr>
            <w:tcW w:w="2208" w:type="dxa"/>
          </w:tcPr>
          <w:p w14:paraId="04BF852A" w14:textId="77777777" w:rsidR="003263ED" w:rsidRDefault="00021B70">
            <w:pPr>
              <w:pStyle w:val="TableParagraph"/>
              <w:spacing w:before="29" w:line="253" w:lineRule="exact"/>
              <w:ind w:left="108"/>
              <w:rPr>
                <w:sz w:val="20"/>
              </w:rPr>
            </w:pPr>
            <w:r>
              <w:rPr>
                <w:sz w:val="20"/>
              </w:rPr>
              <w:t>Granted</w:t>
            </w:r>
          </w:p>
        </w:tc>
        <w:tc>
          <w:tcPr>
            <w:tcW w:w="1621" w:type="dxa"/>
          </w:tcPr>
          <w:p w14:paraId="426454E8" w14:textId="77777777" w:rsidR="003263ED" w:rsidRDefault="00021B70">
            <w:pPr>
              <w:pStyle w:val="TableParagraph"/>
              <w:spacing w:before="29" w:line="253" w:lineRule="exact"/>
              <w:ind w:left="657" w:right="600"/>
              <w:jc w:val="center"/>
              <w:rPr>
                <w:sz w:val="20"/>
              </w:rPr>
            </w:pPr>
            <w:r>
              <w:rPr>
                <w:sz w:val="20"/>
              </w:rPr>
              <w:t>374</w:t>
            </w:r>
          </w:p>
        </w:tc>
        <w:tc>
          <w:tcPr>
            <w:tcW w:w="726" w:type="dxa"/>
          </w:tcPr>
          <w:p w14:paraId="1E1A1F0B" w14:textId="77777777" w:rsidR="003263ED" w:rsidRDefault="00021B70">
            <w:pPr>
              <w:pStyle w:val="TableParagraph"/>
              <w:spacing w:before="29" w:line="253" w:lineRule="exact"/>
              <w:ind w:left="97" w:right="120"/>
              <w:jc w:val="center"/>
              <w:rPr>
                <w:sz w:val="20"/>
              </w:rPr>
            </w:pPr>
            <w:r>
              <w:rPr>
                <w:sz w:val="20"/>
              </w:rPr>
              <w:t>56%</w:t>
            </w:r>
          </w:p>
        </w:tc>
        <w:tc>
          <w:tcPr>
            <w:tcW w:w="1731" w:type="dxa"/>
          </w:tcPr>
          <w:p w14:paraId="6B259A39" w14:textId="77777777" w:rsidR="003263ED" w:rsidRDefault="00021B70">
            <w:pPr>
              <w:pStyle w:val="TableParagraph"/>
              <w:spacing w:before="29" w:line="253" w:lineRule="exact"/>
              <w:ind w:left="721"/>
              <w:rPr>
                <w:sz w:val="20"/>
              </w:rPr>
            </w:pPr>
            <w:r>
              <w:rPr>
                <w:sz w:val="20"/>
              </w:rPr>
              <w:t>63</w:t>
            </w:r>
          </w:p>
        </w:tc>
        <w:tc>
          <w:tcPr>
            <w:tcW w:w="871" w:type="dxa"/>
          </w:tcPr>
          <w:p w14:paraId="1C9A6383" w14:textId="77777777" w:rsidR="003263ED" w:rsidRDefault="00021B70">
            <w:pPr>
              <w:pStyle w:val="TableParagraph"/>
              <w:spacing w:before="29" w:line="253" w:lineRule="exact"/>
              <w:ind w:left="195" w:right="167"/>
              <w:jc w:val="center"/>
              <w:rPr>
                <w:sz w:val="20"/>
              </w:rPr>
            </w:pPr>
            <w:r>
              <w:rPr>
                <w:sz w:val="20"/>
              </w:rPr>
              <w:t>39%</w:t>
            </w:r>
          </w:p>
        </w:tc>
        <w:tc>
          <w:tcPr>
            <w:tcW w:w="887" w:type="dxa"/>
          </w:tcPr>
          <w:p w14:paraId="69E85428" w14:textId="77777777" w:rsidR="003263ED" w:rsidRDefault="00021B70">
            <w:pPr>
              <w:pStyle w:val="TableParagraph"/>
              <w:spacing w:before="29" w:line="253" w:lineRule="exact"/>
              <w:ind w:left="166" w:right="196"/>
              <w:jc w:val="center"/>
              <w:rPr>
                <w:sz w:val="20"/>
              </w:rPr>
            </w:pPr>
            <w:r>
              <w:rPr>
                <w:sz w:val="20"/>
              </w:rPr>
              <w:t>437</w:t>
            </w:r>
          </w:p>
        </w:tc>
        <w:tc>
          <w:tcPr>
            <w:tcW w:w="1011" w:type="dxa"/>
          </w:tcPr>
          <w:p w14:paraId="10F16BE2" w14:textId="77777777" w:rsidR="003263ED" w:rsidRDefault="00021B70">
            <w:pPr>
              <w:pStyle w:val="TableParagraph"/>
              <w:spacing w:before="7"/>
              <w:ind w:left="196" w:right="307"/>
              <w:jc w:val="center"/>
              <w:rPr>
                <w:sz w:val="20"/>
              </w:rPr>
            </w:pPr>
            <w:r>
              <w:rPr>
                <w:sz w:val="20"/>
              </w:rPr>
              <w:t>51%</w:t>
            </w:r>
          </w:p>
        </w:tc>
      </w:tr>
      <w:tr w:rsidR="003263ED" w14:paraId="3521DC36" w14:textId="77777777">
        <w:trPr>
          <w:trHeight w:val="300"/>
        </w:trPr>
        <w:tc>
          <w:tcPr>
            <w:tcW w:w="2208" w:type="dxa"/>
          </w:tcPr>
          <w:p w14:paraId="4558D5D5" w14:textId="77777777" w:rsidR="003263ED" w:rsidRDefault="00021B70">
            <w:pPr>
              <w:pStyle w:val="TableParagraph"/>
              <w:spacing w:before="27" w:line="253" w:lineRule="exact"/>
              <w:ind w:left="108"/>
              <w:rPr>
                <w:sz w:val="20"/>
              </w:rPr>
            </w:pPr>
            <w:r>
              <w:rPr>
                <w:sz w:val="20"/>
              </w:rPr>
              <w:t>Refused</w:t>
            </w:r>
          </w:p>
        </w:tc>
        <w:tc>
          <w:tcPr>
            <w:tcW w:w="1621" w:type="dxa"/>
          </w:tcPr>
          <w:p w14:paraId="7C101B6D" w14:textId="77777777" w:rsidR="003263ED" w:rsidRDefault="00021B70">
            <w:pPr>
              <w:pStyle w:val="TableParagraph"/>
              <w:spacing w:before="27" w:line="253" w:lineRule="exact"/>
              <w:ind w:left="657" w:right="600"/>
              <w:jc w:val="center"/>
              <w:rPr>
                <w:sz w:val="20"/>
              </w:rPr>
            </w:pPr>
            <w:r>
              <w:rPr>
                <w:sz w:val="20"/>
              </w:rPr>
              <w:t>122</w:t>
            </w:r>
          </w:p>
        </w:tc>
        <w:tc>
          <w:tcPr>
            <w:tcW w:w="726" w:type="dxa"/>
          </w:tcPr>
          <w:p w14:paraId="10F916A4" w14:textId="77777777" w:rsidR="003263ED" w:rsidRDefault="00021B70">
            <w:pPr>
              <w:pStyle w:val="TableParagraph"/>
              <w:spacing w:before="27" w:line="253" w:lineRule="exact"/>
              <w:ind w:left="97" w:right="120"/>
              <w:jc w:val="center"/>
              <w:rPr>
                <w:sz w:val="20"/>
              </w:rPr>
            </w:pPr>
            <w:r>
              <w:rPr>
                <w:sz w:val="20"/>
              </w:rPr>
              <w:t>18%</w:t>
            </w:r>
          </w:p>
        </w:tc>
        <w:tc>
          <w:tcPr>
            <w:tcW w:w="1731" w:type="dxa"/>
          </w:tcPr>
          <w:p w14:paraId="3EE656BD" w14:textId="77777777" w:rsidR="003263ED" w:rsidRDefault="00021B70">
            <w:pPr>
              <w:pStyle w:val="TableParagraph"/>
              <w:spacing w:before="27" w:line="253" w:lineRule="exact"/>
              <w:ind w:left="721"/>
              <w:rPr>
                <w:sz w:val="20"/>
              </w:rPr>
            </w:pPr>
            <w:r>
              <w:rPr>
                <w:sz w:val="20"/>
              </w:rPr>
              <w:t>51</w:t>
            </w:r>
          </w:p>
        </w:tc>
        <w:tc>
          <w:tcPr>
            <w:tcW w:w="871" w:type="dxa"/>
          </w:tcPr>
          <w:p w14:paraId="259A5D3D" w14:textId="77777777" w:rsidR="003263ED" w:rsidRDefault="00021B70">
            <w:pPr>
              <w:pStyle w:val="TableParagraph"/>
              <w:spacing w:before="27" w:line="253" w:lineRule="exact"/>
              <w:ind w:left="195" w:right="167"/>
              <w:jc w:val="center"/>
              <w:rPr>
                <w:sz w:val="20"/>
              </w:rPr>
            </w:pPr>
            <w:r>
              <w:rPr>
                <w:sz w:val="20"/>
              </w:rPr>
              <w:t>32%</w:t>
            </w:r>
          </w:p>
        </w:tc>
        <w:tc>
          <w:tcPr>
            <w:tcW w:w="887" w:type="dxa"/>
          </w:tcPr>
          <w:p w14:paraId="2DF7B910" w14:textId="77777777" w:rsidR="003263ED" w:rsidRDefault="00021B70">
            <w:pPr>
              <w:pStyle w:val="TableParagraph"/>
              <w:spacing w:before="27" w:line="253" w:lineRule="exact"/>
              <w:ind w:left="166" w:right="196"/>
              <w:jc w:val="center"/>
              <w:rPr>
                <w:sz w:val="20"/>
              </w:rPr>
            </w:pPr>
            <w:r>
              <w:rPr>
                <w:sz w:val="20"/>
              </w:rPr>
              <w:t>173</w:t>
            </w:r>
          </w:p>
        </w:tc>
        <w:tc>
          <w:tcPr>
            <w:tcW w:w="1011" w:type="dxa"/>
          </w:tcPr>
          <w:p w14:paraId="138374BB" w14:textId="77777777" w:rsidR="003263ED" w:rsidRDefault="00021B70">
            <w:pPr>
              <w:pStyle w:val="TableParagraph"/>
              <w:spacing w:before="6"/>
              <w:ind w:left="196" w:right="307"/>
              <w:jc w:val="center"/>
              <w:rPr>
                <w:sz w:val="20"/>
              </w:rPr>
            </w:pPr>
            <w:r>
              <w:rPr>
                <w:sz w:val="20"/>
              </w:rPr>
              <w:t>22%</w:t>
            </w:r>
          </w:p>
        </w:tc>
      </w:tr>
      <w:tr w:rsidR="003263ED" w14:paraId="4C89CB5D" w14:textId="77777777">
        <w:trPr>
          <w:trHeight w:val="298"/>
        </w:trPr>
        <w:tc>
          <w:tcPr>
            <w:tcW w:w="2208" w:type="dxa"/>
            <w:tcBorders>
              <w:bottom w:val="single" w:sz="4" w:space="0" w:color="AC1D37"/>
            </w:tcBorders>
          </w:tcPr>
          <w:p w14:paraId="6F09D8E2" w14:textId="77777777" w:rsidR="003263ED" w:rsidRDefault="00021B70">
            <w:pPr>
              <w:pStyle w:val="TableParagraph"/>
              <w:spacing w:before="27" w:line="251" w:lineRule="exact"/>
              <w:ind w:left="108"/>
              <w:rPr>
                <w:sz w:val="20"/>
              </w:rPr>
            </w:pPr>
            <w:r>
              <w:rPr>
                <w:sz w:val="20"/>
              </w:rPr>
              <w:t>Unable to show cause</w:t>
            </w:r>
          </w:p>
        </w:tc>
        <w:tc>
          <w:tcPr>
            <w:tcW w:w="1621" w:type="dxa"/>
            <w:tcBorders>
              <w:bottom w:val="single" w:sz="4" w:space="0" w:color="AC1D37"/>
            </w:tcBorders>
          </w:tcPr>
          <w:p w14:paraId="67D24B10" w14:textId="77777777" w:rsidR="003263ED" w:rsidRDefault="00021B70">
            <w:pPr>
              <w:pStyle w:val="TableParagraph"/>
              <w:spacing w:before="27" w:line="251" w:lineRule="exact"/>
              <w:ind w:left="657" w:right="600"/>
              <w:jc w:val="center"/>
              <w:rPr>
                <w:sz w:val="20"/>
              </w:rPr>
            </w:pPr>
            <w:r>
              <w:rPr>
                <w:sz w:val="20"/>
              </w:rPr>
              <w:t>172</w:t>
            </w:r>
          </w:p>
        </w:tc>
        <w:tc>
          <w:tcPr>
            <w:tcW w:w="726" w:type="dxa"/>
            <w:tcBorders>
              <w:bottom w:val="single" w:sz="4" w:space="0" w:color="AC1D37"/>
            </w:tcBorders>
          </w:tcPr>
          <w:p w14:paraId="0996937C" w14:textId="77777777" w:rsidR="003263ED" w:rsidRDefault="00021B70">
            <w:pPr>
              <w:pStyle w:val="TableParagraph"/>
              <w:spacing w:before="27" w:line="251" w:lineRule="exact"/>
              <w:ind w:left="97" w:right="120"/>
              <w:jc w:val="center"/>
              <w:rPr>
                <w:sz w:val="20"/>
              </w:rPr>
            </w:pPr>
            <w:r>
              <w:rPr>
                <w:sz w:val="20"/>
              </w:rPr>
              <w:t>26%</w:t>
            </w:r>
          </w:p>
        </w:tc>
        <w:tc>
          <w:tcPr>
            <w:tcW w:w="1731" w:type="dxa"/>
            <w:tcBorders>
              <w:bottom w:val="single" w:sz="4" w:space="0" w:color="AC1D37"/>
            </w:tcBorders>
          </w:tcPr>
          <w:p w14:paraId="70A4BA62" w14:textId="77777777" w:rsidR="003263ED" w:rsidRDefault="00021B70">
            <w:pPr>
              <w:pStyle w:val="TableParagraph"/>
              <w:spacing w:before="27" w:line="251" w:lineRule="exact"/>
              <w:ind w:left="721"/>
              <w:rPr>
                <w:sz w:val="20"/>
              </w:rPr>
            </w:pPr>
            <w:r>
              <w:rPr>
                <w:sz w:val="20"/>
              </w:rPr>
              <w:t>47</w:t>
            </w:r>
          </w:p>
        </w:tc>
        <w:tc>
          <w:tcPr>
            <w:tcW w:w="871" w:type="dxa"/>
            <w:tcBorders>
              <w:bottom w:val="single" w:sz="4" w:space="0" w:color="AC1D37"/>
            </w:tcBorders>
          </w:tcPr>
          <w:p w14:paraId="7A8F4699" w14:textId="77777777" w:rsidR="003263ED" w:rsidRDefault="00021B70">
            <w:pPr>
              <w:pStyle w:val="TableParagraph"/>
              <w:spacing w:before="27" w:line="251" w:lineRule="exact"/>
              <w:ind w:left="195" w:right="167"/>
              <w:jc w:val="center"/>
              <w:rPr>
                <w:sz w:val="20"/>
              </w:rPr>
            </w:pPr>
            <w:r>
              <w:rPr>
                <w:sz w:val="20"/>
              </w:rPr>
              <w:t>29%</w:t>
            </w:r>
          </w:p>
        </w:tc>
        <w:tc>
          <w:tcPr>
            <w:tcW w:w="887" w:type="dxa"/>
            <w:tcBorders>
              <w:bottom w:val="single" w:sz="4" w:space="0" w:color="AC1D37"/>
            </w:tcBorders>
          </w:tcPr>
          <w:p w14:paraId="6594454E" w14:textId="77777777" w:rsidR="003263ED" w:rsidRDefault="00021B70">
            <w:pPr>
              <w:pStyle w:val="TableParagraph"/>
              <w:spacing w:before="27" w:line="251" w:lineRule="exact"/>
              <w:ind w:left="166" w:right="196"/>
              <w:jc w:val="center"/>
              <w:rPr>
                <w:sz w:val="20"/>
              </w:rPr>
            </w:pPr>
            <w:r>
              <w:rPr>
                <w:sz w:val="20"/>
              </w:rPr>
              <w:t>219</w:t>
            </w:r>
          </w:p>
        </w:tc>
        <w:tc>
          <w:tcPr>
            <w:tcW w:w="1011" w:type="dxa"/>
            <w:tcBorders>
              <w:bottom w:val="single" w:sz="4" w:space="0" w:color="AC1D37"/>
            </w:tcBorders>
          </w:tcPr>
          <w:p w14:paraId="0433A691" w14:textId="77777777" w:rsidR="003263ED" w:rsidRDefault="00021B70">
            <w:pPr>
              <w:pStyle w:val="TableParagraph"/>
              <w:spacing w:before="6"/>
              <w:ind w:left="196" w:right="307"/>
              <w:jc w:val="center"/>
              <w:rPr>
                <w:sz w:val="20"/>
              </w:rPr>
            </w:pPr>
            <w:r>
              <w:rPr>
                <w:sz w:val="20"/>
              </w:rPr>
              <w:t>26%</w:t>
            </w:r>
          </w:p>
        </w:tc>
      </w:tr>
      <w:tr w:rsidR="003263ED" w14:paraId="423CDA64" w14:textId="77777777">
        <w:trPr>
          <w:trHeight w:val="345"/>
        </w:trPr>
        <w:tc>
          <w:tcPr>
            <w:tcW w:w="2208" w:type="dxa"/>
            <w:tcBorders>
              <w:top w:val="single" w:sz="4" w:space="0" w:color="AC1D37"/>
            </w:tcBorders>
            <w:shd w:val="clear" w:color="auto" w:fill="F8DFE3"/>
          </w:tcPr>
          <w:p w14:paraId="5D4B7B96" w14:textId="77777777" w:rsidR="003263ED" w:rsidRDefault="00021B70">
            <w:pPr>
              <w:pStyle w:val="TableParagraph"/>
              <w:spacing w:before="40"/>
              <w:ind w:left="108"/>
              <w:rPr>
                <w:b/>
                <w:sz w:val="20"/>
              </w:rPr>
            </w:pPr>
            <w:r>
              <w:rPr>
                <w:b/>
                <w:sz w:val="20"/>
              </w:rPr>
              <w:t>Total</w:t>
            </w:r>
          </w:p>
        </w:tc>
        <w:tc>
          <w:tcPr>
            <w:tcW w:w="1621" w:type="dxa"/>
            <w:tcBorders>
              <w:top w:val="single" w:sz="4" w:space="0" w:color="AC1D37"/>
            </w:tcBorders>
            <w:shd w:val="clear" w:color="auto" w:fill="F8DFE3"/>
          </w:tcPr>
          <w:p w14:paraId="33D10A4D" w14:textId="77777777" w:rsidR="003263ED" w:rsidRDefault="00021B70">
            <w:pPr>
              <w:pStyle w:val="TableParagraph"/>
              <w:spacing w:before="67"/>
              <w:ind w:left="657" w:right="600"/>
              <w:jc w:val="center"/>
              <w:rPr>
                <w:b/>
                <w:sz w:val="18"/>
              </w:rPr>
            </w:pPr>
            <w:r>
              <w:rPr>
                <w:b/>
                <w:sz w:val="18"/>
              </w:rPr>
              <w:t>668</w:t>
            </w:r>
          </w:p>
        </w:tc>
        <w:tc>
          <w:tcPr>
            <w:tcW w:w="726" w:type="dxa"/>
            <w:tcBorders>
              <w:top w:val="single" w:sz="4" w:space="0" w:color="AC1D37"/>
            </w:tcBorders>
            <w:shd w:val="clear" w:color="auto" w:fill="F8DFE3"/>
          </w:tcPr>
          <w:p w14:paraId="7584F985" w14:textId="77777777" w:rsidR="003263ED" w:rsidRDefault="00021B70">
            <w:pPr>
              <w:pStyle w:val="TableParagraph"/>
              <w:spacing w:before="67"/>
              <w:ind w:left="97" w:right="121"/>
              <w:jc w:val="center"/>
              <w:rPr>
                <w:b/>
                <w:sz w:val="18"/>
              </w:rPr>
            </w:pPr>
            <w:r>
              <w:rPr>
                <w:b/>
                <w:sz w:val="18"/>
              </w:rPr>
              <w:t>100%</w:t>
            </w:r>
          </w:p>
        </w:tc>
        <w:tc>
          <w:tcPr>
            <w:tcW w:w="1731" w:type="dxa"/>
            <w:tcBorders>
              <w:top w:val="single" w:sz="4" w:space="0" w:color="AC1D37"/>
            </w:tcBorders>
            <w:shd w:val="clear" w:color="auto" w:fill="F8DFE3"/>
          </w:tcPr>
          <w:p w14:paraId="09656373" w14:textId="77777777" w:rsidR="003263ED" w:rsidRDefault="00021B70">
            <w:pPr>
              <w:pStyle w:val="TableParagraph"/>
              <w:spacing w:before="67"/>
              <w:ind w:left="673"/>
              <w:rPr>
                <w:b/>
                <w:sz w:val="18"/>
              </w:rPr>
            </w:pPr>
            <w:r>
              <w:rPr>
                <w:b/>
                <w:sz w:val="18"/>
              </w:rPr>
              <w:t>161</w:t>
            </w:r>
          </w:p>
        </w:tc>
        <w:tc>
          <w:tcPr>
            <w:tcW w:w="871" w:type="dxa"/>
            <w:tcBorders>
              <w:top w:val="single" w:sz="4" w:space="0" w:color="AC1D37"/>
            </w:tcBorders>
            <w:shd w:val="clear" w:color="auto" w:fill="F8DFE3"/>
          </w:tcPr>
          <w:p w14:paraId="11A4D745" w14:textId="77777777" w:rsidR="003263ED" w:rsidRDefault="00021B70">
            <w:pPr>
              <w:pStyle w:val="TableParagraph"/>
              <w:spacing w:before="67"/>
              <w:ind w:left="195" w:right="168"/>
              <w:jc w:val="center"/>
              <w:rPr>
                <w:b/>
                <w:sz w:val="18"/>
              </w:rPr>
            </w:pPr>
            <w:r>
              <w:rPr>
                <w:b/>
                <w:sz w:val="18"/>
              </w:rPr>
              <w:t>100%</w:t>
            </w:r>
          </w:p>
        </w:tc>
        <w:tc>
          <w:tcPr>
            <w:tcW w:w="887" w:type="dxa"/>
            <w:tcBorders>
              <w:top w:val="single" w:sz="4" w:space="0" w:color="AC1D37"/>
            </w:tcBorders>
            <w:shd w:val="clear" w:color="auto" w:fill="F8DFE3"/>
          </w:tcPr>
          <w:p w14:paraId="7BE33726" w14:textId="77777777" w:rsidR="003263ED" w:rsidRDefault="00021B70">
            <w:pPr>
              <w:pStyle w:val="TableParagraph"/>
              <w:spacing w:before="67"/>
              <w:ind w:left="166" w:right="196"/>
              <w:jc w:val="center"/>
              <w:rPr>
                <w:b/>
                <w:sz w:val="18"/>
              </w:rPr>
            </w:pPr>
            <w:r>
              <w:rPr>
                <w:b/>
                <w:sz w:val="18"/>
              </w:rPr>
              <w:t>829</w:t>
            </w:r>
          </w:p>
        </w:tc>
        <w:tc>
          <w:tcPr>
            <w:tcW w:w="1011" w:type="dxa"/>
            <w:tcBorders>
              <w:top w:val="single" w:sz="4" w:space="0" w:color="AC1D37"/>
            </w:tcBorders>
            <w:shd w:val="clear" w:color="auto" w:fill="F8DFE3"/>
          </w:tcPr>
          <w:p w14:paraId="56C798C6" w14:textId="77777777" w:rsidR="003263ED" w:rsidRDefault="00021B70">
            <w:pPr>
              <w:pStyle w:val="TableParagraph"/>
              <w:spacing w:before="40"/>
              <w:ind w:left="196" w:right="307"/>
              <w:jc w:val="center"/>
              <w:rPr>
                <w:b/>
                <w:sz w:val="18"/>
              </w:rPr>
            </w:pPr>
            <w:r>
              <w:rPr>
                <w:b/>
                <w:sz w:val="18"/>
              </w:rPr>
              <w:t>100%</w:t>
            </w:r>
          </w:p>
        </w:tc>
      </w:tr>
    </w:tbl>
    <w:p w14:paraId="33930ED6" w14:textId="77777777" w:rsidR="003263ED" w:rsidRDefault="00021B70">
      <w:pPr>
        <w:spacing w:before="151"/>
        <w:ind w:left="200"/>
        <w:rPr>
          <w:i/>
          <w:sz w:val="18"/>
        </w:rPr>
      </w:pPr>
      <w:r>
        <w:rPr>
          <w:i/>
          <w:sz w:val="18"/>
        </w:rPr>
        <w:t>Source: QPS Youth in Custody Bail Outcomes Data</w:t>
      </w:r>
    </w:p>
    <w:p w14:paraId="2BACFFC9" w14:textId="77777777" w:rsidR="003263ED" w:rsidRDefault="00021B70">
      <w:pPr>
        <w:pStyle w:val="BodyText"/>
        <w:spacing w:before="125" w:line="230" w:lineRule="auto"/>
        <w:ind w:left="202" w:right="1535"/>
      </w:pPr>
      <w:r>
        <w:t>Unfortunately, it was not possible to assess the bail completion outcomes for matters where willingness to support was indicated, as there is only the ability to assess bail outcomes for young people involved in the Conditional Bail Program. We would hope that in future, data collection mechanisms will expand to allow this type of assessment to occur.</w:t>
      </w:r>
    </w:p>
    <w:p w14:paraId="26DD85E8" w14:textId="77777777" w:rsidR="003263ED" w:rsidRDefault="00021B70">
      <w:pPr>
        <w:spacing w:before="201"/>
        <w:ind w:left="200"/>
        <w:rPr>
          <w:rFonts w:ascii="Calibri"/>
          <w:b/>
          <w:sz w:val="24"/>
        </w:rPr>
      </w:pPr>
      <w:r>
        <w:rPr>
          <w:rFonts w:ascii="Calibri"/>
          <w:b/>
          <w:color w:val="404040"/>
          <w:sz w:val="24"/>
        </w:rPr>
        <w:t>What is working well</w:t>
      </w:r>
    </w:p>
    <w:p w14:paraId="1B66DE7D" w14:textId="77777777" w:rsidR="003263ED" w:rsidRDefault="00021B70">
      <w:pPr>
        <w:pStyle w:val="BodyText"/>
        <w:spacing w:before="20" w:line="230" w:lineRule="auto"/>
        <w:ind w:left="202" w:right="1605"/>
      </w:pPr>
      <w:r>
        <w:t>Some survey respondents from non-government organisations were of the view that bail support programs have had many successes in supporting families to improve their children’s bail compliance, which is an important contributing factor to reducing recidivism. Some respondents also considered that bail compliance is improving somewhat. There is only CBP data available to interrogate this claim and this shows a decrease in successful completions for May to October 2021 compared to both 2019 and 2020.</w:t>
      </w:r>
    </w:p>
    <w:p w14:paraId="547226A5" w14:textId="77777777" w:rsidR="003263ED" w:rsidRDefault="00021B70">
      <w:pPr>
        <w:spacing w:before="198"/>
        <w:ind w:left="200"/>
        <w:rPr>
          <w:rFonts w:ascii="Calibri"/>
          <w:b/>
          <w:sz w:val="24"/>
        </w:rPr>
      </w:pPr>
      <w:r>
        <w:rPr>
          <w:rFonts w:ascii="Calibri"/>
          <w:b/>
          <w:color w:val="404040"/>
          <w:sz w:val="24"/>
        </w:rPr>
        <w:t>Potential areas for</w:t>
      </w:r>
      <w:r>
        <w:rPr>
          <w:rFonts w:ascii="Calibri"/>
          <w:b/>
          <w:color w:val="404040"/>
          <w:spacing w:val="-15"/>
          <w:sz w:val="24"/>
        </w:rPr>
        <w:t xml:space="preserve"> </w:t>
      </w:r>
      <w:r>
        <w:rPr>
          <w:rFonts w:ascii="Calibri"/>
          <w:b/>
          <w:color w:val="404040"/>
          <w:sz w:val="24"/>
        </w:rPr>
        <w:t>improvement</w:t>
      </w:r>
    </w:p>
    <w:p w14:paraId="3A415B7D" w14:textId="77777777" w:rsidR="003263ED" w:rsidRDefault="00021B70">
      <w:pPr>
        <w:pStyle w:val="BodyText"/>
        <w:spacing w:before="20" w:line="230" w:lineRule="auto"/>
        <w:ind w:right="1517"/>
      </w:pPr>
      <w:r>
        <w:t>Rather than changes to the legislation, suggestions for improvement concerned improving the service offerings for families of serious repeat offenders. Many respondents have suggested that more funding for support and early intervention is required, with the highest risk young people needing greater focus. Some believe that in-home intervention has merit, with families more likely to benefit from programs with wraparound support that assist in improving the home environment. It was suggested that these programs incorporate educating families about the importance of monitoring bail conditions and what specific conditions such as curfews</w:t>
      </w:r>
      <w:r>
        <w:rPr>
          <w:spacing w:val="-5"/>
        </w:rPr>
        <w:t xml:space="preserve"> </w:t>
      </w:r>
      <w:r>
        <w:t>entail.</w:t>
      </w:r>
    </w:p>
    <w:p w14:paraId="785F9230" w14:textId="77777777" w:rsidR="003263ED" w:rsidRDefault="00021B70">
      <w:pPr>
        <w:spacing w:before="223"/>
        <w:ind w:left="200"/>
        <w:rPr>
          <w:i/>
        </w:rPr>
      </w:pPr>
      <w:r>
        <w:rPr>
          <w:i/>
          <w:color w:val="AC1D37"/>
        </w:rPr>
        <w:t>Impacts and consequences</w:t>
      </w:r>
    </w:p>
    <w:p w14:paraId="05783C18" w14:textId="77777777" w:rsidR="003263ED" w:rsidRDefault="00021B70">
      <w:pPr>
        <w:pStyle w:val="BodyText"/>
        <w:spacing w:before="38" w:line="230" w:lineRule="auto"/>
        <w:ind w:left="202" w:right="1754"/>
      </w:pPr>
      <w:r>
        <w:t>Some of the unintended consequences raised in survey responses were that bail is more difficult to obtain especially if a parent does not attend court, and that young people who lack family support are experiencing higher remand rates.</w:t>
      </w:r>
    </w:p>
    <w:p w14:paraId="70A6138C" w14:textId="77777777" w:rsidR="003263ED" w:rsidRDefault="003263ED">
      <w:pPr>
        <w:spacing w:line="230" w:lineRule="auto"/>
        <w:sectPr w:rsidR="003263ED">
          <w:pgSz w:w="11900" w:h="16850"/>
          <w:pgMar w:top="1600" w:right="0" w:bottom="1160" w:left="1240" w:header="0" w:footer="897" w:gutter="0"/>
          <w:cols w:space="720"/>
        </w:sectPr>
      </w:pPr>
    </w:p>
    <w:p w14:paraId="2E48CFDB" w14:textId="77777777" w:rsidR="003263ED" w:rsidRDefault="00021B70">
      <w:pPr>
        <w:pStyle w:val="BodyText"/>
        <w:spacing w:before="96" w:line="230" w:lineRule="auto"/>
        <w:ind w:left="202" w:right="1500"/>
      </w:pPr>
      <w:r>
        <w:t>QPS bail application data shows that out of 2,003 bail applications made between 17 May and 31 October 2021, 1,414 (71%) had a support person present. The review team was told that in Townsville, some courts will not hear matters without family members being present. They are applying s.70 of the Youth Justice Act which allows matters to be adjourned so that parents can attend, and parents can be fined for non-attendance. As discussed above, data shows that parents or other people indicating a willingness to support is resulting in those young people being granted bail at a higher rate than where this support is not proffered.</w:t>
      </w:r>
    </w:p>
    <w:p w14:paraId="3A5AD0E9" w14:textId="77777777" w:rsidR="003263ED" w:rsidRDefault="00021B70">
      <w:pPr>
        <w:spacing w:before="225"/>
        <w:ind w:left="200"/>
        <w:rPr>
          <w:i/>
        </w:rPr>
      </w:pPr>
      <w:r>
        <w:rPr>
          <w:i/>
          <w:color w:val="AC1D37"/>
        </w:rPr>
        <w:t>Impacts on Aboriginal and Torres Strait Islander people</w:t>
      </w:r>
    </w:p>
    <w:p w14:paraId="490D5801" w14:textId="77777777" w:rsidR="003263ED" w:rsidRDefault="00021B70">
      <w:pPr>
        <w:pStyle w:val="BodyText"/>
        <w:spacing w:before="36" w:line="230" w:lineRule="auto"/>
        <w:ind w:right="1555"/>
      </w:pPr>
      <w:r>
        <w:t>Some of the impacts and unintended consequences on Aboriginal and Torres Strait Islander young people, identified in survey responses, highlighted that when young people do not have a safe and stable home environment, this impacts on complying with bail. Some respondents were of the view that Aboriginal and Torres Strait Islander young people are less likely to have safe and stable home environments and are therefore more likely to be disengaged and disconnected from community and support systems, and in turn less likely to be granted bail.</w:t>
      </w:r>
    </w:p>
    <w:p w14:paraId="1FF604A5" w14:textId="073E2E46" w:rsidR="003263ED" w:rsidRDefault="00FD44A2">
      <w:pPr>
        <w:pStyle w:val="BodyText"/>
        <w:spacing w:before="3"/>
        <w:ind w:left="0"/>
        <w:rPr>
          <w:sz w:val="12"/>
        </w:rPr>
      </w:pPr>
      <w:r>
        <w:rPr>
          <w:noProof/>
        </w:rPr>
        <mc:AlternateContent>
          <mc:Choice Requires="wps">
            <w:drawing>
              <wp:anchor distT="0" distB="0" distL="0" distR="0" simplePos="0" relativeHeight="251815936" behindDoc="1" locked="0" layoutInCell="1" allowOverlap="1" wp14:anchorId="7DD616FE" wp14:editId="2195B49A">
                <wp:simplePos x="0" y="0"/>
                <wp:positionH relativeFrom="page">
                  <wp:posOffset>1022985</wp:posOffset>
                </wp:positionH>
                <wp:positionV relativeFrom="paragraph">
                  <wp:posOffset>131445</wp:posOffset>
                </wp:positionV>
                <wp:extent cx="5511800" cy="3687445"/>
                <wp:effectExtent l="0" t="0" r="0" b="0"/>
                <wp:wrapTopAndBottom/>
                <wp:docPr id="30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687445"/>
                        </a:xfrm>
                        <a:prstGeom prst="rect">
                          <a:avLst/>
                        </a:prstGeom>
                        <a:solidFill>
                          <a:srgbClr val="F8DFE3"/>
                        </a:solidFill>
                        <a:ln w="6096">
                          <a:solidFill>
                            <a:srgbClr val="AC1D37"/>
                          </a:solidFill>
                          <a:miter lim="800000"/>
                          <a:headEnd/>
                          <a:tailEnd/>
                        </a:ln>
                      </wps:spPr>
                      <wps:txbx>
                        <w:txbxContent>
                          <w:p w14:paraId="5092B4A7" w14:textId="77777777" w:rsidR="003263ED" w:rsidRDefault="00021B70">
                            <w:pPr>
                              <w:spacing w:before="185"/>
                              <w:ind w:left="108"/>
                              <w:rPr>
                                <w:i/>
                              </w:rPr>
                            </w:pPr>
                            <w:r>
                              <w:rPr>
                                <w:i/>
                                <w:color w:val="AC1D37"/>
                              </w:rPr>
                              <w:t>Summary</w:t>
                            </w:r>
                          </w:p>
                          <w:p w14:paraId="2729452F" w14:textId="77777777" w:rsidR="003263ED" w:rsidRDefault="00021B70">
                            <w:pPr>
                              <w:pStyle w:val="BodyText"/>
                              <w:spacing w:before="117" w:line="230" w:lineRule="auto"/>
                              <w:ind w:left="108" w:right="99"/>
                            </w:pPr>
                            <w:r>
                              <w:t>Overall, this initiative has laudable aims to ensure young offenders are supported appropriately while on bail, as a determining factor in granting bail. Outcomes related to the granting of bail indicate that this legislation may be having the desired impact in terms of better engaging the support of families and others. There was a higher rate of bail being granted where there was an indication of willingness, compared to when there was not. Unfortunately, there is currently no ability to determine whether young people successfully complete their bail with or without this support.</w:t>
                            </w:r>
                          </w:p>
                          <w:p w14:paraId="754FDFBB" w14:textId="77777777" w:rsidR="003263ED" w:rsidRDefault="00021B70">
                            <w:pPr>
                              <w:pStyle w:val="BodyText"/>
                              <w:spacing w:before="113" w:line="230" w:lineRule="auto"/>
                              <w:ind w:left="108" w:right="258"/>
                            </w:pPr>
                            <w:r>
                              <w:t>Stakeholders reported a significant number of families who have a lack of understanding, interest or ability to provide the kind of support needed to ensure the young person complies with bail conditions. The data regarding the extent to which parents or other people are willing to support a young person on bail lends weight to this proposition, with only 43 per cent of cases having family members indicating a willingness to support to young people on bail.</w:t>
                            </w:r>
                          </w:p>
                          <w:p w14:paraId="144709F7" w14:textId="77777777" w:rsidR="003263ED" w:rsidRDefault="00021B70">
                            <w:pPr>
                              <w:pStyle w:val="BodyText"/>
                              <w:spacing w:before="114" w:line="230" w:lineRule="auto"/>
                              <w:ind w:left="108" w:right="342"/>
                            </w:pPr>
                            <w:r>
                              <w:t>Potential areas for improvement identified through survey responses suggest that further investment in more intensive programs for families and young people on bail would be beneficial, including those that aim to educate and support families about bail conditions for young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616FE" id="Text Box 293" o:spid="_x0000_s1249" type="#_x0000_t202" style="position:absolute;margin-left:80.55pt;margin-top:10.35pt;width:434pt;height:290.3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" fillcolor="#f8dfe3" strokecolor="#ac1d37" strokeweight=".48pt">
                <v:textbox inset="0,0,0,0">
                  <w:txbxContent>
                    <w:p w14:paraId="5092B4A7" w14:textId="77777777" w:rsidR="003263ED" w:rsidRDefault="00021B70">
                      <w:pPr>
                        <w:spacing w:before="185"/>
                        <w:ind w:left="108"/>
                        <w:rPr>
                          <w:i/>
                        </w:rPr>
                      </w:pPr>
                      <w:r>
                        <w:rPr>
                          <w:i/>
                          <w:color w:val="AC1D37"/>
                        </w:rPr>
                        <w:t>Summary</w:t>
                      </w:r>
                    </w:p>
                    <w:p w14:paraId="2729452F" w14:textId="77777777" w:rsidR="003263ED" w:rsidRDefault="00021B70">
                      <w:pPr>
                        <w:pStyle w:val="BodyText"/>
                        <w:spacing w:before="117" w:line="230" w:lineRule="auto"/>
                        <w:ind w:left="108" w:right="99"/>
                      </w:pPr>
                      <w:r>
                        <w:t>Overall, this initiative has laudable aims to ensure young offenders are supported appropriately while on bail, as a determining factor in granting bail. Outcomes related to the granting of bail indicate that this legislation may be having the desired impact in terms of better engaging the support of families and others. There was a higher rate of bail being granted where there was an indication of willingness, compared to when there was not. Unfortunately, there is currently no ability to determine whether young people successfully complete their bail with or without this support.</w:t>
                      </w:r>
                    </w:p>
                    <w:p w14:paraId="754FDFBB" w14:textId="77777777" w:rsidR="003263ED" w:rsidRDefault="00021B70">
                      <w:pPr>
                        <w:pStyle w:val="BodyText"/>
                        <w:spacing w:before="113" w:line="230" w:lineRule="auto"/>
                        <w:ind w:left="108" w:right="258"/>
                      </w:pPr>
                      <w:r>
                        <w:t>Stakeholders reported a significant number of families who have a lack of understanding, interest or ability to provide the kind of support needed to ensure the young person complies with bail conditions. The data regarding the extent to which parents or other people are willing to support a young person on bail lends weight to this proposition, with only 43 per cent of cases having family members indicating a willingness to support to young people on bail.</w:t>
                      </w:r>
                    </w:p>
                    <w:p w14:paraId="144709F7" w14:textId="77777777" w:rsidR="003263ED" w:rsidRDefault="00021B70">
                      <w:pPr>
                        <w:pStyle w:val="BodyText"/>
                        <w:spacing w:before="114" w:line="230" w:lineRule="auto"/>
                        <w:ind w:left="108" w:right="342"/>
                      </w:pPr>
                      <w:r>
                        <w:t>Potential areas for improvement identified through survey responses suggest that further investment in more intensive programs for families and young people on bail would be beneficial, including those that aim to educate and support families about bail conditions for young people.</w:t>
                      </w:r>
                    </w:p>
                  </w:txbxContent>
                </v:textbox>
                <w10:wrap type="topAndBottom" anchorx="page"/>
              </v:shape>
            </w:pict>
          </mc:Fallback>
        </mc:AlternateContent>
      </w:r>
    </w:p>
    <w:p w14:paraId="3C1CDF18" w14:textId="77777777" w:rsidR="003263ED" w:rsidRDefault="003263ED">
      <w:pPr>
        <w:pStyle w:val="BodyText"/>
        <w:ind w:left="0"/>
        <w:rPr>
          <w:sz w:val="20"/>
        </w:rPr>
      </w:pPr>
    </w:p>
    <w:p w14:paraId="3AA77B8D" w14:textId="77777777" w:rsidR="003263ED" w:rsidRDefault="003263ED">
      <w:pPr>
        <w:pStyle w:val="BodyText"/>
        <w:spacing w:before="12"/>
        <w:ind w:left="0"/>
        <w:rPr>
          <w:sz w:val="24"/>
        </w:rPr>
      </w:pPr>
    </w:p>
    <w:p w14:paraId="463BB646" w14:textId="77777777" w:rsidR="003263ED" w:rsidRDefault="00021B70">
      <w:pPr>
        <w:pStyle w:val="Heading3"/>
        <w:numPr>
          <w:ilvl w:val="2"/>
          <w:numId w:val="33"/>
        </w:numPr>
        <w:tabs>
          <w:tab w:val="left" w:pos="920"/>
          <w:tab w:val="left" w:pos="921"/>
        </w:tabs>
        <w:spacing w:before="132" w:line="211" w:lineRule="auto"/>
        <w:ind w:left="200" w:right="1469" w:firstLine="0"/>
      </w:pPr>
      <w:bookmarkStart w:id="65" w:name="_bookmark65"/>
      <w:bookmarkEnd w:id="65"/>
      <w:r>
        <w:rPr>
          <w:color w:val="AC1D37"/>
        </w:rPr>
        <w:t>Lack of accommodation or family support cannot be the sole reason to keep a young person in</w:t>
      </w:r>
      <w:r>
        <w:rPr>
          <w:color w:val="AC1D37"/>
          <w:spacing w:val="-2"/>
        </w:rPr>
        <w:t xml:space="preserve"> </w:t>
      </w:r>
      <w:r>
        <w:rPr>
          <w:color w:val="AC1D37"/>
        </w:rPr>
        <w:t>custody</w:t>
      </w:r>
    </w:p>
    <w:p w14:paraId="7BCC8467" w14:textId="77777777" w:rsidR="003263ED" w:rsidRDefault="00021B70">
      <w:pPr>
        <w:spacing w:before="228"/>
        <w:ind w:left="200"/>
        <w:rPr>
          <w:i/>
        </w:rPr>
      </w:pPr>
      <w:r>
        <w:rPr>
          <w:i/>
          <w:color w:val="AC1D37"/>
        </w:rPr>
        <w:t>Description and purpose</w:t>
      </w:r>
    </w:p>
    <w:p w14:paraId="70004F9D" w14:textId="77777777" w:rsidR="003263ED" w:rsidRDefault="00021B70">
      <w:pPr>
        <w:pStyle w:val="BodyText"/>
        <w:spacing w:before="38" w:line="230" w:lineRule="auto"/>
        <w:ind w:right="1527"/>
      </w:pPr>
      <w:r>
        <w:t>This amendment was made largely in response to concerns from key stakeholders that young people continued to be remanded in custody if they did not have family support or were unable to demonstrate they had stable accommodation. This amendment clarified an existing provision of the Youth Justice Act (48AA(7)) so these factors on their own cannot be</w:t>
      </w:r>
    </w:p>
    <w:p w14:paraId="56FB1EF6" w14:textId="77777777" w:rsidR="003263ED" w:rsidRDefault="003263ED">
      <w:pPr>
        <w:spacing w:line="230" w:lineRule="auto"/>
        <w:sectPr w:rsidR="003263ED">
          <w:pgSz w:w="11900" w:h="16850"/>
          <w:pgMar w:top="1600" w:right="0" w:bottom="1160" w:left="1240" w:header="0" w:footer="897" w:gutter="0"/>
          <w:cols w:space="720"/>
        </w:sectPr>
      </w:pPr>
    </w:p>
    <w:p w14:paraId="7ADFB6FA" w14:textId="77777777" w:rsidR="003263ED" w:rsidRDefault="00021B70">
      <w:pPr>
        <w:pStyle w:val="BodyText"/>
        <w:spacing w:before="96" w:line="230" w:lineRule="auto"/>
        <w:ind w:right="1580"/>
      </w:pPr>
      <w:r>
        <w:t>the sole reason for keeping a child in custody. An absence of accommodation or family support can, however, be taken into consideration along with a range of other factors when making decisions about bail.</w:t>
      </w:r>
    </w:p>
    <w:p w14:paraId="737B9F6F" w14:textId="77777777" w:rsidR="003263ED" w:rsidRDefault="00021B70">
      <w:pPr>
        <w:spacing w:before="228"/>
        <w:ind w:left="200"/>
        <w:rPr>
          <w:i/>
        </w:rPr>
      </w:pPr>
      <w:r>
        <w:rPr>
          <w:i/>
          <w:color w:val="AC1D37"/>
        </w:rPr>
        <w:t>Throughput and compliance</w:t>
      </w:r>
    </w:p>
    <w:p w14:paraId="68A06706" w14:textId="77777777" w:rsidR="003263ED" w:rsidRDefault="00021B70">
      <w:pPr>
        <w:pStyle w:val="BodyText"/>
        <w:spacing w:before="38" w:line="230" w:lineRule="auto"/>
        <w:ind w:left="202" w:right="1951"/>
      </w:pPr>
      <w:r>
        <w:t>It is not possible to determine the extent to which this provision was used as there is no specific data collection mechanism in any agency for this purpose.</w:t>
      </w:r>
    </w:p>
    <w:p w14:paraId="6C9D3B33" w14:textId="77777777" w:rsidR="003263ED" w:rsidRDefault="00021B70">
      <w:pPr>
        <w:spacing w:before="228"/>
        <w:ind w:left="200"/>
        <w:rPr>
          <w:i/>
        </w:rPr>
      </w:pPr>
      <w:r>
        <w:rPr>
          <w:i/>
          <w:color w:val="AC1D37"/>
        </w:rPr>
        <w:t>Assessment of efficacy</w:t>
      </w:r>
    </w:p>
    <w:p w14:paraId="66F5148D" w14:textId="77777777" w:rsidR="003263ED" w:rsidRDefault="00021B70">
      <w:pPr>
        <w:pStyle w:val="BodyText"/>
        <w:spacing w:before="36" w:line="230" w:lineRule="auto"/>
        <w:ind w:left="202" w:right="2092"/>
      </w:pPr>
      <w:r>
        <w:t xml:space="preserve">This provision was rated second lowest at being effective at addressing serious, repeat offending at 17 per cent as shown in </w:t>
      </w:r>
      <w:hyperlink w:anchor="_bookmark66" w:history="1">
        <w:r>
          <w:t>Table 19.</w:t>
        </w:r>
      </w:hyperlink>
    </w:p>
    <w:p w14:paraId="63225D55" w14:textId="77777777" w:rsidR="003263ED" w:rsidRDefault="00021B70">
      <w:pPr>
        <w:spacing w:before="212" w:line="254" w:lineRule="auto"/>
        <w:ind w:left="202" w:right="1420"/>
        <w:rPr>
          <w:b/>
          <w:sz w:val="20"/>
        </w:rPr>
      </w:pPr>
      <w:bookmarkStart w:id="66" w:name="_bookmark66"/>
      <w:bookmarkEnd w:id="66"/>
      <w:r>
        <w:rPr>
          <w:b/>
          <w:sz w:val="20"/>
        </w:rPr>
        <w:t>Table 19: Assessment of efficacy of accommodation or family support not being the sole reason to remand a person in custody</w:t>
      </w:r>
    </w:p>
    <w:p w14:paraId="3863663D" w14:textId="77777777" w:rsidR="003263ED" w:rsidRDefault="003263ED">
      <w:pPr>
        <w:pStyle w:val="BodyText"/>
        <w:spacing w:before="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2600"/>
        <w:gridCol w:w="1192"/>
        <w:gridCol w:w="1360"/>
        <w:gridCol w:w="1263"/>
        <w:gridCol w:w="1319"/>
        <w:gridCol w:w="1406"/>
      </w:tblGrid>
      <w:tr w:rsidR="003263ED" w14:paraId="7E46A3D3" w14:textId="77777777">
        <w:trPr>
          <w:trHeight w:val="588"/>
        </w:trPr>
        <w:tc>
          <w:tcPr>
            <w:tcW w:w="2600" w:type="dxa"/>
            <w:shd w:val="clear" w:color="auto" w:fill="AC1D37"/>
          </w:tcPr>
          <w:p w14:paraId="5855FC43" w14:textId="77777777" w:rsidR="003263ED" w:rsidRDefault="00021B70">
            <w:pPr>
              <w:pStyle w:val="TableParagraph"/>
              <w:spacing w:before="163"/>
              <w:ind w:left="108"/>
              <w:rPr>
                <w:b/>
                <w:sz w:val="20"/>
              </w:rPr>
            </w:pPr>
            <w:r>
              <w:rPr>
                <w:b/>
                <w:color w:val="FFFFFF"/>
                <w:sz w:val="20"/>
              </w:rPr>
              <w:t>Agency</w:t>
            </w:r>
          </w:p>
        </w:tc>
        <w:tc>
          <w:tcPr>
            <w:tcW w:w="1192" w:type="dxa"/>
            <w:shd w:val="clear" w:color="auto" w:fill="AC1D37"/>
          </w:tcPr>
          <w:p w14:paraId="75BB88D4" w14:textId="77777777" w:rsidR="003263ED" w:rsidRDefault="00021B70">
            <w:pPr>
              <w:pStyle w:val="TableParagraph"/>
              <w:spacing w:before="163"/>
              <w:ind w:left="359" w:right="475"/>
              <w:jc w:val="center"/>
              <w:rPr>
                <w:b/>
                <w:sz w:val="20"/>
              </w:rPr>
            </w:pPr>
            <w:r>
              <w:rPr>
                <w:b/>
                <w:color w:val="FFFFFF"/>
                <w:sz w:val="20"/>
              </w:rPr>
              <w:t>Yes</w:t>
            </w:r>
          </w:p>
        </w:tc>
        <w:tc>
          <w:tcPr>
            <w:tcW w:w="1360" w:type="dxa"/>
            <w:shd w:val="clear" w:color="auto" w:fill="AC1D37"/>
          </w:tcPr>
          <w:p w14:paraId="367D1BD6" w14:textId="77777777" w:rsidR="003263ED" w:rsidRDefault="00021B70">
            <w:pPr>
              <w:pStyle w:val="TableParagraph"/>
              <w:spacing w:before="163"/>
              <w:ind w:left="43"/>
              <w:jc w:val="center"/>
              <w:rPr>
                <w:b/>
                <w:sz w:val="20"/>
              </w:rPr>
            </w:pPr>
            <w:r>
              <w:rPr>
                <w:b/>
                <w:color w:val="FFFFFF"/>
                <w:w w:val="99"/>
                <w:sz w:val="20"/>
              </w:rPr>
              <w:t>%</w:t>
            </w:r>
          </w:p>
        </w:tc>
        <w:tc>
          <w:tcPr>
            <w:tcW w:w="1263" w:type="dxa"/>
            <w:shd w:val="clear" w:color="auto" w:fill="AC1D37"/>
          </w:tcPr>
          <w:p w14:paraId="78A1AD17" w14:textId="77777777" w:rsidR="003263ED" w:rsidRDefault="00021B70">
            <w:pPr>
              <w:pStyle w:val="TableParagraph"/>
              <w:spacing w:before="163"/>
              <w:ind w:left="437" w:right="437"/>
              <w:jc w:val="center"/>
              <w:rPr>
                <w:b/>
                <w:sz w:val="20"/>
              </w:rPr>
            </w:pPr>
            <w:r>
              <w:rPr>
                <w:b/>
                <w:color w:val="FFFFFF"/>
                <w:sz w:val="20"/>
              </w:rPr>
              <w:t>No</w:t>
            </w:r>
          </w:p>
        </w:tc>
        <w:tc>
          <w:tcPr>
            <w:tcW w:w="1319" w:type="dxa"/>
            <w:shd w:val="clear" w:color="auto" w:fill="AC1D37"/>
          </w:tcPr>
          <w:p w14:paraId="6D7A4F14" w14:textId="77777777" w:rsidR="003263ED" w:rsidRDefault="00021B70">
            <w:pPr>
              <w:pStyle w:val="TableParagraph"/>
              <w:spacing w:before="163"/>
              <w:ind w:left="9"/>
              <w:jc w:val="center"/>
              <w:rPr>
                <w:b/>
                <w:sz w:val="20"/>
              </w:rPr>
            </w:pPr>
            <w:r>
              <w:rPr>
                <w:b/>
                <w:color w:val="FFFFFF"/>
                <w:w w:val="99"/>
                <w:sz w:val="20"/>
              </w:rPr>
              <w:t>%</w:t>
            </w:r>
          </w:p>
        </w:tc>
        <w:tc>
          <w:tcPr>
            <w:tcW w:w="1406" w:type="dxa"/>
            <w:shd w:val="clear" w:color="auto" w:fill="AC1D37"/>
          </w:tcPr>
          <w:p w14:paraId="083898B2" w14:textId="77777777" w:rsidR="003263ED" w:rsidRDefault="00021B70">
            <w:pPr>
              <w:pStyle w:val="TableParagraph"/>
              <w:spacing w:before="163"/>
              <w:ind w:right="464"/>
              <w:jc w:val="right"/>
              <w:rPr>
                <w:b/>
                <w:sz w:val="20"/>
              </w:rPr>
            </w:pPr>
            <w:r>
              <w:rPr>
                <w:b/>
                <w:color w:val="FFFFFF"/>
                <w:sz w:val="20"/>
              </w:rPr>
              <w:t>Total</w:t>
            </w:r>
          </w:p>
        </w:tc>
      </w:tr>
      <w:tr w:rsidR="003263ED" w14:paraId="29AB616B" w14:textId="77777777">
        <w:trPr>
          <w:trHeight w:val="282"/>
        </w:trPr>
        <w:tc>
          <w:tcPr>
            <w:tcW w:w="2600" w:type="dxa"/>
          </w:tcPr>
          <w:p w14:paraId="7707DA92" w14:textId="77777777" w:rsidR="003263ED" w:rsidRDefault="00021B70">
            <w:pPr>
              <w:pStyle w:val="TableParagraph"/>
              <w:spacing w:before="9" w:line="253" w:lineRule="exact"/>
              <w:ind w:left="108"/>
              <w:rPr>
                <w:sz w:val="20"/>
              </w:rPr>
            </w:pPr>
            <w:r>
              <w:rPr>
                <w:sz w:val="20"/>
              </w:rPr>
              <w:t>Advocacy Organisations</w:t>
            </w:r>
          </w:p>
        </w:tc>
        <w:tc>
          <w:tcPr>
            <w:tcW w:w="1192" w:type="dxa"/>
          </w:tcPr>
          <w:p w14:paraId="03591C3D" w14:textId="77777777" w:rsidR="003263ED" w:rsidRDefault="00021B70">
            <w:pPr>
              <w:pStyle w:val="TableParagraph"/>
              <w:spacing w:before="9" w:line="253" w:lineRule="exact"/>
              <w:ind w:right="118"/>
              <w:jc w:val="center"/>
              <w:rPr>
                <w:sz w:val="20"/>
              </w:rPr>
            </w:pPr>
            <w:r>
              <w:rPr>
                <w:w w:val="99"/>
                <w:sz w:val="20"/>
              </w:rPr>
              <w:t>4</w:t>
            </w:r>
          </w:p>
        </w:tc>
        <w:tc>
          <w:tcPr>
            <w:tcW w:w="1360" w:type="dxa"/>
          </w:tcPr>
          <w:p w14:paraId="0C9CF3C1" w14:textId="77777777" w:rsidR="003263ED" w:rsidRDefault="00021B70">
            <w:pPr>
              <w:pStyle w:val="TableParagraph"/>
              <w:spacing w:before="9" w:line="253" w:lineRule="exact"/>
              <w:ind w:left="511"/>
              <w:rPr>
                <w:sz w:val="20"/>
              </w:rPr>
            </w:pPr>
            <w:r>
              <w:rPr>
                <w:sz w:val="20"/>
              </w:rPr>
              <w:t>50%</w:t>
            </w:r>
          </w:p>
        </w:tc>
        <w:tc>
          <w:tcPr>
            <w:tcW w:w="1263" w:type="dxa"/>
          </w:tcPr>
          <w:p w14:paraId="7C3FF14D" w14:textId="77777777" w:rsidR="003263ED" w:rsidRDefault="00021B70">
            <w:pPr>
              <w:pStyle w:val="TableParagraph"/>
              <w:spacing w:before="9" w:line="253" w:lineRule="exact"/>
              <w:jc w:val="center"/>
              <w:rPr>
                <w:sz w:val="20"/>
              </w:rPr>
            </w:pPr>
            <w:r>
              <w:rPr>
                <w:w w:val="99"/>
                <w:sz w:val="20"/>
              </w:rPr>
              <w:t>4</w:t>
            </w:r>
          </w:p>
        </w:tc>
        <w:tc>
          <w:tcPr>
            <w:tcW w:w="1319" w:type="dxa"/>
          </w:tcPr>
          <w:p w14:paraId="3C190E09" w14:textId="77777777" w:rsidR="003263ED" w:rsidRDefault="00021B70">
            <w:pPr>
              <w:pStyle w:val="TableParagraph"/>
              <w:spacing w:before="9" w:line="253" w:lineRule="exact"/>
              <w:ind w:left="442" w:right="433"/>
              <w:jc w:val="center"/>
              <w:rPr>
                <w:sz w:val="20"/>
              </w:rPr>
            </w:pPr>
            <w:r>
              <w:rPr>
                <w:sz w:val="20"/>
              </w:rPr>
              <w:t>50%</w:t>
            </w:r>
          </w:p>
        </w:tc>
        <w:tc>
          <w:tcPr>
            <w:tcW w:w="1406" w:type="dxa"/>
          </w:tcPr>
          <w:p w14:paraId="283C3AE0" w14:textId="77777777" w:rsidR="003263ED" w:rsidRDefault="00021B70">
            <w:pPr>
              <w:pStyle w:val="TableParagraph"/>
              <w:spacing w:before="9" w:line="253" w:lineRule="exact"/>
              <w:ind w:right="4"/>
              <w:jc w:val="center"/>
              <w:rPr>
                <w:sz w:val="20"/>
              </w:rPr>
            </w:pPr>
            <w:r>
              <w:rPr>
                <w:w w:val="99"/>
                <w:sz w:val="20"/>
              </w:rPr>
              <w:t>8</w:t>
            </w:r>
          </w:p>
        </w:tc>
      </w:tr>
      <w:tr w:rsidR="003263ED" w14:paraId="5370B151" w14:textId="77777777">
        <w:trPr>
          <w:trHeight w:val="279"/>
        </w:trPr>
        <w:tc>
          <w:tcPr>
            <w:tcW w:w="2600" w:type="dxa"/>
          </w:tcPr>
          <w:p w14:paraId="2EC508A2" w14:textId="77777777" w:rsidR="003263ED" w:rsidRDefault="00021B70">
            <w:pPr>
              <w:pStyle w:val="TableParagraph"/>
              <w:spacing w:before="6" w:line="254" w:lineRule="exact"/>
              <w:ind w:left="108"/>
              <w:rPr>
                <w:sz w:val="20"/>
              </w:rPr>
            </w:pPr>
            <w:r>
              <w:rPr>
                <w:sz w:val="20"/>
              </w:rPr>
              <w:t>DCYJMA</w:t>
            </w:r>
          </w:p>
        </w:tc>
        <w:tc>
          <w:tcPr>
            <w:tcW w:w="1192" w:type="dxa"/>
          </w:tcPr>
          <w:p w14:paraId="57E9029F" w14:textId="77777777" w:rsidR="003263ED" w:rsidRDefault="00021B70">
            <w:pPr>
              <w:pStyle w:val="TableParagraph"/>
              <w:spacing w:before="6" w:line="254" w:lineRule="exact"/>
              <w:ind w:left="359" w:right="474"/>
              <w:jc w:val="center"/>
              <w:rPr>
                <w:sz w:val="20"/>
              </w:rPr>
            </w:pPr>
            <w:r>
              <w:rPr>
                <w:sz w:val="20"/>
              </w:rPr>
              <w:t>18</w:t>
            </w:r>
          </w:p>
        </w:tc>
        <w:tc>
          <w:tcPr>
            <w:tcW w:w="1360" w:type="dxa"/>
          </w:tcPr>
          <w:p w14:paraId="21166A73" w14:textId="77777777" w:rsidR="003263ED" w:rsidRDefault="00021B70">
            <w:pPr>
              <w:pStyle w:val="TableParagraph"/>
              <w:spacing w:before="6" w:line="254" w:lineRule="exact"/>
              <w:ind w:left="511"/>
              <w:rPr>
                <w:sz w:val="20"/>
              </w:rPr>
            </w:pPr>
            <w:r>
              <w:rPr>
                <w:sz w:val="20"/>
              </w:rPr>
              <w:t>34%</w:t>
            </w:r>
          </w:p>
        </w:tc>
        <w:tc>
          <w:tcPr>
            <w:tcW w:w="1263" w:type="dxa"/>
          </w:tcPr>
          <w:p w14:paraId="73FE8BB3" w14:textId="77777777" w:rsidR="003263ED" w:rsidRDefault="00021B70">
            <w:pPr>
              <w:pStyle w:val="TableParagraph"/>
              <w:spacing w:before="6" w:line="254" w:lineRule="exact"/>
              <w:ind w:left="439" w:right="437"/>
              <w:jc w:val="center"/>
              <w:rPr>
                <w:sz w:val="20"/>
              </w:rPr>
            </w:pPr>
            <w:r>
              <w:rPr>
                <w:sz w:val="20"/>
              </w:rPr>
              <w:t>35</w:t>
            </w:r>
          </w:p>
        </w:tc>
        <w:tc>
          <w:tcPr>
            <w:tcW w:w="1319" w:type="dxa"/>
          </w:tcPr>
          <w:p w14:paraId="07424EA3" w14:textId="77777777" w:rsidR="003263ED" w:rsidRDefault="00021B70">
            <w:pPr>
              <w:pStyle w:val="TableParagraph"/>
              <w:spacing w:before="6" w:line="254" w:lineRule="exact"/>
              <w:ind w:left="442" w:right="433"/>
              <w:jc w:val="center"/>
              <w:rPr>
                <w:sz w:val="20"/>
              </w:rPr>
            </w:pPr>
            <w:r>
              <w:rPr>
                <w:sz w:val="20"/>
              </w:rPr>
              <w:t>66%</w:t>
            </w:r>
          </w:p>
        </w:tc>
        <w:tc>
          <w:tcPr>
            <w:tcW w:w="1406" w:type="dxa"/>
          </w:tcPr>
          <w:p w14:paraId="15CF7964" w14:textId="77777777" w:rsidR="003263ED" w:rsidRDefault="00021B70">
            <w:pPr>
              <w:pStyle w:val="TableParagraph"/>
              <w:spacing w:before="6" w:line="254" w:lineRule="exact"/>
              <w:ind w:left="517" w:right="523"/>
              <w:jc w:val="center"/>
              <w:rPr>
                <w:sz w:val="20"/>
              </w:rPr>
            </w:pPr>
            <w:r>
              <w:rPr>
                <w:sz w:val="20"/>
              </w:rPr>
              <w:t>53</w:t>
            </w:r>
          </w:p>
        </w:tc>
      </w:tr>
      <w:tr w:rsidR="003263ED" w14:paraId="548F62AA" w14:textId="77777777">
        <w:trPr>
          <w:trHeight w:val="280"/>
        </w:trPr>
        <w:tc>
          <w:tcPr>
            <w:tcW w:w="2600" w:type="dxa"/>
          </w:tcPr>
          <w:p w14:paraId="254F4EEA" w14:textId="77777777" w:rsidR="003263ED" w:rsidRDefault="00021B70">
            <w:pPr>
              <w:pStyle w:val="TableParagraph"/>
              <w:spacing w:before="7" w:line="254" w:lineRule="exact"/>
              <w:ind w:left="108"/>
              <w:rPr>
                <w:sz w:val="20"/>
              </w:rPr>
            </w:pPr>
            <w:r>
              <w:rPr>
                <w:sz w:val="20"/>
              </w:rPr>
              <w:t>QPS</w:t>
            </w:r>
          </w:p>
        </w:tc>
        <w:tc>
          <w:tcPr>
            <w:tcW w:w="1192" w:type="dxa"/>
          </w:tcPr>
          <w:p w14:paraId="6E931C5B" w14:textId="77777777" w:rsidR="003263ED" w:rsidRDefault="00021B70">
            <w:pPr>
              <w:pStyle w:val="TableParagraph"/>
              <w:spacing w:before="7" w:line="254" w:lineRule="exact"/>
              <w:ind w:right="118"/>
              <w:jc w:val="center"/>
              <w:rPr>
                <w:sz w:val="20"/>
              </w:rPr>
            </w:pPr>
            <w:r>
              <w:rPr>
                <w:w w:val="99"/>
                <w:sz w:val="20"/>
              </w:rPr>
              <w:t>9</w:t>
            </w:r>
          </w:p>
        </w:tc>
        <w:tc>
          <w:tcPr>
            <w:tcW w:w="1360" w:type="dxa"/>
          </w:tcPr>
          <w:p w14:paraId="1CB3B57D" w14:textId="77777777" w:rsidR="003263ED" w:rsidRDefault="00021B70">
            <w:pPr>
              <w:pStyle w:val="TableParagraph"/>
              <w:spacing w:before="7" w:line="254" w:lineRule="exact"/>
              <w:ind w:left="564"/>
              <w:rPr>
                <w:sz w:val="20"/>
              </w:rPr>
            </w:pPr>
            <w:r>
              <w:rPr>
                <w:sz w:val="20"/>
              </w:rPr>
              <w:t>8%</w:t>
            </w:r>
          </w:p>
        </w:tc>
        <w:tc>
          <w:tcPr>
            <w:tcW w:w="1263" w:type="dxa"/>
          </w:tcPr>
          <w:p w14:paraId="35463B93" w14:textId="77777777" w:rsidR="003263ED" w:rsidRDefault="00021B70">
            <w:pPr>
              <w:pStyle w:val="TableParagraph"/>
              <w:spacing w:before="7" w:line="254" w:lineRule="exact"/>
              <w:ind w:left="437" w:right="437"/>
              <w:jc w:val="center"/>
              <w:rPr>
                <w:sz w:val="20"/>
              </w:rPr>
            </w:pPr>
            <w:r>
              <w:rPr>
                <w:sz w:val="20"/>
              </w:rPr>
              <w:t>111</w:t>
            </w:r>
          </w:p>
        </w:tc>
        <w:tc>
          <w:tcPr>
            <w:tcW w:w="1319" w:type="dxa"/>
          </w:tcPr>
          <w:p w14:paraId="626854F6" w14:textId="77777777" w:rsidR="003263ED" w:rsidRDefault="00021B70">
            <w:pPr>
              <w:pStyle w:val="TableParagraph"/>
              <w:spacing w:before="7" w:line="254" w:lineRule="exact"/>
              <w:ind w:left="442" w:right="433"/>
              <w:jc w:val="center"/>
              <w:rPr>
                <w:sz w:val="20"/>
              </w:rPr>
            </w:pPr>
            <w:r>
              <w:rPr>
                <w:sz w:val="20"/>
              </w:rPr>
              <w:t>93%</w:t>
            </w:r>
          </w:p>
        </w:tc>
        <w:tc>
          <w:tcPr>
            <w:tcW w:w="1406" w:type="dxa"/>
          </w:tcPr>
          <w:p w14:paraId="5790440C" w14:textId="77777777" w:rsidR="003263ED" w:rsidRDefault="00021B70">
            <w:pPr>
              <w:pStyle w:val="TableParagraph"/>
              <w:spacing w:before="7" w:line="254" w:lineRule="exact"/>
              <w:ind w:left="519" w:right="523"/>
              <w:jc w:val="center"/>
              <w:rPr>
                <w:sz w:val="20"/>
              </w:rPr>
            </w:pPr>
            <w:r>
              <w:rPr>
                <w:sz w:val="20"/>
              </w:rPr>
              <w:t>120</w:t>
            </w:r>
          </w:p>
        </w:tc>
      </w:tr>
      <w:tr w:rsidR="003263ED" w14:paraId="6CF684C5" w14:textId="77777777">
        <w:trPr>
          <w:trHeight w:val="277"/>
        </w:trPr>
        <w:tc>
          <w:tcPr>
            <w:tcW w:w="2600" w:type="dxa"/>
            <w:tcBorders>
              <w:bottom w:val="single" w:sz="4" w:space="0" w:color="AC1D37"/>
            </w:tcBorders>
          </w:tcPr>
          <w:p w14:paraId="1BC8F997" w14:textId="77777777" w:rsidR="003263ED" w:rsidRDefault="00021B70">
            <w:pPr>
              <w:pStyle w:val="TableParagraph"/>
              <w:spacing w:before="7" w:line="251" w:lineRule="exact"/>
              <w:ind w:left="108"/>
              <w:rPr>
                <w:sz w:val="20"/>
              </w:rPr>
            </w:pPr>
            <w:r>
              <w:rPr>
                <w:sz w:val="20"/>
              </w:rPr>
              <w:t>Other</w:t>
            </w:r>
          </w:p>
        </w:tc>
        <w:tc>
          <w:tcPr>
            <w:tcW w:w="1192" w:type="dxa"/>
            <w:tcBorders>
              <w:bottom w:val="single" w:sz="4" w:space="0" w:color="AC1D37"/>
            </w:tcBorders>
          </w:tcPr>
          <w:p w14:paraId="081BC391" w14:textId="77777777" w:rsidR="003263ED" w:rsidRDefault="00021B70">
            <w:pPr>
              <w:pStyle w:val="TableParagraph"/>
              <w:spacing w:before="7" w:line="251" w:lineRule="exact"/>
              <w:ind w:right="118"/>
              <w:jc w:val="center"/>
              <w:rPr>
                <w:sz w:val="20"/>
              </w:rPr>
            </w:pPr>
            <w:r>
              <w:rPr>
                <w:w w:val="99"/>
                <w:sz w:val="20"/>
              </w:rPr>
              <w:t>1</w:t>
            </w:r>
          </w:p>
        </w:tc>
        <w:tc>
          <w:tcPr>
            <w:tcW w:w="1360" w:type="dxa"/>
            <w:tcBorders>
              <w:bottom w:val="single" w:sz="4" w:space="0" w:color="AC1D37"/>
            </w:tcBorders>
          </w:tcPr>
          <w:p w14:paraId="2C2A3D83" w14:textId="77777777" w:rsidR="003263ED" w:rsidRDefault="00021B70">
            <w:pPr>
              <w:pStyle w:val="TableParagraph"/>
              <w:spacing w:before="7" w:line="251" w:lineRule="exact"/>
              <w:ind w:left="511"/>
              <w:rPr>
                <w:sz w:val="20"/>
              </w:rPr>
            </w:pPr>
            <w:r>
              <w:rPr>
                <w:sz w:val="20"/>
              </w:rPr>
              <w:t>20%</w:t>
            </w:r>
          </w:p>
        </w:tc>
        <w:tc>
          <w:tcPr>
            <w:tcW w:w="1263" w:type="dxa"/>
            <w:tcBorders>
              <w:bottom w:val="single" w:sz="4" w:space="0" w:color="AC1D37"/>
            </w:tcBorders>
          </w:tcPr>
          <w:p w14:paraId="6B868807" w14:textId="77777777" w:rsidR="003263ED" w:rsidRDefault="00021B70">
            <w:pPr>
              <w:pStyle w:val="TableParagraph"/>
              <w:spacing w:before="7" w:line="251" w:lineRule="exact"/>
              <w:jc w:val="center"/>
              <w:rPr>
                <w:sz w:val="20"/>
              </w:rPr>
            </w:pPr>
            <w:r>
              <w:rPr>
                <w:w w:val="99"/>
                <w:sz w:val="20"/>
              </w:rPr>
              <w:t>4</w:t>
            </w:r>
          </w:p>
        </w:tc>
        <w:tc>
          <w:tcPr>
            <w:tcW w:w="1319" w:type="dxa"/>
            <w:tcBorders>
              <w:bottom w:val="single" w:sz="4" w:space="0" w:color="AC1D37"/>
            </w:tcBorders>
          </w:tcPr>
          <w:p w14:paraId="231D72A6" w14:textId="77777777" w:rsidR="003263ED" w:rsidRDefault="00021B70">
            <w:pPr>
              <w:pStyle w:val="TableParagraph"/>
              <w:spacing w:before="7" w:line="251" w:lineRule="exact"/>
              <w:ind w:left="442" w:right="433"/>
              <w:jc w:val="center"/>
              <w:rPr>
                <w:sz w:val="20"/>
              </w:rPr>
            </w:pPr>
            <w:r>
              <w:rPr>
                <w:sz w:val="20"/>
              </w:rPr>
              <w:t>80%</w:t>
            </w:r>
          </w:p>
        </w:tc>
        <w:tc>
          <w:tcPr>
            <w:tcW w:w="1406" w:type="dxa"/>
            <w:tcBorders>
              <w:bottom w:val="single" w:sz="4" w:space="0" w:color="AC1D37"/>
            </w:tcBorders>
          </w:tcPr>
          <w:p w14:paraId="3BC418C1" w14:textId="77777777" w:rsidR="003263ED" w:rsidRDefault="00021B70">
            <w:pPr>
              <w:pStyle w:val="TableParagraph"/>
              <w:spacing w:before="7" w:line="251" w:lineRule="exact"/>
              <w:ind w:right="4"/>
              <w:jc w:val="center"/>
              <w:rPr>
                <w:sz w:val="20"/>
              </w:rPr>
            </w:pPr>
            <w:r>
              <w:rPr>
                <w:w w:val="99"/>
                <w:sz w:val="20"/>
              </w:rPr>
              <w:t>5</w:t>
            </w:r>
          </w:p>
        </w:tc>
      </w:tr>
      <w:tr w:rsidR="003263ED" w14:paraId="4E45F338" w14:textId="77777777">
        <w:trPr>
          <w:trHeight w:val="280"/>
        </w:trPr>
        <w:tc>
          <w:tcPr>
            <w:tcW w:w="2600" w:type="dxa"/>
            <w:tcBorders>
              <w:top w:val="single" w:sz="4" w:space="0" w:color="AC1D37"/>
            </w:tcBorders>
            <w:shd w:val="clear" w:color="auto" w:fill="F8DFE3"/>
          </w:tcPr>
          <w:p w14:paraId="48505F8B" w14:textId="77777777" w:rsidR="003263ED" w:rsidRDefault="00021B70">
            <w:pPr>
              <w:pStyle w:val="TableParagraph"/>
              <w:spacing w:before="9" w:line="251" w:lineRule="exact"/>
              <w:ind w:left="108"/>
              <w:rPr>
                <w:b/>
                <w:sz w:val="20"/>
              </w:rPr>
            </w:pPr>
            <w:r>
              <w:rPr>
                <w:b/>
                <w:sz w:val="20"/>
              </w:rPr>
              <w:t>Total</w:t>
            </w:r>
          </w:p>
        </w:tc>
        <w:tc>
          <w:tcPr>
            <w:tcW w:w="1192" w:type="dxa"/>
            <w:tcBorders>
              <w:top w:val="single" w:sz="4" w:space="0" w:color="AC1D37"/>
            </w:tcBorders>
            <w:shd w:val="clear" w:color="auto" w:fill="F8DFE3"/>
          </w:tcPr>
          <w:p w14:paraId="4E6E3994" w14:textId="77777777" w:rsidR="003263ED" w:rsidRDefault="00021B70">
            <w:pPr>
              <w:pStyle w:val="TableParagraph"/>
              <w:spacing w:before="9" w:line="251" w:lineRule="exact"/>
              <w:ind w:left="359" w:right="474"/>
              <w:jc w:val="center"/>
              <w:rPr>
                <w:b/>
                <w:sz w:val="20"/>
              </w:rPr>
            </w:pPr>
            <w:r>
              <w:rPr>
                <w:b/>
                <w:sz w:val="20"/>
              </w:rPr>
              <w:t>32</w:t>
            </w:r>
          </w:p>
        </w:tc>
        <w:tc>
          <w:tcPr>
            <w:tcW w:w="1360" w:type="dxa"/>
            <w:tcBorders>
              <w:top w:val="single" w:sz="4" w:space="0" w:color="AC1D37"/>
            </w:tcBorders>
            <w:shd w:val="clear" w:color="auto" w:fill="F8DFE3"/>
          </w:tcPr>
          <w:p w14:paraId="75A3B3AF" w14:textId="77777777" w:rsidR="003263ED" w:rsidRDefault="00021B70">
            <w:pPr>
              <w:pStyle w:val="TableParagraph"/>
              <w:spacing w:before="9" w:line="251" w:lineRule="exact"/>
              <w:ind w:left="499"/>
              <w:rPr>
                <w:b/>
                <w:sz w:val="20"/>
              </w:rPr>
            </w:pPr>
            <w:r>
              <w:rPr>
                <w:b/>
                <w:sz w:val="20"/>
              </w:rPr>
              <w:t>17%</w:t>
            </w:r>
          </w:p>
        </w:tc>
        <w:tc>
          <w:tcPr>
            <w:tcW w:w="1263" w:type="dxa"/>
            <w:tcBorders>
              <w:top w:val="single" w:sz="4" w:space="0" w:color="AC1D37"/>
            </w:tcBorders>
            <w:shd w:val="clear" w:color="auto" w:fill="F8DFE3"/>
          </w:tcPr>
          <w:p w14:paraId="2431475F" w14:textId="77777777" w:rsidR="003263ED" w:rsidRDefault="00021B70">
            <w:pPr>
              <w:pStyle w:val="TableParagraph"/>
              <w:spacing w:before="9" w:line="251" w:lineRule="exact"/>
              <w:ind w:left="439" w:right="437"/>
              <w:jc w:val="center"/>
              <w:rPr>
                <w:b/>
                <w:sz w:val="20"/>
              </w:rPr>
            </w:pPr>
            <w:r>
              <w:rPr>
                <w:b/>
                <w:sz w:val="20"/>
              </w:rPr>
              <w:t>154</w:t>
            </w:r>
          </w:p>
        </w:tc>
        <w:tc>
          <w:tcPr>
            <w:tcW w:w="1319" w:type="dxa"/>
            <w:tcBorders>
              <w:top w:val="single" w:sz="4" w:space="0" w:color="AC1D37"/>
            </w:tcBorders>
            <w:shd w:val="clear" w:color="auto" w:fill="F8DFE3"/>
          </w:tcPr>
          <w:p w14:paraId="118BD8AA" w14:textId="77777777" w:rsidR="003263ED" w:rsidRDefault="00021B70">
            <w:pPr>
              <w:pStyle w:val="TableParagraph"/>
              <w:spacing w:before="9" w:line="251" w:lineRule="exact"/>
              <w:ind w:left="442" w:right="433"/>
              <w:jc w:val="center"/>
              <w:rPr>
                <w:b/>
                <w:sz w:val="20"/>
              </w:rPr>
            </w:pPr>
            <w:r>
              <w:rPr>
                <w:b/>
                <w:sz w:val="20"/>
              </w:rPr>
              <w:t>82%</w:t>
            </w:r>
          </w:p>
        </w:tc>
        <w:tc>
          <w:tcPr>
            <w:tcW w:w="1406" w:type="dxa"/>
            <w:tcBorders>
              <w:top w:val="single" w:sz="4" w:space="0" w:color="AC1D37"/>
            </w:tcBorders>
            <w:shd w:val="clear" w:color="auto" w:fill="F8DFE3"/>
          </w:tcPr>
          <w:p w14:paraId="3D039A5F" w14:textId="77777777" w:rsidR="003263ED" w:rsidRDefault="00021B70">
            <w:pPr>
              <w:pStyle w:val="TableParagraph"/>
              <w:spacing w:before="9" w:line="251" w:lineRule="exact"/>
              <w:ind w:right="532"/>
              <w:jc w:val="right"/>
              <w:rPr>
                <w:b/>
                <w:sz w:val="20"/>
              </w:rPr>
            </w:pPr>
            <w:r>
              <w:rPr>
                <w:b/>
                <w:w w:val="95"/>
                <w:sz w:val="20"/>
              </w:rPr>
              <w:t>187</w:t>
            </w:r>
          </w:p>
        </w:tc>
      </w:tr>
    </w:tbl>
    <w:p w14:paraId="6C909AD6" w14:textId="77777777" w:rsidR="003263ED" w:rsidRDefault="00021B70">
      <w:pPr>
        <w:spacing w:before="31"/>
        <w:ind w:left="200"/>
        <w:rPr>
          <w:i/>
          <w:sz w:val="18"/>
        </w:rPr>
      </w:pPr>
      <w:r>
        <w:rPr>
          <w:i/>
          <w:sz w:val="18"/>
        </w:rPr>
        <w:t>Source: Surveys of key stakeholders</w:t>
      </w:r>
    </w:p>
    <w:p w14:paraId="0290E860" w14:textId="77777777" w:rsidR="003263ED" w:rsidRDefault="00021B70">
      <w:pPr>
        <w:pStyle w:val="BodyText"/>
        <w:spacing w:before="205" w:line="230" w:lineRule="auto"/>
        <w:ind w:left="202" w:right="1426"/>
      </w:pPr>
      <w:r>
        <w:t>Stakeholders were generally of the opinion this provision was well intentioned, however, that it could not mitigate an absence of suitable supervised accommodation. Several stakeholders commented a semi-secure type of accommodation is needed, where children without suitable accommodation can be accommodated securely on bail. Concern was expressed by multiple stakeholders about the ability of families, carers or residential care providers to provide the appropriate level of supervision to high-risk young people.</w:t>
      </w:r>
    </w:p>
    <w:p w14:paraId="0C2F5C42" w14:textId="77777777" w:rsidR="003263ED" w:rsidRDefault="00021B70">
      <w:pPr>
        <w:spacing w:before="225"/>
        <w:ind w:left="200"/>
        <w:rPr>
          <w:i/>
        </w:rPr>
      </w:pPr>
      <w:r>
        <w:rPr>
          <w:i/>
          <w:color w:val="AC1D37"/>
        </w:rPr>
        <w:t>Impacts and consequences</w:t>
      </w:r>
    </w:p>
    <w:p w14:paraId="0FF2F7FE" w14:textId="77777777" w:rsidR="003263ED" w:rsidRDefault="00021B70">
      <w:pPr>
        <w:pStyle w:val="BodyText"/>
        <w:spacing w:before="38" w:line="230" w:lineRule="auto"/>
        <w:ind w:left="202" w:right="1470"/>
      </w:pPr>
      <w:r>
        <w:t>Concern was expressed by stakeholders in Townsville who reported seeing examples of this provision made redundant where a child was being considered for a curfew as a condition of bail. Such a condition requires stable accommodation and the ability for police to check on their whereabouts and cannot be imposed without such accommodation. The issue of not having suitable and culturally safe alternative accommodation for young people and the need for alternatives was raised by Aboriginal and Torres Strait Islander stakeholders on several occasions in community forums and in surveys.</w:t>
      </w:r>
    </w:p>
    <w:p w14:paraId="77209597" w14:textId="0A6538E4" w:rsidR="003263ED" w:rsidRDefault="00FD44A2">
      <w:pPr>
        <w:pStyle w:val="BodyText"/>
        <w:ind w:left="0"/>
        <w:rPr>
          <w:sz w:val="12"/>
        </w:rPr>
      </w:pPr>
      <w:r>
        <w:rPr>
          <w:noProof/>
        </w:rPr>
        <mc:AlternateContent>
          <mc:Choice Requires="wps">
            <w:drawing>
              <wp:anchor distT="0" distB="0" distL="0" distR="0" simplePos="0" relativeHeight="251816960" behindDoc="1" locked="0" layoutInCell="1" allowOverlap="1" wp14:anchorId="193D044A" wp14:editId="26E716DF">
                <wp:simplePos x="0" y="0"/>
                <wp:positionH relativeFrom="page">
                  <wp:posOffset>1022985</wp:posOffset>
                </wp:positionH>
                <wp:positionV relativeFrom="paragraph">
                  <wp:posOffset>130175</wp:posOffset>
                </wp:positionV>
                <wp:extent cx="5511800" cy="1579245"/>
                <wp:effectExtent l="0" t="0" r="0" b="0"/>
                <wp:wrapTopAndBottom/>
                <wp:docPr id="30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79245"/>
                        </a:xfrm>
                        <a:prstGeom prst="rect">
                          <a:avLst/>
                        </a:prstGeom>
                        <a:solidFill>
                          <a:srgbClr val="F8DFE3"/>
                        </a:solidFill>
                        <a:ln w="6096">
                          <a:solidFill>
                            <a:srgbClr val="AC1D37"/>
                          </a:solidFill>
                          <a:miter lim="800000"/>
                          <a:headEnd/>
                          <a:tailEnd/>
                        </a:ln>
                      </wps:spPr>
                      <wps:txbx>
                        <w:txbxContent>
                          <w:p w14:paraId="7082DCE4" w14:textId="77777777" w:rsidR="003263ED" w:rsidRDefault="00021B70">
                            <w:pPr>
                              <w:spacing w:before="185"/>
                              <w:ind w:left="108"/>
                              <w:rPr>
                                <w:i/>
                              </w:rPr>
                            </w:pPr>
                            <w:r>
                              <w:rPr>
                                <w:i/>
                                <w:color w:val="AC1D37"/>
                              </w:rPr>
                              <w:t>Summary</w:t>
                            </w:r>
                          </w:p>
                          <w:p w14:paraId="6761074B" w14:textId="77777777" w:rsidR="003263ED" w:rsidRDefault="00021B70">
                            <w:pPr>
                              <w:pStyle w:val="BodyText"/>
                              <w:spacing w:before="120" w:line="228" w:lineRule="auto"/>
                              <w:ind w:left="108" w:right="333"/>
                            </w:pPr>
                            <w:r>
                              <w:t>This provision while being supported in principle and noted as important to underscore in legislation, was perceived as having little real impact on the circumstances of young people and their likelihood of being granted bail. This was attributed to there being significant issues associated with accessibility to suitable accommodation and the perception that the provision was being made redundant in some cases due to curfew conditions being imposed.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044A" id="Text Box 292" o:spid="_x0000_s1250" type="#_x0000_t202" style="position:absolute;margin-left:80.55pt;margin-top:10.25pt;width:434pt;height:124.3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" fillcolor="#f8dfe3" strokecolor="#ac1d37" strokeweight=".48pt">
                <v:textbox inset="0,0,0,0">
                  <w:txbxContent>
                    <w:p w14:paraId="7082DCE4" w14:textId="77777777" w:rsidR="003263ED" w:rsidRDefault="00021B70">
                      <w:pPr>
                        <w:spacing w:before="185"/>
                        <w:ind w:left="108"/>
                        <w:rPr>
                          <w:i/>
                        </w:rPr>
                      </w:pPr>
                      <w:r>
                        <w:rPr>
                          <w:i/>
                          <w:color w:val="AC1D37"/>
                        </w:rPr>
                        <w:t>Summary</w:t>
                      </w:r>
                    </w:p>
                    <w:p w14:paraId="6761074B" w14:textId="77777777" w:rsidR="003263ED" w:rsidRDefault="00021B70">
                      <w:pPr>
                        <w:pStyle w:val="BodyText"/>
                        <w:spacing w:before="120" w:line="228" w:lineRule="auto"/>
                        <w:ind w:left="108" w:right="333"/>
                      </w:pPr>
                      <w:r>
                        <w:t>This provision while being supported in principle and noted as important to underscore in legislation, was perceived as having little real impact on the circumstances of young people and their likelihood of being granted bail. This was attributed to there being significant issues associated with accessibility to suitable accommodation and the perception that the provision was being made redundant in some cases due to curfew conditions being imposed.</w:t>
                      </w:r>
                    </w:p>
                  </w:txbxContent>
                </v:textbox>
                <w10:wrap type="topAndBottom" anchorx="page"/>
              </v:shape>
            </w:pict>
          </mc:Fallback>
        </mc:AlternateContent>
      </w:r>
    </w:p>
    <w:p w14:paraId="3817BA01" w14:textId="77777777" w:rsidR="003263ED" w:rsidRDefault="003263ED">
      <w:pPr>
        <w:rPr>
          <w:sz w:val="12"/>
        </w:rPr>
        <w:sectPr w:rsidR="003263ED">
          <w:pgSz w:w="11900" w:h="16850"/>
          <w:pgMar w:top="1600" w:right="0" w:bottom="1160" w:left="1240" w:header="0" w:footer="897" w:gutter="0"/>
          <w:cols w:space="720"/>
        </w:sectPr>
      </w:pPr>
    </w:p>
    <w:p w14:paraId="01478911" w14:textId="77777777" w:rsidR="003263ED" w:rsidRDefault="00021B70">
      <w:pPr>
        <w:pStyle w:val="Heading3"/>
        <w:numPr>
          <w:ilvl w:val="2"/>
          <w:numId w:val="33"/>
        </w:numPr>
        <w:tabs>
          <w:tab w:val="left" w:pos="920"/>
          <w:tab w:val="left" w:pos="921"/>
        </w:tabs>
        <w:spacing w:before="88"/>
        <w:ind w:hanging="721"/>
      </w:pPr>
      <w:bookmarkStart w:id="67" w:name="_bookmark67"/>
      <w:bookmarkEnd w:id="67"/>
      <w:r>
        <w:rPr>
          <w:color w:val="AC1D37"/>
        </w:rPr>
        <w:t>Community protected from serious repeat</w:t>
      </w:r>
      <w:r>
        <w:rPr>
          <w:color w:val="AC1D37"/>
          <w:spacing w:val="-9"/>
        </w:rPr>
        <w:t xml:space="preserve"> </w:t>
      </w:r>
      <w:r>
        <w:rPr>
          <w:color w:val="AC1D37"/>
        </w:rPr>
        <w:t>offenders</w:t>
      </w:r>
    </w:p>
    <w:p w14:paraId="3061F657" w14:textId="77777777" w:rsidR="003263ED" w:rsidRDefault="00021B70">
      <w:pPr>
        <w:spacing w:before="218"/>
        <w:ind w:left="200"/>
        <w:rPr>
          <w:i/>
        </w:rPr>
      </w:pPr>
      <w:r>
        <w:rPr>
          <w:i/>
          <w:color w:val="AC1D37"/>
        </w:rPr>
        <w:t>Description and purpose</w:t>
      </w:r>
    </w:p>
    <w:p w14:paraId="3934450B" w14:textId="77777777" w:rsidR="003263ED" w:rsidRDefault="00021B70">
      <w:pPr>
        <w:spacing w:before="41" w:line="228" w:lineRule="auto"/>
        <w:ind w:left="200" w:right="1710"/>
        <w:rPr>
          <w:b/>
          <w:i/>
        </w:rPr>
      </w:pPr>
      <w:r>
        <w:t xml:space="preserve">To underscore the importance of protecting the community from harm, the </w:t>
      </w:r>
      <w:r>
        <w:rPr>
          <w:i/>
        </w:rPr>
        <w:t xml:space="preserve">YJOLAA 2021 </w:t>
      </w:r>
      <w:r>
        <w:t xml:space="preserve">amended the first principle of the Charter of Youth Justice Principles to provide that the community is protected from serious repeat offenders. This principle now reads (amended text in bold): </w:t>
      </w:r>
      <w:r>
        <w:rPr>
          <w:i/>
          <w:sz w:val="23"/>
        </w:rPr>
        <w:t>The community should be protected from offences and</w:t>
      </w:r>
      <w:r>
        <w:rPr>
          <w:b/>
          <w:i/>
          <w:sz w:val="23"/>
        </w:rPr>
        <w:t xml:space="preserve">, in particular, </w:t>
      </w:r>
      <w:r>
        <w:rPr>
          <w:b/>
          <w:i/>
        </w:rPr>
        <w:t>recidivist high-risk youth offenders.</w:t>
      </w:r>
    </w:p>
    <w:p w14:paraId="25498962" w14:textId="77777777" w:rsidR="003263ED" w:rsidRDefault="00021B70">
      <w:pPr>
        <w:pStyle w:val="BodyText"/>
        <w:spacing w:before="116" w:line="230" w:lineRule="auto"/>
        <w:ind w:right="1830"/>
      </w:pPr>
      <w:r>
        <w:t>The Charter of Youth Justice Principles (the Charter) appears at Schedule 1 of the Youth Justice Act and is intended to underpin its operation. The Charter contains 21 principles which elaborate on appropriate ways to deal with children, including children with an Aboriginal or Torres Strait Islander background, as well as victims and parents of children who are detained in a detention centre under the Act.</w:t>
      </w:r>
    </w:p>
    <w:p w14:paraId="1128303F" w14:textId="77777777" w:rsidR="003263ED" w:rsidRDefault="00021B70">
      <w:pPr>
        <w:spacing w:before="226"/>
        <w:ind w:left="200"/>
        <w:rPr>
          <w:i/>
        </w:rPr>
      </w:pPr>
      <w:r>
        <w:rPr>
          <w:i/>
          <w:color w:val="AC1D37"/>
        </w:rPr>
        <w:t>Operations</w:t>
      </w:r>
    </w:p>
    <w:p w14:paraId="4DCFAAD7" w14:textId="77777777" w:rsidR="003263ED" w:rsidRDefault="00021B70">
      <w:pPr>
        <w:spacing w:before="36" w:line="230" w:lineRule="auto"/>
        <w:ind w:left="200" w:right="1779"/>
        <w:rPr>
          <w:i/>
        </w:rPr>
      </w:pPr>
      <w:r>
        <w:t xml:space="preserve">Courts apply this principle when considering any matter involving a child under the </w:t>
      </w:r>
      <w:r>
        <w:rPr>
          <w:i/>
        </w:rPr>
        <w:t>Youth Justice Act 1992.</w:t>
      </w:r>
    </w:p>
    <w:p w14:paraId="32D9DEA9" w14:textId="77777777" w:rsidR="003263ED" w:rsidRDefault="00021B70">
      <w:pPr>
        <w:spacing w:before="228"/>
        <w:ind w:left="200"/>
        <w:rPr>
          <w:i/>
        </w:rPr>
      </w:pPr>
      <w:r>
        <w:rPr>
          <w:i/>
          <w:color w:val="AC1D37"/>
        </w:rPr>
        <w:t>Throughput and compliance</w:t>
      </w:r>
    </w:p>
    <w:p w14:paraId="6B3FCA17" w14:textId="77777777" w:rsidR="003263ED" w:rsidRDefault="00021B70">
      <w:pPr>
        <w:pStyle w:val="BodyText"/>
        <w:spacing w:before="39" w:line="230" w:lineRule="auto"/>
        <w:ind w:right="2267"/>
      </w:pPr>
      <w:r>
        <w:t>There is no ability to confirm the application of this provision in the available data or information.</w:t>
      </w:r>
    </w:p>
    <w:p w14:paraId="0938C640" w14:textId="77777777" w:rsidR="003263ED" w:rsidRDefault="00021B70">
      <w:pPr>
        <w:spacing w:before="227"/>
        <w:ind w:left="200"/>
        <w:rPr>
          <w:i/>
        </w:rPr>
      </w:pPr>
      <w:r>
        <w:rPr>
          <w:i/>
          <w:color w:val="AC1D37"/>
        </w:rPr>
        <w:t>Assessment of efficacy</w:t>
      </w:r>
    </w:p>
    <w:p w14:paraId="621A3C52" w14:textId="77777777" w:rsidR="003263ED" w:rsidRDefault="00021B70">
      <w:pPr>
        <w:pStyle w:val="BodyText"/>
        <w:spacing w:before="39" w:line="230" w:lineRule="auto"/>
        <w:ind w:left="202" w:right="1481"/>
      </w:pPr>
      <w:r>
        <w:t>Of the 186 survey responses received from representatives of service delivery agencies and advocacy organisations, 47 per cent indicated this principle was effective in reducing serious, repeat youth offending. This was the highest rated legislative initiative by survey respondents from service delivery and advocacy organisations (refer Table</w:t>
      </w:r>
      <w:r>
        <w:rPr>
          <w:spacing w:val="-11"/>
        </w:rPr>
        <w:t xml:space="preserve"> </w:t>
      </w:r>
      <w:r>
        <w:t>8).</w:t>
      </w:r>
    </w:p>
    <w:p w14:paraId="23890309" w14:textId="77777777" w:rsidR="003263ED" w:rsidRDefault="00FD44A2">
      <w:pPr>
        <w:pStyle w:val="BodyText"/>
        <w:spacing w:before="197" w:line="230" w:lineRule="auto"/>
        <w:ind w:left="202" w:right="1675"/>
      </w:pPr>
      <w:hyperlink w:anchor="_bookmark68" w:history="1">
        <w:r w:rsidR="00021B70">
          <w:t xml:space="preserve">Table 20 </w:t>
        </w:r>
      </w:hyperlink>
      <w:r w:rsidR="00021B70">
        <w:t>shows the assessment by service delivery agencies and advocacy organisations of this principle to address serious, repeat youth offending.</w:t>
      </w:r>
    </w:p>
    <w:p w14:paraId="5A4643AA" w14:textId="77777777" w:rsidR="003263ED" w:rsidRDefault="00021B70">
      <w:pPr>
        <w:spacing w:before="208"/>
        <w:ind w:left="202"/>
        <w:rPr>
          <w:b/>
          <w:sz w:val="20"/>
        </w:rPr>
      </w:pPr>
      <w:bookmarkStart w:id="68" w:name="_bookmark68"/>
      <w:bookmarkEnd w:id="68"/>
      <w:r>
        <w:rPr>
          <w:b/>
          <w:sz w:val="20"/>
        </w:rPr>
        <w:t>Table 20: Service delivery and advocacy respondents’ assessment of principle that community is</w:t>
      </w:r>
    </w:p>
    <w:p w14:paraId="549EB0F7" w14:textId="77777777" w:rsidR="003263ED" w:rsidRDefault="00021B70">
      <w:pPr>
        <w:spacing w:before="15"/>
        <w:ind w:left="202"/>
        <w:rPr>
          <w:b/>
          <w:sz w:val="20"/>
        </w:rPr>
      </w:pPr>
      <w:r>
        <w:rPr>
          <w:b/>
          <w:sz w:val="20"/>
        </w:rPr>
        <w:t>protected from repeat, high risk offenders to address serious, repeat youth offending</w:t>
      </w:r>
    </w:p>
    <w:p w14:paraId="66F7D642"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949"/>
        <w:gridCol w:w="1440"/>
        <w:gridCol w:w="1205"/>
        <w:gridCol w:w="1090"/>
        <w:gridCol w:w="1162"/>
        <w:gridCol w:w="1170"/>
      </w:tblGrid>
      <w:tr w:rsidR="003263ED" w14:paraId="72CE7376" w14:textId="77777777">
        <w:trPr>
          <w:trHeight w:val="568"/>
        </w:trPr>
        <w:tc>
          <w:tcPr>
            <w:tcW w:w="2949" w:type="dxa"/>
            <w:shd w:val="clear" w:color="auto" w:fill="AC1D37"/>
          </w:tcPr>
          <w:p w14:paraId="4CE39CB5" w14:textId="77777777" w:rsidR="003263ED" w:rsidRDefault="00021B70">
            <w:pPr>
              <w:pStyle w:val="TableParagraph"/>
              <w:spacing w:before="153"/>
              <w:ind w:left="108"/>
              <w:rPr>
                <w:b/>
                <w:sz w:val="20"/>
              </w:rPr>
            </w:pPr>
            <w:r>
              <w:rPr>
                <w:b/>
                <w:color w:val="FFFFFF"/>
                <w:sz w:val="20"/>
              </w:rPr>
              <w:t>Agency</w:t>
            </w:r>
          </w:p>
        </w:tc>
        <w:tc>
          <w:tcPr>
            <w:tcW w:w="1440" w:type="dxa"/>
            <w:shd w:val="clear" w:color="auto" w:fill="AC1D37"/>
          </w:tcPr>
          <w:p w14:paraId="52FFB9D3" w14:textId="77777777" w:rsidR="003263ED" w:rsidRDefault="00021B70">
            <w:pPr>
              <w:pStyle w:val="TableParagraph"/>
              <w:spacing w:before="153"/>
              <w:ind w:right="394"/>
              <w:jc w:val="right"/>
              <w:rPr>
                <w:b/>
                <w:sz w:val="20"/>
              </w:rPr>
            </w:pPr>
            <w:r>
              <w:rPr>
                <w:b/>
                <w:color w:val="FFFFFF"/>
                <w:sz w:val="20"/>
              </w:rPr>
              <w:t>Yes</w:t>
            </w:r>
          </w:p>
        </w:tc>
        <w:tc>
          <w:tcPr>
            <w:tcW w:w="1205" w:type="dxa"/>
            <w:shd w:val="clear" w:color="auto" w:fill="AC1D37"/>
          </w:tcPr>
          <w:p w14:paraId="3788A6F9" w14:textId="77777777" w:rsidR="003263ED" w:rsidRDefault="00021B70">
            <w:pPr>
              <w:pStyle w:val="TableParagraph"/>
              <w:spacing w:before="153"/>
              <w:ind w:right="4"/>
              <w:jc w:val="center"/>
              <w:rPr>
                <w:b/>
                <w:sz w:val="20"/>
              </w:rPr>
            </w:pPr>
            <w:r>
              <w:rPr>
                <w:b/>
                <w:color w:val="FFFFFF"/>
                <w:w w:val="99"/>
                <w:sz w:val="20"/>
              </w:rPr>
              <w:t>%</w:t>
            </w:r>
          </w:p>
        </w:tc>
        <w:tc>
          <w:tcPr>
            <w:tcW w:w="1090" w:type="dxa"/>
            <w:shd w:val="clear" w:color="auto" w:fill="AC1D37"/>
          </w:tcPr>
          <w:p w14:paraId="107A77B3" w14:textId="77777777" w:rsidR="003263ED" w:rsidRDefault="00021B70">
            <w:pPr>
              <w:pStyle w:val="TableParagraph"/>
              <w:spacing w:before="153"/>
              <w:ind w:left="384" w:right="384"/>
              <w:jc w:val="center"/>
              <w:rPr>
                <w:b/>
                <w:sz w:val="20"/>
              </w:rPr>
            </w:pPr>
            <w:r>
              <w:rPr>
                <w:b/>
                <w:color w:val="FFFFFF"/>
                <w:sz w:val="20"/>
              </w:rPr>
              <w:t>No</w:t>
            </w:r>
          </w:p>
        </w:tc>
        <w:tc>
          <w:tcPr>
            <w:tcW w:w="1162" w:type="dxa"/>
            <w:shd w:val="clear" w:color="auto" w:fill="AC1D37"/>
          </w:tcPr>
          <w:p w14:paraId="454ECE51" w14:textId="77777777" w:rsidR="003263ED" w:rsidRDefault="00021B70">
            <w:pPr>
              <w:pStyle w:val="TableParagraph"/>
              <w:spacing w:before="153"/>
              <w:ind w:left="50"/>
              <w:jc w:val="center"/>
              <w:rPr>
                <w:b/>
                <w:sz w:val="20"/>
              </w:rPr>
            </w:pPr>
            <w:r>
              <w:rPr>
                <w:b/>
                <w:color w:val="FFFFFF"/>
                <w:w w:val="99"/>
                <w:sz w:val="20"/>
              </w:rPr>
              <w:t>%</w:t>
            </w:r>
          </w:p>
        </w:tc>
        <w:tc>
          <w:tcPr>
            <w:tcW w:w="1170" w:type="dxa"/>
            <w:shd w:val="clear" w:color="auto" w:fill="AC1D37"/>
          </w:tcPr>
          <w:p w14:paraId="7B4DCD6B" w14:textId="77777777" w:rsidR="003263ED" w:rsidRDefault="00021B70">
            <w:pPr>
              <w:pStyle w:val="TableParagraph"/>
              <w:spacing w:before="153"/>
              <w:ind w:left="353"/>
              <w:rPr>
                <w:b/>
                <w:sz w:val="20"/>
              </w:rPr>
            </w:pPr>
            <w:r>
              <w:rPr>
                <w:b/>
                <w:color w:val="FFFFFF"/>
                <w:sz w:val="20"/>
              </w:rPr>
              <w:t>Total</w:t>
            </w:r>
          </w:p>
        </w:tc>
      </w:tr>
      <w:tr w:rsidR="003263ED" w14:paraId="37C2FF68" w14:textId="77777777">
        <w:trPr>
          <w:trHeight w:val="340"/>
        </w:trPr>
        <w:tc>
          <w:tcPr>
            <w:tcW w:w="2949" w:type="dxa"/>
          </w:tcPr>
          <w:p w14:paraId="75305DCA" w14:textId="77777777" w:rsidR="003263ED" w:rsidRDefault="00021B70">
            <w:pPr>
              <w:pStyle w:val="TableParagraph"/>
              <w:spacing w:before="48"/>
              <w:ind w:left="108"/>
              <w:rPr>
                <w:sz w:val="20"/>
              </w:rPr>
            </w:pPr>
            <w:r>
              <w:rPr>
                <w:sz w:val="20"/>
              </w:rPr>
              <w:t>Advocacy Organisations</w:t>
            </w:r>
          </w:p>
        </w:tc>
        <w:tc>
          <w:tcPr>
            <w:tcW w:w="1440" w:type="dxa"/>
          </w:tcPr>
          <w:p w14:paraId="5B8B0C30" w14:textId="77777777" w:rsidR="003263ED" w:rsidRDefault="00021B70">
            <w:pPr>
              <w:pStyle w:val="TableParagraph"/>
              <w:spacing w:before="48"/>
              <w:ind w:right="496"/>
              <w:jc w:val="right"/>
              <w:rPr>
                <w:sz w:val="20"/>
              </w:rPr>
            </w:pPr>
            <w:r>
              <w:rPr>
                <w:w w:val="99"/>
                <w:sz w:val="20"/>
              </w:rPr>
              <w:t>4</w:t>
            </w:r>
          </w:p>
        </w:tc>
        <w:tc>
          <w:tcPr>
            <w:tcW w:w="1205" w:type="dxa"/>
          </w:tcPr>
          <w:p w14:paraId="005F6662" w14:textId="77777777" w:rsidR="003263ED" w:rsidRDefault="00021B70">
            <w:pPr>
              <w:pStyle w:val="TableParagraph"/>
              <w:spacing w:before="48"/>
              <w:ind w:left="378" w:right="382"/>
              <w:jc w:val="center"/>
              <w:rPr>
                <w:sz w:val="20"/>
              </w:rPr>
            </w:pPr>
            <w:r>
              <w:rPr>
                <w:sz w:val="20"/>
              </w:rPr>
              <w:t>50%</w:t>
            </w:r>
          </w:p>
        </w:tc>
        <w:tc>
          <w:tcPr>
            <w:tcW w:w="1090" w:type="dxa"/>
          </w:tcPr>
          <w:p w14:paraId="66E76204" w14:textId="77777777" w:rsidR="003263ED" w:rsidRDefault="00021B70">
            <w:pPr>
              <w:pStyle w:val="TableParagraph"/>
              <w:spacing w:before="48"/>
              <w:jc w:val="center"/>
              <w:rPr>
                <w:sz w:val="20"/>
              </w:rPr>
            </w:pPr>
            <w:r>
              <w:rPr>
                <w:w w:val="99"/>
                <w:sz w:val="20"/>
              </w:rPr>
              <w:t>4</w:t>
            </w:r>
          </w:p>
        </w:tc>
        <w:tc>
          <w:tcPr>
            <w:tcW w:w="1162" w:type="dxa"/>
          </w:tcPr>
          <w:p w14:paraId="55A817EF" w14:textId="77777777" w:rsidR="003263ED" w:rsidRDefault="00021B70">
            <w:pPr>
              <w:pStyle w:val="TableParagraph"/>
              <w:spacing w:before="48"/>
              <w:ind w:left="384" w:right="333"/>
              <w:jc w:val="center"/>
              <w:rPr>
                <w:sz w:val="20"/>
              </w:rPr>
            </w:pPr>
            <w:r>
              <w:rPr>
                <w:sz w:val="20"/>
              </w:rPr>
              <w:t>50%</w:t>
            </w:r>
          </w:p>
        </w:tc>
        <w:tc>
          <w:tcPr>
            <w:tcW w:w="1170" w:type="dxa"/>
          </w:tcPr>
          <w:p w14:paraId="2CAB03F1" w14:textId="77777777" w:rsidR="003263ED" w:rsidRDefault="00021B70">
            <w:pPr>
              <w:pStyle w:val="TableParagraph"/>
              <w:spacing w:before="48"/>
              <w:ind w:left="19"/>
              <w:jc w:val="center"/>
              <w:rPr>
                <w:sz w:val="20"/>
              </w:rPr>
            </w:pPr>
            <w:r>
              <w:rPr>
                <w:w w:val="99"/>
                <w:sz w:val="20"/>
              </w:rPr>
              <w:t>8</w:t>
            </w:r>
          </w:p>
        </w:tc>
      </w:tr>
      <w:tr w:rsidR="003263ED" w14:paraId="30221EFD" w14:textId="77777777">
        <w:trPr>
          <w:trHeight w:val="318"/>
        </w:trPr>
        <w:tc>
          <w:tcPr>
            <w:tcW w:w="2949" w:type="dxa"/>
          </w:tcPr>
          <w:p w14:paraId="4ECCFDDD" w14:textId="77777777" w:rsidR="003263ED" w:rsidRDefault="00021B70">
            <w:pPr>
              <w:pStyle w:val="TableParagraph"/>
              <w:spacing w:before="25"/>
              <w:ind w:left="108"/>
              <w:rPr>
                <w:sz w:val="20"/>
              </w:rPr>
            </w:pPr>
            <w:r>
              <w:rPr>
                <w:sz w:val="20"/>
              </w:rPr>
              <w:t>DCYJMA</w:t>
            </w:r>
          </w:p>
        </w:tc>
        <w:tc>
          <w:tcPr>
            <w:tcW w:w="1440" w:type="dxa"/>
          </w:tcPr>
          <w:p w14:paraId="2933F342" w14:textId="77777777" w:rsidR="003263ED" w:rsidRDefault="00021B70">
            <w:pPr>
              <w:pStyle w:val="TableParagraph"/>
              <w:spacing w:before="25"/>
              <w:ind w:right="443"/>
              <w:jc w:val="right"/>
              <w:rPr>
                <w:sz w:val="20"/>
              </w:rPr>
            </w:pPr>
            <w:r>
              <w:rPr>
                <w:sz w:val="20"/>
              </w:rPr>
              <w:t>22</w:t>
            </w:r>
          </w:p>
        </w:tc>
        <w:tc>
          <w:tcPr>
            <w:tcW w:w="1205" w:type="dxa"/>
          </w:tcPr>
          <w:p w14:paraId="4907FB00" w14:textId="77777777" w:rsidR="003263ED" w:rsidRDefault="00021B70">
            <w:pPr>
              <w:pStyle w:val="TableParagraph"/>
              <w:spacing w:before="25"/>
              <w:ind w:left="378" w:right="382"/>
              <w:jc w:val="center"/>
              <w:rPr>
                <w:sz w:val="20"/>
              </w:rPr>
            </w:pPr>
            <w:r>
              <w:rPr>
                <w:sz w:val="20"/>
              </w:rPr>
              <w:t>42%</w:t>
            </w:r>
          </w:p>
        </w:tc>
        <w:tc>
          <w:tcPr>
            <w:tcW w:w="1090" w:type="dxa"/>
          </w:tcPr>
          <w:p w14:paraId="5235088A" w14:textId="77777777" w:rsidR="003263ED" w:rsidRDefault="00021B70">
            <w:pPr>
              <w:pStyle w:val="TableParagraph"/>
              <w:spacing w:before="25"/>
              <w:ind w:left="384" w:right="382"/>
              <w:jc w:val="center"/>
              <w:rPr>
                <w:sz w:val="20"/>
              </w:rPr>
            </w:pPr>
            <w:r>
              <w:rPr>
                <w:sz w:val="20"/>
              </w:rPr>
              <w:t>31</w:t>
            </w:r>
          </w:p>
        </w:tc>
        <w:tc>
          <w:tcPr>
            <w:tcW w:w="1162" w:type="dxa"/>
          </w:tcPr>
          <w:p w14:paraId="5795724B" w14:textId="77777777" w:rsidR="003263ED" w:rsidRDefault="00021B70">
            <w:pPr>
              <w:pStyle w:val="TableParagraph"/>
              <w:spacing w:before="25"/>
              <w:ind w:left="384" w:right="333"/>
              <w:jc w:val="center"/>
              <w:rPr>
                <w:sz w:val="20"/>
              </w:rPr>
            </w:pPr>
            <w:r>
              <w:rPr>
                <w:sz w:val="20"/>
              </w:rPr>
              <w:t>58%</w:t>
            </w:r>
          </w:p>
        </w:tc>
        <w:tc>
          <w:tcPr>
            <w:tcW w:w="1170" w:type="dxa"/>
          </w:tcPr>
          <w:p w14:paraId="1B4E911F" w14:textId="77777777" w:rsidR="003263ED" w:rsidRDefault="00021B70">
            <w:pPr>
              <w:pStyle w:val="TableParagraph"/>
              <w:spacing w:before="25"/>
              <w:ind w:left="468" w:right="446"/>
              <w:jc w:val="center"/>
              <w:rPr>
                <w:sz w:val="20"/>
              </w:rPr>
            </w:pPr>
            <w:r>
              <w:rPr>
                <w:sz w:val="20"/>
              </w:rPr>
              <w:t>53</w:t>
            </w:r>
          </w:p>
        </w:tc>
      </w:tr>
      <w:tr w:rsidR="003263ED" w14:paraId="3FA29BFF" w14:textId="77777777">
        <w:trPr>
          <w:trHeight w:val="318"/>
        </w:trPr>
        <w:tc>
          <w:tcPr>
            <w:tcW w:w="2949" w:type="dxa"/>
          </w:tcPr>
          <w:p w14:paraId="280BA9C0" w14:textId="77777777" w:rsidR="003263ED" w:rsidRDefault="00021B70">
            <w:pPr>
              <w:pStyle w:val="TableParagraph"/>
              <w:spacing w:before="26"/>
              <w:ind w:left="108"/>
              <w:rPr>
                <w:sz w:val="20"/>
              </w:rPr>
            </w:pPr>
            <w:r>
              <w:rPr>
                <w:sz w:val="20"/>
              </w:rPr>
              <w:t>QPS</w:t>
            </w:r>
          </w:p>
        </w:tc>
        <w:tc>
          <w:tcPr>
            <w:tcW w:w="1440" w:type="dxa"/>
          </w:tcPr>
          <w:p w14:paraId="627BFC6C" w14:textId="77777777" w:rsidR="003263ED" w:rsidRDefault="00021B70">
            <w:pPr>
              <w:pStyle w:val="TableParagraph"/>
              <w:spacing w:before="26"/>
              <w:ind w:right="443"/>
              <w:jc w:val="right"/>
              <w:rPr>
                <w:sz w:val="20"/>
              </w:rPr>
            </w:pPr>
            <w:r>
              <w:rPr>
                <w:sz w:val="20"/>
              </w:rPr>
              <w:t>60</w:t>
            </w:r>
          </w:p>
        </w:tc>
        <w:tc>
          <w:tcPr>
            <w:tcW w:w="1205" w:type="dxa"/>
          </w:tcPr>
          <w:p w14:paraId="498F94A0" w14:textId="77777777" w:rsidR="003263ED" w:rsidRDefault="00021B70">
            <w:pPr>
              <w:pStyle w:val="TableParagraph"/>
              <w:spacing w:before="26"/>
              <w:ind w:left="378" w:right="382"/>
              <w:jc w:val="center"/>
              <w:rPr>
                <w:sz w:val="20"/>
              </w:rPr>
            </w:pPr>
            <w:r>
              <w:rPr>
                <w:sz w:val="20"/>
              </w:rPr>
              <w:t>50%</w:t>
            </w:r>
          </w:p>
        </w:tc>
        <w:tc>
          <w:tcPr>
            <w:tcW w:w="1090" w:type="dxa"/>
          </w:tcPr>
          <w:p w14:paraId="24458C5A" w14:textId="77777777" w:rsidR="003263ED" w:rsidRDefault="00021B70">
            <w:pPr>
              <w:pStyle w:val="TableParagraph"/>
              <w:spacing w:before="26"/>
              <w:ind w:left="384" w:right="382"/>
              <w:jc w:val="center"/>
              <w:rPr>
                <w:sz w:val="20"/>
              </w:rPr>
            </w:pPr>
            <w:r>
              <w:rPr>
                <w:sz w:val="20"/>
              </w:rPr>
              <w:t>60</w:t>
            </w:r>
          </w:p>
        </w:tc>
        <w:tc>
          <w:tcPr>
            <w:tcW w:w="1162" w:type="dxa"/>
          </w:tcPr>
          <w:p w14:paraId="1B262473" w14:textId="77777777" w:rsidR="003263ED" w:rsidRDefault="00021B70">
            <w:pPr>
              <w:pStyle w:val="TableParagraph"/>
              <w:spacing w:before="26"/>
              <w:ind w:left="384" w:right="333"/>
              <w:jc w:val="center"/>
              <w:rPr>
                <w:sz w:val="20"/>
              </w:rPr>
            </w:pPr>
            <w:r>
              <w:rPr>
                <w:sz w:val="20"/>
              </w:rPr>
              <w:t>50%</w:t>
            </w:r>
          </w:p>
        </w:tc>
        <w:tc>
          <w:tcPr>
            <w:tcW w:w="1170" w:type="dxa"/>
          </w:tcPr>
          <w:p w14:paraId="21511BC2" w14:textId="77777777" w:rsidR="003263ED" w:rsidRDefault="00021B70">
            <w:pPr>
              <w:pStyle w:val="TableParagraph"/>
              <w:spacing w:before="26"/>
              <w:ind w:left="433"/>
              <w:rPr>
                <w:sz w:val="20"/>
              </w:rPr>
            </w:pPr>
            <w:r>
              <w:rPr>
                <w:sz w:val="20"/>
              </w:rPr>
              <w:t>120</w:t>
            </w:r>
          </w:p>
        </w:tc>
      </w:tr>
      <w:tr w:rsidR="003263ED" w14:paraId="5BFF3044" w14:textId="77777777">
        <w:trPr>
          <w:trHeight w:val="295"/>
        </w:trPr>
        <w:tc>
          <w:tcPr>
            <w:tcW w:w="2949" w:type="dxa"/>
            <w:tcBorders>
              <w:bottom w:val="single" w:sz="4" w:space="0" w:color="AC1D37"/>
            </w:tcBorders>
          </w:tcPr>
          <w:p w14:paraId="5C475A28" w14:textId="77777777" w:rsidR="003263ED" w:rsidRDefault="00021B70">
            <w:pPr>
              <w:pStyle w:val="TableParagraph"/>
              <w:spacing w:before="25" w:line="251" w:lineRule="exact"/>
              <w:ind w:left="108"/>
              <w:rPr>
                <w:sz w:val="20"/>
              </w:rPr>
            </w:pPr>
            <w:r>
              <w:rPr>
                <w:sz w:val="20"/>
              </w:rPr>
              <w:t>Other</w:t>
            </w:r>
          </w:p>
        </w:tc>
        <w:tc>
          <w:tcPr>
            <w:tcW w:w="1440" w:type="dxa"/>
            <w:tcBorders>
              <w:bottom w:val="single" w:sz="4" w:space="0" w:color="AC1D37"/>
            </w:tcBorders>
          </w:tcPr>
          <w:p w14:paraId="385A862D" w14:textId="77777777" w:rsidR="003263ED" w:rsidRDefault="00021B70">
            <w:pPr>
              <w:pStyle w:val="TableParagraph"/>
              <w:spacing w:before="25" w:line="251" w:lineRule="exact"/>
              <w:ind w:right="496"/>
              <w:jc w:val="right"/>
              <w:rPr>
                <w:sz w:val="20"/>
              </w:rPr>
            </w:pPr>
            <w:r>
              <w:rPr>
                <w:w w:val="99"/>
                <w:sz w:val="20"/>
              </w:rPr>
              <w:t>1</w:t>
            </w:r>
          </w:p>
        </w:tc>
        <w:tc>
          <w:tcPr>
            <w:tcW w:w="1205" w:type="dxa"/>
            <w:tcBorders>
              <w:bottom w:val="single" w:sz="4" w:space="0" w:color="AC1D37"/>
            </w:tcBorders>
          </w:tcPr>
          <w:p w14:paraId="03DA376E" w14:textId="77777777" w:rsidR="003263ED" w:rsidRDefault="00021B70">
            <w:pPr>
              <w:pStyle w:val="TableParagraph"/>
              <w:spacing w:before="25" w:line="251" w:lineRule="exact"/>
              <w:ind w:left="378" w:right="382"/>
              <w:jc w:val="center"/>
              <w:rPr>
                <w:sz w:val="20"/>
              </w:rPr>
            </w:pPr>
            <w:r>
              <w:rPr>
                <w:sz w:val="20"/>
              </w:rPr>
              <w:t>20%</w:t>
            </w:r>
          </w:p>
        </w:tc>
        <w:tc>
          <w:tcPr>
            <w:tcW w:w="1090" w:type="dxa"/>
            <w:tcBorders>
              <w:bottom w:val="single" w:sz="4" w:space="0" w:color="AC1D37"/>
            </w:tcBorders>
          </w:tcPr>
          <w:p w14:paraId="658D2A96" w14:textId="77777777" w:rsidR="003263ED" w:rsidRDefault="00021B70">
            <w:pPr>
              <w:pStyle w:val="TableParagraph"/>
              <w:spacing w:before="25" w:line="251" w:lineRule="exact"/>
              <w:jc w:val="center"/>
              <w:rPr>
                <w:sz w:val="20"/>
              </w:rPr>
            </w:pPr>
            <w:r>
              <w:rPr>
                <w:w w:val="99"/>
                <w:sz w:val="20"/>
              </w:rPr>
              <w:t>4</w:t>
            </w:r>
          </w:p>
        </w:tc>
        <w:tc>
          <w:tcPr>
            <w:tcW w:w="1162" w:type="dxa"/>
            <w:tcBorders>
              <w:bottom w:val="single" w:sz="4" w:space="0" w:color="AC1D37"/>
            </w:tcBorders>
          </w:tcPr>
          <w:p w14:paraId="73A79C19" w14:textId="77777777" w:rsidR="003263ED" w:rsidRDefault="00021B70">
            <w:pPr>
              <w:pStyle w:val="TableParagraph"/>
              <w:spacing w:before="25" w:line="251" w:lineRule="exact"/>
              <w:ind w:left="384" w:right="333"/>
              <w:jc w:val="center"/>
              <w:rPr>
                <w:sz w:val="20"/>
              </w:rPr>
            </w:pPr>
            <w:r>
              <w:rPr>
                <w:sz w:val="20"/>
              </w:rPr>
              <w:t>80%</w:t>
            </w:r>
          </w:p>
        </w:tc>
        <w:tc>
          <w:tcPr>
            <w:tcW w:w="1170" w:type="dxa"/>
            <w:tcBorders>
              <w:bottom w:val="single" w:sz="4" w:space="0" w:color="AC1D37"/>
            </w:tcBorders>
          </w:tcPr>
          <w:p w14:paraId="001C6299" w14:textId="77777777" w:rsidR="003263ED" w:rsidRDefault="00021B70">
            <w:pPr>
              <w:pStyle w:val="TableParagraph"/>
              <w:spacing w:before="25" w:line="251" w:lineRule="exact"/>
              <w:ind w:left="19"/>
              <w:jc w:val="center"/>
              <w:rPr>
                <w:sz w:val="20"/>
              </w:rPr>
            </w:pPr>
            <w:r>
              <w:rPr>
                <w:w w:val="99"/>
                <w:sz w:val="20"/>
              </w:rPr>
              <w:t>5</w:t>
            </w:r>
          </w:p>
        </w:tc>
      </w:tr>
      <w:tr w:rsidR="003263ED" w14:paraId="2B7A8FBF" w14:textId="77777777">
        <w:trPr>
          <w:trHeight w:val="319"/>
        </w:trPr>
        <w:tc>
          <w:tcPr>
            <w:tcW w:w="2949" w:type="dxa"/>
            <w:tcBorders>
              <w:top w:val="single" w:sz="4" w:space="0" w:color="AC1D37"/>
            </w:tcBorders>
            <w:shd w:val="clear" w:color="auto" w:fill="F8DFE3"/>
          </w:tcPr>
          <w:p w14:paraId="67EB92BE" w14:textId="77777777" w:rsidR="003263ED" w:rsidRDefault="00021B70">
            <w:pPr>
              <w:pStyle w:val="TableParagraph"/>
              <w:spacing w:before="48" w:line="251" w:lineRule="exact"/>
              <w:ind w:left="108"/>
              <w:rPr>
                <w:b/>
                <w:sz w:val="20"/>
              </w:rPr>
            </w:pPr>
            <w:r>
              <w:rPr>
                <w:b/>
                <w:sz w:val="20"/>
              </w:rPr>
              <w:t>Total</w:t>
            </w:r>
          </w:p>
        </w:tc>
        <w:tc>
          <w:tcPr>
            <w:tcW w:w="1440" w:type="dxa"/>
            <w:tcBorders>
              <w:top w:val="single" w:sz="4" w:space="0" w:color="AC1D37"/>
            </w:tcBorders>
            <w:shd w:val="clear" w:color="auto" w:fill="F8DFE3"/>
          </w:tcPr>
          <w:p w14:paraId="53697CC8" w14:textId="77777777" w:rsidR="003263ED" w:rsidRDefault="00021B70">
            <w:pPr>
              <w:pStyle w:val="TableParagraph"/>
              <w:spacing w:before="48" w:line="251" w:lineRule="exact"/>
              <w:ind w:right="436"/>
              <w:jc w:val="right"/>
              <w:rPr>
                <w:b/>
                <w:sz w:val="20"/>
              </w:rPr>
            </w:pPr>
            <w:r>
              <w:rPr>
                <w:b/>
                <w:w w:val="95"/>
                <w:sz w:val="20"/>
              </w:rPr>
              <w:t>87</w:t>
            </w:r>
          </w:p>
        </w:tc>
        <w:tc>
          <w:tcPr>
            <w:tcW w:w="1205" w:type="dxa"/>
            <w:tcBorders>
              <w:top w:val="single" w:sz="4" w:space="0" w:color="AC1D37"/>
            </w:tcBorders>
            <w:shd w:val="clear" w:color="auto" w:fill="F8DFE3"/>
          </w:tcPr>
          <w:p w14:paraId="10E4E4DE" w14:textId="77777777" w:rsidR="003263ED" w:rsidRDefault="00021B70">
            <w:pPr>
              <w:pStyle w:val="TableParagraph"/>
              <w:spacing w:before="48" w:line="251" w:lineRule="exact"/>
              <w:ind w:left="378" w:right="382"/>
              <w:jc w:val="center"/>
              <w:rPr>
                <w:b/>
                <w:sz w:val="20"/>
              </w:rPr>
            </w:pPr>
            <w:r>
              <w:rPr>
                <w:b/>
                <w:sz w:val="20"/>
              </w:rPr>
              <w:t>47%</w:t>
            </w:r>
          </w:p>
        </w:tc>
        <w:tc>
          <w:tcPr>
            <w:tcW w:w="1090" w:type="dxa"/>
            <w:tcBorders>
              <w:top w:val="single" w:sz="4" w:space="0" w:color="AC1D37"/>
            </w:tcBorders>
            <w:shd w:val="clear" w:color="auto" w:fill="F8DFE3"/>
          </w:tcPr>
          <w:p w14:paraId="382CD4D1" w14:textId="77777777" w:rsidR="003263ED" w:rsidRDefault="00021B70">
            <w:pPr>
              <w:pStyle w:val="TableParagraph"/>
              <w:spacing w:before="48" w:line="251" w:lineRule="exact"/>
              <w:ind w:left="384" w:right="382"/>
              <w:jc w:val="center"/>
              <w:rPr>
                <w:b/>
                <w:sz w:val="20"/>
              </w:rPr>
            </w:pPr>
            <w:r>
              <w:rPr>
                <w:b/>
                <w:sz w:val="20"/>
              </w:rPr>
              <w:t>99</w:t>
            </w:r>
          </w:p>
        </w:tc>
        <w:tc>
          <w:tcPr>
            <w:tcW w:w="1162" w:type="dxa"/>
            <w:tcBorders>
              <w:top w:val="single" w:sz="4" w:space="0" w:color="AC1D37"/>
            </w:tcBorders>
            <w:shd w:val="clear" w:color="auto" w:fill="F8DFE3"/>
          </w:tcPr>
          <w:p w14:paraId="2AED2A4C" w14:textId="77777777" w:rsidR="003263ED" w:rsidRDefault="00021B70">
            <w:pPr>
              <w:pStyle w:val="TableParagraph"/>
              <w:spacing w:before="48" w:line="251" w:lineRule="exact"/>
              <w:ind w:left="384" w:right="333"/>
              <w:jc w:val="center"/>
              <w:rPr>
                <w:b/>
                <w:sz w:val="20"/>
              </w:rPr>
            </w:pPr>
            <w:r>
              <w:rPr>
                <w:b/>
                <w:sz w:val="20"/>
              </w:rPr>
              <w:t>53%</w:t>
            </w:r>
          </w:p>
        </w:tc>
        <w:tc>
          <w:tcPr>
            <w:tcW w:w="1170" w:type="dxa"/>
            <w:tcBorders>
              <w:top w:val="single" w:sz="4" w:space="0" w:color="AC1D37"/>
            </w:tcBorders>
            <w:shd w:val="clear" w:color="auto" w:fill="F8DFE3"/>
          </w:tcPr>
          <w:p w14:paraId="677C6D50" w14:textId="77777777" w:rsidR="003263ED" w:rsidRDefault="00021B70">
            <w:pPr>
              <w:pStyle w:val="TableParagraph"/>
              <w:spacing w:before="48" w:line="251" w:lineRule="exact"/>
              <w:ind w:left="423"/>
              <w:rPr>
                <w:b/>
                <w:sz w:val="20"/>
              </w:rPr>
            </w:pPr>
            <w:r>
              <w:rPr>
                <w:b/>
                <w:sz w:val="20"/>
              </w:rPr>
              <w:t>186</w:t>
            </w:r>
          </w:p>
        </w:tc>
      </w:tr>
    </w:tbl>
    <w:p w14:paraId="17E96BA1" w14:textId="77777777" w:rsidR="003263ED" w:rsidRDefault="00021B70">
      <w:pPr>
        <w:spacing w:before="31"/>
        <w:ind w:left="200"/>
        <w:rPr>
          <w:i/>
          <w:sz w:val="18"/>
        </w:rPr>
      </w:pPr>
      <w:r>
        <w:rPr>
          <w:i/>
          <w:sz w:val="18"/>
        </w:rPr>
        <w:t>Source: Surveys of key stakeholders</w:t>
      </w:r>
    </w:p>
    <w:p w14:paraId="70D2BFC6" w14:textId="77777777" w:rsidR="003263ED" w:rsidRDefault="00021B70">
      <w:pPr>
        <w:spacing w:before="209"/>
        <w:ind w:left="200"/>
        <w:rPr>
          <w:rFonts w:ascii="Calibri"/>
          <w:b/>
          <w:sz w:val="24"/>
        </w:rPr>
      </w:pPr>
      <w:r>
        <w:rPr>
          <w:rFonts w:ascii="Calibri"/>
          <w:b/>
          <w:color w:val="404040"/>
          <w:sz w:val="24"/>
        </w:rPr>
        <w:t>What is working well</w:t>
      </w:r>
    </w:p>
    <w:p w14:paraId="60140949" w14:textId="77777777" w:rsidR="003263ED" w:rsidRDefault="00021B70">
      <w:pPr>
        <w:pStyle w:val="BodyText"/>
        <w:spacing w:before="19" w:line="230" w:lineRule="auto"/>
        <w:ind w:left="202" w:right="1707"/>
        <w:jc w:val="both"/>
      </w:pPr>
      <w:r>
        <w:t>Some survey respondents considered community safety is perceived to be higher because more high-risk offenders are being remanded in custody and because of improvements to bail monitoring and increased compliance with bail conditions.</w:t>
      </w:r>
    </w:p>
    <w:p w14:paraId="7BB5272F" w14:textId="77777777" w:rsidR="003263ED" w:rsidRDefault="003263ED">
      <w:pPr>
        <w:spacing w:line="230" w:lineRule="auto"/>
        <w:jc w:val="both"/>
        <w:sectPr w:rsidR="003263ED">
          <w:pgSz w:w="11900" w:h="16850"/>
          <w:pgMar w:top="1580" w:right="0" w:bottom="1160" w:left="1240" w:header="0" w:footer="897" w:gutter="0"/>
          <w:cols w:space="720"/>
        </w:sectPr>
      </w:pPr>
    </w:p>
    <w:p w14:paraId="6FAD24F7" w14:textId="77777777" w:rsidR="003263ED" w:rsidRDefault="00021B70">
      <w:pPr>
        <w:spacing w:before="100"/>
        <w:ind w:left="200"/>
        <w:rPr>
          <w:rFonts w:ascii="Calibri"/>
          <w:b/>
          <w:sz w:val="24"/>
        </w:rPr>
      </w:pPr>
      <w:r>
        <w:rPr>
          <w:rFonts w:ascii="Calibri"/>
          <w:b/>
          <w:color w:val="404040"/>
          <w:sz w:val="24"/>
        </w:rPr>
        <w:t>Potential areas for improvement</w:t>
      </w:r>
    </w:p>
    <w:p w14:paraId="60701156" w14:textId="77777777" w:rsidR="003263ED" w:rsidRDefault="00021B70">
      <w:pPr>
        <w:pStyle w:val="BodyText"/>
        <w:spacing w:before="20" w:line="230" w:lineRule="auto"/>
        <w:ind w:right="1655"/>
      </w:pPr>
      <w:r>
        <w:t>Some potential areas for improvement that can be gleaned from the survey responses include the need for more diversionary programs for high-risk young people to avoid early escalation into custody.</w:t>
      </w:r>
    </w:p>
    <w:p w14:paraId="465608F4" w14:textId="77777777" w:rsidR="003263ED" w:rsidRDefault="00021B70">
      <w:pPr>
        <w:pStyle w:val="BodyText"/>
        <w:spacing w:before="196" w:line="230" w:lineRule="auto"/>
        <w:ind w:right="1486"/>
      </w:pPr>
      <w:r>
        <w:t>It was reported by stakeholders that community-based initiatives are not getting the opportunity to be effectively trialled as many of the targeted young people are not receiving bail. This is partially supported by DCYJMA data. The data in Table 53 section 9 of this report shows there was a decrease of 11 per cent of young people classified as serious repeat offenders being granted bail between 2019 and 2021 (for the period May to October).</w:t>
      </w:r>
    </w:p>
    <w:p w14:paraId="6DA24404" w14:textId="77777777" w:rsidR="003263ED" w:rsidRDefault="00021B70">
      <w:pPr>
        <w:pStyle w:val="BodyText"/>
        <w:spacing w:before="197" w:line="230" w:lineRule="auto"/>
        <w:ind w:right="1799"/>
      </w:pPr>
      <w:r>
        <w:t>Implementation data shows that only two of the new intensive bail programs had commenced at the time the survey and consultation was undertaken. Awareness of these services at the time is likely to have been low. It is possible that the initiative stakeholders referred to in their survey responses were existing bail support services.</w:t>
      </w:r>
    </w:p>
    <w:p w14:paraId="05184352" w14:textId="77777777" w:rsidR="003263ED" w:rsidRDefault="00021B70">
      <w:pPr>
        <w:spacing w:before="226"/>
        <w:ind w:left="200"/>
        <w:rPr>
          <w:i/>
        </w:rPr>
      </w:pPr>
      <w:r>
        <w:rPr>
          <w:i/>
          <w:color w:val="AC1D37"/>
        </w:rPr>
        <w:t>Impacts and consequences</w:t>
      </w:r>
    </w:p>
    <w:p w14:paraId="0EDB49A1" w14:textId="77777777" w:rsidR="003263ED" w:rsidRDefault="00021B70">
      <w:pPr>
        <w:pStyle w:val="BodyText"/>
        <w:spacing w:before="38" w:line="230" w:lineRule="auto"/>
        <w:ind w:right="1442"/>
      </w:pPr>
      <w:r>
        <w:t>With respect to impacts and consequences of the reforms on remand rates, there was no available data related to this specific provision. Stakeholders reported an increase in remand and time on remand, fewer fresh arrests and more mentions at court. As reported in previous sections of this report, there has been an increase in young people remanded in custody. It is, however, not possible to attribute this increase to a single legislative provision. It is more likely that the combination of legislative and policy reforms has contributed to this</w:t>
      </w:r>
      <w:r>
        <w:rPr>
          <w:spacing w:val="-20"/>
        </w:rPr>
        <w:t xml:space="preserve"> </w:t>
      </w:r>
      <w:r>
        <w:t>increase.</w:t>
      </w:r>
    </w:p>
    <w:p w14:paraId="0DA458BE" w14:textId="77777777" w:rsidR="003263ED" w:rsidRDefault="003263ED">
      <w:pPr>
        <w:pStyle w:val="BodyText"/>
        <w:spacing w:before="10"/>
        <w:ind w:left="0"/>
        <w:rPr>
          <w:sz w:val="20"/>
        </w:rPr>
      </w:pPr>
    </w:p>
    <w:p w14:paraId="74ED2DCA" w14:textId="77777777" w:rsidR="003263ED" w:rsidRDefault="00021B70">
      <w:pPr>
        <w:pStyle w:val="BodyText"/>
        <w:spacing w:line="230" w:lineRule="auto"/>
        <w:ind w:right="1442"/>
      </w:pPr>
      <w:r>
        <w:t>In relation to this provision, some respondents identified there were young people entering early guilty pleas and not contesting charges to avoid remand in custody. Some stakeholders stated that some young people are being remanded in custody for offences they would not receive a detention order for. However, it is impossible to substantiate these propositions with the available data and as such is a potential avenue for further investigation</w:t>
      </w:r>
    </w:p>
    <w:p w14:paraId="4A028423" w14:textId="77777777" w:rsidR="003263ED" w:rsidRDefault="00021B70">
      <w:pPr>
        <w:pStyle w:val="BodyText"/>
        <w:spacing w:before="194" w:line="230" w:lineRule="auto"/>
        <w:ind w:left="202" w:right="1574"/>
      </w:pPr>
      <w:r>
        <w:t>In the consultation process a related aspect was raised by some stakeholders, who reported increasing vigilante violence directed at children in North Queensland (particularly Cairns and Townsville). Some First Nations community members also articulated concerns about increasing racial tensions and fears about their own and their children’s personal safety.</w:t>
      </w:r>
    </w:p>
    <w:p w14:paraId="5D93FFF7" w14:textId="463050E6" w:rsidR="003263ED" w:rsidRDefault="00FD44A2">
      <w:pPr>
        <w:pStyle w:val="BodyText"/>
        <w:spacing w:before="4"/>
        <w:ind w:left="0"/>
        <w:rPr>
          <w:sz w:val="12"/>
        </w:rPr>
      </w:pPr>
      <w:r>
        <w:rPr>
          <w:noProof/>
        </w:rPr>
        <mc:AlternateContent>
          <mc:Choice Requires="wps">
            <w:drawing>
              <wp:anchor distT="0" distB="0" distL="0" distR="0" simplePos="0" relativeHeight="251817984" behindDoc="1" locked="0" layoutInCell="1" allowOverlap="1" wp14:anchorId="54DA41A8" wp14:editId="44A6985F">
                <wp:simplePos x="0" y="0"/>
                <wp:positionH relativeFrom="page">
                  <wp:posOffset>1022985</wp:posOffset>
                </wp:positionH>
                <wp:positionV relativeFrom="paragraph">
                  <wp:posOffset>132080</wp:posOffset>
                </wp:positionV>
                <wp:extent cx="5511800" cy="2366010"/>
                <wp:effectExtent l="0" t="0" r="0" b="0"/>
                <wp:wrapTopAndBottom/>
                <wp:docPr id="30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366010"/>
                        </a:xfrm>
                        <a:prstGeom prst="rect">
                          <a:avLst/>
                        </a:prstGeom>
                        <a:solidFill>
                          <a:srgbClr val="F8DFE3"/>
                        </a:solidFill>
                        <a:ln w="6096">
                          <a:solidFill>
                            <a:srgbClr val="AC1D37"/>
                          </a:solidFill>
                          <a:miter lim="800000"/>
                          <a:headEnd/>
                          <a:tailEnd/>
                        </a:ln>
                      </wps:spPr>
                      <wps:txbx>
                        <w:txbxContent>
                          <w:p w14:paraId="10488CFD" w14:textId="77777777" w:rsidR="003263ED" w:rsidRDefault="00021B70">
                            <w:pPr>
                              <w:spacing w:before="185"/>
                              <w:ind w:left="108"/>
                              <w:rPr>
                                <w:i/>
                              </w:rPr>
                            </w:pPr>
                            <w:r>
                              <w:rPr>
                                <w:i/>
                                <w:color w:val="AC1D37"/>
                              </w:rPr>
                              <w:t>Summary</w:t>
                            </w:r>
                          </w:p>
                          <w:p w14:paraId="4A558E11" w14:textId="77777777" w:rsidR="003263ED" w:rsidRDefault="00021B70">
                            <w:pPr>
                              <w:pStyle w:val="BodyText"/>
                              <w:spacing w:before="118" w:line="230" w:lineRule="auto"/>
                              <w:ind w:left="108" w:right="190"/>
                            </w:pPr>
                            <w:r>
                              <w:t>The effectiveness of this provision cannot be substantiated by any available data. However, survey data reveals overall moderate levels of confidence in this reform. 47 per cent of service delivery agency and advocacy organisation who responded to survey questions thought the provision was effective in reducing serious repeat offending. This was the highest efficacy rating for all the legislative and policy reforms.</w:t>
                            </w:r>
                          </w:p>
                          <w:p w14:paraId="4F37F8F1" w14:textId="77777777" w:rsidR="003263ED" w:rsidRDefault="00021B70">
                            <w:pPr>
                              <w:pStyle w:val="BodyText"/>
                              <w:spacing w:before="115" w:line="230" w:lineRule="auto"/>
                              <w:ind w:left="108" w:right="189"/>
                            </w:pPr>
                            <w:r>
                              <w:t>Some respondents felt that with more high-risk offenders being remanded in custody, improvements to bail monitoring and increased compliance with bail conditions, there is a growing improvement in perceptions of safety in communities. The survey of Queensland community reported in section 8 provides a potential baseline with which to measure changes in community perceptions of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41A8" id="Text Box 291" o:spid="_x0000_s1251" type="#_x0000_t202" style="position:absolute;margin-left:80.55pt;margin-top:10.4pt;width:434pt;height:186.3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" fillcolor="#f8dfe3" strokecolor="#ac1d37" strokeweight=".48pt">
                <v:textbox inset="0,0,0,0">
                  <w:txbxContent>
                    <w:p w14:paraId="10488CFD" w14:textId="77777777" w:rsidR="003263ED" w:rsidRDefault="00021B70">
                      <w:pPr>
                        <w:spacing w:before="185"/>
                        <w:ind w:left="108"/>
                        <w:rPr>
                          <w:i/>
                        </w:rPr>
                      </w:pPr>
                      <w:r>
                        <w:rPr>
                          <w:i/>
                          <w:color w:val="AC1D37"/>
                        </w:rPr>
                        <w:t>Summary</w:t>
                      </w:r>
                    </w:p>
                    <w:p w14:paraId="4A558E11" w14:textId="77777777" w:rsidR="003263ED" w:rsidRDefault="00021B70">
                      <w:pPr>
                        <w:pStyle w:val="BodyText"/>
                        <w:spacing w:before="118" w:line="230" w:lineRule="auto"/>
                        <w:ind w:left="108" w:right="190"/>
                      </w:pPr>
                      <w:r>
                        <w:t>The effectiveness of this provision cannot be substantiated by any available data. However, survey data reveals overall moderate levels of confidence in this reform. 47 per cent of service delivery agency and advocacy organisation who responded to survey questions thought the provision was effective in reducing serious repeat offending. This was the highest efficacy rating for all the legislative and policy reforms.</w:t>
                      </w:r>
                    </w:p>
                    <w:p w14:paraId="4F37F8F1" w14:textId="77777777" w:rsidR="003263ED" w:rsidRDefault="00021B70">
                      <w:pPr>
                        <w:pStyle w:val="BodyText"/>
                        <w:spacing w:before="115" w:line="230" w:lineRule="auto"/>
                        <w:ind w:left="108" w:right="189"/>
                      </w:pPr>
                      <w:r>
                        <w:t>Some respondents felt that with more high-risk offenders being remanded in custody, improvements to bail monitoring and increased compliance with bail conditions, there is a growing improvement in perceptions of safety in communities. The survey of Queensland community reported in section 8 provides a potential baseline with which to measure changes in community perceptions of safety.</w:t>
                      </w:r>
                    </w:p>
                  </w:txbxContent>
                </v:textbox>
                <w10:wrap type="topAndBottom" anchorx="page"/>
              </v:shape>
            </w:pict>
          </mc:Fallback>
        </mc:AlternateContent>
      </w:r>
    </w:p>
    <w:p w14:paraId="11CF8AFD" w14:textId="77777777" w:rsidR="003263ED" w:rsidRDefault="003263ED">
      <w:pPr>
        <w:rPr>
          <w:sz w:val="12"/>
        </w:rPr>
        <w:sectPr w:rsidR="003263ED">
          <w:pgSz w:w="11900" w:h="16850"/>
          <w:pgMar w:top="1600" w:right="0" w:bottom="1160" w:left="1240" w:header="0" w:footer="897" w:gutter="0"/>
          <w:cols w:space="720"/>
        </w:sectPr>
      </w:pPr>
    </w:p>
    <w:p w14:paraId="6213C0BC" w14:textId="77777777" w:rsidR="003263ED" w:rsidRDefault="00021B70">
      <w:pPr>
        <w:pStyle w:val="Heading3"/>
        <w:numPr>
          <w:ilvl w:val="2"/>
          <w:numId w:val="33"/>
        </w:numPr>
        <w:tabs>
          <w:tab w:val="left" w:pos="920"/>
          <w:tab w:val="left" w:pos="921"/>
        </w:tabs>
        <w:spacing w:before="88"/>
        <w:ind w:hanging="721"/>
      </w:pPr>
      <w:bookmarkStart w:id="69" w:name="_bookmark69"/>
      <w:bookmarkEnd w:id="69"/>
      <w:r>
        <w:rPr>
          <w:color w:val="AC1D37"/>
        </w:rPr>
        <w:t>Offending on bail may have an impact on</w:t>
      </w:r>
      <w:r>
        <w:rPr>
          <w:color w:val="AC1D37"/>
          <w:spacing w:val="-9"/>
        </w:rPr>
        <w:t xml:space="preserve"> </w:t>
      </w:r>
      <w:r>
        <w:rPr>
          <w:color w:val="AC1D37"/>
        </w:rPr>
        <w:t>sentencing</w:t>
      </w:r>
    </w:p>
    <w:p w14:paraId="2AD5C84F" w14:textId="77777777" w:rsidR="003263ED" w:rsidRDefault="00021B70">
      <w:pPr>
        <w:spacing w:before="218"/>
        <w:ind w:left="200"/>
        <w:rPr>
          <w:i/>
        </w:rPr>
      </w:pPr>
      <w:r>
        <w:rPr>
          <w:i/>
          <w:color w:val="AC1D37"/>
        </w:rPr>
        <w:t>Description and purpose</w:t>
      </w:r>
    </w:p>
    <w:p w14:paraId="66725AA2" w14:textId="77777777" w:rsidR="003263ED" w:rsidRDefault="00021B70">
      <w:pPr>
        <w:pStyle w:val="BodyText"/>
        <w:spacing w:before="38" w:line="230" w:lineRule="auto"/>
        <w:ind w:right="1422"/>
      </w:pPr>
      <w:r>
        <w:t xml:space="preserve">As part of strengthening the youth justice bail framework, the </w:t>
      </w:r>
      <w:r>
        <w:rPr>
          <w:i/>
        </w:rPr>
        <w:t xml:space="preserve">YJOLAA 2021 </w:t>
      </w:r>
      <w:r>
        <w:t>added a sentencing principle that considered whether the offence was committed when the young person was subject to bail. The amendment requires courts to consider it an aggravating factor in sentencing if a young person committed the offence while released into the custody of a parent/guardian, at large with or without bail for another offence. This amendment codified a common law principle for sentencing and was not expected to alter the operation of the current law.</w:t>
      </w:r>
    </w:p>
    <w:p w14:paraId="4C0BF42F" w14:textId="77777777" w:rsidR="003263ED" w:rsidRDefault="00021B70">
      <w:pPr>
        <w:spacing w:before="226"/>
        <w:ind w:left="200"/>
        <w:rPr>
          <w:i/>
        </w:rPr>
      </w:pPr>
      <w:r>
        <w:rPr>
          <w:i/>
          <w:color w:val="AC1D37"/>
        </w:rPr>
        <w:t>Throughput and compliance</w:t>
      </w:r>
    </w:p>
    <w:p w14:paraId="01A3882B" w14:textId="77777777" w:rsidR="003263ED" w:rsidRDefault="00021B70">
      <w:pPr>
        <w:pStyle w:val="BodyText"/>
        <w:spacing w:before="36" w:line="230" w:lineRule="auto"/>
        <w:ind w:left="202" w:right="1951"/>
      </w:pPr>
      <w:r>
        <w:t>It is not possible to determine the extent to which this provision was used as there is no specific data collection mechanism in any agency for this purpose.</w:t>
      </w:r>
    </w:p>
    <w:p w14:paraId="79AB8BF8" w14:textId="77777777" w:rsidR="003263ED" w:rsidRDefault="00021B70">
      <w:pPr>
        <w:spacing w:before="228"/>
        <w:ind w:left="200"/>
        <w:rPr>
          <w:i/>
        </w:rPr>
      </w:pPr>
      <w:r>
        <w:rPr>
          <w:i/>
          <w:color w:val="AC1D37"/>
        </w:rPr>
        <w:t>Assessment of efficacy</w:t>
      </w:r>
    </w:p>
    <w:p w14:paraId="4525ABB2" w14:textId="77777777" w:rsidR="003263ED" w:rsidRDefault="00021B70">
      <w:pPr>
        <w:pStyle w:val="BodyText"/>
        <w:spacing w:before="38" w:line="230" w:lineRule="auto"/>
        <w:ind w:right="1556"/>
      </w:pPr>
      <w:r>
        <w:t xml:space="preserve">Of the 186 service delivery agency and advocacy organisation staff who responded to this question in the survey, 39 per cent reported that codifying the common law principle that offending on bail is an aggravating factor in sentencing, was an effective measure to reduce serious, repeat offending (see </w:t>
      </w:r>
      <w:hyperlink w:anchor="_bookmark70" w:history="1">
        <w:r>
          <w:t>Table 21</w:t>
        </w:r>
      </w:hyperlink>
      <w:r>
        <w:t>). Views about its efficacy were higher for QPS compared to DCYJMA and advocacy organisations.</w:t>
      </w:r>
    </w:p>
    <w:p w14:paraId="5138A1C2" w14:textId="77777777" w:rsidR="003263ED" w:rsidRDefault="00021B70">
      <w:pPr>
        <w:spacing w:before="209" w:line="254" w:lineRule="auto"/>
        <w:ind w:left="202" w:right="1515"/>
        <w:rPr>
          <w:b/>
          <w:sz w:val="20"/>
        </w:rPr>
      </w:pPr>
      <w:bookmarkStart w:id="70" w:name="_bookmark70"/>
      <w:bookmarkEnd w:id="70"/>
      <w:r>
        <w:rPr>
          <w:b/>
          <w:sz w:val="20"/>
        </w:rPr>
        <w:t>Table 21: Service delivery and advocacy respondents’ assessment of efficacy of the codification of offending on bail as an aggravating factor in sentencing</w:t>
      </w:r>
    </w:p>
    <w:p w14:paraId="04A25E01" w14:textId="77777777" w:rsidR="003263ED" w:rsidRDefault="003263ED">
      <w:pPr>
        <w:pStyle w:val="BodyText"/>
        <w:spacing w:before="1"/>
        <w:ind w:left="0"/>
        <w:rPr>
          <w:b/>
          <w:sz w:val="14"/>
        </w:rPr>
      </w:pPr>
    </w:p>
    <w:tbl>
      <w:tblPr>
        <w:tblW w:w="0" w:type="auto"/>
        <w:tblInd w:w="193" w:type="dxa"/>
        <w:tblLayout w:type="fixed"/>
        <w:tblCellMar>
          <w:left w:w="0" w:type="dxa"/>
          <w:right w:w="0" w:type="dxa"/>
        </w:tblCellMar>
        <w:tblLook w:val="01E0" w:firstRow="1" w:lastRow="1" w:firstColumn="1" w:lastColumn="1" w:noHBand="0" w:noVBand="0"/>
      </w:tblPr>
      <w:tblGrid>
        <w:gridCol w:w="2964"/>
        <w:gridCol w:w="1440"/>
        <w:gridCol w:w="1189"/>
        <w:gridCol w:w="1122"/>
        <w:gridCol w:w="1145"/>
        <w:gridCol w:w="1169"/>
      </w:tblGrid>
      <w:tr w:rsidR="003263ED" w14:paraId="26968AC2" w14:textId="77777777">
        <w:trPr>
          <w:trHeight w:val="556"/>
        </w:trPr>
        <w:tc>
          <w:tcPr>
            <w:tcW w:w="2964" w:type="dxa"/>
            <w:tcBorders>
              <w:top w:val="single" w:sz="4" w:space="0" w:color="555252"/>
            </w:tcBorders>
            <w:shd w:val="clear" w:color="auto" w:fill="AC1D37"/>
          </w:tcPr>
          <w:p w14:paraId="63FD0DA0" w14:textId="77777777" w:rsidR="003263ED" w:rsidRDefault="00021B70">
            <w:pPr>
              <w:pStyle w:val="TableParagraph"/>
              <w:spacing w:before="148"/>
              <w:ind w:left="122"/>
              <w:rPr>
                <w:b/>
                <w:sz w:val="20"/>
              </w:rPr>
            </w:pPr>
            <w:r>
              <w:rPr>
                <w:b/>
                <w:color w:val="FFFFFF"/>
                <w:sz w:val="20"/>
              </w:rPr>
              <w:t>Agency</w:t>
            </w:r>
          </w:p>
        </w:tc>
        <w:tc>
          <w:tcPr>
            <w:tcW w:w="1440" w:type="dxa"/>
            <w:tcBorders>
              <w:top w:val="single" w:sz="4" w:space="0" w:color="555252"/>
            </w:tcBorders>
            <w:shd w:val="clear" w:color="auto" w:fill="AC1D37"/>
          </w:tcPr>
          <w:p w14:paraId="7E0094FA" w14:textId="77777777" w:rsidR="003263ED" w:rsidRDefault="00021B70">
            <w:pPr>
              <w:pStyle w:val="TableParagraph"/>
              <w:spacing w:before="148"/>
              <w:ind w:right="394"/>
              <w:jc w:val="right"/>
              <w:rPr>
                <w:b/>
                <w:sz w:val="20"/>
              </w:rPr>
            </w:pPr>
            <w:r>
              <w:rPr>
                <w:b/>
                <w:color w:val="FFFFFF"/>
                <w:sz w:val="20"/>
              </w:rPr>
              <w:t>Yes</w:t>
            </w:r>
          </w:p>
        </w:tc>
        <w:tc>
          <w:tcPr>
            <w:tcW w:w="1189" w:type="dxa"/>
            <w:tcBorders>
              <w:top w:val="single" w:sz="4" w:space="0" w:color="555252"/>
            </w:tcBorders>
            <w:shd w:val="clear" w:color="auto" w:fill="AC1D37"/>
          </w:tcPr>
          <w:p w14:paraId="77604390" w14:textId="77777777" w:rsidR="003263ED" w:rsidRDefault="00021B70">
            <w:pPr>
              <w:pStyle w:val="TableParagraph"/>
              <w:spacing w:before="148"/>
              <w:ind w:left="7"/>
              <w:jc w:val="center"/>
              <w:rPr>
                <w:b/>
                <w:sz w:val="20"/>
              </w:rPr>
            </w:pPr>
            <w:r>
              <w:rPr>
                <w:b/>
                <w:color w:val="FFFFFF"/>
                <w:w w:val="99"/>
                <w:sz w:val="20"/>
              </w:rPr>
              <w:t>%</w:t>
            </w:r>
          </w:p>
        </w:tc>
        <w:tc>
          <w:tcPr>
            <w:tcW w:w="1122" w:type="dxa"/>
            <w:tcBorders>
              <w:top w:val="single" w:sz="4" w:space="0" w:color="555252"/>
            </w:tcBorders>
            <w:shd w:val="clear" w:color="auto" w:fill="AC1D37"/>
          </w:tcPr>
          <w:p w14:paraId="430CD82F" w14:textId="77777777" w:rsidR="003263ED" w:rsidRDefault="00021B70">
            <w:pPr>
              <w:pStyle w:val="TableParagraph"/>
              <w:spacing w:before="148"/>
              <w:ind w:left="367" w:right="367"/>
              <w:jc w:val="center"/>
              <w:rPr>
                <w:b/>
                <w:sz w:val="20"/>
              </w:rPr>
            </w:pPr>
            <w:r>
              <w:rPr>
                <w:b/>
                <w:color w:val="FFFFFF"/>
                <w:sz w:val="20"/>
              </w:rPr>
              <w:t>No</w:t>
            </w:r>
          </w:p>
        </w:tc>
        <w:tc>
          <w:tcPr>
            <w:tcW w:w="1145" w:type="dxa"/>
            <w:tcBorders>
              <w:top w:val="single" w:sz="4" w:space="0" w:color="555252"/>
            </w:tcBorders>
            <w:shd w:val="clear" w:color="auto" w:fill="AC1D37"/>
          </w:tcPr>
          <w:p w14:paraId="5ECE5A10" w14:textId="77777777" w:rsidR="003263ED" w:rsidRDefault="00021B70">
            <w:pPr>
              <w:pStyle w:val="TableParagraph"/>
              <w:spacing w:before="148"/>
              <w:ind w:left="34"/>
              <w:jc w:val="center"/>
              <w:rPr>
                <w:b/>
                <w:sz w:val="20"/>
              </w:rPr>
            </w:pPr>
            <w:r>
              <w:rPr>
                <w:b/>
                <w:color w:val="FFFFFF"/>
                <w:w w:val="99"/>
                <w:sz w:val="20"/>
              </w:rPr>
              <w:t>%</w:t>
            </w:r>
          </w:p>
        </w:tc>
        <w:tc>
          <w:tcPr>
            <w:tcW w:w="1169" w:type="dxa"/>
            <w:tcBorders>
              <w:top w:val="single" w:sz="4" w:space="0" w:color="555252"/>
            </w:tcBorders>
            <w:shd w:val="clear" w:color="auto" w:fill="AC1D37"/>
          </w:tcPr>
          <w:p w14:paraId="2D621398" w14:textId="77777777" w:rsidR="003263ED" w:rsidRDefault="00021B70">
            <w:pPr>
              <w:pStyle w:val="TableParagraph"/>
              <w:spacing w:before="148"/>
              <w:ind w:left="354"/>
              <w:rPr>
                <w:b/>
                <w:sz w:val="20"/>
              </w:rPr>
            </w:pPr>
            <w:r>
              <w:rPr>
                <w:b/>
                <w:color w:val="FFFFFF"/>
                <w:sz w:val="20"/>
              </w:rPr>
              <w:t>Total</w:t>
            </w:r>
          </w:p>
        </w:tc>
      </w:tr>
      <w:tr w:rsidR="003263ED" w14:paraId="7D545C62" w14:textId="77777777">
        <w:trPr>
          <w:trHeight w:val="339"/>
        </w:trPr>
        <w:tc>
          <w:tcPr>
            <w:tcW w:w="2964" w:type="dxa"/>
          </w:tcPr>
          <w:p w14:paraId="7855F476" w14:textId="77777777" w:rsidR="003263ED" w:rsidRDefault="00021B70">
            <w:pPr>
              <w:pStyle w:val="TableParagraph"/>
              <w:spacing w:before="48"/>
              <w:ind w:left="122"/>
              <w:rPr>
                <w:sz w:val="20"/>
              </w:rPr>
            </w:pPr>
            <w:r>
              <w:rPr>
                <w:sz w:val="20"/>
              </w:rPr>
              <w:t>Advocacy Organisations</w:t>
            </w:r>
          </w:p>
        </w:tc>
        <w:tc>
          <w:tcPr>
            <w:tcW w:w="1440" w:type="dxa"/>
          </w:tcPr>
          <w:p w14:paraId="149057B8" w14:textId="77777777" w:rsidR="003263ED" w:rsidRDefault="00021B70">
            <w:pPr>
              <w:pStyle w:val="TableParagraph"/>
              <w:spacing w:before="9"/>
              <w:ind w:right="497"/>
              <w:jc w:val="right"/>
              <w:rPr>
                <w:sz w:val="20"/>
              </w:rPr>
            </w:pPr>
            <w:r>
              <w:rPr>
                <w:w w:val="99"/>
                <w:sz w:val="20"/>
              </w:rPr>
              <w:t>2</w:t>
            </w:r>
          </w:p>
        </w:tc>
        <w:tc>
          <w:tcPr>
            <w:tcW w:w="1189" w:type="dxa"/>
          </w:tcPr>
          <w:p w14:paraId="0081E346" w14:textId="77777777" w:rsidR="003263ED" w:rsidRDefault="00021B70">
            <w:pPr>
              <w:pStyle w:val="TableParagraph"/>
              <w:spacing w:before="9"/>
              <w:ind w:left="376" w:right="368"/>
              <w:jc w:val="center"/>
              <w:rPr>
                <w:sz w:val="20"/>
              </w:rPr>
            </w:pPr>
            <w:r>
              <w:rPr>
                <w:sz w:val="20"/>
              </w:rPr>
              <w:t>25%</w:t>
            </w:r>
          </w:p>
        </w:tc>
        <w:tc>
          <w:tcPr>
            <w:tcW w:w="1122" w:type="dxa"/>
          </w:tcPr>
          <w:p w14:paraId="11F8951A" w14:textId="77777777" w:rsidR="003263ED" w:rsidRDefault="00021B70">
            <w:pPr>
              <w:pStyle w:val="TableParagraph"/>
              <w:spacing w:before="9"/>
              <w:ind w:right="1"/>
              <w:jc w:val="center"/>
              <w:rPr>
                <w:sz w:val="20"/>
              </w:rPr>
            </w:pPr>
            <w:r>
              <w:rPr>
                <w:w w:val="99"/>
                <w:sz w:val="20"/>
              </w:rPr>
              <w:t>6</w:t>
            </w:r>
          </w:p>
        </w:tc>
        <w:tc>
          <w:tcPr>
            <w:tcW w:w="1145" w:type="dxa"/>
          </w:tcPr>
          <w:p w14:paraId="087CC16B" w14:textId="77777777" w:rsidR="003263ED" w:rsidRDefault="00021B70">
            <w:pPr>
              <w:pStyle w:val="TableParagraph"/>
              <w:spacing w:before="9"/>
              <w:ind w:left="367" w:right="333"/>
              <w:jc w:val="center"/>
              <w:rPr>
                <w:sz w:val="20"/>
              </w:rPr>
            </w:pPr>
            <w:r>
              <w:rPr>
                <w:sz w:val="20"/>
              </w:rPr>
              <w:t>75%</w:t>
            </w:r>
          </w:p>
        </w:tc>
        <w:tc>
          <w:tcPr>
            <w:tcW w:w="1169" w:type="dxa"/>
          </w:tcPr>
          <w:p w14:paraId="3514E2FA" w14:textId="77777777" w:rsidR="003263ED" w:rsidRDefault="00021B70">
            <w:pPr>
              <w:pStyle w:val="TableParagraph"/>
              <w:spacing w:before="9"/>
              <w:ind w:left="21"/>
              <w:jc w:val="center"/>
              <w:rPr>
                <w:sz w:val="20"/>
              </w:rPr>
            </w:pPr>
            <w:r>
              <w:rPr>
                <w:w w:val="99"/>
                <w:sz w:val="20"/>
              </w:rPr>
              <w:t>8</w:t>
            </w:r>
          </w:p>
        </w:tc>
      </w:tr>
      <w:tr w:rsidR="003263ED" w14:paraId="1D5007E0" w14:textId="77777777">
        <w:trPr>
          <w:trHeight w:val="317"/>
        </w:trPr>
        <w:tc>
          <w:tcPr>
            <w:tcW w:w="2964" w:type="dxa"/>
          </w:tcPr>
          <w:p w14:paraId="28690FB4" w14:textId="77777777" w:rsidR="003263ED" w:rsidRDefault="00021B70">
            <w:pPr>
              <w:pStyle w:val="TableParagraph"/>
              <w:spacing w:before="25"/>
              <w:ind w:left="122"/>
              <w:rPr>
                <w:sz w:val="20"/>
              </w:rPr>
            </w:pPr>
            <w:r>
              <w:rPr>
                <w:sz w:val="20"/>
              </w:rPr>
              <w:t>DCYJMA</w:t>
            </w:r>
          </w:p>
        </w:tc>
        <w:tc>
          <w:tcPr>
            <w:tcW w:w="1440" w:type="dxa"/>
          </w:tcPr>
          <w:p w14:paraId="618C446E" w14:textId="77777777" w:rsidR="003263ED" w:rsidRDefault="00021B70">
            <w:pPr>
              <w:pStyle w:val="TableParagraph"/>
              <w:spacing w:before="25"/>
              <w:ind w:right="443"/>
              <w:jc w:val="right"/>
              <w:rPr>
                <w:sz w:val="20"/>
              </w:rPr>
            </w:pPr>
            <w:r>
              <w:rPr>
                <w:sz w:val="20"/>
              </w:rPr>
              <w:t>16</w:t>
            </w:r>
          </w:p>
        </w:tc>
        <w:tc>
          <w:tcPr>
            <w:tcW w:w="1189" w:type="dxa"/>
          </w:tcPr>
          <w:p w14:paraId="5D2A1A35" w14:textId="77777777" w:rsidR="003263ED" w:rsidRDefault="00021B70">
            <w:pPr>
              <w:pStyle w:val="TableParagraph"/>
              <w:spacing w:before="25"/>
              <w:ind w:left="376" w:right="368"/>
              <w:jc w:val="center"/>
              <w:rPr>
                <w:sz w:val="20"/>
              </w:rPr>
            </w:pPr>
            <w:r>
              <w:rPr>
                <w:sz w:val="20"/>
              </w:rPr>
              <w:t>30%</w:t>
            </w:r>
          </w:p>
        </w:tc>
        <w:tc>
          <w:tcPr>
            <w:tcW w:w="1122" w:type="dxa"/>
          </w:tcPr>
          <w:p w14:paraId="333C52D3" w14:textId="77777777" w:rsidR="003263ED" w:rsidRDefault="00021B70">
            <w:pPr>
              <w:pStyle w:val="TableParagraph"/>
              <w:spacing w:before="25"/>
              <w:ind w:left="368" w:right="367"/>
              <w:jc w:val="center"/>
              <w:rPr>
                <w:sz w:val="20"/>
              </w:rPr>
            </w:pPr>
            <w:r>
              <w:rPr>
                <w:sz w:val="20"/>
              </w:rPr>
              <w:t>37</w:t>
            </w:r>
          </w:p>
        </w:tc>
        <w:tc>
          <w:tcPr>
            <w:tcW w:w="1145" w:type="dxa"/>
          </w:tcPr>
          <w:p w14:paraId="2C422DE3" w14:textId="77777777" w:rsidR="003263ED" w:rsidRDefault="00021B70">
            <w:pPr>
              <w:pStyle w:val="TableParagraph"/>
              <w:spacing w:before="25"/>
              <w:ind w:left="367" w:right="333"/>
              <w:jc w:val="center"/>
              <w:rPr>
                <w:sz w:val="20"/>
              </w:rPr>
            </w:pPr>
            <w:r>
              <w:rPr>
                <w:sz w:val="20"/>
              </w:rPr>
              <w:t>70%</w:t>
            </w:r>
          </w:p>
        </w:tc>
        <w:tc>
          <w:tcPr>
            <w:tcW w:w="1169" w:type="dxa"/>
          </w:tcPr>
          <w:p w14:paraId="01E73104" w14:textId="77777777" w:rsidR="003263ED" w:rsidRDefault="00021B70">
            <w:pPr>
              <w:pStyle w:val="TableParagraph"/>
              <w:spacing w:before="25"/>
              <w:ind w:left="468" w:right="444"/>
              <w:jc w:val="center"/>
              <w:rPr>
                <w:sz w:val="20"/>
              </w:rPr>
            </w:pPr>
            <w:r>
              <w:rPr>
                <w:sz w:val="20"/>
              </w:rPr>
              <w:t>53</w:t>
            </w:r>
          </w:p>
        </w:tc>
      </w:tr>
      <w:tr w:rsidR="003263ED" w14:paraId="25A99BA2" w14:textId="77777777">
        <w:trPr>
          <w:trHeight w:val="317"/>
        </w:trPr>
        <w:tc>
          <w:tcPr>
            <w:tcW w:w="2964" w:type="dxa"/>
          </w:tcPr>
          <w:p w14:paraId="224AD04E" w14:textId="77777777" w:rsidR="003263ED" w:rsidRDefault="00021B70">
            <w:pPr>
              <w:pStyle w:val="TableParagraph"/>
              <w:spacing w:before="26"/>
              <w:ind w:left="122"/>
              <w:rPr>
                <w:sz w:val="20"/>
              </w:rPr>
            </w:pPr>
            <w:r>
              <w:rPr>
                <w:sz w:val="20"/>
              </w:rPr>
              <w:t>QPS</w:t>
            </w:r>
          </w:p>
        </w:tc>
        <w:tc>
          <w:tcPr>
            <w:tcW w:w="1440" w:type="dxa"/>
          </w:tcPr>
          <w:p w14:paraId="2B260619" w14:textId="77777777" w:rsidR="003263ED" w:rsidRDefault="00021B70">
            <w:pPr>
              <w:pStyle w:val="TableParagraph"/>
              <w:spacing w:before="26"/>
              <w:ind w:right="443"/>
              <w:jc w:val="right"/>
              <w:rPr>
                <w:sz w:val="20"/>
              </w:rPr>
            </w:pPr>
            <w:r>
              <w:rPr>
                <w:sz w:val="20"/>
              </w:rPr>
              <w:t>53</w:t>
            </w:r>
          </w:p>
        </w:tc>
        <w:tc>
          <w:tcPr>
            <w:tcW w:w="1189" w:type="dxa"/>
          </w:tcPr>
          <w:p w14:paraId="6CC4A4AD" w14:textId="77777777" w:rsidR="003263ED" w:rsidRDefault="00021B70">
            <w:pPr>
              <w:pStyle w:val="TableParagraph"/>
              <w:spacing w:before="26"/>
              <w:ind w:left="376" w:right="368"/>
              <w:jc w:val="center"/>
              <w:rPr>
                <w:sz w:val="20"/>
              </w:rPr>
            </w:pPr>
            <w:r>
              <w:rPr>
                <w:sz w:val="20"/>
              </w:rPr>
              <w:t>44%</w:t>
            </w:r>
          </w:p>
        </w:tc>
        <w:tc>
          <w:tcPr>
            <w:tcW w:w="1122" w:type="dxa"/>
          </w:tcPr>
          <w:p w14:paraId="4EEE7882" w14:textId="77777777" w:rsidR="003263ED" w:rsidRDefault="00021B70">
            <w:pPr>
              <w:pStyle w:val="TableParagraph"/>
              <w:spacing w:before="26"/>
              <w:ind w:left="368" w:right="367"/>
              <w:jc w:val="center"/>
              <w:rPr>
                <w:sz w:val="20"/>
              </w:rPr>
            </w:pPr>
            <w:r>
              <w:rPr>
                <w:sz w:val="20"/>
              </w:rPr>
              <w:t>67</w:t>
            </w:r>
          </w:p>
        </w:tc>
        <w:tc>
          <w:tcPr>
            <w:tcW w:w="1145" w:type="dxa"/>
          </w:tcPr>
          <w:p w14:paraId="2D91F037" w14:textId="77777777" w:rsidR="003263ED" w:rsidRDefault="00021B70">
            <w:pPr>
              <w:pStyle w:val="TableParagraph"/>
              <w:spacing w:before="26"/>
              <w:ind w:left="367" w:right="333"/>
              <w:jc w:val="center"/>
              <w:rPr>
                <w:sz w:val="20"/>
              </w:rPr>
            </w:pPr>
            <w:r>
              <w:rPr>
                <w:sz w:val="20"/>
              </w:rPr>
              <w:t>56%</w:t>
            </w:r>
          </w:p>
        </w:tc>
        <w:tc>
          <w:tcPr>
            <w:tcW w:w="1169" w:type="dxa"/>
          </w:tcPr>
          <w:p w14:paraId="52B9316A" w14:textId="77777777" w:rsidR="003263ED" w:rsidRDefault="00021B70">
            <w:pPr>
              <w:pStyle w:val="TableParagraph"/>
              <w:spacing w:before="26"/>
              <w:ind w:left="433"/>
              <w:rPr>
                <w:sz w:val="20"/>
              </w:rPr>
            </w:pPr>
            <w:r>
              <w:rPr>
                <w:sz w:val="20"/>
              </w:rPr>
              <w:t>120</w:t>
            </w:r>
          </w:p>
        </w:tc>
      </w:tr>
      <w:tr w:rsidR="003263ED" w14:paraId="414C9150" w14:textId="77777777">
        <w:trPr>
          <w:trHeight w:val="295"/>
        </w:trPr>
        <w:tc>
          <w:tcPr>
            <w:tcW w:w="2964" w:type="dxa"/>
            <w:tcBorders>
              <w:bottom w:val="single" w:sz="4" w:space="0" w:color="555252"/>
            </w:tcBorders>
          </w:tcPr>
          <w:p w14:paraId="76C44D72" w14:textId="77777777" w:rsidR="003263ED" w:rsidRDefault="00021B70">
            <w:pPr>
              <w:pStyle w:val="TableParagraph"/>
              <w:spacing w:before="25" w:line="251" w:lineRule="exact"/>
              <w:ind w:left="122"/>
              <w:rPr>
                <w:sz w:val="20"/>
              </w:rPr>
            </w:pPr>
            <w:r>
              <w:rPr>
                <w:sz w:val="20"/>
              </w:rPr>
              <w:t>Other</w:t>
            </w:r>
          </w:p>
        </w:tc>
        <w:tc>
          <w:tcPr>
            <w:tcW w:w="1440" w:type="dxa"/>
            <w:tcBorders>
              <w:bottom w:val="single" w:sz="4" w:space="0" w:color="555252"/>
            </w:tcBorders>
          </w:tcPr>
          <w:p w14:paraId="63DC0613" w14:textId="77777777" w:rsidR="003263ED" w:rsidRDefault="00021B70">
            <w:pPr>
              <w:pStyle w:val="TableParagraph"/>
              <w:spacing w:before="25" w:line="251" w:lineRule="exact"/>
              <w:ind w:right="497"/>
              <w:jc w:val="right"/>
              <w:rPr>
                <w:sz w:val="20"/>
              </w:rPr>
            </w:pPr>
            <w:r>
              <w:rPr>
                <w:w w:val="99"/>
                <w:sz w:val="20"/>
              </w:rPr>
              <w:t>2</w:t>
            </w:r>
          </w:p>
        </w:tc>
        <w:tc>
          <w:tcPr>
            <w:tcW w:w="1189" w:type="dxa"/>
            <w:tcBorders>
              <w:bottom w:val="single" w:sz="4" w:space="0" w:color="555252"/>
            </w:tcBorders>
          </w:tcPr>
          <w:p w14:paraId="0AE1E3E4" w14:textId="77777777" w:rsidR="003263ED" w:rsidRDefault="00021B70">
            <w:pPr>
              <w:pStyle w:val="TableParagraph"/>
              <w:spacing w:before="25" w:line="251" w:lineRule="exact"/>
              <w:ind w:left="376" w:right="368"/>
              <w:jc w:val="center"/>
              <w:rPr>
                <w:sz w:val="20"/>
              </w:rPr>
            </w:pPr>
            <w:r>
              <w:rPr>
                <w:sz w:val="20"/>
              </w:rPr>
              <w:t>40%</w:t>
            </w:r>
          </w:p>
        </w:tc>
        <w:tc>
          <w:tcPr>
            <w:tcW w:w="1122" w:type="dxa"/>
            <w:tcBorders>
              <w:bottom w:val="single" w:sz="4" w:space="0" w:color="555252"/>
            </w:tcBorders>
          </w:tcPr>
          <w:p w14:paraId="16F06544" w14:textId="77777777" w:rsidR="003263ED" w:rsidRDefault="00021B70">
            <w:pPr>
              <w:pStyle w:val="TableParagraph"/>
              <w:spacing w:before="25" w:line="251" w:lineRule="exact"/>
              <w:ind w:right="1"/>
              <w:jc w:val="center"/>
              <w:rPr>
                <w:sz w:val="20"/>
              </w:rPr>
            </w:pPr>
            <w:r>
              <w:rPr>
                <w:w w:val="99"/>
                <w:sz w:val="20"/>
              </w:rPr>
              <w:t>3</w:t>
            </w:r>
          </w:p>
        </w:tc>
        <w:tc>
          <w:tcPr>
            <w:tcW w:w="1145" w:type="dxa"/>
            <w:tcBorders>
              <w:bottom w:val="single" w:sz="4" w:space="0" w:color="555252"/>
            </w:tcBorders>
          </w:tcPr>
          <w:p w14:paraId="1F69A777" w14:textId="77777777" w:rsidR="003263ED" w:rsidRDefault="00021B70">
            <w:pPr>
              <w:pStyle w:val="TableParagraph"/>
              <w:spacing w:before="25" w:line="251" w:lineRule="exact"/>
              <w:ind w:left="367" w:right="333"/>
              <w:jc w:val="center"/>
              <w:rPr>
                <w:sz w:val="20"/>
              </w:rPr>
            </w:pPr>
            <w:r>
              <w:rPr>
                <w:sz w:val="20"/>
              </w:rPr>
              <w:t>60%</w:t>
            </w:r>
          </w:p>
        </w:tc>
        <w:tc>
          <w:tcPr>
            <w:tcW w:w="1169" w:type="dxa"/>
            <w:tcBorders>
              <w:bottom w:val="single" w:sz="4" w:space="0" w:color="555252"/>
            </w:tcBorders>
          </w:tcPr>
          <w:p w14:paraId="334A37D4" w14:textId="77777777" w:rsidR="003263ED" w:rsidRDefault="00021B70">
            <w:pPr>
              <w:pStyle w:val="TableParagraph"/>
              <w:spacing w:before="25" w:line="251" w:lineRule="exact"/>
              <w:ind w:left="21"/>
              <w:jc w:val="center"/>
              <w:rPr>
                <w:sz w:val="20"/>
              </w:rPr>
            </w:pPr>
            <w:r>
              <w:rPr>
                <w:w w:val="99"/>
                <w:sz w:val="20"/>
              </w:rPr>
              <w:t>5</w:t>
            </w:r>
          </w:p>
        </w:tc>
      </w:tr>
      <w:tr w:rsidR="003263ED" w14:paraId="6C386023" w14:textId="77777777">
        <w:trPr>
          <w:trHeight w:val="318"/>
        </w:trPr>
        <w:tc>
          <w:tcPr>
            <w:tcW w:w="2964" w:type="dxa"/>
            <w:tcBorders>
              <w:top w:val="single" w:sz="4" w:space="0" w:color="555252"/>
              <w:bottom w:val="single" w:sz="4" w:space="0" w:color="555252"/>
            </w:tcBorders>
            <w:shd w:val="clear" w:color="auto" w:fill="F8DFE3"/>
          </w:tcPr>
          <w:p w14:paraId="316F86FA" w14:textId="77777777" w:rsidR="003263ED" w:rsidRDefault="00021B70">
            <w:pPr>
              <w:pStyle w:val="TableParagraph"/>
              <w:spacing w:before="48" w:line="251" w:lineRule="exact"/>
              <w:ind w:left="122"/>
              <w:rPr>
                <w:b/>
                <w:sz w:val="20"/>
              </w:rPr>
            </w:pPr>
            <w:r>
              <w:rPr>
                <w:b/>
                <w:sz w:val="20"/>
              </w:rPr>
              <w:t>Total</w:t>
            </w:r>
          </w:p>
        </w:tc>
        <w:tc>
          <w:tcPr>
            <w:tcW w:w="1440" w:type="dxa"/>
            <w:tcBorders>
              <w:top w:val="single" w:sz="4" w:space="0" w:color="555252"/>
              <w:bottom w:val="single" w:sz="4" w:space="0" w:color="555252"/>
            </w:tcBorders>
            <w:shd w:val="clear" w:color="auto" w:fill="F8DFE3"/>
          </w:tcPr>
          <w:p w14:paraId="1E99E14A" w14:textId="77777777" w:rsidR="003263ED" w:rsidRDefault="00021B70">
            <w:pPr>
              <w:pStyle w:val="TableParagraph"/>
              <w:spacing w:before="9"/>
              <w:ind w:right="436"/>
              <w:jc w:val="right"/>
              <w:rPr>
                <w:b/>
                <w:sz w:val="20"/>
              </w:rPr>
            </w:pPr>
            <w:r>
              <w:rPr>
                <w:b/>
                <w:w w:val="95"/>
                <w:sz w:val="20"/>
              </w:rPr>
              <w:t>73</w:t>
            </w:r>
          </w:p>
        </w:tc>
        <w:tc>
          <w:tcPr>
            <w:tcW w:w="1189" w:type="dxa"/>
            <w:tcBorders>
              <w:top w:val="single" w:sz="4" w:space="0" w:color="555252"/>
              <w:bottom w:val="single" w:sz="4" w:space="0" w:color="555252"/>
            </w:tcBorders>
            <w:shd w:val="clear" w:color="auto" w:fill="F8DFE3"/>
          </w:tcPr>
          <w:p w14:paraId="10649DC4" w14:textId="77777777" w:rsidR="003263ED" w:rsidRDefault="00021B70">
            <w:pPr>
              <w:pStyle w:val="TableParagraph"/>
              <w:spacing w:before="9"/>
              <w:ind w:left="376" w:right="368"/>
              <w:jc w:val="center"/>
              <w:rPr>
                <w:b/>
                <w:sz w:val="20"/>
              </w:rPr>
            </w:pPr>
            <w:r>
              <w:rPr>
                <w:b/>
                <w:sz w:val="20"/>
              </w:rPr>
              <w:t>39%</w:t>
            </w:r>
          </w:p>
        </w:tc>
        <w:tc>
          <w:tcPr>
            <w:tcW w:w="1122" w:type="dxa"/>
            <w:tcBorders>
              <w:top w:val="single" w:sz="4" w:space="0" w:color="555252"/>
              <w:bottom w:val="single" w:sz="4" w:space="0" w:color="555252"/>
            </w:tcBorders>
            <w:shd w:val="clear" w:color="auto" w:fill="F8DFE3"/>
          </w:tcPr>
          <w:p w14:paraId="7F051F6C" w14:textId="77777777" w:rsidR="003263ED" w:rsidRDefault="00021B70">
            <w:pPr>
              <w:pStyle w:val="TableParagraph"/>
              <w:spacing w:before="9"/>
              <w:ind w:left="368" w:right="367"/>
              <w:jc w:val="center"/>
              <w:rPr>
                <w:b/>
                <w:sz w:val="20"/>
              </w:rPr>
            </w:pPr>
            <w:r>
              <w:rPr>
                <w:b/>
                <w:sz w:val="20"/>
              </w:rPr>
              <w:t>113</w:t>
            </w:r>
          </w:p>
        </w:tc>
        <w:tc>
          <w:tcPr>
            <w:tcW w:w="1145" w:type="dxa"/>
            <w:tcBorders>
              <w:top w:val="single" w:sz="4" w:space="0" w:color="555252"/>
              <w:bottom w:val="single" w:sz="4" w:space="0" w:color="555252"/>
            </w:tcBorders>
            <w:shd w:val="clear" w:color="auto" w:fill="F8DFE3"/>
          </w:tcPr>
          <w:p w14:paraId="02936D6C" w14:textId="77777777" w:rsidR="003263ED" w:rsidRDefault="00021B70">
            <w:pPr>
              <w:pStyle w:val="TableParagraph"/>
              <w:spacing w:before="9"/>
              <w:ind w:left="368" w:right="333"/>
              <w:jc w:val="center"/>
              <w:rPr>
                <w:b/>
                <w:sz w:val="20"/>
              </w:rPr>
            </w:pPr>
            <w:r>
              <w:rPr>
                <w:b/>
                <w:sz w:val="20"/>
              </w:rPr>
              <w:t>61%</w:t>
            </w:r>
          </w:p>
        </w:tc>
        <w:tc>
          <w:tcPr>
            <w:tcW w:w="1169" w:type="dxa"/>
            <w:tcBorders>
              <w:top w:val="single" w:sz="4" w:space="0" w:color="555252"/>
              <w:bottom w:val="single" w:sz="4" w:space="0" w:color="555252"/>
            </w:tcBorders>
            <w:shd w:val="clear" w:color="auto" w:fill="F8DFE3"/>
          </w:tcPr>
          <w:p w14:paraId="6CD96D06" w14:textId="77777777" w:rsidR="003263ED" w:rsidRDefault="00021B70">
            <w:pPr>
              <w:pStyle w:val="TableParagraph"/>
              <w:spacing w:before="9"/>
              <w:ind w:left="423"/>
              <w:rPr>
                <w:b/>
                <w:sz w:val="20"/>
              </w:rPr>
            </w:pPr>
            <w:r>
              <w:rPr>
                <w:b/>
                <w:sz w:val="20"/>
              </w:rPr>
              <w:t>186</w:t>
            </w:r>
          </w:p>
        </w:tc>
      </w:tr>
    </w:tbl>
    <w:p w14:paraId="49CD1148" w14:textId="77777777" w:rsidR="003263ED" w:rsidRDefault="00021B70">
      <w:pPr>
        <w:spacing w:before="31"/>
        <w:ind w:left="200"/>
        <w:rPr>
          <w:i/>
          <w:sz w:val="18"/>
        </w:rPr>
      </w:pPr>
      <w:r>
        <w:rPr>
          <w:i/>
          <w:sz w:val="18"/>
        </w:rPr>
        <w:t>Source: Stakeholder surveys</w:t>
      </w:r>
    </w:p>
    <w:p w14:paraId="5B1CC6A7" w14:textId="77777777" w:rsidR="003263ED" w:rsidRDefault="00021B70">
      <w:pPr>
        <w:pStyle w:val="BodyText"/>
        <w:spacing w:before="207" w:line="230" w:lineRule="auto"/>
        <w:ind w:right="1718"/>
      </w:pPr>
      <w:r>
        <w:t>Overall, there was mixed awareness from stakeholders about this sentencing principle, ranging from 10 to 53 per cent of those surveyed. There were only two comments made about this specific provision and these were from QPS staff who considered that it worked well but that did not materially alter current practice.</w:t>
      </w:r>
    </w:p>
    <w:p w14:paraId="79FDEA27" w14:textId="77777777" w:rsidR="003263ED" w:rsidRDefault="00021B70">
      <w:pPr>
        <w:spacing w:before="226"/>
        <w:ind w:left="200"/>
        <w:rPr>
          <w:i/>
        </w:rPr>
      </w:pPr>
      <w:r>
        <w:rPr>
          <w:i/>
          <w:color w:val="AC1D37"/>
        </w:rPr>
        <w:t>Impacts and consequences</w:t>
      </w:r>
    </w:p>
    <w:p w14:paraId="1D0CD32E" w14:textId="77777777" w:rsidR="003263ED" w:rsidRDefault="00021B70">
      <w:pPr>
        <w:pStyle w:val="BodyText"/>
        <w:spacing w:before="38" w:line="230" w:lineRule="auto"/>
        <w:ind w:right="1655"/>
      </w:pPr>
      <w:r>
        <w:t>There was no evidence available to the review team about the impacts of offending on bail being considered in sentencing for non-indigenous or Aboriginal and Torres Strait Islander young people. This information would ideally be sourced from court transcripts but doing this was beyond the capacity of the review.</w:t>
      </w:r>
    </w:p>
    <w:p w14:paraId="100E4CAD" w14:textId="77777777" w:rsidR="003263ED" w:rsidRDefault="003263ED">
      <w:pPr>
        <w:spacing w:line="230" w:lineRule="auto"/>
        <w:sectPr w:rsidR="003263ED">
          <w:pgSz w:w="11900" w:h="16850"/>
          <w:pgMar w:top="1580" w:right="0" w:bottom="1160" w:left="1240" w:header="0" w:footer="897" w:gutter="0"/>
          <w:cols w:space="720"/>
        </w:sectPr>
      </w:pPr>
    </w:p>
    <w:p w14:paraId="0FA04ED5" w14:textId="77777777" w:rsidR="003263ED" w:rsidRDefault="003263ED">
      <w:pPr>
        <w:pStyle w:val="BodyText"/>
        <w:spacing w:before="10"/>
        <w:ind w:left="0"/>
        <w:rPr>
          <w:sz w:val="7"/>
        </w:rPr>
      </w:pPr>
    </w:p>
    <w:p w14:paraId="13FD0DE2" w14:textId="58027126" w:rsidR="003263ED" w:rsidRDefault="00FD44A2">
      <w:pPr>
        <w:pStyle w:val="BodyText"/>
        <w:ind w:left="365"/>
        <w:rPr>
          <w:sz w:val="20"/>
        </w:rPr>
      </w:pPr>
      <w:r>
        <w:rPr>
          <w:noProof/>
          <w:sz w:val="20"/>
        </w:rPr>
        <mc:AlternateContent>
          <mc:Choice Requires="wps">
            <w:drawing>
              <wp:inline distT="0" distB="0" distL="0" distR="0" wp14:anchorId="5BF7A24C" wp14:editId="3B982CFB">
                <wp:extent cx="5511800" cy="2010410"/>
                <wp:effectExtent l="9525" t="9525" r="12700" b="8890"/>
                <wp:docPr id="30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010410"/>
                        </a:xfrm>
                        <a:prstGeom prst="rect">
                          <a:avLst/>
                        </a:prstGeom>
                        <a:solidFill>
                          <a:srgbClr val="F8DFE3"/>
                        </a:solidFill>
                        <a:ln w="6096">
                          <a:solidFill>
                            <a:srgbClr val="AC1D37"/>
                          </a:solidFill>
                          <a:miter lim="800000"/>
                          <a:headEnd/>
                          <a:tailEnd/>
                        </a:ln>
                      </wps:spPr>
                      <wps:txbx>
                        <w:txbxContent>
                          <w:p w14:paraId="4F8D6A7F" w14:textId="77777777" w:rsidR="003263ED" w:rsidRDefault="00021B70">
                            <w:pPr>
                              <w:spacing w:before="185"/>
                              <w:ind w:left="108"/>
                              <w:rPr>
                                <w:i/>
                              </w:rPr>
                            </w:pPr>
                            <w:r>
                              <w:rPr>
                                <w:i/>
                                <w:color w:val="AC1D37"/>
                              </w:rPr>
                              <w:t>Summary</w:t>
                            </w:r>
                          </w:p>
                          <w:p w14:paraId="7F3B6F5C" w14:textId="77777777" w:rsidR="003263ED" w:rsidRDefault="00021B70">
                            <w:pPr>
                              <w:pStyle w:val="BodyText"/>
                              <w:spacing w:before="117" w:line="230" w:lineRule="auto"/>
                              <w:ind w:left="108" w:right="314"/>
                            </w:pPr>
                            <w:r>
                              <w:t>No firm conclusions can be made about the efficacy of this provision as a result of limited stakeholder feedback, and an absence of data to substantiate its utilisation or contribution to changed court outcomes.</w:t>
                            </w:r>
                          </w:p>
                          <w:p w14:paraId="262C2BD6" w14:textId="77777777" w:rsidR="003263ED" w:rsidRDefault="00021B70">
                            <w:pPr>
                              <w:pStyle w:val="BodyText"/>
                              <w:spacing w:before="118" w:line="230" w:lineRule="auto"/>
                              <w:ind w:left="108" w:right="181"/>
                            </w:pPr>
                            <w:r>
                              <w:t>Almost 40 per cent of service delivery agency and advocacy organisations survey respondents thought that considering offending on bail in sentencing was an effective measure to reduce serious, repeat offending, with more favourable views being expressed by QPS respondents. The modest efficacy rating could be attributed to this principle not altering the operation of the law.</w:t>
                            </w:r>
                          </w:p>
                        </w:txbxContent>
                      </wps:txbx>
                      <wps:bodyPr rot="0" vert="horz" wrap="square" lIns="0" tIns="0" rIns="0" bIns="0" anchor="t" anchorCtr="0" upright="1">
                        <a:noAutofit/>
                      </wps:bodyPr>
                    </wps:wsp>
                  </a:graphicData>
                </a:graphic>
              </wp:inline>
            </w:drawing>
          </mc:Choice>
          <mc:Fallback>
            <w:pict>
              <v:shape w14:anchorId="5BF7A24C" id="Text Box 565" o:spid="_x0000_s1252" type="#_x0000_t202" style="width:434pt;height:15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" fillcolor="#f8dfe3" strokecolor="#ac1d37" strokeweight=".48pt">
                <v:textbox inset="0,0,0,0">
                  <w:txbxContent>
                    <w:p w14:paraId="4F8D6A7F" w14:textId="77777777" w:rsidR="003263ED" w:rsidRDefault="00021B70">
                      <w:pPr>
                        <w:spacing w:before="185"/>
                        <w:ind w:left="108"/>
                        <w:rPr>
                          <w:i/>
                        </w:rPr>
                      </w:pPr>
                      <w:r>
                        <w:rPr>
                          <w:i/>
                          <w:color w:val="AC1D37"/>
                        </w:rPr>
                        <w:t>Summary</w:t>
                      </w:r>
                    </w:p>
                    <w:p w14:paraId="7F3B6F5C" w14:textId="77777777" w:rsidR="003263ED" w:rsidRDefault="00021B70">
                      <w:pPr>
                        <w:pStyle w:val="BodyText"/>
                        <w:spacing w:before="117" w:line="230" w:lineRule="auto"/>
                        <w:ind w:left="108" w:right="314"/>
                      </w:pPr>
                      <w:r>
                        <w:t>No firm conclusions can be made about the efficacy of this provision as a result of limited stakeholder feedback, and an absence of data to substantiate its utilisation or contribution to changed court outcomes.</w:t>
                      </w:r>
                    </w:p>
                    <w:p w14:paraId="262C2BD6" w14:textId="77777777" w:rsidR="003263ED" w:rsidRDefault="00021B70">
                      <w:pPr>
                        <w:pStyle w:val="BodyText"/>
                        <w:spacing w:before="118" w:line="230" w:lineRule="auto"/>
                        <w:ind w:left="108" w:right="181"/>
                      </w:pPr>
                      <w:r>
                        <w:t>Almost 40 per cent of service delivery agency and advocacy organisations survey respondents thought that considering offending on bail in sentencing was an effective measure to reduce serious, repeat offending, with more favourable views being expressed by QPS respondents. The modest efficacy rating could be attributed to this principle not altering the operation of the law.</w:t>
                      </w:r>
                    </w:p>
                  </w:txbxContent>
                </v:textbox>
                <w10:anchorlock/>
              </v:shape>
            </w:pict>
          </mc:Fallback>
        </mc:AlternateContent>
      </w:r>
    </w:p>
    <w:p w14:paraId="6E0A5C08" w14:textId="77777777" w:rsidR="003263ED" w:rsidRDefault="003263ED">
      <w:pPr>
        <w:rPr>
          <w:sz w:val="20"/>
        </w:rPr>
        <w:sectPr w:rsidR="003263ED">
          <w:pgSz w:w="11900" w:h="16850"/>
          <w:pgMar w:top="1600" w:right="0" w:bottom="1160" w:left="1240" w:header="0" w:footer="897" w:gutter="0"/>
          <w:cols w:space="720"/>
        </w:sectPr>
      </w:pPr>
    </w:p>
    <w:p w14:paraId="1E79A34F" w14:textId="77777777" w:rsidR="003263ED" w:rsidRDefault="00021B70">
      <w:pPr>
        <w:pStyle w:val="Heading2"/>
        <w:numPr>
          <w:ilvl w:val="1"/>
          <w:numId w:val="31"/>
        </w:numPr>
        <w:tabs>
          <w:tab w:val="left" w:pos="779"/>
        </w:tabs>
        <w:spacing w:before="104"/>
        <w:jc w:val="left"/>
      </w:pPr>
      <w:bookmarkStart w:id="71" w:name="_bookmark71"/>
      <w:bookmarkEnd w:id="71"/>
      <w:r>
        <w:t>Youth Justice policy</w:t>
      </w:r>
      <w:r>
        <w:rPr>
          <w:spacing w:val="-18"/>
        </w:rPr>
        <w:t xml:space="preserve"> </w:t>
      </w:r>
      <w:r>
        <w:t>initiatives</w:t>
      </w:r>
    </w:p>
    <w:p w14:paraId="3B7ABFAD" w14:textId="77777777" w:rsidR="003263ED" w:rsidRDefault="00FD44A2">
      <w:pPr>
        <w:pStyle w:val="BodyText"/>
        <w:spacing w:before="193" w:line="230" w:lineRule="auto"/>
        <w:ind w:right="2029"/>
      </w:pPr>
      <w:hyperlink w:anchor="_bookmark68" w:history="1">
        <w:r w:rsidR="00021B70">
          <w:t xml:space="preserve">Table 20 </w:t>
        </w:r>
      </w:hyperlink>
      <w:r w:rsidR="00021B70">
        <w:t>provides a summary of stakeholder views and other evidence to inform future directions for the key policy initiatives from this</w:t>
      </w:r>
      <w:r w:rsidR="00021B70">
        <w:rPr>
          <w:spacing w:val="-4"/>
        </w:rPr>
        <w:t xml:space="preserve"> </w:t>
      </w:r>
      <w:r w:rsidR="00021B70">
        <w:t>reform.</w:t>
      </w:r>
    </w:p>
    <w:p w14:paraId="6F182F9A" w14:textId="77777777" w:rsidR="003263ED" w:rsidRDefault="00021B70">
      <w:pPr>
        <w:spacing w:before="211"/>
        <w:ind w:left="202"/>
        <w:rPr>
          <w:b/>
          <w:sz w:val="20"/>
        </w:rPr>
      </w:pPr>
      <w:r>
        <w:rPr>
          <w:b/>
          <w:sz w:val="20"/>
        </w:rPr>
        <w:t>Table 20: Summary assessment of policy reforms</w:t>
      </w:r>
    </w:p>
    <w:p w14:paraId="0DE72C65" w14:textId="77777777" w:rsidR="003263ED" w:rsidRDefault="003263ED">
      <w:pPr>
        <w:pStyle w:val="BodyText"/>
        <w:spacing w:before="5"/>
        <w:ind w:left="0"/>
        <w:rPr>
          <w:b/>
          <w:sz w:val="15"/>
        </w:rPr>
      </w:pPr>
    </w:p>
    <w:tbl>
      <w:tblPr>
        <w:tblW w:w="0" w:type="auto"/>
        <w:tblInd w:w="193" w:type="dxa"/>
        <w:tblLayout w:type="fixed"/>
        <w:tblCellMar>
          <w:left w:w="0" w:type="dxa"/>
          <w:right w:w="0" w:type="dxa"/>
        </w:tblCellMar>
        <w:tblLook w:val="01E0" w:firstRow="1" w:lastRow="1" w:firstColumn="1" w:lastColumn="1" w:noHBand="0" w:noVBand="0"/>
      </w:tblPr>
      <w:tblGrid>
        <w:gridCol w:w="1564"/>
        <w:gridCol w:w="2126"/>
        <w:gridCol w:w="1978"/>
        <w:gridCol w:w="3365"/>
      </w:tblGrid>
      <w:tr w:rsidR="003263ED" w14:paraId="697800F8" w14:textId="77777777">
        <w:trPr>
          <w:trHeight w:val="510"/>
        </w:trPr>
        <w:tc>
          <w:tcPr>
            <w:tcW w:w="1564" w:type="dxa"/>
            <w:tcBorders>
              <w:bottom w:val="single" w:sz="4" w:space="0" w:color="555252"/>
            </w:tcBorders>
            <w:shd w:val="clear" w:color="auto" w:fill="C01D37"/>
          </w:tcPr>
          <w:p w14:paraId="789EE57F" w14:textId="77777777" w:rsidR="003263ED" w:rsidRDefault="00021B70">
            <w:pPr>
              <w:pStyle w:val="TableParagraph"/>
              <w:spacing w:before="127"/>
              <w:ind w:left="182"/>
              <w:rPr>
                <w:b/>
                <w:sz w:val="16"/>
              </w:rPr>
            </w:pPr>
            <w:r>
              <w:rPr>
                <w:b/>
                <w:color w:val="FFFFFF"/>
                <w:sz w:val="16"/>
              </w:rPr>
              <w:t>Policy initiatives</w:t>
            </w:r>
          </w:p>
        </w:tc>
        <w:tc>
          <w:tcPr>
            <w:tcW w:w="2126" w:type="dxa"/>
            <w:tcBorders>
              <w:bottom w:val="single" w:sz="4" w:space="0" w:color="555252"/>
            </w:tcBorders>
            <w:shd w:val="clear" w:color="auto" w:fill="C01D37"/>
          </w:tcPr>
          <w:p w14:paraId="02D72BEE" w14:textId="77777777" w:rsidR="003263ED" w:rsidRDefault="00021B70">
            <w:pPr>
              <w:pStyle w:val="TableParagraph"/>
              <w:spacing w:before="127"/>
              <w:ind w:left="389"/>
              <w:rPr>
                <w:b/>
                <w:sz w:val="16"/>
              </w:rPr>
            </w:pPr>
            <w:r>
              <w:rPr>
                <w:b/>
                <w:color w:val="FFFFFF"/>
                <w:sz w:val="16"/>
              </w:rPr>
              <w:t>Stakeholder views</w:t>
            </w:r>
          </w:p>
        </w:tc>
        <w:tc>
          <w:tcPr>
            <w:tcW w:w="1978" w:type="dxa"/>
            <w:tcBorders>
              <w:bottom w:val="single" w:sz="4" w:space="0" w:color="555252"/>
            </w:tcBorders>
            <w:shd w:val="clear" w:color="auto" w:fill="C01D37"/>
          </w:tcPr>
          <w:p w14:paraId="13BD076E" w14:textId="77777777" w:rsidR="003263ED" w:rsidRDefault="00021B70">
            <w:pPr>
              <w:pStyle w:val="TableParagraph"/>
              <w:ind w:left="404" w:right="403"/>
              <w:jc w:val="center"/>
              <w:rPr>
                <w:b/>
                <w:sz w:val="16"/>
              </w:rPr>
            </w:pPr>
            <w:r>
              <w:rPr>
                <w:b/>
                <w:color w:val="FFFFFF"/>
                <w:sz w:val="16"/>
              </w:rPr>
              <w:t>Data and other</w:t>
            </w:r>
          </w:p>
          <w:p w14:paraId="55D2C2C1" w14:textId="77777777" w:rsidR="003263ED" w:rsidRDefault="00021B70">
            <w:pPr>
              <w:pStyle w:val="TableParagraph"/>
              <w:spacing w:before="41"/>
              <w:ind w:left="404" w:right="401"/>
              <w:jc w:val="center"/>
              <w:rPr>
                <w:b/>
                <w:sz w:val="16"/>
              </w:rPr>
            </w:pPr>
            <w:r>
              <w:rPr>
                <w:b/>
                <w:color w:val="FFFFFF"/>
                <w:sz w:val="16"/>
              </w:rPr>
              <w:t>evidence</w:t>
            </w:r>
          </w:p>
        </w:tc>
        <w:tc>
          <w:tcPr>
            <w:tcW w:w="3365" w:type="dxa"/>
            <w:tcBorders>
              <w:bottom w:val="single" w:sz="4" w:space="0" w:color="555252"/>
            </w:tcBorders>
            <w:shd w:val="clear" w:color="auto" w:fill="C01D37"/>
          </w:tcPr>
          <w:p w14:paraId="11865503" w14:textId="77777777" w:rsidR="003263ED" w:rsidRDefault="00021B70">
            <w:pPr>
              <w:pStyle w:val="TableParagraph"/>
              <w:spacing w:before="127"/>
              <w:ind w:left="239"/>
              <w:rPr>
                <w:b/>
                <w:sz w:val="16"/>
              </w:rPr>
            </w:pPr>
            <w:r>
              <w:rPr>
                <w:b/>
                <w:color w:val="FFFFFF"/>
                <w:sz w:val="16"/>
              </w:rPr>
              <w:t>Considerations for maximising benefit</w:t>
            </w:r>
          </w:p>
        </w:tc>
      </w:tr>
      <w:tr w:rsidR="003263ED" w14:paraId="397E6FC5" w14:textId="77777777">
        <w:trPr>
          <w:trHeight w:val="1941"/>
        </w:trPr>
        <w:tc>
          <w:tcPr>
            <w:tcW w:w="1564" w:type="dxa"/>
            <w:tcBorders>
              <w:top w:val="single" w:sz="4" w:space="0" w:color="555252"/>
              <w:bottom w:val="single" w:sz="4" w:space="0" w:color="555252"/>
            </w:tcBorders>
          </w:tcPr>
          <w:p w14:paraId="3BCA22BB" w14:textId="77777777" w:rsidR="003263ED" w:rsidRDefault="003263ED">
            <w:pPr>
              <w:pStyle w:val="TableParagraph"/>
              <w:rPr>
                <w:b/>
                <w:sz w:val="20"/>
              </w:rPr>
            </w:pPr>
          </w:p>
          <w:p w14:paraId="54A32458" w14:textId="77777777" w:rsidR="003263ED" w:rsidRDefault="003263ED">
            <w:pPr>
              <w:pStyle w:val="TableParagraph"/>
              <w:rPr>
                <w:b/>
                <w:sz w:val="20"/>
              </w:rPr>
            </w:pPr>
          </w:p>
          <w:p w14:paraId="11B61798" w14:textId="77777777" w:rsidR="003263ED" w:rsidRDefault="003263ED">
            <w:pPr>
              <w:pStyle w:val="TableParagraph"/>
              <w:rPr>
                <w:b/>
                <w:sz w:val="17"/>
              </w:rPr>
            </w:pPr>
          </w:p>
          <w:p w14:paraId="11B3CA9C" w14:textId="77777777" w:rsidR="003263ED" w:rsidRDefault="00021B70">
            <w:pPr>
              <w:pStyle w:val="TableParagraph"/>
              <w:ind w:left="122" w:right="234"/>
              <w:rPr>
                <w:sz w:val="16"/>
              </w:rPr>
            </w:pPr>
            <w:r>
              <w:rPr>
                <w:sz w:val="16"/>
              </w:rPr>
              <w:t>Youth co- responder teams</w:t>
            </w:r>
          </w:p>
        </w:tc>
        <w:tc>
          <w:tcPr>
            <w:tcW w:w="2126" w:type="dxa"/>
            <w:tcBorders>
              <w:top w:val="single" w:sz="4" w:space="0" w:color="555252"/>
              <w:bottom w:val="single" w:sz="4" w:space="0" w:color="555252"/>
            </w:tcBorders>
          </w:tcPr>
          <w:p w14:paraId="3970727A" w14:textId="77777777" w:rsidR="003263ED" w:rsidRDefault="00021B70">
            <w:pPr>
              <w:pStyle w:val="TableParagraph"/>
              <w:spacing w:before="120"/>
              <w:ind w:left="120" w:right="143"/>
              <w:rPr>
                <w:sz w:val="16"/>
              </w:rPr>
            </w:pPr>
            <w:r>
              <w:rPr>
                <w:sz w:val="16"/>
              </w:rPr>
              <w:t>High level of support and positive feedback about operations and engagement. Concerns about 24/7 operation in locations where this coverage does not appear warranted.</w:t>
            </w:r>
          </w:p>
        </w:tc>
        <w:tc>
          <w:tcPr>
            <w:tcW w:w="1978" w:type="dxa"/>
            <w:tcBorders>
              <w:top w:val="single" w:sz="4" w:space="0" w:color="555252"/>
              <w:bottom w:val="single" w:sz="4" w:space="0" w:color="555252"/>
            </w:tcBorders>
          </w:tcPr>
          <w:p w14:paraId="29E487D1" w14:textId="77777777" w:rsidR="003263ED" w:rsidRDefault="00021B70">
            <w:pPr>
              <w:pStyle w:val="TableParagraph"/>
              <w:spacing w:before="120"/>
              <w:ind w:left="109" w:right="192"/>
              <w:rPr>
                <w:sz w:val="16"/>
              </w:rPr>
            </w:pPr>
            <w:r>
              <w:rPr>
                <w:sz w:val="16"/>
              </w:rPr>
              <w:t>High level of utilisation, varying levels of workload across locations, mostly high levels of compliance in bail interactions but Logan consistently lower.</w:t>
            </w:r>
          </w:p>
        </w:tc>
        <w:tc>
          <w:tcPr>
            <w:tcW w:w="3365" w:type="dxa"/>
            <w:tcBorders>
              <w:top w:val="single" w:sz="4" w:space="0" w:color="555252"/>
              <w:bottom w:val="single" w:sz="4" w:space="0" w:color="555252"/>
            </w:tcBorders>
          </w:tcPr>
          <w:p w14:paraId="3F3B1A11" w14:textId="77777777" w:rsidR="003263ED" w:rsidRDefault="00021B70">
            <w:pPr>
              <w:pStyle w:val="TableParagraph"/>
              <w:spacing w:before="60"/>
              <w:ind w:left="109" w:right="159"/>
              <w:rPr>
                <w:sz w:val="16"/>
              </w:rPr>
            </w:pPr>
            <w:r>
              <w:rPr>
                <w:sz w:val="16"/>
              </w:rPr>
              <w:t>Flexibility with program operationalisation and resourcing to ensure response matches level of demand in particular locations.</w:t>
            </w:r>
          </w:p>
          <w:p w14:paraId="5963E068" w14:textId="77777777" w:rsidR="003263ED" w:rsidRDefault="00021B70">
            <w:pPr>
              <w:pStyle w:val="TableParagraph"/>
              <w:spacing w:before="60"/>
              <w:ind w:left="109" w:right="97"/>
              <w:rPr>
                <w:sz w:val="16"/>
              </w:rPr>
            </w:pPr>
            <w:r>
              <w:rPr>
                <w:sz w:val="16"/>
              </w:rPr>
              <w:t>Skill building for newer YCRTs such as Logan to support staff in their interactions with young people.</w:t>
            </w:r>
          </w:p>
          <w:p w14:paraId="67A4D4A3" w14:textId="77777777" w:rsidR="003263ED" w:rsidRDefault="00021B70">
            <w:pPr>
              <w:pStyle w:val="TableParagraph"/>
              <w:spacing w:before="60"/>
              <w:ind w:left="109" w:right="603"/>
              <w:rPr>
                <w:sz w:val="16"/>
              </w:rPr>
            </w:pPr>
            <w:r>
              <w:rPr>
                <w:sz w:val="16"/>
              </w:rPr>
              <w:t>Expedited communication of policies, procedures and joint protocols.</w:t>
            </w:r>
          </w:p>
        </w:tc>
      </w:tr>
      <w:tr w:rsidR="003263ED" w14:paraId="4885BBFD" w14:textId="77777777">
        <w:trPr>
          <w:trHeight w:val="1490"/>
        </w:trPr>
        <w:tc>
          <w:tcPr>
            <w:tcW w:w="1564" w:type="dxa"/>
            <w:tcBorders>
              <w:top w:val="single" w:sz="4" w:space="0" w:color="555252"/>
              <w:bottom w:val="single" w:sz="4" w:space="0" w:color="555252"/>
            </w:tcBorders>
          </w:tcPr>
          <w:p w14:paraId="4292AA63" w14:textId="77777777" w:rsidR="003263ED" w:rsidRDefault="003263ED">
            <w:pPr>
              <w:pStyle w:val="TableParagraph"/>
              <w:rPr>
                <w:b/>
                <w:sz w:val="20"/>
              </w:rPr>
            </w:pPr>
          </w:p>
          <w:p w14:paraId="0F9F7F4B" w14:textId="77777777" w:rsidR="003263ED" w:rsidRDefault="003263ED">
            <w:pPr>
              <w:pStyle w:val="TableParagraph"/>
              <w:rPr>
                <w:b/>
                <w:sz w:val="20"/>
              </w:rPr>
            </w:pPr>
          </w:p>
          <w:p w14:paraId="74E3263A" w14:textId="77777777" w:rsidR="003263ED" w:rsidRDefault="00021B70">
            <w:pPr>
              <w:pStyle w:val="TableParagraph"/>
              <w:ind w:left="122" w:right="496"/>
              <w:rPr>
                <w:sz w:val="16"/>
              </w:rPr>
            </w:pPr>
            <w:r>
              <w:rPr>
                <w:sz w:val="16"/>
              </w:rPr>
              <w:t>Intensive bail initiative</w:t>
            </w:r>
          </w:p>
        </w:tc>
        <w:tc>
          <w:tcPr>
            <w:tcW w:w="2126" w:type="dxa"/>
            <w:tcBorders>
              <w:top w:val="single" w:sz="4" w:space="0" w:color="555252"/>
              <w:bottom w:val="single" w:sz="4" w:space="0" w:color="555252"/>
            </w:tcBorders>
          </w:tcPr>
          <w:p w14:paraId="493E71EF" w14:textId="77777777" w:rsidR="003263ED" w:rsidRDefault="003263ED">
            <w:pPr>
              <w:pStyle w:val="TableParagraph"/>
              <w:spacing w:before="13"/>
              <w:rPr>
                <w:b/>
                <w:sz w:val="23"/>
              </w:rPr>
            </w:pPr>
          </w:p>
          <w:p w14:paraId="7BA5C931" w14:textId="77777777" w:rsidR="003263ED" w:rsidRDefault="00021B70">
            <w:pPr>
              <w:pStyle w:val="TableParagraph"/>
              <w:ind w:left="120" w:right="130"/>
              <w:rPr>
                <w:sz w:val="16"/>
              </w:rPr>
            </w:pPr>
            <w:r>
              <w:rPr>
                <w:sz w:val="16"/>
              </w:rPr>
              <w:t>Moderate level of support but low level of awareness about its existence and intent.</w:t>
            </w:r>
          </w:p>
        </w:tc>
        <w:tc>
          <w:tcPr>
            <w:tcW w:w="1978" w:type="dxa"/>
            <w:tcBorders>
              <w:top w:val="single" w:sz="4" w:space="0" w:color="555252"/>
              <w:bottom w:val="single" w:sz="4" w:space="0" w:color="555252"/>
            </w:tcBorders>
          </w:tcPr>
          <w:p w14:paraId="2224682B" w14:textId="77777777" w:rsidR="003263ED" w:rsidRDefault="003263ED">
            <w:pPr>
              <w:pStyle w:val="TableParagraph"/>
              <w:spacing w:before="13"/>
              <w:rPr>
                <w:b/>
                <w:sz w:val="23"/>
              </w:rPr>
            </w:pPr>
          </w:p>
          <w:p w14:paraId="69BD0DC3" w14:textId="77777777" w:rsidR="003263ED" w:rsidRDefault="00021B70">
            <w:pPr>
              <w:pStyle w:val="TableParagraph"/>
              <w:ind w:left="109" w:right="119"/>
              <w:jc w:val="both"/>
              <w:rPr>
                <w:sz w:val="16"/>
              </w:rPr>
            </w:pPr>
            <w:r>
              <w:rPr>
                <w:sz w:val="16"/>
              </w:rPr>
              <w:t>Good levels of utilisation for two service that have commenced. No data on intensive bail.</w:t>
            </w:r>
          </w:p>
        </w:tc>
        <w:tc>
          <w:tcPr>
            <w:tcW w:w="3365" w:type="dxa"/>
            <w:tcBorders>
              <w:top w:val="single" w:sz="4" w:space="0" w:color="555252"/>
              <w:bottom w:val="single" w:sz="4" w:space="0" w:color="555252"/>
            </w:tcBorders>
          </w:tcPr>
          <w:p w14:paraId="14C5F15F" w14:textId="77777777" w:rsidR="003263ED" w:rsidRDefault="00021B70">
            <w:pPr>
              <w:pStyle w:val="TableParagraph"/>
              <w:ind w:left="109" w:right="360"/>
              <w:rPr>
                <w:sz w:val="16"/>
              </w:rPr>
            </w:pPr>
            <w:r>
              <w:rPr>
                <w:sz w:val="16"/>
              </w:rPr>
              <w:t>Timely implementation (in any future roll outs) and/or work arounds to deliver intensive family support.</w:t>
            </w:r>
          </w:p>
          <w:p w14:paraId="08C982D6" w14:textId="77777777" w:rsidR="003263ED" w:rsidRDefault="00021B70">
            <w:pPr>
              <w:pStyle w:val="TableParagraph"/>
              <w:ind w:left="109" w:right="696"/>
              <w:rPr>
                <w:sz w:val="16"/>
              </w:rPr>
            </w:pPr>
            <w:r>
              <w:rPr>
                <w:sz w:val="16"/>
              </w:rPr>
              <w:t>Enhance data collection about three elements of service model.</w:t>
            </w:r>
          </w:p>
          <w:p w14:paraId="35ACFD7F" w14:textId="77777777" w:rsidR="003263ED" w:rsidRDefault="00021B70">
            <w:pPr>
              <w:pStyle w:val="TableParagraph"/>
              <w:spacing w:line="214" w:lineRule="exact"/>
              <w:ind w:left="109" w:right="221"/>
              <w:rPr>
                <w:sz w:val="16"/>
              </w:rPr>
            </w:pPr>
            <w:r>
              <w:rPr>
                <w:sz w:val="16"/>
              </w:rPr>
              <w:t>Promotion of new services to referring and other stakeholders.</w:t>
            </w:r>
          </w:p>
        </w:tc>
      </w:tr>
      <w:tr w:rsidR="003263ED" w14:paraId="797ADBC4" w14:textId="77777777">
        <w:trPr>
          <w:trHeight w:val="969"/>
        </w:trPr>
        <w:tc>
          <w:tcPr>
            <w:tcW w:w="1564" w:type="dxa"/>
            <w:tcBorders>
              <w:top w:val="single" w:sz="4" w:space="0" w:color="555252"/>
              <w:bottom w:val="single" w:sz="4" w:space="0" w:color="555252"/>
            </w:tcBorders>
          </w:tcPr>
          <w:p w14:paraId="4D89C45B" w14:textId="77777777" w:rsidR="003263ED" w:rsidRDefault="00021B70">
            <w:pPr>
              <w:pStyle w:val="TableParagraph"/>
              <w:spacing w:before="163"/>
              <w:ind w:left="122" w:right="336"/>
              <w:rPr>
                <w:sz w:val="16"/>
              </w:rPr>
            </w:pPr>
            <w:r>
              <w:rPr>
                <w:sz w:val="16"/>
              </w:rPr>
              <w:t>Extended conditional bail program</w:t>
            </w:r>
          </w:p>
        </w:tc>
        <w:tc>
          <w:tcPr>
            <w:tcW w:w="2126" w:type="dxa"/>
            <w:tcBorders>
              <w:top w:val="single" w:sz="4" w:space="0" w:color="555252"/>
              <w:bottom w:val="single" w:sz="4" w:space="0" w:color="555252"/>
            </w:tcBorders>
          </w:tcPr>
          <w:p w14:paraId="393EC308" w14:textId="77777777" w:rsidR="003263ED" w:rsidRDefault="00021B70">
            <w:pPr>
              <w:pStyle w:val="TableParagraph"/>
              <w:spacing w:before="58"/>
              <w:ind w:left="120" w:right="121"/>
              <w:rPr>
                <w:sz w:val="16"/>
              </w:rPr>
            </w:pPr>
            <w:r>
              <w:rPr>
                <w:sz w:val="16"/>
              </w:rPr>
              <w:t>Low to moderate level of support. Low level of awareness of initiative and its intent.</w:t>
            </w:r>
          </w:p>
        </w:tc>
        <w:tc>
          <w:tcPr>
            <w:tcW w:w="1978" w:type="dxa"/>
            <w:tcBorders>
              <w:top w:val="single" w:sz="4" w:space="0" w:color="555252"/>
              <w:bottom w:val="single" w:sz="4" w:space="0" w:color="555252"/>
            </w:tcBorders>
          </w:tcPr>
          <w:p w14:paraId="37CCD9EE" w14:textId="77777777" w:rsidR="003263ED" w:rsidRDefault="003263ED">
            <w:pPr>
              <w:pStyle w:val="TableParagraph"/>
              <w:spacing w:before="4"/>
              <w:rPr>
                <w:b/>
                <w:sz w:val="28"/>
              </w:rPr>
            </w:pPr>
          </w:p>
          <w:p w14:paraId="48D15900" w14:textId="77777777" w:rsidR="003263ED" w:rsidRDefault="00021B70">
            <w:pPr>
              <w:pStyle w:val="TableParagraph"/>
              <w:ind w:left="109"/>
              <w:rPr>
                <w:sz w:val="16"/>
              </w:rPr>
            </w:pPr>
            <w:r>
              <w:rPr>
                <w:sz w:val="16"/>
              </w:rPr>
              <w:t>Low rate of utilisation.</w:t>
            </w:r>
          </w:p>
        </w:tc>
        <w:tc>
          <w:tcPr>
            <w:tcW w:w="3365" w:type="dxa"/>
            <w:tcBorders>
              <w:top w:val="single" w:sz="4" w:space="0" w:color="555252"/>
              <w:bottom w:val="single" w:sz="4" w:space="0" w:color="555252"/>
            </w:tcBorders>
          </w:tcPr>
          <w:p w14:paraId="2250312A" w14:textId="77777777" w:rsidR="003263ED" w:rsidRDefault="00021B70">
            <w:pPr>
              <w:pStyle w:val="TableParagraph"/>
              <w:spacing w:before="163"/>
              <w:ind w:left="109" w:right="444"/>
              <w:jc w:val="both"/>
              <w:rPr>
                <w:sz w:val="16"/>
              </w:rPr>
            </w:pPr>
            <w:r>
              <w:rPr>
                <w:sz w:val="16"/>
              </w:rPr>
              <w:t>Consider undertaking a comprehensive review of CBP including the value of the extended CBP resources.</w:t>
            </w:r>
          </w:p>
        </w:tc>
      </w:tr>
      <w:tr w:rsidR="003263ED" w14:paraId="759D4CBD" w14:textId="77777777">
        <w:trPr>
          <w:trHeight w:val="818"/>
        </w:trPr>
        <w:tc>
          <w:tcPr>
            <w:tcW w:w="1564" w:type="dxa"/>
            <w:tcBorders>
              <w:top w:val="single" w:sz="4" w:space="0" w:color="555252"/>
              <w:bottom w:val="single" w:sz="4" w:space="0" w:color="555252"/>
            </w:tcBorders>
          </w:tcPr>
          <w:p w14:paraId="794DE14A" w14:textId="77777777" w:rsidR="003263ED" w:rsidRDefault="003263ED">
            <w:pPr>
              <w:pStyle w:val="TableParagraph"/>
              <w:spacing w:before="10"/>
              <w:rPr>
                <w:b/>
                <w:sz w:val="14"/>
              </w:rPr>
            </w:pPr>
          </w:p>
          <w:p w14:paraId="3BC8D416" w14:textId="77777777" w:rsidR="003263ED" w:rsidRDefault="00021B70">
            <w:pPr>
              <w:pStyle w:val="TableParagraph"/>
              <w:ind w:left="122" w:right="282"/>
              <w:rPr>
                <w:sz w:val="16"/>
              </w:rPr>
            </w:pPr>
            <w:r>
              <w:rPr>
                <w:sz w:val="16"/>
              </w:rPr>
              <w:t>Additional court resources</w:t>
            </w:r>
          </w:p>
        </w:tc>
        <w:tc>
          <w:tcPr>
            <w:tcW w:w="2126" w:type="dxa"/>
            <w:tcBorders>
              <w:top w:val="single" w:sz="4" w:space="0" w:color="555252"/>
              <w:bottom w:val="single" w:sz="4" w:space="0" w:color="555252"/>
            </w:tcBorders>
          </w:tcPr>
          <w:p w14:paraId="227D21BE" w14:textId="77777777" w:rsidR="003263ED" w:rsidRDefault="00021B70">
            <w:pPr>
              <w:pStyle w:val="TableParagraph"/>
              <w:spacing w:before="88"/>
              <w:ind w:left="120" w:right="148"/>
              <w:rPr>
                <w:sz w:val="16"/>
              </w:rPr>
            </w:pPr>
            <w:r>
              <w:rPr>
                <w:sz w:val="16"/>
              </w:rPr>
              <w:t>Moderate level of support but low level of knowledge</w:t>
            </w:r>
          </w:p>
        </w:tc>
        <w:tc>
          <w:tcPr>
            <w:tcW w:w="1978" w:type="dxa"/>
            <w:tcBorders>
              <w:top w:val="single" w:sz="4" w:space="0" w:color="555252"/>
              <w:bottom w:val="single" w:sz="4" w:space="0" w:color="555252"/>
            </w:tcBorders>
          </w:tcPr>
          <w:p w14:paraId="35843005" w14:textId="77777777" w:rsidR="003263ED" w:rsidRDefault="00021B70">
            <w:pPr>
              <w:pStyle w:val="TableParagraph"/>
              <w:spacing w:before="60"/>
              <w:ind w:left="109" w:right="906"/>
              <w:rPr>
                <w:sz w:val="16"/>
              </w:rPr>
            </w:pPr>
            <w:r>
              <w:rPr>
                <w:sz w:val="16"/>
              </w:rPr>
              <w:t>Being used appropriately</w:t>
            </w:r>
          </w:p>
        </w:tc>
        <w:tc>
          <w:tcPr>
            <w:tcW w:w="3365" w:type="dxa"/>
            <w:tcBorders>
              <w:top w:val="single" w:sz="4" w:space="0" w:color="555252"/>
              <w:bottom w:val="single" w:sz="4" w:space="0" w:color="555252"/>
            </w:tcBorders>
          </w:tcPr>
          <w:p w14:paraId="2B32F9EC" w14:textId="77777777" w:rsidR="003263ED" w:rsidRDefault="003263ED">
            <w:pPr>
              <w:pStyle w:val="TableParagraph"/>
              <w:spacing w:before="10"/>
              <w:rPr>
                <w:b/>
                <w:sz w:val="14"/>
              </w:rPr>
            </w:pPr>
          </w:p>
          <w:p w14:paraId="5DAA9EDC" w14:textId="77777777" w:rsidR="003263ED" w:rsidRDefault="00021B70">
            <w:pPr>
              <w:pStyle w:val="TableParagraph"/>
              <w:ind w:left="109" w:right="435"/>
              <w:rPr>
                <w:sz w:val="16"/>
              </w:rPr>
            </w:pPr>
            <w:r>
              <w:rPr>
                <w:sz w:val="16"/>
              </w:rPr>
              <w:t>Continue monitoring demand to inform ongoing resource allocation.</w:t>
            </w:r>
          </w:p>
        </w:tc>
      </w:tr>
      <w:tr w:rsidR="003263ED" w14:paraId="54D796BD" w14:textId="77777777">
        <w:trPr>
          <w:trHeight w:val="758"/>
        </w:trPr>
        <w:tc>
          <w:tcPr>
            <w:tcW w:w="1564" w:type="dxa"/>
            <w:tcBorders>
              <w:top w:val="single" w:sz="4" w:space="0" w:color="555252"/>
              <w:bottom w:val="single" w:sz="4" w:space="0" w:color="555252"/>
            </w:tcBorders>
          </w:tcPr>
          <w:p w14:paraId="2E95E14D" w14:textId="77777777" w:rsidR="003263ED" w:rsidRDefault="00021B70">
            <w:pPr>
              <w:pStyle w:val="TableParagraph"/>
              <w:spacing w:before="165"/>
              <w:ind w:left="122" w:right="313"/>
              <w:rPr>
                <w:sz w:val="16"/>
              </w:rPr>
            </w:pPr>
            <w:r>
              <w:rPr>
                <w:sz w:val="16"/>
              </w:rPr>
              <w:t>Additional legal aid resources</w:t>
            </w:r>
          </w:p>
        </w:tc>
        <w:tc>
          <w:tcPr>
            <w:tcW w:w="2126" w:type="dxa"/>
            <w:tcBorders>
              <w:top w:val="single" w:sz="4" w:space="0" w:color="555252"/>
              <w:bottom w:val="single" w:sz="4" w:space="0" w:color="555252"/>
            </w:tcBorders>
          </w:tcPr>
          <w:p w14:paraId="46F11D84" w14:textId="77777777" w:rsidR="003263ED" w:rsidRDefault="00021B70">
            <w:pPr>
              <w:pStyle w:val="TableParagraph"/>
              <w:spacing w:before="60"/>
              <w:ind w:left="120" w:right="148"/>
              <w:rPr>
                <w:sz w:val="16"/>
              </w:rPr>
            </w:pPr>
            <w:r>
              <w:rPr>
                <w:sz w:val="16"/>
              </w:rPr>
              <w:t>Moderate level of support but low level of knowledge.</w:t>
            </w:r>
          </w:p>
        </w:tc>
        <w:tc>
          <w:tcPr>
            <w:tcW w:w="1978" w:type="dxa"/>
            <w:tcBorders>
              <w:top w:val="single" w:sz="4" w:space="0" w:color="555252"/>
              <w:bottom w:val="single" w:sz="4" w:space="0" w:color="555252"/>
            </w:tcBorders>
          </w:tcPr>
          <w:p w14:paraId="2B0622ED" w14:textId="77777777" w:rsidR="003263ED" w:rsidRDefault="00021B70">
            <w:pPr>
              <w:pStyle w:val="TableParagraph"/>
              <w:spacing w:before="165"/>
              <w:ind w:left="109" w:right="906"/>
              <w:rPr>
                <w:sz w:val="16"/>
              </w:rPr>
            </w:pPr>
            <w:r>
              <w:rPr>
                <w:sz w:val="16"/>
              </w:rPr>
              <w:t>Being used appropriately</w:t>
            </w:r>
          </w:p>
        </w:tc>
        <w:tc>
          <w:tcPr>
            <w:tcW w:w="3365" w:type="dxa"/>
            <w:tcBorders>
              <w:top w:val="single" w:sz="4" w:space="0" w:color="555252"/>
              <w:bottom w:val="single" w:sz="4" w:space="0" w:color="555252"/>
            </w:tcBorders>
          </w:tcPr>
          <w:p w14:paraId="2576AD00" w14:textId="77777777" w:rsidR="003263ED" w:rsidRDefault="00021B70">
            <w:pPr>
              <w:pStyle w:val="TableParagraph"/>
              <w:spacing w:before="60"/>
              <w:ind w:left="109" w:right="190"/>
              <w:jc w:val="both"/>
              <w:rPr>
                <w:sz w:val="16"/>
              </w:rPr>
            </w:pPr>
            <w:r>
              <w:rPr>
                <w:sz w:val="16"/>
              </w:rPr>
              <w:t>Ongoing monitoring to determine areas of demand and complexity for future resource allocation.</w:t>
            </w:r>
          </w:p>
        </w:tc>
      </w:tr>
      <w:tr w:rsidR="003263ED" w14:paraId="539D929E" w14:textId="77777777">
        <w:trPr>
          <w:trHeight w:val="1185"/>
        </w:trPr>
        <w:tc>
          <w:tcPr>
            <w:tcW w:w="1564" w:type="dxa"/>
            <w:tcBorders>
              <w:top w:val="single" w:sz="4" w:space="0" w:color="555252"/>
              <w:bottom w:val="single" w:sz="4" w:space="0" w:color="555252"/>
            </w:tcBorders>
          </w:tcPr>
          <w:p w14:paraId="6DBEC446" w14:textId="77777777" w:rsidR="003263ED" w:rsidRDefault="003263ED">
            <w:pPr>
              <w:pStyle w:val="TableParagraph"/>
              <w:spacing w:before="6"/>
              <w:rPr>
                <w:b/>
                <w:sz w:val="28"/>
              </w:rPr>
            </w:pPr>
          </w:p>
          <w:p w14:paraId="4A7C95AF" w14:textId="77777777" w:rsidR="003263ED" w:rsidRDefault="00021B70">
            <w:pPr>
              <w:pStyle w:val="TableParagraph"/>
              <w:ind w:left="122" w:right="103"/>
              <w:rPr>
                <w:sz w:val="16"/>
              </w:rPr>
            </w:pPr>
            <w:r>
              <w:rPr>
                <w:sz w:val="16"/>
              </w:rPr>
              <w:t>Youth Justice After Hours</w:t>
            </w:r>
          </w:p>
        </w:tc>
        <w:tc>
          <w:tcPr>
            <w:tcW w:w="2126" w:type="dxa"/>
            <w:tcBorders>
              <w:top w:val="single" w:sz="4" w:space="0" w:color="555252"/>
              <w:bottom w:val="single" w:sz="4" w:space="0" w:color="555252"/>
            </w:tcBorders>
          </w:tcPr>
          <w:p w14:paraId="288735EA" w14:textId="77777777" w:rsidR="003263ED" w:rsidRDefault="00021B70">
            <w:pPr>
              <w:pStyle w:val="TableParagraph"/>
              <w:spacing w:before="60"/>
              <w:ind w:left="120" w:right="119"/>
              <w:rPr>
                <w:sz w:val="16"/>
              </w:rPr>
            </w:pPr>
            <w:r>
              <w:rPr>
                <w:sz w:val="16"/>
              </w:rPr>
              <w:t>Low level of knowledge, moderate level of support. Positive reports from stakeholders using the service.</w:t>
            </w:r>
          </w:p>
        </w:tc>
        <w:tc>
          <w:tcPr>
            <w:tcW w:w="1978" w:type="dxa"/>
            <w:tcBorders>
              <w:top w:val="single" w:sz="4" w:space="0" w:color="555252"/>
              <w:bottom w:val="single" w:sz="4" w:space="0" w:color="555252"/>
            </w:tcBorders>
          </w:tcPr>
          <w:p w14:paraId="662C1597" w14:textId="77777777" w:rsidR="003263ED" w:rsidRDefault="00021B70">
            <w:pPr>
              <w:pStyle w:val="TableParagraph"/>
              <w:spacing w:before="60"/>
              <w:ind w:left="109" w:right="173"/>
              <w:rPr>
                <w:sz w:val="16"/>
              </w:rPr>
            </w:pPr>
            <w:r>
              <w:rPr>
                <w:sz w:val="16"/>
              </w:rPr>
              <w:t>Data shows good level of utilisation and bail as the most frequent outcome following advice of arrest.</w:t>
            </w:r>
          </w:p>
        </w:tc>
        <w:tc>
          <w:tcPr>
            <w:tcW w:w="3365" w:type="dxa"/>
            <w:tcBorders>
              <w:top w:val="single" w:sz="4" w:space="0" w:color="555252"/>
              <w:bottom w:val="single" w:sz="4" w:space="0" w:color="555252"/>
            </w:tcBorders>
          </w:tcPr>
          <w:p w14:paraId="44453BEA" w14:textId="77777777" w:rsidR="003263ED" w:rsidRDefault="003263ED">
            <w:pPr>
              <w:pStyle w:val="TableParagraph"/>
              <w:spacing w:before="6"/>
              <w:rPr>
                <w:b/>
                <w:sz w:val="28"/>
              </w:rPr>
            </w:pPr>
          </w:p>
          <w:p w14:paraId="2F1855BA" w14:textId="77777777" w:rsidR="003263ED" w:rsidRDefault="00021B70">
            <w:pPr>
              <w:pStyle w:val="TableParagraph"/>
              <w:ind w:left="109" w:right="317"/>
              <w:rPr>
                <w:sz w:val="16"/>
              </w:rPr>
            </w:pPr>
            <w:r>
              <w:rPr>
                <w:sz w:val="16"/>
              </w:rPr>
              <w:t>Improve data collection to show activities and other outcomes.</w:t>
            </w:r>
          </w:p>
        </w:tc>
      </w:tr>
      <w:tr w:rsidR="003263ED" w14:paraId="615C3C8A" w14:textId="77777777">
        <w:trPr>
          <w:trHeight w:val="1490"/>
        </w:trPr>
        <w:tc>
          <w:tcPr>
            <w:tcW w:w="1564" w:type="dxa"/>
            <w:tcBorders>
              <w:top w:val="single" w:sz="4" w:space="0" w:color="555252"/>
              <w:bottom w:val="single" w:sz="4" w:space="0" w:color="555252"/>
            </w:tcBorders>
          </w:tcPr>
          <w:p w14:paraId="5F0E8D44" w14:textId="77777777" w:rsidR="003263ED" w:rsidRDefault="003263ED">
            <w:pPr>
              <w:pStyle w:val="TableParagraph"/>
              <w:rPr>
                <w:b/>
                <w:sz w:val="20"/>
              </w:rPr>
            </w:pPr>
          </w:p>
          <w:p w14:paraId="4C4E49B0" w14:textId="77777777" w:rsidR="003263ED" w:rsidRDefault="003263ED">
            <w:pPr>
              <w:pStyle w:val="TableParagraph"/>
              <w:spacing w:before="12"/>
              <w:rPr>
                <w:b/>
                <w:sz w:val="19"/>
              </w:rPr>
            </w:pPr>
          </w:p>
          <w:p w14:paraId="726DB28F" w14:textId="77777777" w:rsidR="003263ED" w:rsidRDefault="00021B70">
            <w:pPr>
              <w:pStyle w:val="TableParagraph"/>
              <w:ind w:left="122" w:right="173"/>
              <w:rPr>
                <w:sz w:val="16"/>
              </w:rPr>
            </w:pPr>
            <w:r>
              <w:rPr>
                <w:sz w:val="16"/>
              </w:rPr>
              <w:t>Child Safety court liaison officers</w:t>
            </w:r>
          </w:p>
        </w:tc>
        <w:tc>
          <w:tcPr>
            <w:tcW w:w="2126" w:type="dxa"/>
            <w:tcBorders>
              <w:top w:val="single" w:sz="4" w:space="0" w:color="555252"/>
              <w:bottom w:val="single" w:sz="4" w:space="0" w:color="555252"/>
            </w:tcBorders>
          </w:tcPr>
          <w:p w14:paraId="75681F0B" w14:textId="77777777" w:rsidR="003263ED" w:rsidRDefault="003263ED">
            <w:pPr>
              <w:pStyle w:val="TableParagraph"/>
              <w:rPr>
                <w:b/>
                <w:sz w:val="20"/>
              </w:rPr>
            </w:pPr>
          </w:p>
          <w:p w14:paraId="367BD605" w14:textId="77777777" w:rsidR="003263ED" w:rsidRDefault="00021B70">
            <w:pPr>
              <w:pStyle w:val="TableParagraph"/>
              <w:spacing w:before="159"/>
              <w:ind w:left="120" w:right="89"/>
              <w:rPr>
                <w:sz w:val="16"/>
              </w:rPr>
            </w:pPr>
            <w:r>
              <w:rPr>
                <w:sz w:val="16"/>
              </w:rPr>
              <w:t>High level of support, increase knowledge of role and Child Safety System.</w:t>
            </w:r>
          </w:p>
        </w:tc>
        <w:tc>
          <w:tcPr>
            <w:tcW w:w="1978" w:type="dxa"/>
            <w:tcBorders>
              <w:top w:val="single" w:sz="4" w:space="0" w:color="555252"/>
              <w:bottom w:val="single" w:sz="4" w:space="0" w:color="555252"/>
            </w:tcBorders>
          </w:tcPr>
          <w:p w14:paraId="47CE3C62" w14:textId="77777777" w:rsidR="003263ED" w:rsidRDefault="003263ED">
            <w:pPr>
              <w:pStyle w:val="TableParagraph"/>
              <w:rPr>
                <w:b/>
                <w:sz w:val="24"/>
              </w:rPr>
            </w:pPr>
          </w:p>
          <w:p w14:paraId="4DEF48C7" w14:textId="77777777" w:rsidR="003263ED" w:rsidRDefault="00021B70">
            <w:pPr>
              <w:pStyle w:val="TableParagraph"/>
              <w:ind w:left="109" w:right="94"/>
              <w:rPr>
                <w:sz w:val="16"/>
              </w:rPr>
            </w:pPr>
            <w:r>
              <w:rPr>
                <w:sz w:val="16"/>
              </w:rPr>
              <w:t>All 16 positions recruited to with permanent recruitment processes underway.</w:t>
            </w:r>
          </w:p>
        </w:tc>
        <w:tc>
          <w:tcPr>
            <w:tcW w:w="3365" w:type="dxa"/>
            <w:tcBorders>
              <w:top w:val="single" w:sz="4" w:space="0" w:color="555252"/>
              <w:bottom w:val="single" w:sz="4" w:space="0" w:color="555252"/>
            </w:tcBorders>
          </w:tcPr>
          <w:p w14:paraId="6FC7D793" w14:textId="77777777" w:rsidR="003263ED" w:rsidRDefault="00021B70">
            <w:pPr>
              <w:pStyle w:val="TableParagraph"/>
              <w:ind w:left="109" w:right="117"/>
              <w:rPr>
                <w:sz w:val="16"/>
              </w:rPr>
            </w:pPr>
            <w:r>
              <w:rPr>
                <w:sz w:val="16"/>
              </w:rPr>
              <w:t>Consider expanding data collection related to the CLO role in youth justice matters and the type of information provided to courts. Ongoing attention to professional development. Potential to share information about the child safety system with court</w:t>
            </w:r>
          </w:p>
          <w:p w14:paraId="60A62813" w14:textId="77777777" w:rsidR="003263ED" w:rsidRDefault="00021B70">
            <w:pPr>
              <w:pStyle w:val="TableParagraph"/>
              <w:spacing w:line="193" w:lineRule="exact"/>
              <w:ind w:left="109"/>
              <w:rPr>
                <w:sz w:val="16"/>
              </w:rPr>
            </w:pPr>
            <w:r>
              <w:rPr>
                <w:sz w:val="16"/>
              </w:rPr>
              <w:t>stakeholders.</w:t>
            </w:r>
          </w:p>
        </w:tc>
      </w:tr>
      <w:tr w:rsidR="003263ED" w14:paraId="40EDD63A" w14:textId="77777777">
        <w:trPr>
          <w:trHeight w:val="1062"/>
        </w:trPr>
        <w:tc>
          <w:tcPr>
            <w:tcW w:w="1564" w:type="dxa"/>
            <w:tcBorders>
              <w:top w:val="single" w:sz="4" w:space="0" w:color="555252"/>
              <w:bottom w:val="single" w:sz="4" w:space="0" w:color="555252"/>
            </w:tcBorders>
          </w:tcPr>
          <w:p w14:paraId="2A8B5998" w14:textId="77777777" w:rsidR="003263ED" w:rsidRDefault="003263ED">
            <w:pPr>
              <w:pStyle w:val="TableParagraph"/>
              <w:spacing w:before="13"/>
              <w:rPr>
                <w:b/>
                <w:sz w:val="23"/>
              </w:rPr>
            </w:pPr>
          </w:p>
          <w:p w14:paraId="3EF8DF6E" w14:textId="77777777" w:rsidR="003263ED" w:rsidRDefault="00021B70">
            <w:pPr>
              <w:pStyle w:val="TableParagraph"/>
              <w:ind w:left="122" w:right="124"/>
              <w:rPr>
                <w:sz w:val="16"/>
              </w:rPr>
            </w:pPr>
            <w:r>
              <w:rPr>
                <w:sz w:val="16"/>
              </w:rPr>
              <w:t>Youth justice police prosecutors</w:t>
            </w:r>
          </w:p>
        </w:tc>
        <w:tc>
          <w:tcPr>
            <w:tcW w:w="2126" w:type="dxa"/>
            <w:tcBorders>
              <w:top w:val="single" w:sz="4" w:space="0" w:color="555252"/>
              <w:bottom w:val="single" w:sz="4" w:space="0" w:color="555252"/>
            </w:tcBorders>
          </w:tcPr>
          <w:p w14:paraId="6CA0562D" w14:textId="77777777" w:rsidR="003263ED" w:rsidRDefault="003263ED">
            <w:pPr>
              <w:pStyle w:val="TableParagraph"/>
              <w:rPr>
                <w:b/>
                <w:sz w:val="20"/>
              </w:rPr>
            </w:pPr>
          </w:p>
          <w:p w14:paraId="5E16E6AB" w14:textId="77777777" w:rsidR="003263ED" w:rsidRDefault="00021B70">
            <w:pPr>
              <w:pStyle w:val="TableParagraph"/>
              <w:spacing w:before="158"/>
              <w:ind w:left="120"/>
              <w:rPr>
                <w:sz w:val="16"/>
              </w:rPr>
            </w:pPr>
            <w:r>
              <w:rPr>
                <w:sz w:val="16"/>
              </w:rPr>
              <w:t>Moderate level of support</w:t>
            </w:r>
          </w:p>
        </w:tc>
        <w:tc>
          <w:tcPr>
            <w:tcW w:w="1978" w:type="dxa"/>
            <w:tcBorders>
              <w:top w:val="single" w:sz="4" w:space="0" w:color="555252"/>
              <w:bottom w:val="single" w:sz="4" w:space="0" w:color="555252"/>
            </w:tcBorders>
          </w:tcPr>
          <w:p w14:paraId="2F9C24BC" w14:textId="77777777" w:rsidR="003263ED" w:rsidRDefault="003263ED">
            <w:pPr>
              <w:pStyle w:val="TableParagraph"/>
              <w:spacing w:before="11"/>
              <w:rPr>
                <w:b/>
                <w:sz w:val="15"/>
              </w:rPr>
            </w:pPr>
          </w:p>
          <w:p w14:paraId="143A0862" w14:textId="77777777" w:rsidR="003263ED" w:rsidRDefault="00021B70">
            <w:pPr>
              <w:pStyle w:val="TableParagraph"/>
              <w:ind w:left="109" w:right="356"/>
              <w:rPr>
                <w:sz w:val="16"/>
              </w:rPr>
            </w:pPr>
            <w:r>
              <w:rPr>
                <w:sz w:val="16"/>
              </w:rPr>
              <w:t>Nine of 12 positions recruited, with recruitment ongoing.</w:t>
            </w:r>
          </w:p>
        </w:tc>
        <w:tc>
          <w:tcPr>
            <w:tcW w:w="3365" w:type="dxa"/>
            <w:tcBorders>
              <w:top w:val="single" w:sz="4" w:space="0" w:color="555252"/>
              <w:bottom w:val="single" w:sz="4" w:space="0" w:color="555252"/>
            </w:tcBorders>
          </w:tcPr>
          <w:p w14:paraId="1160410A" w14:textId="77777777" w:rsidR="003263ED" w:rsidRDefault="00021B70">
            <w:pPr>
              <w:pStyle w:val="TableParagraph"/>
              <w:ind w:left="109" w:right="507"/>
              <w:rPr>
                <w:sz w:val="16"/>
              </w:rPr>
            </w:pPr>
            <w:r>
              <w:rPr>
                <w:sz w:val="16"/>
              </w:rPr>
              <w:t>Deliver additional training about child protection and youth justice systems. Enhance data collection to include Aboriginal and or Torres Strait Islander</w:t>
            </w:r>
          </w:p>
          <w:p w14:paraId="34ABE145" w14:textId="77777777" w:rsidR="003263ED" w:rsidRDefault="00021B70">
            <w:pPr>
              <w:pStyle w:val="TableParagraph"/>
              <w:spacing w:line="192" w:lineRule="exact"/>
              <w:ind w:left="109"/>
              <w:rPr>
                <w:sz w:val="16"/>
              </w:rPr>
            </w:pPr>
            <w:r>
              <w:rPr>
                <w:sz w:val="16"/>
              </w:rPr>
              <w:t>status and ethnicity.</w:t>
            </w:r>
          </w:p>
        </w:tc>
      </w:tr>
      <w:tr w:rsidR="003263ED" w14:paraId="1526AD1C" w14:textId="77777777">
        <w:trPr>
          <w:trHeight w:val="880"/>
        </w:trPr>
        <w:tc>
          <w:tcPr>
            <w:tcW w:w="1564" w:type="dxa"/>
            <w:tcBorders>
              <w:top w:val="single" w:sz="4" w:space="0" w:color="555252"/>
              <w:bottom w:val="single" w:sz="4" w:space="0" w:color="555252"/>
            </w:tcBorders>
          </w:tcPr>
          <w:p w14:paraId="7F4057D1" w14:textId="77777777" w:rsidR="003263ED" w:rsidRDefault="00021B70">
            <w:pPr>
              <w:pStyle w:val="TableParagraph"/>
              <w:spacing w:before="120"/>
              <w:ind w:left="122" w:right="117"/>
              <w:rPr>
                <w:sz w:val="16"/>
              </w:rPr>
            </w:pPr>
            <w:r>
              <w:rPr>
                <w:sz w:val="16"/>
              </w:rPr>
              <w:t>Enhanced capacity for youth justice court officers</w:t>
            </w:r>
          </w:p>
        </w:tc>
        <w:tc>
          <w:tcPr>
            <w:tcW w:w="2126" w:type="dxa"/>
            <w:tcBorders>
              <w:top w:val="single" w:sz="4" w:space="0" w:color="555252"/>
              <w:bottom w:val="single" w:sz="4" w:space="0" w:color="555252"/>
            </w:tcBorders>
          </w:tcPr>
          <w:p w14:paraId="6275EA94" w14:textId="77777777" w:rsidR="003263ED" w:rsidRDefault="003263ED">
            <w:pPr>
              <w:pStyle w:val="TableParagraph"/>
              <w:spacing w:before="6"/>
              <w:rPr>
                <w:b/>
                <w:sz w:val="26"/>
              </w:rPr>
            </w:pPr>
          </w:p>
          <w:p w14:paraId="60B52121" w14:textId="77777777" w:rsidR="003263ED" w:rsidRDefault="00021B70">
            <w:pPr>
              <w:pStyle w:val="TableParagraph"/>
              <w:spacing w:before="1"/>
              <w:ind w:left="120"/>
              <w:rPr>
                <w:sz w:val="16"/>
              </w:rPr>
            </w:pPr>
            <w:r>
              <w:rPr>
                <w:sz w:val="16"/>
              </w:rPr>
              <w:t>N/A</w:t>
            </w:r>
          </w:p>
        </w:tc>
        <w:tc>
          <w:tcPr>
            <w:tcW w:w="1978" w:type="dxa"/>
            <w:tcBorders>
              <w:top w:val="single" w:sz="4" w:space="0" w:color="555252"/>
              <w:bottom w:val="single" w:sz="4" w:space="0" w:color="555252"/>
            </w:tcBorders>
          </w:tcPr>
          <w:p w14:paraId="1FC4E860" w14:textId="77777777" w:rsidR="003263ED" w:rsidRDefault="00021B70">
            <w:pPr>
              <w:pStyle w:val="TableParagraph"/>
              <w:spacing w:before="120"/>
              <w:ind w:left="109" w:right="272"/>
              <w:rPr>
                <w:sz w:val="16"/>
              </w:rPr>
            </w:pPr>
            <w:r>
              <w:rPr>
                <w:sz w:val="16"/>
              </w:rPr>
              <w:t>Recruitment for senior practitioner roles currently occurring.</w:t>
            </w:r>
          </w:p>
        </w:tc>
        <w:tc>
          <w:tcPr>
            <w:tcW w:w="3365" w:type="dxa"/>
            <w:tcBorders>
              <w:top w:val="single" w:sz="4" w:space="0" w:color="555252"/>
              <w:bottom w:val="single" w:sz="4" w:space="0" w:color="555252"/>
            </w:tcBorders>
          </w:tcPr>
          <w:p w14:paraId="6013683D" w14:textId="77777777" w:rsidR="003263ED" w:rsidRDefault="00021B70">
            <w:pPr>
              <w:pStyle w:val="TableParagraph"/>
              <w:spacing w:before="4" w:line="247" w:lineRule="auto"/>
              <w:ind w:left="109" w:right="325"/>
              <w:rPr>
                <w:sz w:val="16"/>
              </w:rPr>
            </w:pPr>
            <w:r>
              <w:rPr>
                <w:sz w:val="16"/>
              </w:rPr>
              <w:t>Monitor impact of senior practitioners on quality of practice once they commence, including seeking views of court</w:t>
            </w:r>
          </w:p>
          <w:p w14:paraId="6392E34B" w14:textId="77777777" w:rsidR="003263ED" w:rsidRDefault="00021B70">
            <w:pPr>
              <w:pStyle w:val="TableParagraph"/>
              <w:spacing w:before="3" w:line="196" w:lineRule="exact"/>
              <w:ind w:left="109"/>
              <w:rPr>
                <w:sz w:val="16"/>
              </w:rPr>
            </w:pPr>
            <w:r>
              <w:rPr>
                <w:sz w:val="16"/>
              </w:rPr>
              <w:t>stakeholders.</w:t>
            </w:r>
          </w:p>
        </w:tc>
      </w:tr>
    </w:tbl>
    <w:p w14:paraId="07CBBE20" w14:textId="77777777" w:rsidR="003263ED" w:rsidRDefault="003263ED">
      <w:pPr>
        <w:spacing w:line="196" w:lineRule="exact"/>
        <w:rPr>
          <w:sz w:val="16"/>
        </w:rPr>
        <w:sectPr w:rsidR="003263ED">
          <w:pgSz w:w="11900" w:h="16850"/>
          <w:pgMar w:top="1600" w:right="0" w:bottom="1160" w:left="1240" w:header="0" w:footer="897" w:gutter="0"/>
          <w:cols w:space="720"/>
        </w:sectPr>
      </w:pPr>
    </w:p>
    <w:p w14:paraId="2E4998E2" w14:textId="77777777" w:rsidR="003263ED" w:rsidRDefault="00021B70">
      <w:pPr>
        <w:pStyle w:val="Heading3"/>
        <w:numPr>
          <w:ilvl w:val="2"/>
          <w:numId w:val="31"/>
        </w:numPr>
        <w:tabs>
          <w:tab w:val="left" w:pos="920"/>
          <w:tab w:val="left" w:pos="921"/>
        </w:tabs>
        <w:spacing w:before="85"/>
        <w:ind w:hanging="721"/>
      </w:pPr>
      <w:bookmarkStart w:id="72" w:name="_bookmark72"/>
      <w:bookmarkEnd w:id="72"/>
      <w:r>
        <w:rPr>
          <w:color w:val="AC1D37"/>
        </w:rPr>
        <w:t>Youth Co-Responder</w:t>
      </w:r>
      <w:r>
        <w:rPr>
          <w:color w:val="AC1D37"/>
          <w:spacing w:val="-2"/>
        </w:rPr>
        <w:t xml:space="preserve"> </w:t>
      </w:r>
      <w:r>
        <w:rPr>
          <w:color w:val="AC1D37"/>
        </w:rPr>
        <w:t>Teams</w:t>
      </w:r>
    </w:p>
    <w:p w14:paraId="587AE5F9" w14:textId="77777777" w:rsidR="003263ED" w:rsidRDefault="00021B70">
      <w:pPr>
        <w:spacing w:before="101"/>
        <w:ind w:left="200"/>
        <w:rPr>
          <w:i/>
        </w:rPr>
      </w:pPr>
      <w:r>
        <w:rPr>
          <w:i/>
          <w:color w:val="AC1D37"/>
        </w:rPr>
        <w:t>Description and purpose</w:t>
      </w:r>
    </w:p>
    <w:p w14:paraId="7DD5736B" w14:textId="77777777" w:rsidR="003263ED" w:rsidRDefault="00021B70">
      <w:pPr>
        <w:pStyle w:val="BodyText"/>
        <w:spacing w:before="38" w:line="230" w:lineRule="auto"/>
        <w:ind w:right="1524"/>
      </w:pPr>
      <w:r>
        <w:t>There are currently eight YCRTs operating in Queensland. Five were established in May 2020 as part of the Queensland Government’s Youth Justice Five-Point Action Plan in Cairns, Townsville, Rockhampton, Moreton and Logan. Mackay YCRT commenced in March 2021</w:t>
      </w:r>
      <w:r>
        <w:rPr>
          <w:position w:val="9"/>
          <w:sz w:val="14"/>
        </w:rPr>
        <w:t>5</w:t>
      </w:r>
      <w:r>
        <w:t>. Additional YCRTs were established at North Brisbane and Gold Coast to support the serious repeat youth offender reforms and ensure that co-responder teams were available in all five EM locations in May 2021.</w:t>
      </w:r>
    </w:p>
    <w:p w14:paraId="00B9DAA4" w14:textId="77777777" w:rsidR="003263ED" w:rsidRDefault="00021B70">
      <w:pPr>
        <w:pStyle w:val="BodyText"/>
        <w:spacing w:before="193" w:line="230" w:lineRule="auto"/>
        <w:ind w:right="1504"/>
      </w:pPr>
      <w:r>
        <w:t>The purpose of the YCRT is two-fold: respond to young people at risk of engaging in offending behaviour and work proactively with young people and families to tackle issues that may be contributing to bail non-compliance (e.g., through EMD device and bail checks). Activity related to bail makes up a small proportion of all YCRT activity. Bail checks are also undertaken by operational police under the intensive bail supervision initiative (Action 1 5PP).</w:t>
      </w:r>
    </w:p>
    <w:p w14:paraId="75058856" w14:textId="77777777" w:rsidR="003263ED" w:rsidRDefault="00021B70">
      <w:pPr>
        <w:pStyle w:val="BodyText"/>
        <w:spacing w:before="194" w:line="230" w:lineRule="auto"/>
        <w:ind w:right="1468"/>
      </w:pPr>
      <w:r>
        <w:t>Total funding for the YCRT was $5,262,919 million over two years and two months consisting of $5,132,919 to DCYJMA for 6.5 FTE positions and $130,000 to QPS for vehicles.</w:t>
      </w:r>
    </w:p>
    <w:p w14:paraId="704C4560" w14:textId="77777777" w:rsidR="003263ED" w:rsidRDefault="00021B70">
      <w:pPr>
        <w:spacing w:before="228"/>
        <w:ind w:left="200"/>
        <w:rPr>
          <w:i/>
        </w:rPr>
      </w:pPr>
      <w:r>
        <w:rPr>
          <w:i/>
          <w:color w:val="AC1D37"/>
        </w:rPr>
        <w:t>Implementation</w:t>
      </w:r>
    </w:p>
    <w:p w14:paraId="390E5C1A" w14:textId="77777777" w:rsidR="003263ED" w:rsidRDefault="00021B70">
      <w:pPr>
        <w:pStyle w:val="BodyText"/>
        <w:spacing w:before="38" w:line="230" w:lineRule="auto"/>
        <w:ind w:right="1468"/>
      </w:pPr>
      <w:r>
        <w:t>The implementation time for the new Gold Coast and North Brisbane YCRTS was one month, placing sites under some pressure to have an operational program by the scheduled commencement date of 17 May 2021. Nevertheless, this was achieved.</w:t>
      </w:r>
    </w:p>
    <w:p w14:paraId="76F01E65" w14:textId="77777777" w:rsidR="003263ED" w:rsidRDefault="00021B70">
      <w:pPr>
        <w:pStyle w:val="BodyText"/>
        <w:spacing w:before="197" w:line="230" w:lineRule="auto"/>
        <w:ind w:right="1472"/>
      </w:pPr>
      <w:r>
        <w:t>A range of materials were developed by both agencies to support the implementation of the new YCRTS. DCYJMA and QPS together developed a joint concept of operations which we were told has assisted the implementation and operations of all YCRTs.</w:t>
      </w:r>
    </w:p>
    <w:p w14:paraId="74CAF76F" w14:textId="77777777" w:rsidR="003263ED" w:rsidRDefault="00021B70">
      <w:pPr>
        <w:pStyle w:val="BodyText"/>
        <w:spacing w:before="197" w:line="230" w:lineRule="auto"/>
        <w:ind w:right="1443"/>
      </w:pPr>
      <w:r>
        <w:t>Frequently Asked Questions have been developed for DCYJMA staff, however, at the time of writing this material was not accessible to staff on the departmental intranet. An information sheet was also developed for young people and their families who were likely to encounter the YCRT staff so they can better understand the YCRTs interaction with them.</w:t>
      </w:r>
    </w:p>
    <w:p w14:paraId="29834926" w14:textId="77777777" w:rsidR="003263ED" w:rsidRDefault="00021B70">
      <w:pPr>
        <w:pStyle w:val="BodyText"/>
        <w:spacing w:before="196" w:line="230" w:lineRule="auto"/>
        <w:ind w:right="1747"/>
        <w:jc w:val="both"/>
      </w:pPr>
      <w:r>
        <w:t>The DCYJMA documents are currently under review and will be distributed to staff in early 2022. A jointly developed Roles and Responsibilities document will also be distributed to both QPS and DCYJMA staff once approved in the new year.</w:t>
      </w:r>
    </w:p>
    <w:p w14:paraId="2C99F8F8" w14:textId="77777777" w:rsidR="003263ED" w:rsidRDefault="00021B70">
      <w:pPr>
        <w:spacing w:before="229"/>
        <w:ind w:left="200"/>
        <w:rPr>
          <w:i/>
        </w:rPr>
      </w:pPr>
      <w:r>
        <w:rPr>
          <w:i/>
          <w:color w:val="AC1D37"/>
        </w:rPr>
        <w:t>Operations</w:t>
      </w:r>
    </w:p>
    <w:p w14:paraId="29F1047B" w14:textId="77777777" w:rsidR="003263ED" w:rsidRDefault="00021B70">
      <w:pPr>
        <w:pStyle w:val="BodyText"/>
        <w:spacing w:before="38" w:line="230" w:lineRule="auto"/>
        <w:ind w:left="202" w:right="1868"/>
      </w:pPr>
      <w:r>
        <w:t>During a shift, two person teams consisting of a police officer and youth justice co- responder proactively respond to young people who may be at risk of offending or non- compliance with bail. Teams operate 24 hours a day with 20 shifts per week.</w:t>
      </w:r>
    </w:p>
    <w:p w14:paraId="1E45B9FA" w14:textId="77777777" w:rsidR="003263ED" w:rsidRDefault="003263ED">
      <w:pPr>
        <w:pStyle w:val="BodyText"/>
        <w:ind w:left="0"/>
        <w:rPr>
          <w:sz w:val="20"/>
        </w:rPr>
      </w:pPr>
    </w:p>
    <w:p w14:paraId="73FC76BF" w14:textId="627C3D71" w:rsidR="003263ED" w:rsidRDefault="00FD44A2">
      <w:pPr>
        <w:pStyle w:val="BodyText"/>
        <w:spacing w:before="3"/>
        <w:ind w:left="0"/>
        <w:rPr>
          <w:sz w:val="17"/>
        </w:rPr>
      </w:pPr>
      <w:r>
        <w:rPr>
          <w:noProof/>
        </w:rPr>
        <mc:AlternateContent>
          <mc:Choice Requires="wps">
            <w:drawing>
              <wp:anchor distT="0" distB="0" distL="0" distR="0" simplePos="0" relativeHeight="251820032" behindDoc="1" locked="0" layoutInCell="1" allowOverlap="1" wp14:anchorId="461A1C52" wp14:editId="01A6439B">
                <wp:simplePos x="0" y="0"/>
                <wp:positionH relativeFrom="page">
                  <wp:posOffset>914400</wp:posOffset>
                </wp:positionH>
                <wp:positionV relativeFrom="paragraph">
                  <wp:posOffset>174625</wp:posOffset>
                </wp:positionV>
                <wp:extent cx="1829435" cy="1270"/>
                <wp:effectExtent l="0" t="0" r="0" b="0"/>
                <wp:wrapTopAndBottom/>
                <wp:docPr id="305"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8F0A2" id="Freeform 289" o:spid="_x0000_s1026" style="position:absolute;margin-left:1in;margin-top:13.75pt;width:144.05pt;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" path="m,l2881,e" filled="f" strokeweight=".21169mm">
                <v:path arrowok="t" o:connecttype="custom" o:connectlocs="0,0;1829435,0" o:connectangles="0,0"/>
                <w10:wrap type="topAndBottom" anchorx="page"/>
              </v:shape>
            </w:pict>
          </mc:Fallback>
        </mc:AlternateContent>
      </w:r>
    </w:p>
    <w:p w14:paraId="37646FCE" w14:textId="77777777" w:rsidR="003263ED" w:rsidRDefault="003263ED">
      <w:pPr>
        <w:pStyle w:val="BodyText"/>
        <w:ind w:left="0"/>
        <w:rPr>
          <w:sz w:val="20"/>
        </w:rPr>
      </w:pPr>
    </w:p>
    <w:p w14:paraId="2321F366" w14:textId="77777777" w:rsidR="003263ED" w:rsidRDefault="003263ED">
      <w:pPr>
        <w:pStyle w:val="BodyText"/>
        <w:ind w:left="0"/>
        <w:rPr>
          <w:sz w:val="14"/>
        </w:rPr>
      </w:pPr>
    </w:p>
    <w:p w14:paraId="6883676B" w14:textId="77777777" w:rsidR="003263ED" w:rsidRDefault="00021B70">
      <w:pPr>
        <w:spacing w:before="99"/>
        <w:ind w:left="200" w:right="1481"/>
        <w:rPr>
          <w:sz w:val="20"/>
        </w:rPr>
      </w:pPr>
      <w:r>
        <w:rPr>
          <w:position w:val="7"/>
          <w:sz w:val="13"/>
        </w:rPr>
        <w:t xml:space="preserve">5 </w:t>
      </w:r>
      <w:r>
        <w:rPr>
          <w:sz w:val="20"/>
        </w:rPr>
        <w:t xml:space="preserve">The Five-Point Action Plan consists of five initiatives aiming to address serious, repeat offending and forming the foundation for the 2021 reforms. It includes Intensive Bail Supervision (Action 1 - QPS), Police Blitz on Bail (Action 2 – QPS), YCRT (Action 3 - QPS/DCYJMA), On Country Programs (Action 4 – DCYJMA) and Community Based Crime Action Committees (Action 5 – QPS). Details of each of these actions and their current evaluation status is provided at </w:t>
      </w:r>
      <w:r>
        <w:rPr>
          <w:b/>
          <w:sz w:val="20"/>
        </w:rPr>
        <w:t>Appendix 10</w:t>
      </w:r>
      <w:r>
        <w:rPr>
          <w:sz w:val="20"/>
        </w:rPr>
        <w:t>).</w:t>
      </w:r>
    </w:p>
    <w:p w14:paraId="14236C22" w14:textId="77777777" w:rsidR="003263ED" w:rsidRDefault="003263ED">
      <w:pPr>
        <w:rPr>
          <w:sz w:val="20"/>
        </w:rPr>
        <w:sectPr w:rsidR="003263ED">
          <w:pgSz w:w="11900" w:h="16850"/>
          <w:pgMar w:top="1580" w:right="0" w:bottom="1160" w:left="1240" w:header="0" w:footer="897" w:gutter="0"/>
          <w:cols w:space="720"/>
        </w:sectPr>
      </w:pPr>
    </w:p>
    <w:p w14:paraId="2DF81C49" w14:textId="77777777" w:rsidR="003263ED" w:rsidRDefault="00021B70">
      <w:pPr>
        <w:pStyle w:val="BodyText"/>
        <w:spacing w:before="96" w:line="230" w:lineRule="auto"/>
        <w:ind w:left="202" w:right="1617"/>
      </w:pPr>
      <w:r>
        <w:t>QPS Hub Coordinators lead the initiative from sites at Banyo (for North Brisbane YCRT) and the Gold Coast regional police site. DCYJMA staff are supported by a PO4 team leader in each location. Operational management for DCYJMA is delivered by a manager for the southern part of the state, which captures these two new sites and a manager for the northern YCRTs. There are 12 FTEs in each YCRT location − six for QPS and six for DCYJMA.</w:t>
      </w:r>
    </w:p>
    <w:p w14:paraId="2261DE62" w14:textId="77777777" w:rsidR="003263ED" w:rsidRDefault="00021B70">
      <w:pPr>
        <w:pStyle w:val="BodyText"/>
        <w:spacing w:before="196" w:line="230" w:lineRule="auto"/>
        <w:ind w:left="202" w:right="1463"/>
      </w:pPr>
      <w:r>
        <w:t>QPS and DCYJMA program managers were also appointed last year to manage the state- wide program and establishment of the two new sites at North Brisbane and Gold Coast. These managers developed the joint concept of operations (referenced above) to assist the delivery of programs across the two agencies. From a DCYJMA perspective, the managers have been instrumental to the apparent success of the program, providing a dedicated focus on continuous improvement and support to the DCYJMA YCRT staff.</w:t>
      </w:r>
    </w:p>
    <w:p w14:paraId="1F9D227B" w14:textId="77777777" w:rsidR="003263ED" w:rsidRDefault="00021B70">
      <w:pPr>
        <w:pStyle w:val="BodyText"/>
        <w:spacing w:before="195" w:line="230" w:lineRule="auto"/>
        <w:ind w:left="202" w:right="1720"/>
        <w:jc w:val="both"/>
      </w:pPr>
      <w:r>
        <w:t>YCRTs perform a range of functions of which bail related activity constitutes only about 10 per cent of total activity. In addition to monitoring and supporting bail compliance, other activities include:</w:t>
      </w:r>
    </w:p>
    <w:p w14:paraId="6A408A18" w14:textId="77777777" w:rsidR="003263ED" w:rsidRDefault="00021B70">
      <w:pPr>
        <w:pStyle w:val="ListParagraph"/>
        <w:numPr>
          <w:ilvl w:val="3"/>
          <w:numId w:val="31"/>
        </w:numPr>
        <w:tabs>
          <w:tab w:val="left" w:pos="920"/>
          <w:tab w:val="left" w:pos="921"/>
        </w:tabs>
        <w:spacing w:before="2" w:line="259" w:lineRule="auto"/>
        <w:ind w:right="1536"/>
      </w:pPr>
      <w:r>
        <w:t>proactively engaging young people providing them with culturally appropriate prevention and diversion responses (including support from Legal Advocacy and Bail Support</w:t>
      </w:r>
      <w:r>
        <w:rPr>
          <w:spacing w:val="-2"/>
        </w:rPr>
        <w:t xml:space="preserve"> </w:t>
      </w:r>
      <w:r>
        <w:t>Services)</w:t>
      </w:r>
    </w:p>
    <w:p w14:paraId="48FEAA83" w14:textId="77777777" w:rsidR="003263ED" w:rsidRDefault="00021B70">
      <w:pPr>
        <w:pStyle w:val="ListParagraph"/>
        <w:numPr>
          <w:ilvl w:val="3"/>
          <w:numId w:val="31"/>
        </w:numPr>
        <w:tabs>
          <w:tab w:val="left" w:pos="920"/>
          <w:tab w:val="left" w:pos="921"/>
        </w:tabs>
        <w:spacing w:line="259" w:lineRule="auto"/>
        <w:ind w:right="2018"/>
      </w:pPr>
      <w:r>
        <w:t>contributing to reducing the over-representation of Aboriginal and Torres Strait Islander young people in the youth justice</w:t>
      </w:r>
      <w:r>
        <w:rPr>
          <w:spacing w:val="-11"/>
        </w:rPr>
        <w:t xml:space="preserve"> </w:t>
      </w:r>
      <w:r>
        <w:t>system</w:t>
      </w:r>
    </w:p>
    <w:p w14:paraId="6CE03DBA" w14:textId="77777777" w:rsidR="003263ED" w:rsidRDefault="00021B70">
      <w:pPr>
        <w:pStyle w:val="ListParagraph"/>
        <w:numPr>
          <w:ilvl w:val="3"/>
          <w:numId w:val="31"/>
        </w:numPr>
        <w:tabs>
          <w:tab w:val="left" w:pos="920"/>
          <w:tab w:val="left" w:pos="921"/>
        </w:tabs>
        <w:ind w:hanging="361"/>
      </w:pPr>
      <w:r>
        <w:t>assisting decision making by operational</w:t>
      </w:r>
      <w:r>
        <w:rPr>
          <w:spacing w:val="-4"/>
        </w:rPr>
        <w:t xml:space="preserve"> </w:t>
      </w:r>
      <w:r>
        <w:t>police</w:t>
      </w:r>
    </w:p>
    <w:p w14:paraId="71ACF61D" w14:textId="77777777" w:rsidR="003263ED" w:rsidRDefault="00021B70">
      <w:pPr>
        <w:pStyle w:val="ListParagraph"/>
        <w:numPr>
          <w:ilvl w:val="3"/>
          <w:numId w:val="31"/>
        </w:numPr>
        <w:tabs>
          <w:tab w:val="left" w:pos="920"/>
          <w:tab w:val="left" w:pos="921"/>
        </w:tabs>
        <w:spacing w:before="21" w:line="259" w:lineRule="auto"/>
        <w:ind w:right="2261"/>
      </w:pPr>
      <w:r>
        <w:t>connecting young people and families with tailored community supports and interventions to address the causes of</w:t>
      </w:r>
      <w:r>
        <w:rPr>
          <w:spacing w:val="-9"/>
        </w:rPr>
        <w:t xml:space="preserve"> </w:t>
      </w:r>
      <w:r>
        <w:t>offending</w:t>
      </w:r>
    </w:p>
    <w:p w14:paraId="136AA5F5" w14:textId="77777777" w:rsidR="003263ED" w:rsidRDefault="00021B70">
      <w:pPr>
        <w:pStyle w:val="ListParagraph"/>
        <w:numPr>
          <w:ilvl w:val="3"/>
          <w:numId w:val="31"/>
        </w:numPr>
        <w:tabs>
          <w:tab w:val="left" w:pos="920"/>
          <w:tab w:val="left" w:pos="921"/>
        </w:tabs>
        <w:spacing w:line="292" w:lineRule="exact"/>
        <w:ind w:hanging="361"/>
      </w:pPr>
      <w:r>
        <w:t>engaging cultural and community</w:t>
      </w:r>
      <w:r>
        <w:rPr>
          <w:spacing w:val="-4"/>
        </w:rPr>
        <w:t xml:space="preserve"> </w:t>
      </w:r>
      <w:r>
        <w:t>networks</w:t>
      </w:r>
    </w:p>
    <w:p w14:paraId="7D6D5F5F" w14:textId="77777777" w:rsidR="003263ED" w:rsidRDefault="00021B70">
      <w:pPr>
        <w:pStyle w:val="ListParagraph"/>
        <w:numPr>
          <w:ilvl w:val="3"/>
          <w:numId w:val="31"/>
        </w:numPr>
        <w:tabs>
          <w:tab w:val="left" w:pos="920"/>
          <w:tab w:val="left" w:pos="921"/>
        </w:tabs>
        <w:spacing w:before="24" w:line="259" w:lineRule="auto"/>
        <w:ind w:right="1776"/>
      </w:pPr>
      <w:r>
        <w:t>facilitating information sharing between QPS, DCYJMA other partner agencies and the non-government sector to enable, collaborative, targeted, and culturally appropriate intervention</w:t>
      </w:r>
      <w:r>
        <w:rPr>
          <w:spacing w:val="-4"/>
        </w:rPr>
        <w:t xml:space="preserve"> </w:t>
      </w:r>
      <w:r>
        <w:t>responses.</w:t>
      </w:r>
    </w:p>
    <w:p w14:paraId="67F0C8A1" w14:textId="77777777" w:rsidR="003263ED" w:rsidRDefault="00021B70">
      <w:pPr>
        <w:pStyle w:val="BodyText"/>
        <w:spacing w:before="156" w:line="230" w:lineRule="auto"/>
        <w:ind w:right="1720"/>
      </w:pPr>
      <w:r>
        <w:t>With respect to bail compliance, YCRTs are not the only work group that undertake this function. Within the QPS, operational officers deliver intensive bail supervision and have responsibility for bail checks to ensure the young person is complying with their bail conditions. Work group responsibility for bail checks varies across locations depending on the length of time YCRTs have been operating and relationships with families and young people. In Logan and Townsville for example, most bail checks are undertaken by operational police officers.</w:t>
      </w:r>
    </w:p>
    <w:p w14:paraId="1B4DB1EA" w14:textId="77777777" w:rsidR="003263ED" w:rsidRDefault="00021B70">
      <w:pPr>
        <w:spacing w:before="223"/>
        <w:ind w:left="200"/>
        <w:jc w:val="both"/>
        <w:rPr>
          <w:i/>
        </w:rPr>
      </w:pPr>
      <w:r>
        <w:rPr>
          <w:i/>
          <w:color w:val="AC1D37"/>
        </w:rPr>
        <w:t>Throughput and compliance</w:t>
      </w:r>
    </w:p>
    <w:p w14:paraId="0EAF274B" w14:textId="77777777" w:rsidR="003263ED" w:rsidRDefault="00021B70">
      <w:pPr>
        <w:pStyle w:val="BodyText"/>
        <w:spacing w:before="38" w:line="230" w:lineRule="auto"/>
        <w:ind w:right="1533"/>
      </w:pPr>
      <w:r>
        <w:t>With respect to YCRT bail related activity, QPS data shows that all YCRTs interacted with 897 young people across eight locations between 30 April 2021 and 31 October 2021.</w:t>
      </w:r>
    </w:p>
    <w:p w14:paraId="70830E15" w14:textId="77777777" w:rsidR="003263ED" w:rsidRDefault="00FD44A2">
      <w:pPr>
        <w:pStyle w:val="BodyText"/>
        <w:spacing w:before="199" w:line="230" w:lineRule="auto"/>
        <w:ind w:right="1585"/>
      </w:pPr>
      <w:hyperlink w:anchor="_bookmark73" w:history="1">
        <w:r w:rsidR="00021B70">
          <w:t xml:space="preserve">Figure 11 </w:t>
        </w:r>
      </w:hyperlink>
      <w:r w:rsidR="00021B70">
        <w:t>shows the volume of YCRT bail related interactions in Townsville and Cairns were much higher than other locations – Townsville (353), and Cairns (273). It was lowest for Logan, followed by Mackay, North Brisbane and Moreton and moderate for Gold Coast and Rockhampton. We were informed that bail interaction data for Logan is captured in a separate data collection tool for the 5PP Action 1: Intensive Bail Supervision, which has contributed to some extent to the low number of bail related interactions. Data for this activity is represented in Table 15.</w:t>
      </w:r>
    </w:p>
    <w:p w14:paraId="6EC0316A" w14:textId="77777777" w:rsidR="003263ED" w:rsidRDefault="003263ED">
      <w:pPr>
        <w:spacing w:line="230" w:lineRule="auto"/>
        <w:sectPr w:rsidR="003263ED">
          <w:pgSz w:w="11900" w:h="16850"/>
          <w:pgMar w:top="1600" w:right="0" w:bottom="1160" w:left="1240" w:header="0" w:footer="897" w:gutter="0"/>
          <w:cols w:space="720"/>
        </w:sectPr>
      </w:pPr>
    </w:p>
    <w:p w14:paraId="5E349E07" w14:textId="77777777" w:rsidR="003263ED" w:rsidRDefault="00021B70">
      <w:pPr>
        <w:spacing w:before="111"/>
        <w:ind w:left="202"/>
        <w:rPr>
          <w:b/>
          <w:sz w:val="13"/>
        </w:rPr>
      </w:pPr>
      <w:bookmarkStart w:id="73" w:name="_bookmark73"/>
      <w:bookmarkEnd w:id="73"/>
      <w:r>
        <w:rPr>
          <w:b/>
          <w:sz w:val="20"/>
        </w:rPr>
        <w:t>Figure 11: Number of YCRT bail interactions by location 30 April to 31 October 2021</w:t>
      </w:r>
      <w:r>
        <w:rPr>
          <w:b/>
          <w:position w:val="7"/>
          <w:sz w:val="13"/>
        </w:rPr>
        <w:t>6</w:t>
      </w:r>
    </w:p>
    <w:p w14:paraId="239F4963" w14:textId="348E0783" w:rsidR="003263ED" w:rsidRDefault="00FD44A2">
      <w:pPr>
        <w:spacing w:before="103" w:line="357" w:lineRule="auto"/>
        <w:ind w:left="2045" w:right="5532" w:firstLine="114"/>
        <w:jc w:val="right"/>
        <w:rPr>
          <w:sz w:val="18"/>
        </w:rPr>
      </w:pPr>
      <w:r>
        <w:rPr>
          <w:noProof/>
        </w:rPr>
        <mc:AlternateContent>
          <mc:Choice Requires="wpg">
            <w:drawing>
              <wp:anchor distT="0" distB="0" distL="114300" distR="114300" simplePos="0" relativeHeight="251826176" behindDoc="0" locked="0" layoutInCell="1" allowOverlap="1" wp14:anchorId="72BD400A" wp14:editId="1BA56E88">
                <wp:simplePos x="0" y="0"/>
                <wp:positionH relativeFrom="page">
                  <wp:posOffset>2581910</wp:posOffset>
                </wp:positionH>
                <wp:positionV relativeFrom="paragraph">
                  <wp:posOffset>37465</wp:posOffset>
                </wp:positionV>
                <wp:extent cx="3499485" cy="2037715"/>
                <wp:effectExtent l="0" t="0" r="0" b="0"/>
                <wp:wrapNone/>
                <wp:docPr id="29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2037715"/>
                          <a:chOff x="4066" y="59"/>
                          <a:chExt cx="5511" cy="3209"/>
                        </a:xfrm>
                      </wpg:grpSpPr>
                      <wps:wsp>
                        <wps:cNvPr id="293" name="Line 288"/>
                        <wps:cNvCnPr>
                          <a:cxnSpLocks noChangeShapeType="1"/>
                        </wps:cNvCnPr>
                        <wps:spPr bwMode="auto">
                          <a:xfrm>
                            <a:off x="4073" y="3089"/>
                            <a:ext cx="5503" cy="0"/>
                          </a:xfrm>
                          <a:prstGeom prst="line">
                            <a:avLst/>
                          </a:prstGeom>
                          <a:noFill/>
                          <a:ln w="80277">
                            <a:solidFill>
                              <a:srgbClr val="F6C9D2"/>
                            </a:solidFill>
                            <a:round/>
                            <a:headEnd/>
                            <a:tailEnd/>
                          </a:ln>
                          <a:extLst>
                            <a:ext uri="{909E8E84-426E-40DD-AFC4-6F175D3DCCD1}">
                              <a14:hiddenFill xmlns:a14="http://schemas.microsoft.com/office/drawing/2010/main">
                                <a:noFill/>
                              </a14:hiddenFill>
                            </a:ext>
                          </a:extLst>
                        </wps:spPr>
                        <wps:bodyPr/>
                      </wps:wsp>
                      <wps:wsp>
                        <wps:cNvPr id="294" name="Line 287"/>
                        <wps:cNvCnPr>
                          <a:cxnSpLocks noChangeShapeType="1"/>
                        </wps:cNvCnPr>
                        <wps:spPr bwMode="auto">
                          <a:xfrm>
                            <a:off x="4073" y="2732"/>
                            <a:ext cx="4256" cy="0"/>
                          </a:xfrm>
                          <a:prstGeom prst="line">
                            <a:avLst/>
                          </a:prstGeom>
                          <a:noFill/>
                          <a:ln w="80275">
                            <a:solidFill>
                              <a:srgbClr val="F6C9D2"/>
                            </a:solidFill>
                            <a:round/>
                            <a:headEnd/>
                            <a:tailEnd/>
                          </a:ln>
                          <a:extLst>
                            <a:ext uri="{909E8E84-426E-40DD-AFC4-6F175D3DCCD1}">
                              <a14:hiddenFill xmlns:a14="http://schemas.microsoft.com/office/drawing/2010/main">
                                <a:noFill/>
                              </a14:hiddenFill>
                            </a:ext>
                          </a:extLst>
                        </wps:spPr>
                        <wps:bodyPr/>
                      </wps:wsp>
                      <wps:wsp>
                        <wps:cNvPr id="295" name="Line 286"/>
                        <wps:cNvCnPr>
                          <a:cxnSpLocks noChangeShapeType="1"/>
                        </wps:cNvCnPr>
                        <wps:spPr bwMode="auto">
                          <a:xfrm>
                            <a:off x="4073" y="2376"/>
                            <a:ext cx="1466" cy="0"/>
                          </a:xfrm>
                          <a:prstGeom prst="line">
                            <a:avLst/>
                          </a:prstGeom>
                          <a:noFill/>
                          <a:ln w="80275">
                            <a:solidFill>
                              <a:srgbClr val="F6C9D2"/>
                            </a:solidFill>
                            <a:round/>
                            <a:headEnd/>
                            <a:tailEnd/>
                          </a:ln>
                          <a:extLst>
                            <a:ext uri="{909E8E84-426E-40DD-AFC4-6F175D3DCCD1}">
                              <a14:hiddenFill xmlns:a14="http://schemas.microsoft.com/office/drawing/2010/main">
                                <a:noFill/>
                              </a14:hiddenFill>
                            </a:ext>
                          </a:extLst>
                        </wps:spPr>
                        <wps:bodyPr/>
                      </wps:wsp>
                      <wps:wsp>
                        <wps:cNvPr id="296" name="Line 285"/>
                        <wps:cNvCnPr>
                          <a:cxnSpLocks noChangeShapeType="1"/>
                        </wps:cNvCnPr>
                        <wps:spPr bwMode="auto">
                          <a:xfrm>
                            <a:off x="4073" y="950"/>
                            <a:ext cx="390" cy="0"/>
                          </a:xfrm>
                          <a:prstGeom prst="line">
                            <a:avLst/>
                          </a:prstGeom>
                          <a:noFill/>
                          <a:ln w="80275">
                            <a:solidFill>
                              <a:srgbClr val="F6C9D2"/>
                            </a:solidFill>
                            <a:round/>
                            <a:headEnd/>
                            <a:tailEnd/>
                          </a:ln>
                          <a:extLst>
                            <a:ext uri="{909E8E84-426E-40DD-AFC4-6F175D3DCCD1}">
                              <a14:hiddenFill xmlns:a14="http://schemas.microsoft.com/office/drawing/2010/main">
                                <a:noFill/>
                              </a14:hiddenFill>
                            </a:ext>
                          </a:extLst>
                        </wps:spPr>
                        <wps:bodyPr/>
                      </wps:wsp>
                      <wps:wsp>
                        <wps:cNvPr id="297" name="Line 284"/>
                        <wps:cNvCnPr>
                          <a:cxnSpLocks noChangeShapeType="1"/>
                        </wps:cNvCnPr>
                        <wps:spPr bwMode="auto">
                          <a:xfrm>
                            <a:off x="4073" y="593"/>
                            <a:ext cx="374" cy="0"/>
                          </a:xfrm>
                          <a:prstGeom prst="line">
                            <a:avLst/>
                          </a:prstGeom>
                          <a:noFill/>
                          <a:ln w="80275">
                            <a:solidFill>
                              <a:srgbClr val="F6C9D2"/>
                            </a:solidFill>
                            <a:round/>
                            <a:headEnd/>
                            <a:tailEnd/>
                          </a:ln>
                          <a:extLst>
                            <a:ext uri="{909E8E84-426E-40DD-AFC4-6F175D3DCCD1}">
                              <a14:hiddenFill xmlns:a14="http://schemas.microsoft.com/office/drawing/2010/main">
                                <a:noFill/>
                              </a14:hiddenFill>
                            </a:ext>
                          </a:extLst>
                        </wps:spPr>
                        <wps:bodyPr/>
                      </wps:wsp>
                      <wps:wsp>
                        <wps:cNvPr id="298" name="AutoShape 283"/>
                        <wps:cNvSpPr>
                          <a:spLocks/>
                        </wps:cNvSpPr>
                        <wps:spPr bwMode="auto">
                          <a:xfrm>
                            <a:off x="4073" y="1306"/>
                            <a:ext cx="1030" cy="713"/>
                          </a:xfrm>
                          <a:custGeom>
                            <a:avLst/>
                            <a:gdLst>
                              <a:gd name="T0" fmla="+- 0 4073 4073"/>
                              <a:gd name="T1" fmla="*/ T0 w 1030"/>
                              <a:gd name="T2" fmla="+- 0 2019 1306"/>
                              <a:gd name="T3" fmla="*/ 2019 h 713"/>
                              <a:gd name="T4" fmla="+- 0 5102 4073"/>
                              <a:gd name="T5" fmla="*/ T4 w 1030"/>
                              <a:gd name="T6" fmla="+- 0 2019 1306"/>
                              <a:gd name="T7" fmla="*/ 2019 h 713"/>
                              <a:gd name="T8" fmla="+- 0 4073 4073"/>
                              <a:gd name="T9" fmla="*/ T8 w 1030"/>
                              <a:gd name="T10" fmla="+- 0 1664 1306"/>
                              <a:gd name="T11" fmla="*/ 1664 h 713"/>
                              <a:gd name="T12" fmla="+- 0 4541 4073"/>
                              <a:gd name="T13" fmla="*/ T12 w 1030"/>
                              <a:gd name="T14" fmla="+- 0 1664 1306"/>
                              <a:gd name="T15" fmla="*/ 1664 h 713"/>
                              <a:gd name="T16" fmla="+- 0 4073 4073"/>
                              <a:gd name="T17" fmla="*/ T16 w 1030"/>
                              <a:gd name="T18" fmla="+- 0 1306 1306"/>
                              <a:gd name="T19" fmla="*/ 1306 h 713"/>
                              <a:gd name="T20" fmla="+- 0 4510 4073"/>
                              <a:gd name="T21" fmla="*/ T20 w 1030"/>
                              <a:gd name="T22" fmla="+- 0 1306 1306"/>
                              <a:gd name="T23" fmla="*/ 1306 h 713"/>
                            </a:gdLst>
                            <a:ahLst/>
                            <a:cxnLst>
                              <a:cxn ang="0">
                                <a:pos x="T1" y="T3"/>
                              </a:cxn>
                              <a:cxn ang="0">
                                <a:pos x="T5" y="T7"/>
                              </a:cxn>
                              <a:cxn ang="0">
                                <a:pos x="T9" y="T11"/>
                              </a:cxn>
                              <a:cxn ang="0">
                                <a:pos x="T13" y="T15"/>
                              </a:cxn>
                              <a:cxn ang="0">
                                <a:pos x="T17" y="T19"/>
                              </a:cxn>
                              <a:cxn ang="0">
                                <a:pos x="T21" y="T23"/>
                              </a:cxn>
                            </a:cxnLst>
                            <a:rect l="0" t="0" r="r" b="b"/>
                            <a:pathLst>
                              <a:path w="1030" h="713">
                                <a:moveTo>
                                  <a:pt x="0" y="713"/>
                                </a:moveTo>
                                <a:lnTo>
                                  <a:pt x="1029" y="713"/>
                                </a:lnTo>
                                <a:moveTo>
                                  <a:pt x="0" y="358"/>
                                </a:moveTo>
                                <a:lnTo>
                                  <a:pt x="468" y="358"/>
                                </a:lnTo>
                                <a:moveTo>
                                  <a:pt x="0" y="0"/>
                                </a:moveTo>
                                <a:lnTo>
                                  <a:pt x="437" y="0"/>
                                </a:lnTo>
                              </a:path>
                            </a:pathLst>
                          </a:custGeom>
                          <a:noFill/>
                          <a:ln w="80772">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282"/>
                        <wps:cNvCnPr>
                          <a:cxnSpLocks noChangeShapeType="1"/>
                        </wps:cNvCnPr>
                        <wps:spPr bwMode="auto">
                          <a:xfrm>
                            <a:off x="4073" y="237"/>
                            <a:ext cx="235" cy="0"/>
                          </a:xfrm>
                          <a:prstGeom prst="line">
                            <a:avLst/>
                          </a:prstGeom>
                          <a:noFill/>
                          <a:ln w="79248">
                            <a:solidFill>
                              <a:srgbClr val="AC1D37"/>
                            </a:solidFill>
                            <a:round/>
                            <a:headEnd/>
                            <a:tailEnd/>
                          </a:ln>
                          <a:extLst>
                            <a:ext uri="{909E8E84-426E-40DD-AFC4-6F175D3DCCD1}">
                              <a14:hiddenFill xmlns:a14="http://schemas.microsoft.com/office/drawing/2010/main">
                                <a:noFill/>
                              </a14:hiddenFill>
                            </a:ext>
                          </a:extLst>
                        </wps:spPr>
                        <wps:bodyPr/>
                      </wps:wsp>
                      <wps:wsp>
                        <wps:cNvPr id="300" name="Line 281"/>
                        <wps:cNvCnPr>
                          <a:cxnSpLocks noChangeShapeType="1"/>
                        </wps:cNvCnPr>
                        <wps:spPr bwMode="auto">
                          <a:xfrm>
                            <a:off x="4073" y="3267"/>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01" name="Text Box 280"/>
                        <wps:cNvSpPr txBox="1">
                          <a:spLocks noChangeArrowheads="1"/>
                        </wps:cNvSpPr>
                        <wps:spPr bwMode="auto">
                          <a:xfrm>
                            <a:off x="4428" y="116"/>
                            <a:ext cx="446"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4DE0B" w14:textId="77777777" w:rsidR="003263ED" w:rsidRDefault="00021B70">
                              <w:pPr>
                                <w:rPr>
                                  <w:sz w:val="18"/>
                                </w:rPr>
                              </w:pPr>
                              <w:r>
                                <w:rPr>
                                  <w:sz w:val="18"/>
                                </w:rPr>
                                <w:t>15</w:t>
                              </w:r>
                            </w:p>
                            <w:p w14:paraId="1D5737AC" w14:textId="77777777" w:rsidR="003263ED" w:rsidRDefault="00021B70">
                              <w:pPr>
                                <w:spacing w:before="118"/>
                                <w:ind w:left="140"/>
                                <w:rPr>
                                  <w:sz w:val="18"/>
                                </w:rPr>
                              </w:pPr>
                              <w:r>
                                <w:rPr>
                                  <w:sz w:val="18"/>
                                </w:rPr>
                                <w:t>24</w:t>
                              </w:r>
                            </w:p>
                            <w:p w14:paraId="35FF75A3" w14:textId="77777777" w:rsidR="003263ED" w:rsidRDefault="00021B70">
                              <w:pPr>
                                <w:spacing w:before="117"/>
                                <w:ind w:left="156"/>
                                <w:rPr>
                                  <w:sz w:val="18"/>
                                </w:rPr>
                              </w:pPr>
                              <w:r>
                                <w:rPr>
                                  <w:sz w:val="18"/>
                                </w:rPr>
                                <w:t>25</w:t>
                              </w:r>
                            </w:p>
                            <w:p w14:paraId="2450B1E1" w14:textId="77777777" w:rsidR="003263ED" w:rsidRDefault="00021B70">
                              <w:pPr>
                                <w:spacing w:before="117"/>
                                <w:ind w:left="202"/>
                                <w:rPr>
                                  <w:sz w:val="18"/>
                                </w:rPr>
                              </w:pPr>
                              <w:r>
                                <w:rPr>
                                  <w:sz w:val="18"/>
                                </w:rPr>
                                <w:t>28</w:t>
                              </w:r>
                            </w:p>
                            <w:p w14:paraId="46C4B90A" w14:textId="77777777" w:rsidR="003263ED" w:rsidRDefault="00021B70">
                              <w:pPr>
                                <w:spacing w:before="117"/>
                                <w:ind w:left="233"/>
                                <w:rPr>
                                  <w:sz w:val="18"/>
                                </w:rPr>
                              </w:pPr>
                              <w:r>
                                <w:rPr>
                                  <w:sz w:val="18"/>
                                </w:rPr>
                                <w:t>30</w:t>
                              </w:r>
                            </w:p>
                          </w:txbxContent>
                        </wps:txbx>
                        <wps:bodyPr rot="0" vert="horz" wrap="square" lIns="0" tIns="0" rIns="0" bIns="0" anchor="t" anchorCtr="0" upright="1">
                          <a:noAutofit/>
                        </wps:bodyPr>
                      </wps:wsp>
                      <wps:wsp>
                        <wps:cNvPr id="302" name="Text Box 279"/>
                        <wps:cNvSpPr txBox="1">
                          <a:spLocks noChangeArrowheads="1"/>
                        </wps:cNvSpPr>
                        <wps:spPr bwMode="auto">
                          <a:xfrm>
                            <a:off x="5223" y="1900"/>
                            <a:ext cx="2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57DA" w14:textId="77777777" w:rsidR="003263ED" w:rsidRDefault="00021B70">
                              <w:pPr>
                                <w:rPr>
                                  <w:sz w:val="18"/>
                                </w:rPr>
                              </w:pPr>
                              <w:r>
                                <w:rPr>
                                  <w:sz w:val="18"/>
                                </w:rPr>
                                <w:t>66</w:t>
                              </w:r>
                            </w:p>
                          </w:txbxContent>
                        </wps:txbx>
                        <wps:bodyPr rot="0" vert="horz" wrap="square" lIns="0" tIns="0" rIns="0" bIns="0" anchor="t" anchorCtr="0" upright="1">
                          <a:noAutofit/>
                        </wps:bodyPr>
                      </wps:wsp>
                      <wps:wsp>
                        <wps:cNvPr id="303" name="Text Box 278"/>
                        <wps:cNvSpPr txBox="1">
                          <a:spLocks noChangeArrowheads="1"/>
                        </wps:cNvSpPr>
                        <wps:spPr bwMode="auto">
                          <a:xfrm>
                            <a:off x="5660" y="2256"/>
                            <a:ext cx="2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15A9" w14:textId="77777777" w:rsidR="003263ED" w:rsidRDefault="00021B70">
                              <w:pPr>
                                <w:rPr>
                                  <w:sz w:val="18"/>
                                </w:rPr>
                              </w:pPr>
                              <w:r>
                                <w:rPr>
                                  <w:sz w:val="18"/>
                                </w:rPr>
                                <w:t>94</w:t>
                              </w:r>
                            </w:p>
                          </w:txbxContent>
                        </wps:txbx>
                        <wps:bodyPr rot="0" vert="horz" wrap="square" lIns="0" tIns="0" rIns="0" bIns="0" anchor="t" anchorCtr="0" upright="1">
                          <a:noAutofit/>
                        </wps:bodyPr>
                      </wps:wsp>
                      <wps:wsp>
                        <wps:cNvPr id="304" name="Text Box 277"/>
                        <wps:cNvSpPr txBox="1">
                          <a:spLocks noChangeArrowheads="1"/>
                        </wps:cNvSpPr>
                        <wps:spPr bwMode="auto">
                          <a:xfrm>
                            <a:off x="8451" y="2613"/>
                            <a:ext cx="3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B70F" w14:textId="77777777" w:rsidR="003263ED" w:rsidRDefault="00021B70">
                              <w:pPr>
                                <w:rPr>
                                  <w:sz w:val="18"/>
                                </w:rPr>
                              </w:pPr>
                              <w:r>
                                <w:rPr>
                                  <w:sz w:val="18"/>
                                </w:rPr>
                                <w:t>273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D400A" id="Group 276" o:spid="_x0000_s1253" style="position:absolute;left:0;text-align:left;margin-left:203.3pt;margin-top:2.95pt;width:275.55pt;height:160.45pt;z-index:251826176;mso-position-horizontal-relative:page;mso-position-vertical-relative:text" coordorigin="4066,59" coordsize="5511,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">
                <v:line id="Line 288" o:spid="_x0000_s1254" style="position:absolute;visibility:visible;mso-wrap-style:square" from="4073,3089" to="9576,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" strokecolor="#f6c9d2" strokeweight="2.22992mm"/>
                <v:line id="Line 287" o:spid="_x0000_s1255" style="position:absolute;visibility:visible;mso-wrap-style:square" from="4073,2732" to="8329,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" strokecolor="#f6c9d2" strokeweight="2.22986mm"/>
                <v:line id="Line 286" o:spid="_x0000_s1256" style="position:absolute;visibility:visible;mso-wrap-style:square" from="4073,2376" to="5539,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" strokecolor="#f6c9d2" strokeweight="2.22986mm"/>
                <v:line id="Line 285" o:spid="_x0000_s1257" style="position:absolute;visibility:visible;mso-wrap-style:square" from="4073,950" to="44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" strokecolor="#f6c9d2" strokeweight="2.22986mm"/>
                <v:line id="Line 284" o:spid="_x0000_s1258" style="position:absolute;visibility:visible;mso-wrap-style:square" from="4073,593" to="4447,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" strokecolor="#f6c9d2" strokeweight="2.22986mm"/>
                <v:shape id="AutoShape 283" o:spid="_x0000_s1259" style="position:absolute;left:4073;top:1306;width:1030;height:713;visibility:visible;mso-wrap-style:square;v-text-anchor:top" coordsize="103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" path="m,713r1029,m,358r468,m,l437,e" filled="f" strokecolor="#ac1d37" strokeweight="6.36pt">
                  <v:path arrowok="t" o:connecttype="custom" o:connectlocs="0,2019;1029,2019;0,1664;468,1664;0,1306;437,1306" o:connectangles="0,0,0,0,0,0"/>
                </v:shape>
                <v:line id="Line 282" o:spid="_x0000_s1260" style="position:absolute;visibility:visible;mso-wrap-style:square" from="4073,237" to="430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" strokecolor="#ac1d37" strokeweight="6.24pt"/>
                <v:line id="Line 281" o:spid="_x0000_s1261" style="position:absolute;visibility:visible;mso-wrap-style:square" from="4073,3267" to="4073,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" strokecolor="#d9d9d9"/>
                <v:shape id="Text Box 280" o:spid="_x0000_s1262" type="#_x0000_t202" style="position:absolute;left:4428;top:116;width:44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CD4DE0B" w14:textId="77777777" w:rsidR="003263ED" w:rsidRDefault="00021B70">
                        <w:pPr>
                          <w:rPr>
                            <w:sz w:val="18"/>
                          </w:rPr>
                        </w:pPr>
                        <w:r>
                          <w:rPr>
                            <w:sz w:val="18"/>
                          </w:rPr>
                          <w:t>15</w:t>
                        </w:r>
                      </w:p>
                      <w:p w14:paraId="1D5737AC" w14:textId="77777777" w:rsidR="003263ED" w:rsidRDefault="00021B70">
                        <w:pPr>
                          <w:spacing w:before="118"/>
                          <w:ind w:left="140"/>
                          <w:rPr>
                            <w:sz w:val="18"/>
                          </w:rPr>
                        </w:pPr>
                        <w:r>
                          <w:rPr>
                            <w:sz w:val="18"/>
                          </w:rPr>
                          <w:t>24</w:t>
                        </w:r>
                      </w:p>
                      <w:p w14:paraId="35FF75A3" w14:textId="77777777" w:rsidR="003263ED" w:rsidRDefault="00021B70">
                        <w:pPr>
                          <w:spacing w:before="117"/>
                          <w:ind w:left="156"/>
                          <w:rPr>
                            <w:sz w:val="18"/>
                          </w:rPr>
                        </w:pPr>
                        <w:r>
                          <w:rPr>
                            <w:sz w:val="18"/>
                          </w:rPr>
                          <w:t>25</w:t>
                        </w:r>
                      </w:p>
                      <w:p w14:paraId="2450B1E1" w14:textId="77777777" w:rsidR="003263ED" w:rsidRDefault="00021B70">
                        <w:pPr>
                          <w:spacing w:before="117"/>
                          <w:ind w:left="202"/>
                          <w:rPr>
                            <w:sz w:val="18"/>
                          </w:rPr>
                        </w:pPr>
                        <w:r>
                          <w:rPr>
                            <w:sz w:val="18"/>
                          </w:rPr>
                          <w:t>28</w:t>
                        </w:r>
                      </w:p>
                      <w:p w14:paraId="46C4B90A" w14:textId="77777777" w:rsidR="003263ED" w:rsidRDefault="00021B70">
                        <w:pPr>
                          <w:spacing w:before="117"/>
                          <w:ind w:left="233"/>
                          <w:rPr>
                            <w:sz w:val="18"/>
                          </w:rPr>
                        </w:pPr>
                        <w:r>
                          <w:rPr>
                            <w:sz w:val="18"/>
                          </w:rPr>
                          <w:t>30</w:t>
                        </w:r>
                      </w:p>
                    </w:txbxContent>
                  </v:textbox>
                </v:shape>
                <v:shape id="Text Box 279" o:spid="_x0000_s1263" type="#_x0000_t202" style="position:absolute;left:5223;top:1900;width:2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35957DA" w14:textId="77777777" w:rsidR="003263ED" w:rsidRDefault="00021B70">
                        <w:pPr>
                          <w:rPr>
                            <w:sz w:val="18"/>
                          </w:rPr>
                        </w:pPr>
                        <w:r>
                          <w:rPr>
                            <w:sz w:val="18"/>
                          </w:rPr>
                          <w:t>66</w:t>
                        </w:r>
                      </w:p>
                    </w:txbxContent>
                  </v:textbox>
                </v:shape>
                <v:shape id="Text Box 278" o:spid="_x0000_s1264" type="#_x0000_t202" style="position:absolute;left:5660;top:2256;width:2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205615A9" w14:textId="77777777" w:rsidR="003263ED" w:rsidRDefault="00021B70">
                        <w:pPr>
                          <w:rPr>
                            <w:sz w:val="18"/>
                          </w:rPr>
                        </w:pPr>
                        <w:r>
                          <w:rPr>
                            <w:sz w:val="18"/>
                          </w:rPr>
                          <w:t>94</w:t>
                        </w:r>
                      </w:p>
                    </w:txbxContent>
                  </v:textbox>
                </v:shape>
                <v:shape id="Text Box 277" o:spid="_x0000_s1265" type="#_x0000_t202" style="position:absolute;left:8451;top:2613;width:3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D32B70F" w14:textId="77777777" w:rsidR="003263ED" w:rsidRDefault="00021B70">
                        <w:pPr>
                          <w:rPr>
                            <w:sz w:val="18"/>
                          </w:rPr>
                        </w:pPr>
                        <w:r>
                          <w:rPr>
                            <w:sz w:val="18"/>
                          </w:rPr>
                          <w:t>273</w:t>
                        </w:r>
                      </w:p>
                    </w:txbxContent>
                  </v:textbox>
                </v:shape>
                <w10:wrap anchorx="page"/>
              </v:group>
            </w:pict>
          </mc:Fallback>
        </mc:AlternateContent>
      </w:r>
      <w:r w:rsidR="00021B70">
        <w:rPr>
          <w:sz w:val="18"/>
        </w:rPr>
        <w:t xml:space="preserve">Logan </w:t>
      </w:r>
      <w:r w:rsidR="00021B70">
        <w:rPr>
          <w:spacing w:val="-1"/>
          <w:sz w:val="18"/>
        </w:rPr>
        <w:t>Mackay</w:t>
      </w:r>
    </w:p>
    <w:p w14:paraId="30CF2273" w14:textId="77777777" w:rsidR="003263ED" w:rsidRDefault="00021B70">
      <w:pPr>
        <w:spacing w:line="239" w:lineRule="exact"/>
        <w:ind w:right="5535"/>
        <w:jc w:val="right"/>
        <w:rPr>
          <w:sz w:val="18"/>
        </w:rPr>
      </w:pPr>
      <w:r>
        <w:rPr>
          <w:sz w:val="18"/>
        </w:rPr>
        <w:t>North Brisbane/</w:t>
      </w:r>
      <w:r>
        <w:rPr>
          <w:spacing w:val="-12"/>
          <w:sz w:val="18"/>
        </w:rPr>
        <w:t xml:space="preserve"> </w:t>
      </w:r>
      <w:r>
        <w:rPr>
          <w:sz w:val="18"/>
        </w:rPr>
        <w:t>Moreton</w:t>
      </w:r>
    </w:p>
    <w:p w14:paraId="15695432" w14:textId="77777777" w:rsidR="003263ED" w:rsidRDefault="00021B70">
      <w:pPr>
        <w:spacing w:before="118"/>
        <w:ind w:right="5534"/>
        <w:jc w:val="right"/>
        <w:rPr>
          <w:sz w:val="18"/>
        </w:rPr>
      </w:pPr>
      <w:r>
        <w:rPr>
          <w:sz w:val="18"/>
        </w:rPr>
        <w:t>North</w:t>
      </w:r>
      <w:r>
        <w:rPr>
          <w:spacing w:val="-9"/>
          <w:sz w:val="18"/>
        </w:rPr>
        <w:t xml:space="preserve"> </w:t>
      </w:r>
      <w:r>
        <w:rPr>
          <w:sz w:val="18"/>
        </w:rPr>
        <w:t>Brisbane</w:t>
      </w:r>
    </w:p>
    <w:p w14:paraId="04CFC168" w14:textId="77777777" w:rsidR="003263ED" w:rsidRDefault="00021B70">
      <w:pPr>
        <w:spacing w:before="117" w:line="357" w:lineRule="auto"/>
        <w:ind w:left="1540" w:right="5532" w:firstLine="416"/>
        <w:jc w:val="right"/>
        <w:rPr>
          <w:sz w:val="18"/>
        </w:rPr>
      </w:pPr>
      <w:r>
        <w:rPr>
          <w:spacing w:val="-1"/>
          <w:sz w:val="18"/>
        </w:rPr>
        <w:t xml:space="preserve">Moreton </w:t>
      </w:r>
      <w:r>
        <w:rPr>
          <w:sz w:val="18"/>
        </w:rPr>
        <w:t>Gold</w:t>
      </w:r>
      <w:r>
        <w:rPr>
          <w:spacing w:val="-1"/>
          <w:sz w:val="18"/>
        </w:rPr>
        <w:t xml:space="preserve"> </w:t>
      </w:r>
      <w:r>
        <w:rPr>
          <w:sz w:val="18"/>
        </w:rPr>
        <w:t xml:space="preserve">Coast </w:t>
      </w:r>
      <w:r>
        <w:rPr>
          <w:spacing w:val="-1"/>
          <w:sz w:val="18"/>
        </w:rPr>
        <w:t>Rockhampton</w:t>
      </w:r>
    </w:p>
    <w:p w14:paraId="313B71F2" w14:textId="77777777" w:rsidR="003263ED" w:rsidRDefault="00021B70">
      <w:pPr>
        <w:spacing w:line="357" w:lineRule="auto"/>
        <w:ind w:left="1830" w:right="5533" w:firstLine="331"/>
        <w:jc w:val="right"/>
        <w:rPr>
          <w:sz w:val="18"/>
        </w:rPr>
      </w:pPr>
      <w:r>
        <w:rPr>
          <w:spacing w:val="-1"/>
          <w:sz w:val="18"/>
        </w:rPr>
        <w:t>Cairns</w:t>
      </w:r>
      <w:r>
        <w:rPr>
          <w:sz w:val="18"/>
        </w:rPr>
        <w:t xml:space="preserve"> </w:t>
      </w:r>
      <w:r>
        <w:rPr>
          <w:spacing w:val="-1"/>
          <w:sz w:val="18"/>
        </w:rPr>
        <w:t>Townsville</w:t>
      </w:r>
    </w:p>
    <w:p w14:paraId="508F2F79" w14:textId="77777777" w:rsidR="003263ED" w:rsidRDefault="00021B70">
      <w:pPr>
        <w:pStyle w:val="BodyText"/>
        <w:ind w:left="0"/>
        <w:rPr>
          <w:sz w:val="24"/>
        </w:rPr>
      </w:pPr>
      <w:r>
        <w:br w:type="column"/>
      </w:r>
    </w:p>
    <w:p w14:paraId="201D17A4" w14:textId="77777777" w:rsidR="003263ED" w:rsidRDefault="003263ED">
      <w:pPr>
        <w:pStyle w:val="BodyText"/>
        <w:ind w:left="0"/>
        <w:rPr>
          <w:sz w:val="24"/>
        </w:rPr>
      </w:pPr>
    </w:p>
    <w:p w14:paraId="1720AA86" w14:textId="77777777" w:rsidR="003263ED" w:rsidRDefault="003263ED">
      <w:pPr>
        <w:pStyle w:val="BodyText"/>
        <w:ind w:left="0"/>
        <w:rPr>
          <w:sz w:val="24"/>
        </w:rPr>
      </w:pPr>
    </w:p>
    <w:p w14:paraId="5B3A9625" w14:textId="77777777" w:rsidR="003263ED" w:rsidRDefault="003263ED">
      <w:pPr>
        <w:pStyle w:val="BodyText"/>
        <w:ind w:left="0"/>
        <w:rPr>
          <w:sz w:val="24"/>
        </w:rPr>
      </w:pPr>
    </w:p>
    <w:p w14:paraId="719EDD82" w14:textId="77777777" w:rsidR="003263ED" w:rsidRDefault="003263ED">
      <w:pPr>
        <w:pStyle w:val="BodyText"/>
        <w:ind w:left="0"/>
        <w:rPr>
          <w:sz w:val="24"/>
        </w:rPr>
      </w:pPr>
    </w:p>
    <w:p w14:paraId="76A4BCC8" w14:textId="77777777" w:rsidR="003263ED" w:rsidRDefault="003263ED">
      <w:pPr>
        <w:pStyle w:val="BodyText"/>
        <w:ind w:left="0"/>
        <w:rPr>
          <w:sz w:val="24"/>
        </w:rPr>
      </w:pPr>
    </w:p>
    <w:p w14:paraId="28EB4EE7" w14:textId="77777777" w:rsidR="003263ED" w:rsidRDefault="003263ED">
      <w:pPr>
        <w:pStyle w:val="BodyText"/>
        <w:ind w:left="0"/>
        <w:rPr>
          <w:sz w:val="24"/>
        </w:rPr>
      </w:pPr>
    </w:p>
    <w:p w14:paraId="663EAC56" w14:textId="77777777" w:rsidR="003263ED" w:rsidRDefault="003263ED">
      <w:pPr>
        <w:pStyle w:val="BodyText"/>
        <w:ind w:left="0"/>
        <w:rPr>
          <w:sz w:val="24"/>
        </w:rPr>
      </w:pPr>
    </w:p>
    <w:p w14:paraId="0D6656D5" w14:textId="77777777" w:rsidR="003263ED" w:rsidRDefault="003263ED">
      <w:pPr>
        <w:pStyle w:val="BodyText"/>
        <w:ind w:left="0"/>
        <w:rPr>
          <w:sz w:val="24"/>
        </w:rPr>
      </w:pPr>
    </w:p>
    <w:p w14:paraId="2A1DD8F6" w14:textId="77777777" w:rsidR="003263ED" w:rsidRDefault="003263ED">
      <w:pPr>
        <w:pStyle w:val="BodyText"/>
        <w:spacing w:before="9"/>
        <w:ind w:left="0"/>
        <w:rPr>
          <w:sz w:val="35"/>
        </w:rPr>
      </w:pPr>
    </w:p>
    <w:p w14:paraId="561915F4" w14:textId="77777777" w:rsidR="003263ED" w:rsidRDefault="00021B70">
      <w:pPr>
        <w:ind w:left="202"/>
        <w:rPr>
          <w:sz w:val="18"/>
        </w:rPr>
      </w:pPr>
      <w:r>
        <w:rPr>
          <w:sz w:val="18"/>
        </w:rPr>
        <w:t>353</w:t>
      </w:r>
    </w:p>
    <w:p w14:paraId="1B6C2183" w14:textId="77777777" w:rsidR="003263ED" w:rsidRDefault="003263ED">
      <w:pPr>
        <w:rPr>
          <w:sz w:val="18"/>
        </w:rPr>
        <w:sectPr w:rsidR="003263ED">
          <w:pgSz w:w="11900" w:h="16850"/>
          <w:pgMar w:top="1600" w:right="0" w:bottom="1160" w:left="1240" w:header="0" w:footer="897" w:gutter="0"/>
          <w:cols w:num="2" w:space="720" w:equalWidth="0">
            <w:col w:w="8185" w:space="71"/>
            <w:col w:w="2404"/>
          </w:cols>
        </w:sectPr>
      </w:pPr>
    </w:p>
    <w:p w14:paraId="1E4E5956" w14:textId="77777777" w:rsidR="003263ED" w:rsidRDefault="00021B70">
      <w:pPr>
        <w:tabs>
          <w:tab w:val="left" w:pos="3516"/>
          <w:tab w:val="left" w:pos="4247"/>
          <w:tab w:val="left" w:pos="5027"/>
          <w:tab w:val="left" w:pos="5806"/>
          <w:tab w:val="left" w:pos="6586"/>
          <w:tab w:val="left" w:pos="7365"/>
          <w:tab w:val="left" w:pos="8145"/>
          <w:tab w:val="left" w:pos="8925"/>
        </w:tabs>
        <w:spacing w:before="85"/>
        <w:ind w:left="2785"/>
        <w:rPr>
          <w:sz w:val="18"/>
        </w:rPr>
      </w:pPr>
      <w:r>
        <w:rPr>
          <w:sz w:val="18"/>
        </w:rPr>
        <w:t>0</w:t>
      </w:r>
      <w:r>
        <w:rPr>
          <w:sz w:val="18"/>
        </w:rPr>
        <w:tab/>
        <w:t>50</w:t>
      </w:r>
      <w:r>
        <w:rPr>
          <w:sz w:val="18"/>
        </w:rPr>
        <w:tab/>
        <w:t>100</w:t>
      </w:r>
      <w:r>
        <w:rPr>
          <w:sz w:val="18"/>
        </w:rPr>
        <w:tab/>
        <w:t>150</w:t>
      </w:r>
      <w:r>
        <w:rPr>
          <w:sz w:val="18"/>
        </w:rPr>
        <w:tab/>
        <w:t>200</w:t>
      </w:r>
      <w:r>
        <w:rPr>
          <w:sz w:val="18"/>
        </w:rPr>
        <w:tab/>
        <w:t>250</w:t>
      </w:r>
      <w:r>
        <w:rPr>
          <w:sz w:val="18"/>
        </w:rPr>
        <w:tab/>
        <w:t>300</w:t>
      </w:r>
      <w:r>
        <w:rPr>
          <w:sz w:val="18"/>
        </w:rPr>
        <w:tab/>
        <w:t>350</w:t>
      </w:r>
      <w:r>
        <w:rPr>
          <w:sz w:val="18"/>
        </w:rPr>
        <w:tab/>
        <w:t>400</w:t>
      </w:r>
    </w:p>
    <w:p w14:paraId="3EC5FB4E" w14:textId="77777777" w:rsidR="003263ED" w:rsidRDefault="00021B70">
      <w:pPr>
        <w:spacing w:before="117"/>
        <w:ind w:left="207"/>
        <w:rPr>
          <w:i/>
          <w:sz w:val="18"/>
        </w:rPr>
      </w:pPr>
      <w:r>
        <w:rPr>
          <w:i/>
          <w:sz w:val="18"/>
        </w:rPr>
        <w:t>Source: QPS YCRT Bail Interactions data</w:t>
      </w:r>
    </w:p>
    <w:p w14:paraId="4C46A89E" w14:textId="77777777" w:rsidR="003263ED" w:rsidRDefault="00021B70">
      <w:pPr>
        <w:spacing w:before="161" w:line="280" w:lineRule="auto"/>
        <w:ind w:left="200" w:right="1462"/>
        <w:rPr>
          <w:sz w:val="18"/>
        </w:rPr>
      </w:pPr>
      <w:r>
        <w:rPr>
          <w:sz w:val="18"/>
        </w:rPr>
        <w:t>Note: The new YCRT locations of Logan, North Brisbane and Gold Coast are in maroon. Locations where data is in pink represent the pre-existing YCRTs.</w:t>
      </w:r>
    </w:p>
    <w:p w14:paraId="4DBF819A" w14:textId="77777777" w:rsidR="003263ED" w:rsidRDefault="00FD44A2">
      <w:pPr>
        <w:pStyle w:val="BodyText"/>
        <w:spacing w:before="164" w:line="230" w:lineRule="auto"/>
        <w:ind w:left="202" w:right="1507"/>
        <w:jc w:val="both"/>
      </w:pPr>
      <w:hyperlink w:anchor="_bookmark74" w:history="1">
        <w:r w:rsidR="00021B70">
          <w:t xml:space="preserve">Figure 12 </w:t>
        </w:r>
      </w:hyperlink>
      <w:r w:rsidR="00021B70">
        <w:t>shows the range of primary purposes of YCRT bail interactions across all locations. The most common interactions were those to do with bail or court order compliance checks, with a total of 313 of these interactions across all YCRT locations.</w:t>
      </w:r>
    </w:p>
    <w:p w14:paraId="46DBC05F" w14:textId="4F5C13C7" w:rsidR="003263ED" w:rsidRDefault="00FD44A2">
      <w:pPr>
        <w:spacing w:before="199" w:line="216" w:lineRule="auto"/>
        <w:ind w:left="207" w:right="1637"/>
        <w:rPr>
          <w:b/>
          <w:sz w:val="20"/>
        </w:rPr>
      </w:pPr>
      <w:r>
        <w:rPr>
          <w:noProof/>
        </w:rPr>
        <mc:AlternateContent>
          <mc:Choice Requires="wpg">
            <w:drawing>
              <wp:anchor distT="0" distB="0" distL="114300" distR="114300" simplePos="0" relativeHeight="251835392" behindDoc="0" locked="0" layoutInCell="1" allowOverlap="1" wp14:anchorId="614EC00F" wp14:editId="3632A120">
                <wp:simplePos x="0" y="0"/>
                <wp:positionH relativeFrom="page">
                  <wp:posOffset>914400</wp:posOffset>
                </wp:positionH>
                <wp:positionV relativeFrom="paragraph">
                  <wp:posOffset>408940</wp:posOffset>
                </wp:positionV>
                <wp:extent cx="5695950" cy="2867025"/>
                <wp:effectExtent l="0" t="0" r="0" b="0"/>
                <wp:wrapNone/>
                <wp:docPr id="27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2867025"/>
                          <a:chOff x="1440" y="644"/>
                          <a:chExt cx="8970" cy="4515"/>
                        </a:xfrm>
                      </wpg:grpSpPr>
                      <wps:wsp>
                        <wps:cNvPr id="276" name="Rectangle 275"/>
                        <wps:cNvSpPr>
                          <a:spLocks noChangeArrowheads="1"/>
                        </wps:cNvSpPr>
                        <wps:spPr bwMode="auto">
                          <a:xfrm>
                            <a:off x="1440" y="644"/>
                            <a:ext cx="8970" cy="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274"/>
                        <wps:cNvSpPr>
                          <a:spLocks/>
                        </wps:cNvSpPr>
                        <wps:spPr bwMode="auto">
                          <a:xfrm>
                            <a:off x="4071" y="3248"/>
                            <a:ext cx="110" cy="1371"/>
                          </a:xfrm>
                          <a:custGeom>
                            <a:avLst/>
                            <a:gdLst>
                              <a:gd name="T0" fmla="+- 0 4109 4071"/>
                              <a:gd name="T1" fmla="*/ T0 w 110"/>
                              <a:gd name="T2" fmla="+- 0 4527 3248"/>
                              <a:gd name="T3" fmla="*/ 4527 h 1371"/>
                              <a:gd name="T4" fmla="+- 0 4071 4071"/>
                              <a:gd name="T5" fmla="*/ T4 w 110"/>
                              <a:gd name="T6" fmla="+- 0 4527 3248"/>
                              <a:gd name="T7" fmla="*/ 4527 h 1371"/>
                              <a:gd name="T8" fmla="+- 0 4071 4071"/>
                              <a:gd name="T9" fmla="*/ T8 w 110"/>
                              <a:gd name="T10" fmla="+- 0 4619 3248"/>
                              <a:gd name="T11" fmla="*/ 4619 h 1371"/>
                              <a:gd name="T12" fmla="+- 0 4109 4071"/>
                              <a:gd name="T13" fmla="*/ T12 w 110"/>
                              <a:gd name="T14" fmla="+- 0 4619 3248"/>
                              <a:gd name="T15" fmla="*/ 4619 h 1371"/>
                              <a:gd name="T16" fmla="+- 0 4109 4071"/>
                              <a:gd name="T17" fmla="*/ T16 w 110"/>
                              <a:gd name="T18" fmla="+- 0 4527 3248"/>
                              <a:gd name="T19" fmla="*/ 4527 h 1371"/>
                              <a:gd name="T20" fmla="+- 0 4126 4071"/>
                              <a:gd name="T21" fmla="*/ T20 w 110"/>
                              <a:gd name="T22" fmla="+- 0 4273 3248"/>
                              <a:gd name="T23" fmla="*/ 4273 h 1371"/>
                              <a:gd name="T24" fmla="+- 0 4071 4071"/>
                              <a:gd name="T25" fmla="*/ T24 w 110"/>
                              <a:gd name="T26" fmla="+- 0 4273 3248"/>
                              <a:gd name="T27" fmla="*/ 4273 h 1371"/>
                              <a:gd name="T28" fmla="+- 0 4071 4071"/>
                              <a:gd name="T29" fmla="*/ T28 w 110"/>
                              <a:gd name="T30" fmla="+- 0 4364 3248"/>
                              <a:gd name="T31" fmla="*/ 4364 h 1371"/>
                              <a:gd name="T32" fmla="+- 0 4126 4071"/>
                              <a:gd name="T33" fmla="*/ T32 w 110"/>
                              <a:gd name="T34" fmla="+- 0 4364 3248"/>
                              <a:gd name="T35" fmla="*/ 4364 h 1371"/>
                              <a:gd name="T36" fmla="+- 0 4126 4071"/>
                              <a:gd name="T37" fmla="*/ T36 w 110"/>
                              <a:gd name="T38" fmla="+- 0 4273 3248"/>
                              <a:gd name="T39" fmla="*/ 4273 h 1371"/>
                              <a:gd name="T40" fmla="+- 0 4126 4071"/>
                              <a:gd name="T41" fmla="*/ T40 w 110"/>
                              <a:gd name="T42" fmla="+- 0 4016 3248"/>
                              <a:gd name="T43" fmla="*/ 4016 h 1371"/>
                              <a:gd name="T44" fmla="+- 0 4071 4071"/>
                              <a:gd name="T45" fmla="*/ T44 w 110"/>
                              <a:gd name="T46" fmla="+- 0 4016 3248"/>
                              <a:gd name="T47" fmla="*/ 4016 h 1371"/>
                              <a:gd name="T48" fmla="+- 0 4071 4071"/>
                              <a:gd name="T49" fmla="*/ T48 w 110"/>
                              <a:gd name="T50" fmla="+- 0 4107 3248"/>
                              <a:gd name="T51" fmla="*/ 4107 h 1371"/>
                              <a:gd name="T52" fmla="+- 0 4126 4071"/>
                              <a:gd name="T53" fmla="*/ T52 w 110"/>
                              <a:gd name="T54" fmla="+- 0 4107 3248"/>
                              <a:gd name="T55" fmla="*/ 4107 h 1371"/>
                              <a:gd name="T56" fmla="+- 0 4126 4071"/>
                              <a:gd name="T57" fmla="*/ T56 w 110"/>
                              <a:gd name="T58" fmla="+- 0 4016 3248"/>
                              <a:gd name="T59" fmla="*/ 4016 h 1371"/>
                              <a:gd name="T60" fmla="+- 0 4126 4071"/>
                              <a:gd name="T61" fmla="*/ T60 w 110"/>
                              <a:gd name="T62" fmla="+- 0 3762 3248"/>
                              <a:gd name="T63" fmla="*/ 3762 h 1371"/>
                              <a:gd name="T64" fmla="+- 0 4071 4071"/>
                              <a:gd name="T65" fmla="*/ T64 w 110"/>
                              <a:gd name="T66" fmla="+- 0 3762 3248"/>
                              <a:gd name="T67" fmla="*/ 3762 h 1371"/>
                              <a:gd name="T68" fmla="+- 0 4071 4071"/>
                              <a:gd name="T69" fmla="*/ T68 w 110"/>
                              <a:gd name="T70" fmla="+- 0 3851 3248"/>
                              <a:gd name="T71" fmla="*/ 3851 h 1371"/>
                              <a:gd name="T72" fmla="+- 0 4126 4071"/>
                              <a:gd name="T73" fmla="*/ T72 w 110"/>
                              <a:gd name="T74" fmla="+- 0 3851 3248"/>
                              <a:gd name="T75" fmla="*/ 3851 h 1371"/>
                              <a:gd name="T76" fmla="+- 0 4126 4071"/>
                              <a:gd name="T77" fmla="*/ T76 w 110"/>
                              <a:gd name="T78" fmla="+- 0 3762 3248"/>
                              <a:gd name="T79" fmla="*/ 3762 h 1371"/>
                              <a:gd name="T80" fmla="+- 0 4164 4071"/>
                              <a:gd name="T81" fmla="*/ T80 w 110"/>
                              <a:gd name="T82" fmla="+- 0 3505 3248"/>
                              <a:gd name="T83" fmla="*/ 3505 h 1371"/>
                              <a:gd name="T84" fmla="+- 0 4071 4071"/>
                              <a:gd name="T85" fmla="*/ T84 w 110"/>
                              <a:gd name="T86" fmla="+- 0 3505 3248"/>
                              <a:gd name="T87" fmla="*/ 3505 h 1371"/>
                              <a:gd name="T88" fmla="+- 0 4071 4071"/>
                              <a:gd name="T89" fmla="*/ T88 w 110"/>
                              <a:gd name="T90" fmla="+- 0 3596 3248"/>
                              <a:gd name="T91" fmla="*/ 3596 h 1371"/>
                              <a:gd name="T92" fmla="+- 0 4164 4071"/>
                              <a:gd name="T93" fmla="*/ T92 w 110"/>
                              <a:gd name="T94" fmla="+- 0 3596 3248"/>
                              <a:gd name="T95" fmla="*/ 3596 h 1371"/>
                              <a:gd name="T96" fmla="+- 0 4164 4071"/>
                              <a:gd name="T97" fmla="*/ T96 w 110"/>
                              <a:gd name="T98" fmla="+- 0 3505 3248"/>
                              <a:gd name="T99" fmla="*/ 3505 h 1371"/>
                              <a:gd name="T100" fmla="+- 0 4181 4071"/>
                              <a:gd name="T101" fmla="*/ T100 w 110"/>
                              <a:gd name="T102" fmla="+- 0 3248 3248"/>
                              <a:gd name="T103" fmla="*/ 3248 h 1371"/>
                              <a:gd name="T104" fmla="+- 0 4071 4071"/>
                              <a:gd name="T105" fmla="*/ T104 w 110"/>
                              <a:gd name="T106" fmla="+- 0 3248 3248"/>
                              <a:gd name="T107" fmla="*/ 3248 h 1371"/>
                              <a:gd name="T108" fmla="+- 0 4071 4071"/>
                              <a:gd name="T109" fmla="*/ T108 w 110"/>
                              <a:gd name="T110" fmla="+- 0 3339 3248"/>
                              <a:gd name="T111" fmla="*/ 3339 h 1371"/>
                              <a:gd name="T112" fmla="+- 0 4181 4071"/>
                              <a:gd name="T113" fmla="*/ T112 w 110"/>
                              <a:gd name="T114" fmla="+- 0 3339 3248"/>
                              <a:gd name="T115" fmla="*/ 3339 h 1371"/>
                              <a:gd name="T116" fmla="+- 0 4181 4071"/>
                              <a:gd name="T117" fmla="*/ T116 w 110"/>
                              <a:gd name="T118" fmla="+- 0 3248 3248"/>
                              <a:gd name="T119" fmla="*/ 3248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 h="1371">
                                <a:moveTo>
                                  <a:pt x="38" y="1279"/>
                                </a:moveTo>
                                <a:lnTo>
                                  <a:pt x="0" y="1279"/>
                                </a:lnTo>
                                <a:lnTo>
                                  <a:pt x="0" y="1371"/>
                                </a:lnTo>
                                <a:lnTo>
                                  <a:pt x="38" y="1371"/>
                                </a:lnTo>
                                <a:lnTo>
                                  <a:pt x="38" y="1279"/>
                                </a:lnTo>
                                <a:moveTo>
                                  <a:pt x="55" y="1025"/>
                                </a:moveTo>
                                <a:lnTo>
                                  <a:pt x="0" y="1025"/>
                                </a:lnTo>
                                <a:lnTo>
                                  <a:pt x="0" y="1116"/>
                                </a:lnTo>
                                <a:lnTo>
                                  <a:pt x="55" y="1116"/>
                                </a:lnTo>
                                <a:lnTo>
                                  <a:pt x="55" y="1025"/>
                                </a:lnTo>
                                <a:moveTo>
                                  <a:pt x="55" y="768"/>
                                </a:moveTo>
                                <a:lnTo>
                                  <a:pt x="0" y="768"/>
                                </a:lnTo>
                                <a:lnTo>
                                  <a:pt x="0" y="859"/>
                                </a:lnTo>
                                <a:lnTo>
                                  <a:pt x="55" y="859"/>
                                </a:lnTo>
                                <a:lnTo>
                                  <a:pt x="55" y="768"/>
                                </a:lnTo>
                                <a:moveTo>
                                  <a:pt x="55" y="514"/>
                                </a:moveTo>
                                <a:lnTo>
                                  <a:pt x="0" y="514"/>
                                </a:lnTo>
                                <a:lnTo>
                                  <a:pt x="0" y="603"/>
                                </a:lnTo>
                                <a:lnTo>
                                  <a:pt x="55" y="603"/>
                                </a:lnTo>
                                <a:lnTo>
                                  <a:pt x="55" y="514"/>
                                </a:lnTo>
                                <a:moveTo>
                                  <a:pt x="93" y="257"/>
                                </a:moveTo>
                                <a:lnTo>
                                  <a:pt x="0" y="257"/>
                                </a:lnTo>
                                <a:lnTo>
                                  <a:pt x="0" y="348"/>
                                </a:lnTo>
                                <a:lnTo>
                                  <a:pt x="93" y="348"/>
                                </a:lnTo>
                                <a:lnTo>
                                  <a:pt x="93" y="257"/>
                                </a:lnTo>
                                <a:moveTo>
                                  <a:pt x="110" y="0"/>
                                </a:moveTo>
                                <a:lnTo>
                                  <a:pt x="0" y="0"/>
                                </a:lnTo>
                                <a:lnTo>
                                  <a:pt x="0" y="91"/>
                                </a:lnTo>
                                <a:lnTo>
                                  <a:pt x="110" y="91"/>
                                </a:lnTo>
                                <a:lnTo>
                                  <a:pt x="110" y="0"/>
                                </a:lnTo>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73"/>
                        <wps:cNvSpPr>
                          <a:spLocks/>
                        </wps:cNvSpPr>
                        <wps:spPr bwMode="auto">
                          <a:xfrm>
                            <a:off x="4071" y="2782"/>
                            <a:ext cx="221" cy="257"/>
                          </a:xfrm>
                          <a:custGeom>
                            <a:avLst/>
                            <a:gdLst>
                              <a:gd name="T0" fmla="+- 0 4071 4071"/>
                              <a:gd name="T1" fmla="*/ T0 w 221"/>
                              <a:gd name="T2" fmla="+- 0 3039 2783"/>
                              <a:gd name="T3" fmla="*/ 3039 h 257"/>
                              <a:gd name="T4" fmla="+- 0 4236 4071"/>
                              <a:gd name="T5" fmla="*/ T4 w 221"/>
                              <a:gd name="T6" fmla="+- 0 3039 2783"/>
                              <a:gd name="T7" fmla="*/ 3039 h 257"/>
                              <a:gd name="T8" fmla="+- 0 4071 4071"/>
                              <a:gd name="T9" fmla="*/ T8 w 221"/>
                              <a:gd name="T10" fmla="+- 0 2783 2783"/>
                              <a:gd name="T11" fmla="*/ 2783 h 257"/>
                              <a:gd name="T12" fmla="+- 0 4291 4071"/>
                              <a:gd name="T13" fmla="*/ T12 w 221"/>
                              <a:gd name="T14" fmla="+- 0 2783 2783"/>
                              <a:gd name="T15" fmla="*/ 2783 h 257"/>
                            </a:gdLst>
                            <a:ahLst/>
                            <a:cxnLst>
                              <a:cxn ang="0">
                                <a:pos x="T1" y="T3"/>
                              </a:cxn>
                              <a:cxn ang="0">
                                <a:pos x="T5" y="T7"/>
                              </a:cxn>
                              <a:cxn ang="0">
                                <a:pos x="T9" y="T11"/>
                              </a:cxn>
                              <a:cxn ang="0">
                                <a:pos x="T13" y="T15"/>
                              </a:cxn>
                            </a:cxnLst>
                            <a:rect l="0" t="0" r="r" b="b"/>
                            <a:pathLst>
                              <a:path w="221" h="257">
                                <a:moveTo>
                                  <a:pt x="0" y="256"/>
                                </a:moveTo>
                                <a:lnTo>
                                  <a:pt x="165" y="256"/>
                                </a:lnTo>
                                <a:moveTo>
                                  <a:pt x="0" y="0"/>
                                </a:moveTo>
                                <a:lnTo>
                                  <a:pt x="220" y="0"/>
                                </a:lnTo>
                              </a:path>
                            </a:pathLst>
                          </a:custGeom>
                          <a:noFill/>
                          <a:ln w="57912">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72"/>
                        <wps:cNvCnPr>
                          <a:cxnSpLocks noChangeShapeType="1"/>
                        </wps:cNvCnPr>
                        <wps:spPr bwMode="auto">
                          <a:xfrm>
                            <a:off x="4071" y="2527"/>
                            <a:ext cx="259" cy="0"/>
                          </a:xfrm>
                          <a:prstGeom prst="line">
                            <a:avLst/>
                          </a:prstGeom>
                          <a:noFill/>
                          <a:ln w="56388">
                            <a:solidFill>
                              <a:srgbClr val="AC1D37"/>
                            </a:solidFill>
                            <a:round/>
                            <a:headEnd/>
                            <a:tailEnd/>
                          </a:ln>
                          <a:extLst>
                            <a:ext uri="{909E8E84-426E-40DD-AFC4-6F175D3DCCD1}">
                              <a14:hiddenFill xmlns:a14="http://schemas.microsoft.com/office/drawing/2010/main">
                                <a:noFill/>
                              </a14:hiddenFill>
                            </a:ext>
                          </a:extLst>
                        </wps:spPr>
                        <wps:bodyPr/>
                      </wps:wsp>
                      <wps:wsp>
                        <wps:cNvPr id="280" name="AutoShape 271"/>
                        <wps:cNvSpPr>
                          <a:spLocks/>
                        </wps:cNvSpPr>
                        <wps:spPr bwMode="auto">
                          <a:xfrm>
                            <a:off x="4071" y="2014"/>
                            <a:ext cx="1862" cy="257"/>
                          </a:xfrm>
                          <a:custGeom>
                            <a:avLst/>
                            <a:gdLst>
                              <a:gd name="T0" fmla="+- 0 4071 4071"/>
                              <a:gd name="T1" fmla="*/ T0 w 1862"/>
                              <a:gd name="T2" fmla="+- 0 2271 2015"/>
                              <a:gd name="T3" fmla="*/ 2271 h 257"/>
                              <a:gd name="T4" fmla="+- 0 4846 4071"/>
                              <a:gd name="T5" fmla="*/ T4 w 1862"/>
                              <a:gd name="T6" fmla="+- 0 2271 2015"/>
                              <a:gd name="T7" fmla="*/ 2271 h 257"/>
                              <a:gd name="T8" fmla="+- 0 4071 4071"/>
                              <a:gd name="T9" fmla="*/ T8 w 1862"/>
                              <a:gd name="T10" fmla="+- 0 2015 2015"/>
                              <a:gd name="T11" fmla="*/ 2015 h 257"/>
                              <a:gd name="T12" fmla="+- 0 5933 4071"/>
                              <a:gd name="T13" fmla="*/ T12 w 1862"/>
                              <a:gd name="T14" fmla="+- 0 2015 2015"/>
                              <a:gd name="T15" fmla="*/ 2015 h 257"/>
                            </a:gdLst>
                            <a:ahLst/>
                            <a:cxnLst>
                              <a:cxn ang="0">
                                <a:pos x="T1" y="T3"/>
                              </a:cxn>
                              <a:cxn ang="0">
                                <a:pos x="T5" y="T7"/>
                              </a:cxn>
                              <a:cxn ang="0">
                                <a:pos x="T9" y="T11"/>
                              </a:cxn>
                              <a:cxn ang="0">
                                <a:pos x="T13" y="T15"/>
                              </a:cxn>
                            </a:cxnLst>
                            <a:rect l="0" t="0" r="r" b="b"/>
                            <a:pathLst>
                              <a:path w="1862" h="257">
                                <a:moveTo>
                                  <a:pt x="0" y="256"/>
                                </a:moveTo>
                                <a:lnTo>
                                  <a:pt x="775" y="256"/>
                                </a:lnTo>
                                <a:moveTo>
                                  <a:pt x="0" y="0"/>
                                </a:moveTo>
                                <a:lnTo>
                                  <a:pt x="1862" y="0"/>
                                </a:lnTo>
                              </a:path>
                            </a:pathLst>
                          </a:custGeom>
                          <a:noFill/>
                          <a:ln w="57912">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0"/>
                        <wps:cNvCnPr>
                          <a:cxnSpLocks noChangeShapeType="1"/>
                        </wps:cNvCnPr>
                        <wps:spPr bwMode="auto">
                          <a:xfrm>
                            <a:off x="4071" y="1760"/>
                            <a:ext cx="2212" cy="0"/>
                          </a:xfrm>
                          <a:prstGeom prst="line">
                            <a:avLst/>
                          </a:prstGeom>
                          <a:noFill/>
                          <a:ln w="57912">
                            <a:solidFill>
                              <a:srgbClr val="AC1D37"/>
                            </a:solidFill>
                            <a:round/>
                            <a:headEnd/>
                            <a:tailEnd/>
                          </a:ln>
                          <a:extLst>
                            <a:ext uri="{909E8E84-426E-40DD-AFC4-6F175D3DCCD1}">
                              <a14:hiddenFill xmlns:a14="http://schemas.microsoft.com/office/drawing/2010/main">
                                <a:noFill/>
                              </a14:hiddenFill>
                            </a:ext>
                          </a:extLst>
                        </wps:spPr>
                        <wps:bodyPr/>
                      </wps:wsp>
                      <wps:wsp>
                        <wps:cNvPr id="282" name="AutoShape 269"/>
                        <wps:cNvSpPr>
                          <a:spLocks/>
                        </wps:cNvSpPr>
                        <wps:spPr bwMode="auto">
                          <a:xfrm>
                            <a:off x="4071" y="992"/>
                            <a:ext cx="5769" cy="512"/>
                          </a:xfrm>
                          <a:custGeom>
                            <a:avLst/>
                            <a:gdLst>
                              <a:gd name="T0" fmla="+- 0 4071 4071"/>
                              <a:gd name="T1" fmla="*/ T0 w 5769"/>
                              <a:gd name="T2" fmla="+- 0 1503 992"/>
                              <a:gd name="T3" fmla="*/ 1503 h 512"/>
                              <a:gd name="T4" fmla="+- 0 6319 4071"/>
                              <a:gd name="T5" fmla="*/ T4 w 5769"/>
                              <a:gd name="T6" fmla="+- 0 1503 992"/>
                              <a:gd name="T7" fmla="*/ 1503 h 512"/>
                              <a:gd name="T8" fmla="+- 0 4071 4071"/>
                              <a:gd name="T9" fmla="*/ T8 w 5769"/>
                              <a:gd name="T10" fmla="+- 0 1249 992"/>
                              <a:gd name="T11" fmla="*/ 1249 h 512"/>
                              <a:gd name="T12" fmla="+- 0 6689 4071"/>
                              <a:gd name="T13" fmla="*/ T12 w 5769"/>
                              <a:gd name="T14" fmla="+- 0 1249 992"/>
                              <a:gd name="T15" fmla="*/ 1249 h 512"/>
                              <a:gd name="T16" fmla="+- 0 4071 4071"/>
                              <a:gd name="T17" fmla="*/ T16 w 5769"/>
                              <a:gd name="T18" fmla="+- 0 992 992"/>
                              <a:gd name="T19" fmla="*/ 992 h 512"/>
                              <a:gd name="T20" fmla="+- 0 9840 4071"/>
                              <a:gd name="T21" fmla="*/ T20 w 5769"/>
                              <a:gd name="T22" fmla="+- 0 992 992"/>
                              <a:gd name="T23" fmla="*/ 992 h 512"/>
                            </a:gdLst>
                            <a:ahLst/>
                            <a:cxnLst>
                              <a:cxn ang="0">
                                <a:pos x="T1" y="T3"/>
                              </a:cxn>
                              <a:cxn ang="0">
                                <a:pos x="T5" y="T7"/>
                              </a:cxn>
                              <a:cxn ang="0">
                                <a:pos x="T9" y="T11"/>
                              </a:cxn>
                              <a:cxn ang="0">
                                <a:pos x="T13" y="T15"/>
                              </a:cxn>
                              <a:cxn ang="0">
                                <a:pos x="T17" y="T19"/>
                              </a:cxn>
                              <a:cxn ang="0">
                                <a:pos x="T21" y="T23"/>
                              </a:cxn>
                            </a:cxnLst>
                            <a:rect l="0" t="0" r="r" b="b"/>
                            <a:pathLst>
                              <a:path w="5769" h="512">
                                <a:moveTo>
                                  <a:pt x="0" y="511"/>
                                </a:moveTo>
                                <a:lnTo>
                                  <a:pt x="2248" y="511"/>
                                </a:lnTo>
                                <a:moveTo>
                                  <a:pt x="0" y="257"/>
                                </a:moveTo>
                                <a:lnTo>
                                  <a:pt x="2618" y="257"/>
                                </a:lnTo>
                                <a:moveTo>
                                  <a:pt x="0" y="0"/>
                                </a:moveTo>
                                <a:lnTo>
                                  <a:pt x="5769" y="0"/>
                                </a:lnTo>
                              </a:path>
                            </a:pathLst>
                          </a:custGeom>
                          <a:noFill/>
                          <a:ln w="57912">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68"/>
                        <wps:cNvCnPr>
                          <a:cxnSpLocks noChangeShapeType="1"/>
                        </wps:cNvCnPr>
                        <wps:spPr bwMode="auto">
                          <a:xfrm>
                            <a:off x="4071" y="4701"/>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4" name="Text Box 267"/>
                        <wps:cNvSpPr txBox="1">
                          <a:spLocks noChangeArrowheads="1"/>
                        </wps:cNvSpPr>
                        <wps:spPr bwMode="auto">
                          <a:xfrm>
                            <a:off x="1570" y="890"/>
                            <a:ext cx="2379" cy="3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8732" w14:textId="77777777" w:rsidR="003263ED" w:rsidRDefault="00021B70">
                              <w:pPr>
                                <w:spacing w:line="185" w:lineRule="exact"/>
                                <w:ind w:right="22"/>
                                <w:jc w:val="right"/>
                                <w:rPr>
                                  <w:sz w:val="14"/>
                                </w:rPr>
                              </w:pPr>
                              <w:r>
                                <w:rPr>
                                  <w:color w:val="585858"/>
                                  <w:sz w:val="14"/>
                                </w:rPr>
                                <w:t>Bail/court order compliance</w:t>
                              </w:r>
                              <w:r>
                                <w:rPr>
                                  <w:color w:val="585858"/>
                                  <w:spacing w:val="-13"/>
                                  <w:sz w:val="14"/>
                                </w:rPr>
                                <w:t xml:space="preserve"> </w:t>
                              </w:r>
                              <w:r>
                                <w:rPr>
                                  <w:color w:val="585858"/>
                                  <w:sz w:val="14"/>
                                </w:rPr>
                                <w:t>check</w:t>
                              </w:r>
                            </w:p>
                            <w:p w14:paraId="73DD677F" w14:textId="77777777" w:rsidR="003263ED" w:rsidRDefault="00021B70">
                              <w:pPr>
                                <w:spacing w:before="69" w:line="328" w:lineRule="auto"/>
                                <w:ind w:left="926" w:right="19" w:firstLine="811"/>
                                <w:jc w:val="right"/>
                                <w:rPr>
                                  <w:sz w:val="14"/>
                                </w:rPr>
                              </w:pPr>
                              <w:r>
                                <w:rPr>
                                  <w:color w:val="585858"/>
                                  <w:w w:val="95"/>
                                  <w:sz w:val="14"/>
                                </w:rPr>
                                <w:t xml:space="preserve">Follow-up </w:t>
                              </w:r>
                              <w:r>
                                <w:rPr>
                                  <w:color w:val="585858"/>
                                  <w:sz w:val="14"/>
                                </w:rPr>
                                <w:t>Call</w:t>
                              </w:r>
                              <w:r>
                                <w:rPr>
                                  <w:color w:val="585858"/>
                                  <w:spacing w:val="-4"/>
                                  <w:sz w:val="14"/>
                                </w:rPr>
                                <w:t xml:space="preserve"> </w:t>
                              </w:r>
                              <w:r>
                                <w:rPr>
                                  <w:color w:val="585858"/>
                                  <w:sz w:val="14"/>
                                </w:rPr>
                                <w:t>for</w:t>
                              </w:r>
                              <w:r>
                                <w:rPr>
                                  <w:color w:val="585858"/>
                                  <w:spacing w:val="-2"/>
                                  <w:sz w:val="14"/>
                                </w:rPr>
                                <w:t xml:space="preserve"> </w:t>
                              </w:r>
                              <w:r>
                                <w:rPr>
                                  <w:color w:val="585858"/>
                                  <w:sz w:val="14"/>
                                </w:rPr>
                                <w:t>Service</w:t>
                              </w:r>
                              <w:r>
                                <w:rPr>
                                  <w:color w:val="585858"/>
                                  <w:w w:val="99"/>
                                  <w:sz w:val="14"/>
                                </w:rPr>
                                <w:t xml:space="preserve"> </w:t>
                              </w:r>
                              <w:r>
                                <w:rPr>
                                  <w:color w:val="585858"/>
                                  <w:sz w:val="14"/>
                                </w:rPr>
                                <w:t>Patrol/street</w:t>
                              </w:r>
                              <w:r>
                                <w:rPr>
                                  <w:color w:val="585858"/>
                                  <w:spacing w:val="-12"/>
                                  <w:sz w:val="14"/>
                                </w:rPr>
                                <w:t xml:space="preserve"> </w:t>
                              </w:r>
                              <w:r>
                                <w:rPr>
                                  <w:color w:val="585858"/>
                                  <w:sz w:val="14"/>
                                </w:rPr>
                                <w:t>encounter</w:t>
                              </w:r>
                            </w:p>
                            <w:p w14:paraId="0FD86747" w14:textId="77777777" w:rsidR="003263ED" w:rsidRDefault="00021B70">
                              <w:pPr>
                                <w:spacing w:before="3"/>
                                <w:ind w:right="21"/>
                                <w:jc w:val="right"/>
                                <w:rPr>
                                  <w:sz w:val="14"/>
                                </w:rPr>
                              </w:pPr>
                              <w:r>
                                <w:rPr>
                                  <w:color w:val="585858"/>
                                  <w:spacing w:val="-1"/>
                                  <w:sz w:val="14"/>
                                </w:rPr>
                                <w:t>Custody/watchhouse/courthouse</w:t>
                              </w:r>
                            </w:p>
                            <w:p w14:paraId="7BFED73F" w14:textId="77777777" w:rsidR="003263ED" w:rsidRDefault="00021B70">
                              <w:pPr>
                                <w:spacing w:before="69" w:line="328" w:lineRule="auto"/>
                                <w:ind w:left="423" w:right="20" w:firstLine="1279"/>
                                <w:jc w:val="right"/>
                                <w:rPr>
                                  <w:sz w:val="14"/>
                                </w:rPr>
                              </w:pPr>
                              <w:r>
                                <w:rPr>
                                  <w:color w:val="585858"/>
                                  <w:sz w:val="14"/>
                                </w:rPr>
                                <w:t>Home</w:t>
                              </w:r>
                              <w:r>
                                <w:rPr>
                                  <w:color w:val="585858"/>
                                  <w:spacing w:val="1"/>
                                  <w:sz w:val="14"/>
                                </w:rPr>
                                <w:t xml:space="preserve"> </w:t>
                              </w:r>
                              <w:r>
                                <w:rPr>
                                  <w:color w:val="585858"/>
                                  <w:spacing w:val="-4"/>
                                  <w:sz w:val="14"/>
                                </w:rPr>
                                <w:t>visit</w:t>
                              </w:r>
                              <w:r>
                                <w:rPr>
                                  <w:color w:val="585858"/>
                                  <w:spacing w:val="-1"/>
                                  <w:w w:val="99"/>
                                  <w:sz w:val="14"/>
                                </w:rPr>
                                <w:t xml:space="preserve"> </w:t>
                              </w:r>
                              <w:r>
                                <w:rPr>
                                  <w:color w:val="585858"/>
                                  <w:sz w:val="14"/>
                                </w:rPr>
                                <w:t>Transported</w:t>
                              </w:r>
                              <w:r>
                                <w:rPr>
                                  <w:color w:val="585858"/>
                                  <w:spacing w:val="-5"/>
                                  <w:sz w:val="14"/>
                                </w:rPr>
                                <w:t xml:space="preserve"> </w:t>
                              </w:r>
                              <w:r>
                                <w:rPr>
                                  <w:color w:val="585858"/>
                                  <w:sz w:val="14"/>
                                </w:rPr>
                                <w:t>to</w:t>
                              </w:r>
                              <w:r>
                                <w:rPr>
                                  <w:color w:val="585858"/>
                                  <w:spacing w:val="-7"/>
                                  <w:sz w:val="14"/>
                                </w:rPr>
                                <w:t xml:space="preserve"> </w:t>
                              </w:r>
                              <w:r>
                                <w:rPr>
                                  <w:color w:val="585858"/>
                                  <w:sz w:val="14"/>
                                </w:rPr>
                                <w:t>programs/other</w:t>
                              </w:r>
                              <w:r>
                                <w:rPr>
                                  <w:color w:val="585858"/>
                                  <w:w w:val="99"/>
                                  <w:sz w:val="14"/>
                                </w:rPr>
                                <w:t xml:space="preserve"> </w:t>
                              </w:r>
                              <w:r>
                                <w:rPr>
                                  <w:color w:val="585858"/>
                                  <w:sz w:val="14"/>
                                </w:rPr>
                                <w:t>External agency</w:t>
                              </w:r>
                              <w:r>
                                <w:rPr>
                                  <w:color w:val="585858"/>
                                  <w:spacing w:val="-11"/>
                                  <w:sz w:val="14"/>
                                </w:rPr>
                                <w:t xml:space="preserve"> </w:t>
                              </w:r>
                              <w:r>
                                <w:rPr>
                                  <w:color w:val="585858"/>
                                  <w:sz w:val="14"/>
                                </w:rPr>
                                <w:t>referral</w:t>
                              </w:r>
                            </w:p>
                            <w:p w14:paraId="7A947E86" w14:textId="77777777" w:rsidR="003263ED" w:rsidRDefault="00021B70">
                              <w:pPr>
                                <w:spacing w:before="2" w:line="328" w:lineRule="auto"/>
                                <w:ind w:left="347" w:right="20" w:hanging="348"/>
                                <w:jc w:val="right"/>
                                <w:rPr>
                                  <w:sz w:val="14"/>
                                </w:rPr>
                              </w:pPr>
                              <w:r>
                                <w:rPr>
                                  <w:color w:val="585858"/>
                                  <w:sz w:val="14"/>
                                </w:rPr>
                                <w:t>Transported home for</w:t>
                              </w:r>
                              <w:r>
                                <w:rPr>
                                  <w:color w:val="585858"/>
                                  <w:spacing w:val="-8"/>
                                  <w:sz w:val="14"/>
                                </w:rPr>
                                <w:t xml:space="preserve"> </w:t>
                              </w:r>
                              <w:r>
                                <w:rPr>
                                  <w:color w:val="585858"/>
                                  <w:sz w:val="14"/>
                                </w:rPr>
                                <w:t>bail</w:t>
                              </w:r>
                              <w:r>
                                <w:rPr>
                                  <w:color w:val="585858"/>
                                  <w:spacing w:val="-3"/>
                                  <w:sz w:val="14"/>
                                </w:rPr>
                                <w:t xml:space="preserve"> </w:t>
                              </w:r>
                              <w:r>
                                <w:rPr>
                                  <w:color w:val="585858"/>
                                  <w:sz w:val="14"/>
                                </w:rPr>
                                <w:t>compliance</w:t>
                              </w:r>
                              <w:r>
                                <w:rPr>
                                  <w:color w:val="585858"/>
                                  <w:w w:val="99"/>
                                  <w:sz w:val="14"/>
                                </w:rPr>
                                <w:t xml:space="preserve"> </w:t>
                              </w:r>
                              <w:r>
                                <w:rPr>
                                  <w:color w:val="585858"/>
                                  <w:sz w:val="14"/>
                                </w:rPr>
                                <w:t>Community engagement</w:t>
                              </w:r>
                              <w:r>
                                <w:rPr>
                                  <w:color w:val="585858"/>
                                  <w:spacing w:val="-18"/>
                                  <w:sz w:val="14"/>
                                </w:rPr>
                                <w:t xml:space="preserve"> </w:t>
                              </w:r>
                              <w:r>
                                <w:rPr>
                                  <w:color w:val="585858"/>
                                  <w:sz w:val="14"/>
                                </w:rPr>
                                <w:t>activity</w:t>
                              </w:r>
                            </w:p>
                            <w:p w14:paraId="2DC6D796" w14:textId="77777777" w:rsidR="003263ED" w:rsidRDefault="00021B70">
                              <w:pPr>
                                <w:spacing w:before="2" w:line="328" w:lineRule="auto"/>
                                <w:ind w:left="1756" w:right="18" w:firstLine="247"/>
                                <w:jc w:val="right"/>
                                <w:rPr>
                                  <w:sz w:val="14"/>
                                </w:rPr>
                              </w:pPr>
                              <w:r>
                                <w:rPr>
                                  <w:color w:val="585858"/>
                                  <w:w w:val="95"/>
                                  <w:sz w:val="14"/>
                                </w:rPr>
                                <w:t>Other Homeless</w:t>
                              </w:r>
                            </w:p>
                            <w:p w14:paraId="4049678A" w14:textId="77777777" w:rsidR="003263ED" w:rsidRDefault="00021B70">
                              <w:pPr>
                                <w:spacing w:before="1"/>
                                <w:ind w:right="20"/>
                                <w:jc w:val="right"/>
                                <w:rPr>
                                  <w:sz w:val="14"/>
                                </w:rPr>
                              </w:pPr>
                              <w:r>
                                <w:rPr>
                                  <w:color w:val="585858"/>
                                  <w:sz w:val="14"/>
                                </w:rPr>
                                <w:t>Incident in</w:t>
                              </w:r>
                              <w:r>
                                <w:rPr>
                                  <w:color w:val="585858"/>
                                  <w:spacing w:val="-9"/>
                                  <w:sz w:val="14"/>
                                </w:rPr>
                                <w:t xml:space="preserve"> </w:t>
                              </w:r>
                              <w:r>
                                <w:rPr>
                                  <w:color w:val="585858"/>
                                  <w:sz w:val="14"/>
                                </w:rPr>
                                <w:t>progress</w:t>
                              </w:r>
                            </w:p>
                            <w:p w14:paraId="5B15EF00" w14:textId="77777777" w:rsidR="003263ED" w:rsidRDefault="00021B70">
                              <w:pPr>
                                <w:spacing w:before="6" w:line="250" w:lineRule="atLeast"/>
                                <w:ind w:left="779" w:right="21" w:firstLine="172"/>
                                <w:jc w:val="right"/>
                                <w:rPr>
                                  <w:sz w:val="14"/>
                                </w:rPr>
                              </w:pPr>
                              <w:r>
                                <w:rPr>
                                  <w:color w:val="585858"/>
                                  <w:sz w:val="14"/>
                                </w:rPr>
                                <w:t>Missing</w:t>
                              </w:r>
                              <w:r>
                                <w:rPr>
                                  <w:color w:val="585858"/>
                                  <w:spacing w:val="-7"/>
                                  <w:sz w:val="14"/>
                                </w:rPr>
                                <w:t xml:space="preserve"> </w:t>
                              </w:r>
                              <w:r>
                                <w:rPr>
                                  <w:color w:val="585858"/>
                                  <w:sz w:val="14"/>
                                </w:rPr>
                                <w:t>person</w:t>
                              </w:r>
                              <w:r>
                                <w:rPr>
                                  <w:color w:val="585858"/>
                                  <w:spacing w:val="-6"/>
                                  <w:sz w:val="14"/>
                                </w:rPr>
                                <w:t xml:space="preserve"> </w:t>
                              </w:r>
                              <w:r>
                                <w:rPr>
                                  <w:color w:val="585858"/>
                                  <w:sz w:val="14"/>
                                </w:rPr>
                                <w:t>related</w:t>
                              </w:r>
                              <w:r>
                                <w:rPr>
                                  <w:color w:val="585858"/>
                                  <w:w w:val="99"/>
                                  <w:sz w:val="14"/>
                                </w:rPr>
                                <w:t xml:space="preserve"> </w:t>
                              </w:r>
                              <w:r>
                                <w:rPr>
                                  <w:color w:val="585858"/>
                                  <w:sz w:val="14"/>
                                </w:rPr>
                                <w:t>Engagement</w:t>
                              </w:r>
                              <w:r>
                                <w:rPr>
                                  <w:color w:val="585858"/>
                                  <w:spacing w:val="-12"/>
                                  <w:sz w:val="14"/>
                                </w:rPr>
                                <w:t xml:space="preserve"> </w:t>
                              </w:r>
                              <w:r>
                                <w:rPr>
                                  <w:color w:val="585858"/>
                                  <w:sz w:val="14"/>
                                </w:rPr>
                                <w:t>post-release</w:t>
                              </w:r>
                            </w:p>
                          </w:txbxContent>
                        </wps:txbx>
                        <wps:bodyPr rot="0" vert="horz" wrap="square" lIns="0" tIns="0" rIns="0" bIns="0" anchor="t" anchorCtr="0" upright="1">
                          <a:noAutofit/>
                        </wps:bodyPr>
                      </wps:wsp>
                      <wps:wsp>
                        <wps:cNvPr id="285" name="Text Box 266"/>
                        <wps:cNvSpPr txBox="1">
                          <a:spLocks noChangeArrowheads="1"/>
                        </wps:cNvSpPr>
                        <wps:spPr bwMode="auto">
                          <a:xfrm>
                            <a:off x="9962" y="886"/>
                            <a:ext cx="28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3B2C" w14:textId="77777777" w:rsidR="003263ED" w:rsidRDefault="00021B70">
                              <w:pPr>
                                <w:spacing w:before="1"/>
                                <w:rPr>
                                  <w:sz w:val="16"/>
                                </w:rPr>
                              </w:pPr>
                              <w:r>
                                <w:rPr>
                                  <w:color w:val="404040"/>
                                  <w:sz w:val="16"/>
                                </w:rPr>
                                <w:t>313</w:t>
                              </w:r>
                            </w:p>
                          </w:txbxContent>
                        </wps:txbx>
                        <wps:bodyPr rot="0" vert="horz" wrap="square" lIns="0" tIns="0" rIns="0" bIns="0" anchor="t" anchorCtr="0" upright="1">
                          <a:noAutofit/>
                        </wps:bodyPr>
                      </wps:wsp>
                      <wps:wsp>
                        <wps:cNvPr id="286" name="Text Box 265"/>
                        <wps:cNvSpPr txBox="1">
                          <a:spLocks noChangeArrowheads="1"/>
                        </wps:cNvSpPr>
                        <wps:spPr bwMode="auto">
                          <a:xfrm>
                            <a:off x="6809" y="1142"/>
                            <a:ext cx="28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446E" w14:textId="77777777" w:rsidR="003263ED" w:rsidRDefault="00021B70">
                              <w:pPr>
                                <w:spacing w:before="1"/>
                                <w:rPr>
                                  <w:sz w:val="16"/>
                                </w:rPr>
                              </w:pPr>
                              <w:r>
                                <w:rPr>
                                  <w:color w:val="404040"/>
                                  <w:sz w:val="16"/>
                                </w:rPr>
                                <w:t>142</w:t>
                              </w:r>
                            </w:p>
                          </w:txbxContent>
                        </wps:txbx>
                        <wps:bodyPr rot="0" vert="horz" wrap="square" lIns="0" tIns="0" rIns="0" bIns="0" anchor="t" anchorCtr="0" upright="1">
                          <a:noAutofit/>
                        </wps:bodyPr>
                      </wps:wsp>
                      <wps:wsp>
                        <wps:cNvPr id="287" name="Text Box 264"/>
                        <wps:cNvSpPr txBox="1">
                          <a:spLocks noChangeArrowheads="1"/>
                        </wps:cNvSpPr>
                        <wps:spPr bwMode="auto">
                          <a:xfrm>
                            <a:off x="6404" y="1398"/>
                            <a:ext cx="31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34A61" w14:textId="77777777" w:rsidR="003263ED" w:rsidRDefault="00021B70">
                              <w:pPr>
                                <w:spacing w:before="1"/>
                                <w:ind w:left="37"/>
                                <w:rPr>
                                  <w:sz w:val="16"/>
                                </w:rPr>
                              </w:pPr>
                              <w:r>
                                <w:rPr>
                                  <w:color w:val="404040"/>
                                  <w:sz w:val="16"/>
                                </w:rPr>
                                <w:t>122</w:t>
                              </w:r>
                            </w:p>
                            <w:p w14:paraId="6BF925E8" w14:textId="77777777" w:rsidR="003263ED" w:rsidRDefault="00021B70">
                              <w:pPr>
                                <w:spacing w:before="43"/>
                                <w:rPr>
                                  <w:sz w:val="16"/>
                                </w:rPr>
                              </w:pPr>
                              <w:r>
                                <w:rPr>
                                  <w:color w:val="404040"/>
                                  <w:sz w:val="16"/>
                                </w:rPr>
                                <w:t>120</w:t>
                              </w:r>
                            </w:p>
                          </w:txbxContent>
                        </wps:txbx>
                        <wps:bodyPr rot="0" vert="horz" wrap="square" lIns="0" tIns="0" rIns="0" bIns="0" anchor="t" anchorCtr="0" upright="1">
                          <a:noAutofit/>
                        </wps:bodyPr>
                      </wps:wsp>
                      <wps:wsp>
                        <wps:cNvPr id="288" name="Text Box 263"/>
                        <wps:cNvSpPr txBox="1">
                          <a:spLocks noChangeArrowheads="1"/>
                        </wps:cNvSpPr>
                        <wps:spPr bwMode="auto">
                          <a:xfrm>
                            <a:off x="6054" y="1909"/>
                            <a:ext cx="28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7B36" w14:textId="77777777" w:rsidR="003263ED" w:rsidRDefault="00021B70">
                              <w:pPr>
                                <w:spacing w:before="1"/>
                                <w:rPr>
                                  <w:sz w:val="16"/>
                                </w:rPr>
                              </w:pPr>
                              <w:r>
                                <w:rPr>
                                  <w:color w:val="404040"/>
                                  <w:sz w:val="16"/>
                                </w:rPr>
                                <w:t>101</w:t>
                              </w:r>
                            </w:p>
                          </w:txbxContent>
                        </wps:txbx>
                        <wps:bodyPr rot="0" vert="horz" wrap="square" lIns="0" tIns="0" rIns="0" bIns="0" anchor="t" anchorCtr="0" upright="1">
                          <a:noAutofit/>
                        </wps:bodyPr>
                      </wps:wsp>
                      <wps:wsp>
                        <wps:cNvPr id="289" name="Text Box 262"/>
                        <wps:cNvSpPr txBox="1">
                          <a:spLocks noChangeArrowheads="1"/>
                        </wps:cNvSpPr>
                        <wps:spPr bwMode="auto">
                          <a:xfrm>
                            <a:off x="4966" y="2165"/>
                            <a:ext cx="19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9A4E" w14:textId="77777777" w:rsidR="003263ED" w:rsidRDefault="00021B70">
                              <w:pPr>
                                <w:spacing w:before="1"/>
                                <w:rPr>
                                  <w:sz w:val="16"/>
                                </w:rPr>
                              </w:pPr>
                              <w:r>
                                <w:rPr>
                                  <w:color w:val="404040"/>
                                  <w:sz w:val="16"/>
                                </w:rPr>
                                <w:t>42</w:t>
                              </w:r>
                            </w:p>
                          </w:txbxContent>
                        </wps:txbx>
                        <wps:bodyPr rot="0" vert="horz" wrap="square" lIns="0" tIns="0" rIns="0" bIns="0" anchor="t" anchorCtr="0" upright="1">
                          <a:noAutofit/>
                        </wps:bodyPr>
                      </wps:wsp>
                      <wps:wsp>
                        <wps:cNvPr id="290" name="Text Box 261"/>
                        <wps:cNvSpPr txBox="1">
                          <a:spLocks noChangeArrowheads="1"/>
                        </wps:cNvSpPr>
                        <wps:spPr bwMode="auto">
                          <a:xfrm>
                            <a:off x="4229" y="2421"/>
                            <a:ext cx="415"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5AF" w14:textId="77777777" w:rsidR="003263ED" w:rsidRDefault="00021B70">
                              <w:pPr>
                                <w:spacing w:before="1"/>
                                <w:ind w:left="221"/>
                                <w:rPr>
                                  <w:sz w:val="16"/>
                                </w:rPr>
                              </w:pPr>
                              <w:r>
                                <w:rPr>
                                  <w:color w:val="404040"/>
                                  <w:sz w:val="16"/>
                                </w:rPr>
                                <w:t>14</w:t>
                              </w:r>
                            </w:p>
                            <w:p w14:paraId="770789D8" w14:textId="77777777" w:rsidR="003263ED" w:rsidRDefault="00021B70">
                              <w:pPr>
                                <w:spacing w:before="43"/>
                                <w:ind w:left="184"/>
                                <w:rPr>
                                  <w:sz w:val="16"/>
                                </w:rPr>
                              </w:pPr>
                              <w:r>
                                <w:rPr>
                                  <w:color w:val="404040"/>
                                  <w:sz w:val="16"/>
                                </w:rPr>
                                <w:t>12</w:t>
                              </w:r>
                            </w:p>
                            <w:p w14:paraId="77402A69" w14:textId="77777777" w:rsidR="003263ED" w:rsidRDefault="00021B70">
                              <w:pPr>
                                <w:spacing w:before="43"/>
                                <w:ind w:left="129"/>
                                <w:rPr>
                                  <w:sz w:val="16"/>
                                </w:rPr>
                              </w:pPr>
                              <w:r>
                                <w:rPr>
                                  <w:color w:val="404040"/>
                                  <w:sz w:val="16"/>
                                </w:rPr>
                                <w:t>9</w:t>
                              </w:r>
                            </w:p>
                            <w:p w14:paraId="73A80397" w14:textId="77777777" w:rsidR="003263ED" w:rsidRDefault="00021B70">
                              <w:pPr>
                                <w:spacing w:before="43"/>
                                <w:ind w:left="73"/>
                                <w:rPr>
                                  <w:sz w:val="16"/>
                                </w:rPr>
                              </w:pPr>
                              <w:r>
                                <w:rPr>
                                  <w:color w:val="404040"/>
                                  <w:sz w:val="16"/>
                                </w:rPr>
                                <w:t>6</w:t>
                              </w:r>
                            </w:p>
                            <w:p w14:paraId="0F9EA507" w14:textId="77777777" w:rsidR="003263ED" w:rsidRDefault="00021B70">
                              <w:pPr>
                                <w:spacing w:before="43"/>
                                <w:ind w:left="55"/>
                                <w:rPr>
                                  <w:sz w:val="16"/>
                                </w:rPr>
                              </w:pPr>
                              <w:r>
                                <w:rPr>
                                  <w:color w:val="404040"/>
                                  <w:sz w:val="16"/>
                                </w:rPr>
                                <w:t>5</w:t>
                              </w:r>
                            </w:p>
                            <w:p w14:paraId="542DCA0B" w14:textId="77777777" w:rsidR="003263ED" w:rsidRDefault="00021B70">
                              <w:pPr>
                                <w:spacing w:before="43"/>
                                <w:ind w:left="18"/>
                                <w:rPr>
                                  <w:sz w:val="16"/>
                                </w:rPr>
                              </w:pPr>
                              <w:r>
                                <w:rPr>
                                  <w:color w:val="404040"/>
                                  <w:sz w:val="16"/>
                                </w:rPr>
                                <w:t>3</w:t>
                              </w:r>
                            </w:p>
                            <w:p w14:paraId="7BACF34A" w14:textId="77777777" w:rsidR="003263ED" w:rsidRDefault="00021B70">
                              <w:pPr>
                                <w:spacing w:before="43"/>
                                <w:ind w:left="18"/>
                                <w:rPr>
                                  <w:sz w:val="16"/>
                                </w:rPr>
                              </w:pPr>
                              <w:r>
                                <w:rPr>
                                  <w:color w:val="404040"/>
                                  <w:sz w:val="16"/>
                                </w:rPr>
                                <w:t>3</w:t>
                              </w:r>
                            </w:p>
                            <w:p w14:paraId="34FE6248" w14:textId="77777777" w:rsidR="003263ED" w:rsidRDefault="00021B70">
                              <w:pPr>
                                <w:spacing w:before="43"/>
                                <w:ind w:left="18"/>
                                <w:rPr>
                                  <w:sz w:val="16"/>
                                </w:rPr>
                              </w:pPr>
                              <w:r>
                                <w:rPr>
                                  <w:color w:val="404040"/>
                                  <w:sz w:val="16"/>
                                </w:rPr>
                                <w:t>3</w:t>
                              </w:r>
                            </w:p>
                            <w:p w14:paraId="1E0D3C80" w14:textId="77777777" w:rsidR="003263ED" w:rsidRDefault="00021B70">
                              <w:pPr>
                                <w:spacing w:before="43"/>
                                <w:rPr>
                                  <w:sz w:val="16"/>
                                </w:rPr>
                              </w:pPr>
                              <w:r>
                                <w:rPr>
                                  <w:color w:val="404040"/>
                                  <w:sz w:val="16"/>
                                </w:rPr>
                                <w:t>2</w:t>
                              </w:r>
                            </w:p>
                          </w:txbxContent>
                        </wps:txbx>
                        <wps:bodyPr rot="0" vert="horz" wrap="square" lIns="0" tIns="0" rIns="0" bIns="0" anchor="t" anchorCtr="0" upright="1">
                          <a:noAutofit/>
                        </wps:bodyPr>
                      </wps:wsp>
                      <wps:wsp>
                        <wps:cNvPr id="291" name="Text Box 260"/>
                        <wps:cNvSpPr txBox="1">
                          <a:spLocks noChangeArrowheads="1"/>
                        </wps:cNvSpPr>
                        <wps:spPr bwMode="auto">
                          <a:xfrm>
                            <a:off x="4028" y="4817"/>
                            <a:ext cx="572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03746" w14:textId="77777777" w:rsidR="003263ED" w:rsidRDefault="00021B70">
                              <w:pPr>
                                <w:tabs>
                                  <w:tab w:val="left" w:pos="878"/>
                                  <w:tab w:val="left" w:pos="1756"/>
                                  <w:tab w:val="left" w:pos="2678"/>
                                  <w:tab w:val="left" w:pos="3600"/>
                                  <w:tab w:val="left" w:pos="4522"/>
                                  <w:tab w:val="left" w:pos="5443"/>
                                </w:tabs>
                                <w:spacing w:before="1"/>
                                <w:rPr>
                                  <w:sz w:val="16"/>
                                </w:rPr>
                              </w:pPr>
                              <w:r>
                                <w:rPr>
                                  <w:color w:val="585858"/>
                                  <w:sz w:val="16"/>
                                </w:rPr>
                                <w:t>0</w:t>
                              </w:r>
                              <w:r>
                                <w:rPr>
                                  <w:color w:val="585858"/>
                                  <w:sz w:val="16"/>
                                </w:rPr>
                                <w:tab/>
                                <w:t>50</w:t>
                              </w:r>
                              <w:r>
                                <w:rPr>
                                  <w:color w:val="585858"/>
                                  <w:sz w:val="16"/>
                                </w:rPr>
                                <w:tab/>
                                <w:t>100</w:t>
                              </w:r>
                              <w:r>
                                <w:rPr>
                                  <w:color w:val="585858"/>
                                  <w:sz w:val="16"/>
                                </w:rPr>
                                <w:tab/>
                                <w:t>150</w:t>
                              </w:r>
                              <w:r>
                                <w:rPr>
                                  <w:color w:val="585858"/>
                                  <w:sz w:val="16"/>
                                </w:rPr>
                                <w:tab/>
                                <w:t>200</w:t>
                              </w:r>
                              <w:r>
                                <w:rPr>
                                  <w:color w:val="585858"/>
                                  <w:sz w:val="16"/>
                                </w:rPr>
                                <w:tab/>
                                <w:t>250</w:t>
                              </w:r>
                              <w:r>
                                <w:rPr>
                                  <w:color w:val="585858"/>
                                  <w:sz w:val="16"/>
                                </w:rPr>
                                <w:tab/>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EC00F" id="Group 259" o:spid="_x0000_s1266" style="position:absolute;left:0;text-align:left;margin-left:1in;margin-top:32.2pt;width:448.5pt;height:225.75pt;z-index:251835392;mso-position-horizontal-relative:page;mso-position-vertical-relative:text" coordorigin="1440,644" coordsize="8970,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">
                <v:rect id="Rectangle 275" o:spid="_x0000_s1267" style="position:absolute;left:1440;top:644;width:897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shape id="AutoShape 274" o:spid="_x0000_s1268" style="position:absolute;left:4071;top:3248;width:110;height:1371;visibility:visible;mso-wrap-style:square;v-text-anchor:top" coordsize="11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" path="m38,1279r-38,l,1371r38,l38,1279m55,1025r-55,l,1116r55,l55,1025t,-257l,768r,91l55,859r,-91m55,514l,514r,89l55,603r,-89m93,257l,257r,91l93,348r,-91m110,l,,,91r110,l110,e" fillcolor="#ac1d37" stroked="f">
                  <v:path arrowok="t" o:connecttype="custom" o:connectlocs="38,4527;0,4527;0,4619;38,4619;38,4527;55,4273;0,4273;0,4364;55,4364;55,4273;55,4016;0,4016;0,4107;55,4107;55,4016;55,3762;0,3762;0,3851;55,3851;55,3762;93,3505;0,3505;0,3596;93,3596;93,3505;110,3248;0,3248;0,3339;110,3339;110,3248" o:connectangles="0,0,0,0,0,0,0,0,0,0,0,0,0,0,0,0,0,0,0,0,0,0,0,0,0,0,0,0,0,0"/>
                </v:shape>
                <v:shape id="AutoShape 273" o:spid="_x0000_s1269" style="position:absolute;left:4071;top:2782;width:221;height:257;visibility:visible;mso-wrap-style:square;v-text-anchor:top" coordsize="2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" path="m,256r165,m,l220,e" filled="f" strokecolor="#ac1d37" strokeweight="4.56pt">
                  <v:path arrowok="t" o:connecttype="custom" o:connectlocs="0,3039;165,3039;0,2783;220,2783" o:connectangles="0,0,0,0"/>
                </v:shape>
                <v:line id="Line 272" o:spid="_x0000_s1270" style="position:absolute;visibility:visible;mso-wrap-style:square" from="4071,2527" to="433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" strokecolor="#ac1d37" strokeweight="4.44pt"/>
                <v:shape id="AutoShape 271" o:spid="_x0000_s1271" style="position:absolute;left:4071;top:2014;width:1862;height:257;visibility:visible;mso-wrap-style:square;v-text-anchor:top" coordsize="186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" path="m,256r775,m,l1862,e" filled="f" strokecolor="#ac1d37" strokeweight="4.56pt">
                  <v:path arrowok="t" o:connecttype="custom" o:connectlocs="0,2271;775,2271;0,2015;1862,2015" o:connectangles="0,0,0,0"/>
                </v:shape>
                <v:line id="Line 270" o:spid="_x0000_s1272" style="position:absolute;visibility:visible;mso-wrap-style:square" from="4071,1760" to="628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" strokecolor="#ac1d37" strokeweight="4.56pt"/>
                <v:shape id="AutoShape 269" o:spid="_x0000_s1273" style="position:absolute;left:4071;top:992;width:5769;height:512;visibility:visible;mso-wrap-style:square;v-text-anchor:top" coordsize="576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" path="m,511r2248,m,257r2618,m,l5769,e" filled="f" strokecolor="#ac1d37" strokeweight="4.56pt">
                  <v:path arrowok="t" o:connecttype="custom" o:connectlocs="0,1503;2248,1503;0,1249;2618,1249;0,992;5769,992" o:connectangles="0,0,0,0,0,0"/>
                </v:shape>
                <v:line id="Line 268" o:spid="_x0000_s1274" style="position:absolute;visibility:visible;mso-wrap-style:square" from="4071,4701" to="4071,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" strokecolor="#d9d9d9"/>
                <v:shape id="Text Box 267" o:spid="_x0000_s1275" type="#_x0000_t202" style="position:absolute;left:1570;top:890;width:2379;height: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1E68732" w14:textId="77777777" w:rsidR="003263ED" w:rsidRDefault="00021B70">
                        <w:pPr>
                          <w:spacing w:line="185" w:lineRule="exact"/>
                          <w:ind w:right="22"/>
                          <w:jc w:val="right"/>
                          <w:rPr>
                            <w:sz w:val="14"/>
                          </w:rPr>
                        </w:pPr>
                        <w:r>
                          <w:rPr>
                            <w:color w:val="585858"/>
                            <w:sz w:val="14"/>
                          </w:rPr>
                          <w:t>Bail/court order compliance</w:t>
                        </w:r>
                        <w:r>
                          <w:rPr>
                            <w:color w:val="585858"/>
                            <w:spacing w:val="-13"/>
                            <w:sz w:val="14"/>
                          </w:rPr>
                          <w:t xml:space="preserve"> </w:t>
                        </w:r>
                        <w:r>
                          <w:rPr>
                            <w:color w:val="585858"/>
                            <w:sz w:val="14"/>
                          </w:rPr>
                          <w:t>check</w:t>
                        </w:r>
                      </w:p>
                      <w:p w14:paraId="73DD677F" w14:textId="77777777" w:rsidR="003263ED" w:rsidRDefault="00021B70">
                        <w:pPr>
                          <w:spacing w:before="69" w:line="328" w:lineRule="auto"/>
                          <w:ind w:left="926" w:right="19" w:firstLine="811"/>
                          <w:jc w:val="right"/>
                          <w:rPr>
                            <w:sz w:val="14"/>
                          </w:rPr>
                        </w:pPr>
                        <w:r>
                          <w:rPr>
                            <w:color w:val="585858"/>
                            <w:w w:val="95"/>
                            <w:sz w:val="14"/>
                          </w:rPr>
                          <w:t xml:space="preserve">Follow-up </w:t>
                        </w:r>
                        <w:r>
                          <w:rPr>
                            <w:color w:val="585858"/>
                            <w:sz w:val="14"/>
                          </w:rPr>
                          <w:t>Call</w:t>
                        </w:r>
                        <w:r>
                          <w:rPr>
                            <w:color w:val="585858"/>
                            <w:spacing w:val="-4"/>
                            <w:sz w:val="14"/>
                          </w:rPr>
                          <w:t xml:space="preserve"> </w:t>
                        </w:r>
                        <w:r>
                          <w:rPr>
                            <w:color w:val="585858"/>
                            <w:sz w:val="14"/>
                          </w:rPr>
                          <w:t>for</w:t>
                        </w:r>
                        <w:r>
                          <w:rPr>
                            <w:color w:val="585858"/>
                            <w:spacing w:val="-2"/>
                            <w:sz w:val="14"/>
                          </w:rPr>
                          <w:t xml:space="preserve"> </w:t>
                        </w:r>
                        <w:r>
                          <w:rPr>
                            <w:color w:val="585858"/>
                            <w:sz w:val="14"/>
                          </w:rPr>
                          <w:t>Service</w:t>
                        </w:r>
                        <w:r>
                          <w:rPr>
                            <w:color w:val="585858"/>
                            <w:w w:val="99"/>
                            <w:sz w:val="14"/>
                          </w:rPr>
                          <w:t xml:space="preserve"> </w:t>
                        </w:r>
                        <w:r>
                          <w:rPr>
                            <w:color w:val="585858"/>
                            <w:sz w:val="14"/>
                          </w:rPr>
                          <w:t>Patrol/street</w:t>
                        </w:r>
                        <w:r>
                          <w:rPr>
                            <w:color w:val="585858"/>
                            <w:spacing w:val="-12"/>
                            <w:sz w:val="14"/>
                          </w:rPr>
                          <w:t xml:space="preserve"> </w:t>
                        </w:r>
                        <w:r>
                          <w:rPr>
                            <w:color w:val="585858"/>
                            <w:sz w:val="14"/>
                          </w:rPr>
                          <w:t>encounter</w:t>
                        </w:r>
                      </w:p>
                      <w:p w14:paraId="0FD86747" w14:textId="77777777" w:rsidR="003263ED" w:rsidRDefault="00021B70">
                        <w:pPr>
                          <w:spacing w:before="3"/>
                          <w:ind w:right="21"/>
                          <w:jc w:val="right"/>
                          <w:rPr>
                            <w:sz w:val="14"/>
                          </w:rPr>
                        </w:pPr>
                        <w:r>
                          <w:rPr>
                            <w:color w:val="585858"/>
                            <w:spacing w:val="-1"/>
                            <w:sz w:val="14"/>
                          </w:rPr>
                          <w:t>Custody/watchhouse/courthouse</w:t>
                        </w:r>
                      </w:p>
                      <w:p w14:paraId="7BFED73F" w14:textId="77777777" w:rsidR="003263ED" w:rsidRDefault="00021B70">
                        <w:pPr>
                          <w:spacing w:before="69" w:line="328" w:lineRule="auto"/>
                          <w:ind w:left="423" w:right="20" w:firstLine="1279"/>
                          <w:jc w:val="right"/>
                          <w:rPr>
                            <w:sz w:val="14"/>
                          </w:rPr>
                        </w:pPr>
                        <w:r>
                          <w:rPr>
                            <w:color w:val="585858"/>
                            <w:sz w:val="14"/>
                          </w:rPr>
                          <w:t>Home</w:t>
                        </w:r>
                        <w:r>
                          <w:rPr>
                            <w:color w:val="585858"/>
                            <w:spacing w:val="1"/>
                            <w:sz w:val="14"/>
                          </w:rPr>
                          <w:t xml:space="preserve"> </w:t>
                        </w:r>
                        <w:r>
                          <w:rPr>
                            <w:color w:val="585858"/>
                            <w:spacing w:val="-4"/>
                            <w:sz w:val="14"/>
                          </w:rPr>
                          <w:t>visit</w:t>
                        </w:r>
                        <w:r>
                          <w:rPr>
                            <w:color w:val="585858"/>
                            <w:spacing w:val="-1"/>
                            <w:w w:val="99"/>
                            <w:sz w:val="14"/>
                          </w:rPr>
                          <w:t xml:space="preserve"> </w:t>
                        </w:r>
                        <w:r>
                          <w:rPr>
                            <w:color w:val="585858"/>
                            <w:sz w:val="14"/>
                          </w:rPr>
                          <w:t>Transported</w:t>
                        </w:r>
                        <w:r>
                          <w:rPr>
                            <w:color w:val="585858"/>
                            <w:spacing w:val="-5"/>
                            <w:sz w:val="14"/>
                          </w:rPr>
                          <w:t xml:space="preserve"> </w:t>
                        </w:r>
                        <w:r>
                          <w:rPr>
                            <w:color w:val="585858"/>
                            <w:sz w:val="14"/>
                          </w:rPr>
                          <w:t>to</w:t>
                        </w:r>
                        <w:r>
                          <w:rPr>
                            <w:color w:val="585858"/>
                            <w:spacing w:val="-7"/>
                            <w:sz w:val="14"/>
                          </w:rPr>
                          <w:t xml:space="preserve"> </w:t>
                        </w:r>
                        <w:r>
                          <w:rPr>
                            <w:color w:val="585858"/>
                            <w:sz w:val="14"/>
                          </w:rPr>
                          <w:t>programs/other</w:t>
                        </w:r>
                        <w:r>
                          <w:rPr>
                            <w:color w:val="585858"/>
                            <w:w w:val="99"/>
                            <w:sz w:val="14"/>
                          </w:rPr>
                          <w:t xml:space="preserve"> </w:t>
                        </w:r>
                        <w:r>
                          <w:rPr>
                            <w:color w:val="585858"/>
                            <w:sz w:val="14"/>
                          </w:rPr>
                          <w:t>External agency</w:t>
                        </w:r>
                        <w:r>
                          <w:rPr>
                            <w:color w:val="585858"/>
                            <w:spacing w:val="-11"/>
                            <w:sz w:val="14"/>
                          </w:rPr>
                          <w:t xml:space="preserve"> </w:t>
                        </w:r>
                        <w:r>
                          <w:rPr>
                            <w:color w:val="585858"/>
                            <w:sz w:val="14"/>
                          </w:rPr>
                          <w:t>referral</w:t>
                        </w:r>
                      </w:p>
                      <w:p w14:paraId="7A947E86" w14:textId="77777777" w:rsidR="003263ED" w:rsidRDefault="00021B70">
                        <w:pPr>
                          <w:spacing w:before="2" w:line="328" w:lineRule="auto"/>
                          <w:ind w:left="347" w:right="20" w:hanging="348"/>
                          <w:jc w:val="right"/>
                          <w:rPr>
                            <w:sz w:val="14"/>
                          </w:rPr>
                        </w:pPr>
                        <w:r>
                          <w:rPr>
                            <w:color w:val="585858"/>
                            <w:sz w:val="14"/>
                          </w:rPr>
                          <w:t>Transported home for</w:t>
                        </w:r>
                        <w:r>
                          <w:rPr>
                            <w:color w:val="585858"/>
                            <w:spacing w:val="-8"/>
                            <w:sz w:val="14"/>
                          </w:rPr>
                          <w:t xml:space="preserve"> </w:t>
                        </w:r>
                        <w:r>
                          <w:rPr>
                            <w:color w:val="585858"/>
                            <w:sz w:val="14"/>
                          </w:rPr>
                          <w:t>bail</w:t>
                        </w:r>
                        <w:r>
                          <w:rPr>
                            <w:color w:val="585858"/>
                            <w:spacing w:val="-3"/>
                            <w:sz w:val="14"/>
                          </w:rPr>
                          <w:t xml:space="preserve"> </w:t>
                        </w:r>
                        <w:r>
                          <w:rPr>
                            <w:color w:val="585858"/>
                            <w:sz w:val="14"/>
                          </w:rPr>
                          <w:t>compliance</w:t>
                        </w:r>
                        <w:r>
                          <w:rPr>
                            <w:color w:val="585858"/>
                            <w:w w:val="99"/>
                            <w:sz w:val="14"/>
                          </w:rPr>
                          <w:t xml:space="preserve"> </w:t>
                        </w:r>
                        <w:r>
                          <w:rPr>
                            <w:color w:val="585858"/>
                            <w:sz w:val="14"/>
                          </w:rPr>
                          <w:t>Community engagement</w:t>
                        </w:r>
                        <w:r>
                          <w:rPr>
                            <w:color w:val="585858"/>
                            <w:spacing w:val="-18"/>
                            <w:sz w:val="14"/>
                          </w:rPr>
                          <w:t xml:space="preserve"> </w:t>
                        </w:r>
                        <w:r>
                          <w:rPr>
                            <w:color w:val="585858"/>
                            <w:sz w:val="14"/>
                          </w:rPr>
                          <w:t>activity</w:t>
                        </w:r>
                      </w:p>
                      <w:p w14:paraId="2DC6D796" w14:textId="77777777" w:rsidR="003263ED" w:rsidRDefault="00021B70">
                        <w:pPr>
                          <w:spacing w:before="2" w:line="328" w:lineRule="auto"/>
                          <w:ind w:left="1756" w:right="18" w:firstLine="247"/>
                          <w:jc w:val="right"/>
                          <w:rPr>
                            <w:sz w:val="14"/>
                          </w:rPr>
                        </w:pPr>
                        <w:r>
                          <w:rPr>
                            <w:color w:val="585858"/>
                            <w:w w:val="95"/>
                            <w:sz w:val="14"/>
                          </w:rPr>
                          <w:t>Other Homeless</w:t>
                        </w:r>
                      </w:p>
                      <w:p w14:paraId="4049678A" w14:textId="77777777" w:rsidR="003263ED" w:rsidRDefault="00021B70">
                        <w:pPr>
                          <w:spacing w:before="1"/>
                          <w:ind w:right="20"/>
                          <w:jc w:val="right"/>
                          <w:rPr>
                            <w:sz w:val="14"/>
                          </w:rPr>
                        </w:pPr>
                        <w:r>
                          <w:rPr>
                            <w:color w:val="585858"/>
                            <w:sz w:val="14"/>
                          </w:rPr>
                          <w:t>Incident in</w:t>
                        </w:r>
                        <w:r>
                          <w:rPr>
                            <w:color w:val="585858"/>
                            <w:spacing w:val="-9"/>
                            <w:sz w:val="14"/>
                          </w:rPr>
                          <w:t xml:space="preserve"> </w:t>
                        </w:r>
                        <w:r>
                          <w:rPr>
                            <w:color w:val="585858"/>
                            <w:sz w:val="14"/>
                          </w:rPr>
                          <w:t>progress</w:t>
                        </w:r>
                      </w:p>
                      <w:p w14:paraId="5B15EF00" w14:textId="77777777" w:rsidR="003263ED" w:rsidRDefault="00021B70">
                        <w:pPr>
                          <w:spacing w:before="6" w:line="250" w:lineRule="atLeast"/>
                          <w:ind w:left="779" w:right="21" w:firstLine="172"/>
                          <w:jc w:val="right"/>
                          <w:rPr>
                            <w:sz w:val="14"/>
                          </w:rPr>
                        </w:pPr>
                        <w:r>
                          <w:rPr>
                            <w:color w:val="585858"/>
                            <w:sz w:val="14"/>
                          </w:rPr>
                          <w:t>Missing</w:t>
                        </w:r>
                        <w:r>
                          <w:rPr>
                            <w:color w:val="585858"/>
                            <w:spacing w:val="-7"/>
                            <w:sz w:val="14"/>
                          </w:rPr>
                          <w:t xml:space="preserve"> </w:t>
                        </w:r>
                        <w:r>
                          <w:rPr>
                            <w:color w:val="585858"/>
                            <w:sz w:val="14"/>
                          </w:rPr>
                          <w:t>person</w:t>
                        </w:r>
                        <w:r>
                          <w:rPr>
                            <w:color w:val="585858"/>
                            <w:spacing w:val="-6"/>
                            <w:sz w:val="14"/>
                          </w:rPr>
                          <w:t xml:space="preserve"> </w:t>
                        </w:r>
                        <w:r>
                          <w:rPr>
                            <w:color w:val="585858"/>
                            <w:sz w:val="14"/>
                          </w:rPr>
                          <w:t>related</w:t>
                        </w:r>
                        <w:r>
                          <w:rPr>
                            <w:color w:val="585858"/>
                            <w:w w:val="99"/>
                            <w:sz w:val="14"/>
                          </w:rPr>
                          <w:t xml:space="preserve"> </w:t>
                        </w:r>
                        <w:r>
                          <w:rPr>
                            <w:color w:val="585858"/>
                            <w:sz w:val="14"/>
                          </w:rPr>
                          <w:t>Engagement</w:t>
                        </w:r>
                        <w:r>
                          <w:rPr>
                            <w:color w:val="585858"/>
                            <w:spacing w:val="-12"/>
                            <w:sz w:val="14"/>
                          </w:rPr>
                          <w:t xml:space="preserve"> </w:t>
                        </w:r>
                        <w:r>
                          <w:rPr>
                            <w:color w:val="585858"/>
                            <w:sz w:val="14"/>
                          </w:rPr>
                          <w:t>post-release</w:t>
                        </w:r>
                      </w:p>
                    </w:txbxContent>
                  </v:textbox>
                </v:shape>
                <v:shape id="Text Box 266" o:spid="_x0000_s1276" type="#_x0000_t202" style="position:absolute;left:9962;top:886;width:28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EA53B2C" w14:textId="77777777" w:rsidR="003263ED" w:rsidRDefault="00021B70">
                        <w:pPr>
                          <w:spacing w:before="1"/>
                          <w:rPr>
                            <w:sz w:val="16"/>
                          </w:rPr>
                        </w:pPr>
                        <w:r>
                          <w:rPr>
                            <w:color w:val="404040"/>
                            <w:sz w:val="16"/>
                          </w:rPr>
                          <w:t>313</w:t>
                        </w:r>
                      </w:p>
                    </w:txbxContent>
                  </v:textbox>
                </v:shape>
                <v:shape id="Text Box 265" o:spid="_x0000_s1277" type="#_x0000_t202" style="position:absolute;left:6809;top:1142;width:28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2655446E" w14:textId="77777777" w:rsidR="003263ED" w:rsidRDefault="00021B70">
                        <w:pPr>
                          <w:spacing w:before="1"/>
                          <w:rPr>
                            <w:sz w:val="16"/>
                          </w:rPr>
                        </w:pPr>
                        <w:r>
                          <w:rPr>
                            <w:color w:val="404040"/>
                            <w:sz w:val="16"/>
                          </w:rPr>
                          <w:t>142</w:t>
                        </w:r>
                      </w:p>
                    </w:txbxContent>
                  </v:textbox>
                </v:shape>
                <v:shape id="Text Box 264" o:spid="_x0000_s1278" type="#_x0000_t202" style="position:absolute;left:6404;top:1398;width:31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2734A61" w14:textId="77777777" w:rsidR="003263ED" w:rsidRDefault="00021B70">
                        <w:pPr>
                          <w:spacing w:before="1"/>
                          <w:ind w:left="37"/>
                          <w:rPr>
                            <w:sz w:val="16"/>
                          </w:rPr>
                        </w:pPr>
                        <w:r>
                          <w:rPr>
                            <w:color w:val="404040"/>
                            <w:sz w:val="16"/>
                          </w:rPr>
                          <w:t>122</w:t>
                        </w:r>
                      </w:p>
                      <w:p w14:paraId="6BF925E8" w14:textId="77777777" w:rsidR="003263ED" w:rsidRDefault="00021B70">
                        <w:pPr>
                          <w:spacing w:before="43"/>
                          <w:rPr>
                            <w:sz w:val="16"/>
                          </w:rPr>
                        </w:pPr>
                        <w:r>
                          <w:rPr>
                            <w:color w:val="404040"/>
                            <w:sz w:val="16"/>
                          </w:rPr>
                          <w:t>120</w:t>
                        </w:r>
                      </w:p>
                    </w:txbxContent>
                  </v:textbox>
                </v:shape>
                <v:shape id="Text Box 263" o:spid="_x0000_s1279" type="#_x0000_t202" style="position:absolute;left:6054;top:1909;width:28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600B7B36" w14:textId="77777777" w:rsidR="003263ED" w:rsidRDefault="00021B70">
                        <w:pPr>
                          <w:spacing w:before="1"/>
                          <w:rPr>
                            <w:sz w:val="16"/>
                          </w:rPr>
                        </w:pPr>
                        <w:r>
                          <w:rPr>
                            <w:color w:val="404040"/>
                            <w:sz w:val="16"/>
                          </w:rPr>
                          <w:t>101</w:t>
                        </w:r>
                      </w:p>
                    </w:txbxContent>
                  </v:textbox>
                </v:shape>
                <v:shape id="Text Box 262" o:spid="_x0000_s1280" type="#_x0000_t202" style="position:absolute;left:4966;top:2165;width:19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54F9A4E" w14:textId="77777777" w:rsidR="003263ED" w:rsidRDefault="00021B70">
                        <w:pPr>
                          <w:spacing w:before="1"/>
                          <w:rPr>
                            <w:sz w:val="16"/>
                          </w:rPr>
                        </w:pPr>
                        <w:r>
                          <w:rPr>
                            <w:color w:val="404040"/>
                            <w:sz w:val="16"/>
                          </w:rPr>
                          <w:t>42</w:t>
                        </w:r>
                      </w:p>
                    </w:txbxContent>
                  </v:textbox>
                </v:shape>
                <v:shape id="Text Box 261" o:spid="_x0000_s1281" type="#_x0000_t202" style="position:absolute;left:4229;top:2421;width:41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1E3875AF" w14:textId="77777777" w:rsidR="003263ED" w:rsidRDefault="00021B70">
                        <w:pPr>
                          <w:spacing w:before="1"/>
                          <w:ind w:left="221"/>
                          <w:rPr>
                            <w:sz w:val="16"/>
                          </w:rPr>
                        </w:pPr>
                        <w:r>
                          <w:rPr>
                            <w:color w:val="404040"/>
                            <w:sz w:val="16"/>
                          </w:rPr>
                          <w:t>14</w:t>
                        </w:r>
                      </w:p>
                      <w:p w14:paraId="770789D8" w14:textId="77777777" w:rsidR="003263ED" w:rsidRDefault="00021B70">
                        <w:pPr>
                          <w:spacing w:before="43"/>
                          <w:ind w:left="184"/>
                          <w:rPr>
                            <w:sz w:val="16"/>
                          </w:rPr>
                        </w:pPr>
                        <w:r>
                          <w:rPr>
                            <w:color w:val="404040"/>
                            <w:sz w:val="16"/>
                          </w:rPr>
                          <w:t>12</w:t>
                        </w:r>
                      </w:p>
                      <w:p w14:paraId="77402A69" w14:textId="77777777" w:rsidR="003263ED" w:rsidRDefault="00021B70">
                        <w:pPr>
                          <w:spacing w:before="43"/>
                          <w:ind w:left="129"/>
                          <w:rPr>
                            <w:sz w:val="16"/>
                          </w:rPr>
                        </w:pPr>
                        <w:r>
                          <w:rPr>
                            <w:color w:val="404040"/>
                            <w:sz w:val="16"/>
                          </w:rPr>
                          <w:t>9</w:t>
                        </w:r>
                      </w:p>
                      <w:p w14:paraId="73A80397" w14:textId="77777777" w:rsidR="003263ED" w:rsidRDefault="00021B70">
                        <w:pPr>
                          <w:spacing w:before="43"/>
                          <w:ind w:left="73"/>
                          <w:rPr>
                            <w:sz w:val="16"/>
                          </w:rPr>
                        </w:pPr>
                        <w:r>
                          <w:rPr>
                            <w:color w:val="404040"/>
                            <w:sz w:val="16"/>
                          </w:rPr>
                          <w:t>6</w:t>
                        </w:r>
                      </w:p>
                      <w:p w14:paraId="0F9EA507" w14:textId="77777777" w:rsidR="003263ED" w:rsidRDefault="00021B70">
                        <w:pPr>
                          <w:spacing w:before="43"/>
                          <w:ind w:left="55"/>
                          <w:rPr>
                            <w:sz w:val="16"/>
                          </w:rPr>
                        </w:pPr>
                        <w:r>
                          <w:rPr>
                            <w:color w:val="404040"/>
                            <w:sz w:val="16"/>
                          </w:rPr>
                          <w:t>5</w:t>
                        </w:r>
                      </w:p>
                      <w:p w14:paraId="542DCA0B" w14:textId="77777777" w:rsidR="003263ED" w:rsidRDefault="00021B70">
                        <w:pPr>
                          <w:spacing w:before="43"/>
                          <w:ind w:left="18"/>
                          <w:rPr>
                            <w:sz w:val="16"/>
                          </w:rPr>
                        </w:pPr>
                        <w:r>
                          <w:rPr>
                            <w:color w:val="404040"/>
                            <w:sz w:val="16"/>
                          </w:rPr>
                          <w:t>3</w:t>
                        </w:r>
                      </w:p>
                      <w:p w14:paraId="7BACF34A" w14:textId="77777777" w:rsidR="003263ED" w:rsidRDefault="00021B70">
                        <w:pPr>
                          <w:spacing w:before="43"/>
                          <w:ind w:left="18"/>
                          <w:rPr>
                            <w:sz w:val="16"/>
                          </w:rPr>
                        </w:pPr>
                        <w:r>
                          <w:rPr>
                            <w:color w:val="404040"/>
                            <w:sz w:val="16"/>
                          </w:rPr>
                          <w:t>3</w:t>
                        </w:r>
                      </w:p>
                      <w:p w14:paraId="34FE6248" w14:textId="77777777" w:rsidR="003263ED" w:rsidRDefault="00021B70">
                        <w:pPr>
                          <w:spacing w:before="43"/>
                          <w:ind w:left="18"/>
                          <w:rPr>
                            <w:sz w:val="16"/>
                          </w:rPr>
                        </w:pPr>
                        <w:r>
                          <w:rPr>
                            <w:color w:val="404040"/>
                            <w:sz w:val="16"/>
                          </w:rPr>
                          <w:t>3</w:t>
                        </w:r>
                      </w:p>
                      <w:p w14:paraId="1E0D3C80" w14:textId="77777777" w:rsidR="003263ED" w:rsidRDefault="00021B70">
                        <w:pPr>
                          <w:spacing w:before="43"/>
                          <w:rPr>
                            <w:sz w:val="16"/>
                          </w:rPr>
                        </w:pPr>
                        <w:r>
                          <w:rPr>
                            <w:color w:val="404040"/>
                            <w:sz w:val="16"/>
                          </w:rPr>
                          <w:t>2</w:t>
                        </w:r>
                      </w:p>
                    </w:txbxContent>
                  </v:textbox>
                </v:shape>
                <v:shape id="Text Box 260" o:spid="_x0000_s1282" type="#_x0000_t202" style="position:absolute;left:4028;top:4817;width:572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53C03746" w14:textId="77777777" w:rsidR="003263ED" w:rsidRDefault="00021B70">
                        <w:pPr>
                          <w:tabs>
                            <w:tab w:val="left" w:pos="878"/>
                            <w:tab w:val="left" w:pos="1756"/>
                            <w:tab w:val="left" w:pos="2678"/>
                            <w:tab w:val="left" w:pos="3600"/>
                            <w:tab w:val="left" w:pos="4522"/>
                            <w:tab w:val="left" w:pos="5443"/>
                          </w:tabs>
                          <w:spacing w:before="1"/>
                          <w:rPr>
                            <w:sz w:val="16"/>
                          </w:rPr>
                        </w:pPr>
                        <w:r>
                          <w:rPr>
                            <w:color w:val="585858"/>
                            <w:sz w:val="16"/>
                          </w:rPr>
                          <w:t>0</w:t>
                        </w:r>
                        <w:r>
                          <w:rPr>
                            <w:color w:val="585858"/>
                            <w:sz w:val="16"/>
                          </w:rPr>
                          <w:tab/>
                          <w:t>50</w:t>
                        </w:r>
                        <w:r>
                          <w:rPr>
                            <w:color w:val="585858"/>
                            <w:sz w:val="16"/>
                          </w:rPr>
                          <w:tab/>
                          <w:t>100</w:t>
                        </w:r>
                        <w:r>
                          <w:rPr>
                            <w:color w:val="585858"/>
                            <w:sz w:val="16"/>
                          </w:rPr>
                          <w:tab/>
                          <w:t>150</w:t>
                        </w:r>
                        <w:r>
                          <w:rPr>
                            <w:color w:val="585858"/>
                            <w:sz w:val="16"/>
                          </w:rPr>
                          <w:tab/>
                          <w:t>200</w:t>
                        </w:r>
                        <w:r>
                          <w:rPr>
                            <w:color w:val="585858"/>
                            <w:sz w:val="16"/>
                          </w:rPr>
                          <w:tab/>
                          <w:t>250</w:t>
                        </w:r>
                        <w:r>
                          <w:rPr>
                            <w:color w:val="585858"/>
                            <w:sz w:val="16"/>
                          </w:rPr>
                          <w:tab/>
                          <w:t>300</w:t>
                        </w:r>
                      </w:p>
                    </w:txbxContent>
                  </v:textbox>
                </v:shape>
                <w10:wrap anchorx="page"/>
              </v:group>
            </w:pict>
          </mc:Fallback>
        </mc:AlternateContent>
      </w:r>
      <w:bookmarkStart w:id="74" w:name="_bookmark74"/>
      <w:bookmarkEnd w:id="74"/>
      <w:r w:rsidR="00021B70">
        <w:rPr>
          <w:b/>
          <w:sz w:val="20"/>
        </w:rPr>
        <w:t>Figure 12: Primary purpose of YCRT bail related interactions with young people 30 April to 31 October 2021</w:t>
      </w:r>
    </w:p>
    <w:p w14:paraId="776FC4AA" w14:textId="77777777" w:rsidR="003263ED" w:rsidRDefault="003263ED">
      <w:pPr>
        <w:pStyle w:val="BodyText"/>
        <w:ind w:left="0"/>
        <w:rPr>
          <w:b/>
          <w:sz w:val="26"/>
        </w:rPr>
      </w:pPr>
    </w:p>
    <w:p w14:paraId="15D8AAE4" w14:textId="77777777" w:rsidR="003263ED" w:rsidRDefault="003263ED">
      <w:pPr>
        <w:pStyle w:val="BodyText"/>
        <w:ind w:left="0"/>
        <w:rPr>
          <w:b/>
          <w:sz w:val="26"/>
        </w:rPr>
      </w:pPr>
    </w:p>
    <w:p w14:paraId="3420AD7E" w14:textId="77777777" w:rsidR="003263ED" w:rsidRDefault="003263ED">
      <w:pPr>
        <w:pStyle w:val="BodyText"/>
        <w:ind w:left="0"/>
        <w:rPr>
          <w:b/>
          <w:sz w:val="26"/>
        </w:rPr>
      </w:pPr>
    </w:p>
    <w:p w14:paraId="64AC8B3F" w14:textId="77777777" w:rsidR="003263ED" w:rsidRDefault="003263ED">
      <w:pPr>
        <w:pStyle w:val="BodyText"/>
        <w:ind w:left="0"/>
        <w:rPr>
          <w:b/>
          <w:sz w:val="26"/>
        </w:rPr>
      </w:pPr>
    </w:p>
    <w:p w14:paraId="4A66CCDF" w14:textId="77777777" w:rsidR="003263ED" w:rsidRDefault="003263ED">
      <w:pPr>
        <w:pStyle w:val="BodyText"/>
        <w:ind w:left="0"/>
        <w:rPr>
          <w:b/>
          <w:sz w:val="26"/>
        </w:rPr>
      </w:pPr>
    </w:p>
    <w:p w14:paraId="64CE70CF" w14:textId="77777777" w:rsidR="003263ED" w:rsidRDefault="003263ED">
      <w:pPr>
        <w:pStyle w:val="BodyText"/>
        <w:ind w:left="0"/>
        <w:rPr>
          <w:b/>
          <w:sz w:val="26"/>
        </w:rPr>
      </w:pPr>
    </w:p>
    <w:p w14:paraId="5ECAA152" w14:textId="77777777" w:rsidR="003263ED" w:rsidRDefault="003263ED">
      <w:pPr>
        <w:pStyle w:val="BodyText"/>
        <w:ind w:left="0"/>
        <w:rPr>
          <w:b/>
          <w:sz w:val="26"/>
        </w:rPr>
      </w:pPr>
    </w:p>
    <w:p w14:paraId="1E9BA4C0" w14:textId="77777777" w:rsidR="003263ED" w:rsidRDefault="003263ED">
      <w:pPr>
        <w:pStyle w:val="BodyText"/>
        <w:ind w:left="0"/>
        <w:rPr>
          <w:b/>
          <w:sz w:val="26"/>
        </w:rPr>
      </w:pPr>
    </w:p>
    <w:p w14:paraId="540C2B0C" w14:textId="77777777" w:rsidR="003263ED" w:rsidRDefault="003263ED">
      <w:pPr>
        <w:pStyle w:val="BodyText"/>
        <w:ind w:left="0"/>
        <w:rPr>
          <w:b/>
          <w:sz w:val="26"/>
        </w:rPr>
      </w:pPr>
    </w:p>
    <w:p w14:paraId="71DC4845" w14:textId="77777777" w:rsidR="003263ED" w:rsidRDefault="003263ED">
      <w:pPr>
        <w:pStyle w:val="BodyText"/>
        <w:ind w:left="0"/>
        <w:rPr>
          <w:b/>
          <w:sz w:val="26"/>
        </w:rPr>
      </w:pPr>
    </w:p>
    <w:p w14:paraId="2ACD61E6" w14:textId="77777777" w:rsidR="003263ED" w:rsidRDefault="003263ED">
      <w:pPr>
        <w:pStyle w:val="BodyText"/>
        <w:ind w:left="0"/>
        <w:rPr>
          <w:b/>
          <w:sz w:val="26"/>
        </w:rPr>
      </w:pPr>
    </w:p>
    <w:p w14:paraId="24317E83" w14:textId="77777777" w:rsidR="003263ED" w:rsidRDefault="003263ED">
      <w:pPr>
        <w:pStyle w:val="BodyText"/>
        <w:ind w:left="0"/>
        <w:rPr>
          <w:b/>
          <w:sz w:val="26"/>
        </w:rPr>
      </w:pPr>
    </w:p>
    <w:p w14:paraId="19CF25C8" w14:textId="77777777" w:rsidR="003263ED" w:rsidRDefault="003263ED">
      <w:pPr>
        <w:pStyle w:val="BodyText"/>
        <w:spacing w:before="6"/>
        <w:ind w:left="0"/>
        <w:rPr>
          <w:b/>
          <w:sz w:val="30"/>
        </w:rPr>
      </w:pPr>
    </w:p>
    <w:p w14:paraId="3AE93A5B" w14:textId="77777777" w:rsidR="003263ED" w:rsidRDefault="00021B70">
      <w:pPr>
        <w:ind w:left="207"/>
        <w:rPr>
          <w:i/>
          <w:sz w:val="18"/>
        </w:rPr>
      </w:pPr>
      <w:r>
        <w:rPr>
          <w:i/>
          <w:sz w:val="18"/>
        </w:rPr>
        <w:t>Source: QPS YCRT Bail Interactions data</w:t>
      </w:r>
    </w:p>
    <w:p w14:paraId="20708097" w14:textId="77777777" w:rsidR="003263ED" w:rsidRDefault="003263ED">
      <w:pPr>
        <w:pStyle w:val="BodyText"/>
        <w:ind w:left="0"/>
        <w:rPr>
          <w:i/>
          <w:sz w:val="20"/>
        </w:rPr>
      </w:pPr>
    </w:p>
    <w:p w14:paraId="1701D7EE" w14:textId="77777777" w:rsidR="003263ED" w:rsidRDefault="003263ED">
      <w:pPr>
        <w:pStyle w:val="BodyText"/>
        <w:ind w:left="0"/>
        <w:rPr>
          <w:i/>
          <w:sz w:val="20"/>
        </w:rPr>
      </w:pPr>
    </w:p>
    <w:p w14:paraId="3CC58C58" w14:textId="77777777" w:rsidR="003263ED" w:rsidRDefault="003263ED">
      <w:pPr>
        <w:pStyle w:val="BodyText"/>
        <w:ind w:left="0"/>
        <w:rPr>
          <w:i/>
          <w:sz w:val="20"/>
        </w:rPr>
      </w:pPr>
    </w:p>
    <w:p w14:paraId="01A5DF5E" w14:textId="4263B19E" w:rsidR="003263ED" w:rsidRDefault="00FD44A2">
      <w:pPr>
        <w:pStyle w:val="BodyText"/>
        <w:spacing w:before="1"/>
        <w:ind w:left="0"/>
        <w:rPr>
          <w:i/>
          <w:sz w:val="28"/>
        </w:rPr>
      </w:pPr>
      <w:r>
        <w:rPr>
          <w:noProof/>
        </w:rPr>
        <mc:AlternateContent>
          <mc:Choice Requires="wps">
            <w:drawing>
              <wp:anchor distT="0" distB="0" distL="0" distR="0" simplePos="0" relativeHeight="251821056" behindDoc="1" locked="0" layoutInCell="1" allowOverlap="1" wp14:anchorId="252AE62E" wp14:editId="777AF05A">
                <wp:simplePos x="0" y="0"/>
                <wp:positionH relativeFrom="page">
                  <wp:posOffset>914400</wp:posOffset>
                </wp:positionH>
                <wp:positionV relativeFrom="paragraph">
                  <wp:posOffset>266065</wp:posOffset>
                </wp:positionV>
                <wp:extent cx="1829435" cy="1270"/>
                <wp:effectExtent l="0" t="0" r="0" b="0"/>
                <wp:wrapTopAndBottom/>
                <wp:docPr id="274"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0FF8" id="Freeform 258" o:spid="_x0000_s1026" style="position:absolute;margin-left:1in;margin-top:20.95pt;width:144.05pt;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" path="m,l2881,e" filled="f" strokeweight=".21169mm">
                <v:path arrowok="t" o:connecttype="custom" o:connectlocs="0,0;1829435,0" o:connectangles="0,0"/>
                <w10:wrap type="topAndBottom" anchorx="page"/>
              </v:shape>
            </w:pict>
          </mc:Fallback>
        </mc:AlternateContent>
      </w:r>
    </w:p>
    <w:p w14:paraId="5376D2FE" w14:textId="77777777" w:rsidR="003263ED" w:rsidRDefault="003263ED">
      <w:pPr>
        <w:pStyle w:val="BodyText"/>
        <w:ind w:left="0"/>
        <w:rPr>
          <w:i/>
          <w:sz w:val="20"/>
        </w:rPr>
      </w:pPr>
    </w:p>
    <w:p w14:paraId="10893CCF" w14:textId="77777777" w:rsidR="003263ED" w:rsidRDefault="003263ED">
      <w:pPr>
        <w:pStyle w:val="BodyText"/>
        <w:spacing w:before="12"/>
        <w:ind w:left="0"/>
        <w:rPr>
          <w:i/>
          <w:sz w:val="13"/>
        </w:rPr>
      </w:pPr>
    </w:p>
    <w:p w14:paraId="7BEE8AAA" w14:textId="77777777" w:rsidR="003263ED" w:rsidRDefault="00021B70">
      <w:pPr>
        <w:spacing w:before="101"/>
        <w:ind w:left="200" w:right="1443"/>
        <w:rPr>
          <w:sz w:val="16"/>
        </w:rPr>
      </w:pPr>
      <w:r>
        <w:rPr>
          <w:position w:val="6"/>
          <w:sz w:val="10"/>
        </w:rPr>
        <w:t xml:space="preserve">6 </w:t>
      </w:r>
      <w:r>
        <w:rPr>
          <w:sz w:val="16"/>
        </w:rPr>
        <w:t>Data for Moreton and North Brisbane was captured in two different data collection spreadsheets due to the legacy reporting for the previous Moreton/North Brisbane YCRT. It was not possible to separate this data and allocate to specific locations.</w:t>
      </w:r>
    </w:p>
    <w:p w14:paraId="094AA82D" w14:textId="77777777" w:rsidR="003263ED" w:rsidRDefault="003263ED">
      <w:pPr>
        <w:rPr>
          <w:sz w:val="16"/>
        </w:rPr>
        <w:sectPr w:rsidR="003263ED">
          <w:type w:val="continuous"/>
          <w:pgSz w:w="11900" w:h="16850"/>
          <w:pgMar w:top="0" w:right="0" w:bottom="280" w:left="1240" w:header="720" w:footer="720" w:gutter="0"/>
          <w:cols w:space="720"/>
        </w:sectPr>
      </w:pPr>
    </w:p>
    <w:p w14:paraId="1022891D" w14:textId="77777777" w:rsidR="003263ED" w:rsidRDefault="00021B70">
      <w:pPr>
        <w:pStyle w:val="BodyText"/>
        <w:spacing w:before="96" w:line="230" w:lineRule="auto"/>
        <w:ind w:left="207" w:right="1475"/>
      </w:pPr>
      <w:r>
        <w:t>There was variation between locations. Interactions between YCRT and young persons in Townsville were mostly to do with calls for service (74), follow-ups (73) and bail/court order compliance checks/support (68). In Cairns, interactions were mostly regarding follow-ups (54), patrol/street/loitering encounters (52) and custody/watchhouse/courthouse engagements (51). Rockhampton and Gold Coast both also had a high number of interactions regarding bail/court order compliance checks/support at 69 and 53 respectively.</w:t>
      </w:r>
    </w:p>
    <w:p w14:paraId="17F2CAF2" w14:textId="77777777" w:rsidR="003263ED" w:rsidRDefault="00021B70">
      <w:pPr>
        <w:spacing w:before="200"/>
        <w:ind w:left="200"/>
        <w:rPr>
          <w:rFonts w:ascii="Calibri"/>
          <w:b/>
          <w:i/>
          <w:sz w:val="20"/>
        </w:rPr>
      </w:pPr>
      <w:r>
        <w:rPr>
          <w:rFonts w:ascii="Calibri"/>
          <w:b/>
          <w:i/>
          <w:sz w:val="20"/>
        </w:rPr>
        <w:t>Intensive bail supervision interactions</w:t>
      </w:r>
    </w:p>
    <w:p w14:paraId="58605C3C" w14:textId="77777777" w:rsidR="003263ED" w:rsidRDefault="00021B70">
      <w:pPr>
        <w:pStyle w:val="BodyText"/>
        <w:spacing w:before="16" w:line="230" w:lineRule="auto"/>
        <w:ind w:left="202" w:right="1565"/>
      </w:pPr>
      <w:r>
        <w:t xml:space="preserve">Other QPS bail related interactions with young people are undertaken by operational police through the Intensive Bail Supervision initiative which is the first action under the Five-Point Action Plan. Data is presented about this approach for the locations that have both a YCRT and intensive bail supervision i.e., Gold Coast, Logan and Townsville. </w:t>
      </w:r>
      <w:hyperlink w:anchor="_bookmark75" w:history="1">
        <w:r>
          <w:t xml:space="preserve">Table 22 </w:t>
        </w:r>
      </w:hyperlink>
      <w:r>
        <w:t>shows the large volume of intensive bail supervision interactions for Townsville.</w:t>
      </w:r>
    </w:p>
    <w:p w14:paraId="03BF5E17" w14:textId="77777777" w:rsidR="003263ED" w:rsidRDefault="00021B70">
      <w:pPr>
        <w:spacing w:before="207" w:line="254" w:lineRule="auto"/>
        <w:ind w:left="202" w:right="1561"/>
        <w:rPr>
          <w:b/>
          <w:sz w:val="20"/>
        </w:rPr>
      </w:pPr>
      <w:bookmarkStart w:id="75" w:name="_bookmark75"/>
      <w:bookmarkEnd w:id="75"/>
      <w:r>
        <w:rPr>
          <w:b/>
          <w:sz w:val="20"/>
        </w:rPr>
        <w:t>Table 22: Intensive Bail Supervision Interactions: Gold Coast, Logan and Townsville, 30 April to 31 October 2021</w:t>
      </w:r>
    </w:p>
    <w:p w14:paraId="5F89483C" w14:textId="77777777" w:rsidR="003263ED" w:rsidRDefault="003263ED">
      <w:pPr>
        <w:pStyle w:val="BodyText"/>
        <w:spacing w:after="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4469"/>
        <w:gridCol w:w="4547"/>
      </w:tblGrid>
      <w:tr w:rsidR="003263ED" w14:paraId="555A1507" w14:textId="77777777">
        <w:trPr>
          <w:trHeight w:val="650"/>
        </w:trPr>
        <w:tc>
          <w:tcPr>
            <w:tcW w:w="4469" w:type="dxa"/>
            <w:shd w:val="clear" w:color="auto" w:fill="AC1D37"/>
          </w:tcPr>
          <w:p w14:paraId="30A50242" w14:textId="77777777" w:rsidR="003263ED" w:rsidRDefault="00021B70">
            <w:pPr>
              <w:pStyle w:val="TableParagraph"/>
              <w:spacing w:before="192"/>
              <w:ind w:left="108"/>
              <w:rPr>
                <w:b/>
                <w:sz w:val="20"/>
              </w:rPr>
            </w:pPr>
            <w:r>
              <w:rPr>
                <w:b/>
                <w:color w:val="FFFFFF"/>
                <w:sz w:val="20"/>
              </w:rPr>
              <w:t>Intensive bail supervision</w:t>
            </w:r>
            <w:r>
              <w:rPr>
                <w:b/>
                <w:color w:val="FFFFFF"/>
                <w:spacing w:val="55"/>
                <w:sz w:val="20"/>
              </w:rPr>
              <w:t xml:space="preserve"> </w:t>
            </w:r>
            <w:r>
              <w:rPr>
                <w:b/>
                <w:color w:val="FFFFFF"/>
                <w:sz w:val="20"/>
              </w:rPr>
              <w:t>location</w:t>
            </w:r>
          </w:p>
        </w:tc>
        <w:tc>
          <w:tcPr>
            <w:tcW w:w="4547" w:type="dxa"/>
            <w:shd w:val="clear" w:color="auto" w:fill="AC1D37"/>
          </w:tcPr>
          <w:p w14:paraId="45547D5C" w14:textId="77777777" w:rsidR="003263ED" w:rsidRDefault="00021B70">
            <w:pPr>
              <w:pStyle w:val="TableParagraph"/>
              <w:spacing w:before="192"/>
              <w:ind w:left="1087" w:right="1223"/>
              <w:jc w:val="center"/>
              <w:rPr>
                <w:b/>
                <w:sz w:val="20"/>
              </w:rPr>
            </w:pPr>
            <w:r>
              <w:rPr>
                <w:b/>
                <w:color w:val="FFFFFF"/>
                <w:sz w:val="20"/>
              </w:rPr>
              <w:t>Number of interactions</w:t>
            </w:r>
          </w:p>
        </w:tc>
      </w:tr>
      <w:tr w:rsidR="003263ED" w14:paraId="1B9D78C9" w14:textId="77777777">
        <w:trPr>
          <w:trHeight w:val="312"/>
        </w:trPr>
        <w:tc>
          <w:tcPr>
            <w:tcW w:w="4469" w:type="dxa"/>
          </w:tcPr>
          <w:p w14:paraId="7BE588E1" w14:textId="77777777" w:rsidR="003263ED" w:rsidRDefault="00021B70">
            <w:pPr>
              <w:pStyle w:val="TableParagraph"/>
              <w:spacing w:before="29" w:line="263" w:lineRule="exact"/>
              <w:ind w:left="108"/>
              <w:rPr>
                <w:sz w:val="20"/>
              </w:rPr>
            </w:pPr>
            <w:r>
              <w:rPr>
                <w:sz w:val="20"/>
              </w:rPr>
              <w:t>Gold Coast</w:t>
            </w:r>
          </w:p>
        </w:tc>
        <w:tc>
          <w:tcPr>
            <w:tcW w:w="4547" w:type="dxa"/>
          </w:tcPr>
          <w:p w14:paraId="2FC109B0" w14:textId="77777777" w:rsidR="003263ED" w:rsidRDefault="00021B70">
            <w:pPr>
              <w:pStyle w:val="TableParagraph"/>
              <w:spacing w:before="29" w:line="263" w:lineRule="exact"/>
              <w:ind w:left="1087" w:right="1221"/>
              <w:jc w:val="center"/>
              <w:rPr>
                <w:sz w:val="20"/>
              </w:rPr>
            </w:pPr>
            <w:r>
              <w:rPr>
                <w:sz w:val="20"/>
              </w:rPr>
              <w:t>141</w:t>
            </w:r>
          </w:p>
        </w:tc>
      </w:tr>
      <w:tr w:rsidR="003263ED" w14:paraId="35781D45" w14:textId="77777777">
        <w:trPr>
          <w:trHeight w:val="300"/>
        </w:trPr>
        <w:tc>
          <w:tcPr>
            <w:tcW w:w="4469" w:type="dxa"/>
          </w:tcPr>
          <w:p w14:paraId="032F7451" w14:textId="77777777" w:rsidR="003263ED" w:rsidRDefault="00021B70">
            <w:pPr>
              <w:pStyle w:val="TableParagraph"/>
              <w:spacing w:before="16" w:line="263" w:lineRule="exact"/>
              <w:ind w:left="108"/>
              <w:rPr>
                <w:sz w:val="20"/>
              </w:rPr>
            </w:pPr>
            <w:r>
              <w:rPr>
                <w:sz w:val="20"/>
              </w:rPr>
              <w:t>Logan</w:t>
            </w:r>
          </w:p>
        </w:tc>
        <w:tc>
          <w:tcPr>
            <w:tcW w:w="4547" w:type="dxa"/>
          </w:tcPr>
          <w:p w14:paraId="4E8DEADE" w14:textId="77777777" w:rsidR="003263ED" w:rsidRDefault="00021B70">
            <w:pPr>
              <w:pStyle w:val="TableParagraph"/>
              <w:spacing w:before="16" w:line="263" w:lineRule="exact"/>
              <w:ind w:left="1087" w:right="1221"/>
              <w:jc w:val="center"/>
              <w:rPr>
                <w:sz w:val="20"/>
              </w:rPr>
            </w:pPr>
            <w:r>
              <w:rPr>
                <w:sz w:val="20"/>
              </w:rPr>
              <w:t>640</w:t>
            </w:r>
          </w:p>
        </w:tc>
      </w:tr>
      <w:tr w:rsidR="003263ED" w14:paraId="0E8E09C2" w14:textId="77777777">
        <w:trPr>
          <w:trHeight w:val="287"/>
        </w:trPr>
        <w:tc>
          <w:tcPr>
            <w:tcW w:w="4469" w:type="dxa"/>
            <w:tcBorders>
              <w:bottom w:val="single" w:sz="4" w:space="0" w:color="AC1D37"/>
            </w:tcBorders>
          </w:tcPr>
          <w:p w14:paraId="5C07A9A5" w14:textId="77777777" w:rsidR="003263ED" w:rsidRDefault="00021B70">
            <w:pPr>
              <w:pStyle w:val="TableParagraph"/>
              <w:spacing w:before="16" w:line="251" w:lineRule="exact"/>
              <w:ind w:left="108"/>
              <w:rPr>
                <w:sz w:val="20"/>
              </w:rPr>
            </w:pPr>
            <w:r>
              <w:rPr>
                <w:sz w:val="20"/>
              </w:rPr>
              <w:t>Townsville</w:t>
            </w:r>
          </w:p>
        </w:tc>
        <w:tc>
          <w:tcPr>
            <w:tcW w:w="4547" w:type="dxa"/>
            <w:tcBorders>
              <w:bottom w:val="single" w:sz="4" w:space="0" w:color="AC1D37"/>
            </w:tcBorders>
          </w:tcPr>
          <w:p w14:paraId="2D040705" w14:textId="77777777" w:rsidR="003263ED" w:rsidRDefault="00021B70">
            <w:pPr>
              <w:pStyle w:val="TableParagraph"/>
              <w:spacing w:before="16" w:line="251" w:lineRule="exact"/>
              <w:ind w:left="1086" w:right="1223"/>
              <w:jc w:val="center"/>
              <w:rPr>
                <w:sz w:val="20"/>
              </w:rPr>
            </w:pPr>
            <w:r>
              <w:rPr>
                <w:sz w:val="20"/>
              </w:rPr>
              <w:t>2458</w:t>
            </w:r>
          </w:p>
        </w:tc>
      </w:tr>
      <w:tr w:rsidR="003263ED" w14:paraId="220ABA3E" w14:textId="77777777">
        <w:trPr>
          <w:trHeight w:val="299"/>
        </w:trPr>
        <w:tc>
          <w:tcPr>
            <w:tcW w:w="4469" w:type="dxa"/>
            <w:tcBorders>
              <w:top w:val="single" w:sz="4" w:space="0" w:color="AC1D37"/>
            </w:tcBorders>
            <w:shd w:val="clear" w:color="auto" w:fill="F8DFE3"/>
          </w:tcPr>
          <w:p w14:paraId="7A192121" w14:textId="77777777" w:rsidR="003263ED" w:rsidRDefault="00021B70">
            <w:pPr>
              <w:pStyle w:val="TableParagraph"/>
              <w:spacing w:before="28" w:line="251" w:lineRule="exact"/>
              <w:ind w:left="108"/>
              <w:rPr>
                <w:b/>
                <w:sz w:val="20"/>
              </w:rPr>
            </w:pPr>
            <w:r>
              <w:rPr>
                <w:b/>
                <w:sz w:val="20"/>
              </w:rPr>
              <w:t>Total</w:t>
            </w:r>
          </w:p>
        </w:tc>
        <w:tc>
          <w:tcPr>
            <w:tcW w:w="4547" w:type="dxa"/>
            <w:tcBorders>
              <w:top w:val="single" w:sz="4" w:space="0" w:color="AC1D37"/>
            </w:tcBorders>
            <w:shd w:val="clear" w:color="auto" w:fill="F8DFE3"/>
          </w:tcPr>
          <w:p w14:paraId="3118DE09" w14:textId="77777777" w:rsidR="003263ED" w:rsidRDefault="00021B70">
            <w:pPr>
              <w:pStyle w:val="TableParagraph"/>
              <w:spacing w:before="28" w:line="251" w:lineRule="exact"/>
              <w:ind w:left="1086" w:right="1223"/>
              <w:jc w:val="center"/>
              <w:rPr>
                <w:b/>
                <w:sz w:val="20"/>
              </w:rPr>
            </w:pPr>
            <w:r>
              <w:rPr>
                <w:b/>
                <w:sz w:val="20"/>
              </w:rPr>
              <w:t>3239</w:t>
            </w:r>
          </w:p>
        </w:tc>
      </w:tr>
    </w:tbl>
    <w:p w14:paraId="10978E21" w14:textId="77777777" w:rsidR="003263ED" w:rsidRDefault="00021B70">
      <w:pPr>
        <w:spacing w:before="31"/>
        <w:ind w:left="202"/>
        <w:rPr>
          <w:i/>
          <w:sz w:val="18"/>
        </w:rPr>
      </w:pPr>
      <w:r>
        <w:rPr>
          <w:i/>
          <w:sz w:val="18"/>
        </w:rPr>
        <w:t>Source: QPS YCRT Bail Interactions data</w:t>
      </w:r>
    </w:p>
    <w:p w14:paraId="213444E8" w14:textId="77777777" w:rsidR="003263ED" w:rsidRDefault="00021B70">
      <w:pPr>
        <w:pStyle w:val="BodyText"/>
        <w:spacing w:before="207" w:line="230" w:lineRule="auto"/>
        <w:ind w:left="202" w:right="1463"/>
      </w:pPr>
      <w:r>
        <w:t xml:space="preserve">We were also interested to see if there was any change in the volume of bail related activity since the legislation commenced. </w:t>
      </w:r>
      <w:hyperlink w:anchor="_bookmark76" w:history="1">
        <w:r>
          <w:t xml:space="preserve">Figure 13 </w:t>
        </w:r>
      </w:hyperlink>
      <w:r>
        <w:t>shows the numbers of intensive bail interactions for each month from April to October 2021 at the Gold Coast, Logan, and Townsville. This shows a peak in bail interactions in Townsville and Cold Coast in June and a peak in Logan in May.</w:t>
      </w:r>
    </w:p>
    <w:p w14:paraId="6D44459B" w14:textId="77777777" w:rsidR="003263ED" w:rsidRDefault="00021B70">
      <w:pPr>
        <w:spacing w:before="209" w:line="254" w:lineRule="auto"/>
        <w:ind w:left="200" w:right="2173"/>
        <w:rPr>
          <w:b/>
          <w:sz w:val="20"/>
        </w:rPr>
      </w:pPr>
      <w:bookmarkStart w:id="76" w:name="_bookmark76"/>
      <w:bookmarkEnd w:id="76"/>
      <w:r>
        <w:rPr>
          <w:b/>
          <w:sz w:val="20"/>
        </w:rPr>
        <w:t>Figure 13: Intensive Bail Interactions in Gold Coast, Logan and Townsville, 30 April to 31 October 2021</w:t>
      </w:r>
    </w:p>
    <w:p w14:paraId="6F2F3687" w14:textId="77777777" w:rsidR="003263ED" w:rsidRDefault="003263ED">
      <w:pPr>
        <w:pStyle w:val="BodyText"/>
        <w:spacing w:before="11"/>
        <w:ind w:left="0"/>
        <w:rPr>
          <w:b/>
          <w:sz w:val="18"/>
        </w:rPr>
      </w:pPr>
    </w:p>
    <w:p w14:paraId="014BD68D" w14:textId="77777777" w:rsidR="003263ED" w:rsidRDefault="00021B70">
      <w:pPr>
        <w:spacing w:before="100"/>
        <w:ind w:left="2261" w:right="5203"/>
        <w:jc w:val="center"/>
        <w:rPr>
          <w:sz w:val="18"/>
        </w:rPr>
      </w:pPr>
      <w:r>
        <w:rPr>
          <w:color w:val="404040"/>
          <w:sz w:val="18"/>
        </w:rPr>
        <w:t>629</w:t>
      </w:r>
    </w:p>
    <w:p w14:paraId="55729C4A" w14:textId="6DD6C38C" w:rsidR="003263ED" w:rsidRDefault="00FD44A2">
      <w:pPr>
        <w:spacing w:before="103"/>
        <w:ind w:right="9597"/>
        <w:jc w:val="center"/>
        <w:rPr>
          <w:sz w:val="18"/>
        </w:rPr>
      </w:pPr>
      <w:r>
        <w:rPr>
          <w:noProof/>
        </w:rPr>
        <mc:AlternateContent>
          <mc:Choice Requires="wpg">
            <w:drawing>
              <wp:anchor distT="0" distB="0" distL="114300" distR="114300" simplePos="0" relativeHeight="238370816" behindDoc="1" locked="0" layoutInCell="1" allowOverlap="1" wp14:anchorId="79CD274F" wp14:editId="497A247E">
                <wp:simplePos x="0" y="0"/>
                <wp:positionH relativeFrom="page">
                  <wp:posOffset>2383790</wp:posOffset>
                </wp:positionH>
                <wp:positionV relativeFrom="paragraph">
                  <wp:posOffset>74295</wp:posOffset>
                </wp:positionV>
                <wp:extent cx="4002405" cy="728980"/>
                <wp:effectExtent l="0" t="0" r="0" b="0"/>
                <wp:wrapNone/>
                <wp:docPr id="26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728980"/>
                          <a:chOff x="3754" y="117"/>
                          <a:chExt cx="6303" cy="1148"/>
                        </a:xfrm>
                      </wpg:grpSpPr>
                      <wps:wsp>
                        <wps:cNvPr id="268" name="Freeform 257"/>
                        <wps:cNvSpPr>
                          <a:spLocks/>
                        </wps:cNvSpPr>
                        <wps:spPr bwMode="auto">
                          <a:xfrm>
                            <a:off x="3897" y="139"/>
                            <a:ext cx="5994" cy="1103"/>
                          </a:xfrm>
                          <a:custGeom>
                            <a:avLst/>
                            <a:gdLst>
                              <a:gd name="T0" fmla="+- 0 3898 3898"/>
                              <a:gd name="T1" fmla="*/ T0 w 5994"/>
                              <a:gd name="T2" fmla="+- 0 1151 139"/>
                              <a:gd name="T3" fmla="*/ 1151 h 1103"/>
                              <a:gd name="T4" fmla="+- 0 5098 3898"/>
                              <a:gd name="T5" fmla="*/ T4 w 5994"/>
                              <a:gd name="T6" fmla="+- 0 139 139"/>
                              <a:gd name="T7" fmla="*/ 139 h 1103"/>
                              <a:gd name="T8" fmla="+- 0 6295 3898"/>
                              <a:gd name="T9" fmla="*/ T8 w 5994"/>
                              <a:gd name="T10" fmla="+- 0 719 139"/>
                              <a:gd name="T11" fmla="*/ 719 h 1103"/>
                              <a:gd name="T12" fmla="+- 0 7493 3898"/>
                              <a:gd name="T13" fmla="*/ T12 w 5994"/>
                              <a:gd name="T14" fmla="+- 0 1241 139"/>
                              <a:gd name="T15" fmla="*/ 1241 h 1103"/>
                              <a:gd name="T16" fmla="+- 0 8693 3898"/>
                              <a:gd name="T17" fmla="*/ T16 w 5994"/>
                              <a:gd name="T18" fmla="+- 0 981 139"/>
                              <a:gd name="T19" fmla="*/ 981 h 1103"/>
                              <a:gd name="T20" fmla="+- 0 9891 3898"/>
                              <a:gd name="T21" fmla="*/ T20 w 5994"/>
                              <a:gd name="T22" fmla="+- 0 988 139"/>
                              <a:gd name="T23" fmla="*/ 988 h 1103"/>
                            </a:gdLst>
                            <a:ahLst/>
                            <a:cxnLst>
                              <a:cxn ang="0">
                                <a:pos x="T1" y="T3"/>
                              </a:cxn>
                              <a:cxn ang="0">
                                <a:pos x="T5" y="T7"/>
                              </a:cxn>
                              <a:cxn ang="0">
                                <a:pos x="T9" y="T11"/>
                              </a:cxn>
                              <a:cxn ang="0">
                                <a:pos x="T13" y="T15"/>
                              </a:cxn>
                              <a:cxn ang="0">
                                <a:pos x="T17" y="T19"/>
                              </a:cxn>
                              <a:cxn ang="0">
                                <a:pos x="T21" y="T23"/>
                              </a:cxn>
                            </a:cxnLst>
                            <a:rect l="0" t="0" r="r" b="b"/>
                            <a:pathLst>
                              <a:path w="5994" h="1103">
                                <a:moveTo>
                                  <a:pt x="0" y="1012"/>
                                </a:moveTo>
                                <a:lnTo>
                                  <a:pt x="1200" y="0"/>
                                </a:lnTo>
                                <a:lnTo>
                                  <a:pt x="2397" y="580"/>
                                </a:lnTo>
                                <a:lnTo>
                                  <a:pt x="3595" y="1102"/>
                                </a:lnTo>
                                <a:lnTo>
                                  <a:pt x="4795" y="842"/>
                                </a:lnTo>
                                <a:lnTo>
                                  <a:pt x="5993" y="849"/>
                                </a:lnTo>
                              </a:path>
                            </a:pathLst>
                          </a:custGeom>
                          <a:noFill/>
                          <a:ln w="28575">
                            <a:solidFill>
                              <a:srgbClr val="AC1D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256"/>
                        <wps:cNvSpPr txBox="1">
                          <a:spLocks noChangeArrowheads="1"/>
                        </wps:cNvSpPr>
                        <wps:spPr bwMode="auto">
                          <a:xfrm>
                            <a:off x="6151" y="340"/>
                            <a:ext cx="30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9160" w14:textId="77777777" w:rsidR="003263ED" w:rsidRDefault="00021B70">
                              <w:pPr>
                                <w:rPr>
                                  <w:sz w:val="18"/>
                                </w:rPr>
                              </w:pPr>
                              <w:r>
                                <w:rPr>
                                  <w:color w:val="404040"/>
                                  <w:sz w:val="18"/>
                                </w:rPr>
                                <w:t>455</w:t>
                              </w:r>
                            </w:p>
                          </w:txbxContent>
                        </wps:txbx>
                        <wps:bodyPr rot="0" vert="horz" wrap="square" lIns="0" tIns="0" rIns="0" bIns="0" anchor="t" anchorCtr="0" upright="1">
                          <a:noAutofit/>
                        </wps:bodyPr>
                      </wps:wsp>
                      <wps:wsp>
                        <wps:cNvPr id="270" name="Text Box 255"/>
                        <wps:cNvSpPr txBox="1">
                          <a:spLocks noChangeArrowheads="1"/>
                        </wps:cNvSpPr>
                        <wps:spPr bwMode="auto">
                          <a:xfrm>
                            <a:off x="3754" y="774"/>
                            <a:ext cx="3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9343" w14:textId="77777777" w:rsidR="003263ED" w:rsidRDefault="00021B70">
                              <w:pPr>
                                <w:rPr>
                                  <w:sz w:val="18"/>
                                </w:rPr>
                              </w:pPr>
                              <w:r>
                                <w:rPr>
                                  <w:color w:val="404040"/>
                                  <w:sz w:val="18"/>
                                </w:rPr>
                                <w:t>325</w:t>
                              </w:r>
                            </w:p>
                          </w:txbxContent>
                        </wps:txbx>
                        <wps:bodyPr rot="0" vert="horz" wrap="square" lIns="0" tIns="0" rIns="0" bIns="0" anchor="t" anchorCtr="0" upright="1">
                          <a:noAutofit/>
                        </wps:bodyPr>
                      </wps:wsp>
                      <wps:wsp>
                        <wps:cNvPr id="271" name="Text Box 254"/>
                        <wps:cNvSpPr txBox="1">
                          <a:spLocks noChangeArrowheads="1"/>
                        </wps:cNvSpPr>
                        <wps:spPr bwMode="auto">
                          <a:xfrm>
                            <a:off x="8549" y="604"/>
                            <a:ext cx="3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38BF" w14:textId="77777777" w:rsidR="003263ED" w:rsidRDefault="00021B70">
                              <w:pPr>
                                <w:rPr>
                                  <w:sz w:val="18"/>
                                </w:rPr>
                              </w:pPr>
                              <w:r>
                                <w:rPr>
                                  <w:color w:val="404040"/>
                                  <w:sz w:val="18"/>
                                </w:rPr>
                                <w:t>376</w:t>
                              </w:r>
                            </w:p>
                          </w:txbxContent>
                        </wps:txbx>
                        <wps:bodyPr rot="0" vert="horz" wrap="square" lIns="0" tIns="0" rIns="0" bIns="0" anchor="t" anchorCtr="0" upright="1">
                          <a:noAutofit/>
                        </wps:bodyPr>
                      </wps:wsp>
                      <wps:wsp>
                        <wps:cNvPr id="272" name="Text Box 253"/>
                        <wps:cNvSpPr txBox="1">
                          <a:spLocks noChangeArrowheads="1"/>
                        </wps:cNvSpPr>
                        <wps:spPr bwMode="auto">
                          <a:xfrm>
                            <a:off x="9748" y="611"/>
                            <a:ext cx="3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F7E3B" w14:textId="77777777" w:rsidR="003263ED" w:rsidRDefault="00021B70">
                              <w:pPr>
                                <w:rPr>
                                  <w:sz w:val="18"/>
                                </w:rPr>
                              </w:pPr>
                              <w:r>
                                <w:rPr>
                                  <w:color w:val="404040"/>
                                  <w:sz w:val="18"/>
                                </w:rPr>
                                <w:t>374</w:t>
                              </w:r>
                            </w:p>
                          </w:txbxContent>
                        </wps:txbx>
                        <wps:bodyPr rot="0" vert="horz" wrap="square" lIns="0" tIns="0" rIns="0" bIns="0" anchor="t" anchorCtr="0" upright="1">
                          <a:noAutofit/>
                        </wps:bodyPr>
                      </wps:wsp>
                      <wps:wsp>
                        <wps:cNvPr id="273" name="Text Box 252"/>
                        <wps:cNvSpPr txBox="1">
                          <a:spLocks noChangeArrowheads="1"/>
                        </wps:cNvSpPr>
                        <wps:spPr bwMode="auto">
                          <a:xfrm>
                            <a:off x="7350" y="863"/>
                            <a:ext cx="3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B8B05" w14:textId="77777777" w:rsidR="003263ED" w:rsidRDefault="00021B70">
                              <w:pPr>
                                <w:rPr>
                                  <w:sz w:val="18"/>
                                </w:rPr>
                              </w:pPr>
                              <w:r>
                                <w:rPr>
                                  <w:color w:val="404040"/>
                                  <w:sz w:val="18"/>
                                </w:rPr>
                                <w:t>298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D274F" id="Group 251" o:spid="_x0000_s1283" style="position:absolute;left:0;text-align:left;margin-left:187.7pt;margin-top:5.85pt;width:315.15pt;height:57.4pt;z-index:-264945664;mso-position-horizontal-relative:page;mso-position-vertical-relative:text" coordorigin="3754,117" coordsize="6303,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">
                <v:shape id="Freeform 257" o:spid="_x0000_s1284" style="position:absolute;left:3897;top:139;width:5994;height:1103;visibility:visible;mso-wrap-style:square;v-text-anchor:top" coordsize="599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" path="m,1012l1200,,2397,580r1198,522l4795,842r1198,7e" filled="f" strokecolor="#ac1d37" strokeweight="2.25pt">
                  <v:path arrowok="t" o:connecttype="custom" o:connectlocs="0,1151;1200,139;2397,719;3595,1241;4795,981;5993,988" o:connectangles="0,0,0,0,0,0"/>
                </v:shape>
                <v:shape id="Text Box 256" o:spid="_x0000_s1285" type="#_x0000_t202" style="position:absolute;left:6151;top:340;width:30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FE79160" w14:textId="77777777" w:rsidR="003263ED" w:rsidRDefault="00021B70">
                        <w:pPr>
                          <w:rPr>
                            <w:sz w:val="18"/>
                          </w:rPr>
                        </w:pPr>
                        <w:r>
                          <w:rPr>
                            <w:color w:val="404040"/>
                            <w:sz w:val="18"/>
                          </w:rPr>
                          <w:t>455</w:t>
                        </w:r>
                      </w:p>
                    </w:txbxContent>
                  </v:textbox>
                </v:shape>
                <v:shape id="Text Box 255" o:spid="_x0000_s1286" type="#_x0000_t202" style="position:absolute;left:3754;top:774;width:3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CA59343" w14:textId="77777777" w:rsidR="003263ED" w:rsidRDefault="00021B70">
                        <w:pPr>
                          <w:rPr>
                            <w:sz w:val="18"/>
                          </w:rPr>
                        </w:pPr>
                        <w:r>
                          <w:rPr>
                            <w:color w:val="404040"/>
                            <w:sz w:val="18"/>
                          </w:rPr>
                          <w:t>325</w:t>
                        </w:r>
                      </w:p>
                    </w:txbxContent>
                  </v:textbox>
                </v:shape>
                <v:shape id="Text Box 254" o:spid="_x0000_s1287" type="#_x0000_t202" style="position:absolute;left:8549;top:604;width:3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07938BF" w14:textId="77777777" w:rsidR="003263ED" w:rsidRDefault="00021B70">
                        <w:pPr>
                          <w:rPr>
                            <w:sz w:val="18"/>
                          </w:rPr>
                        </w:pPr>
                        <w:r>
                          <w:rPr>
                            <w:color w:val="404040"/>
                            <w:sz w:val="18"/>
                          </w:rPr>
                          <w:t>376</w:t>
                        </w:r>
                      </w:p>
                    </w:txbxContent>
                  </v:textbox>
                </v:shape>
                <v:shape id="Text Box 253" o:spid="_x0000_s1288" type="#_x0000_t202" style="position:absolute;left:9748;top:611;width:3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55F7E3B" w14:textId="77777777" w:rsidR="003263ED" w:rsidRDefault="00021B70">
                        <w:pPr>
                          <w:rPr>
                            <w:sz w:val="18"/>
                          </w:rPr>
                        </w:pPr>
                        <w:r>
                          <w:rPr>
                            <w:color w:val="404040"/>
                            <w:sz w:val="18"/>
                          </w:rPr>
                          <w:t>374</w:t>
                        </w:r>
                      </w:p>
                    </w:txbxContent>
                  </v:textbox>
                </v:shape>
                <v:shape id="Text Box 252" o:spid="_x0000_s1289" type="#_x0000_t202" style="position:absolute;left:7350;top:863;width:3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E9B8B05" w14:textId="77777777" w:rsidR="003263ED" w:rsidRDefault="00021B70">
                        <w:pPr>
                          <w:rPr>
                            <w:sz w:val="18"/>
                          </w:rPr>
                        </w:pPr>
                        <w:r>
                          <w:rPr>
                            <w:color w:val="404040"/>
                            <w:sz w:val="18"/>
                          </w:rPr>
                          <w:t>298</w:t>
                        </w:r>
                      </w:p>
                    </w:txbxContent>
                  </v:textbox>
                </v:shape>
                <w10:wrap anchorx="page"/>
              </v:group>
            </w:pict>
          </mc:Fallback>
        </mc:AlternateContent>
      </w:r>
      <w:r w:rsidR="00021B70">
        <w:rPr>
          <w:color w:val="585858"/>
          <w:sz w:val="18"/>
        </w:rPr>
        <w:t>600</w:t>
      </w:r>
    </w:p>
    <w:p w14:paraId="28E29E26" w14:textId="77777777" w:rsidR="003263ED" w:rsidRDefault="003263ED">
      <w:pPr>
        <w:pStyle w:val="BodyText"/>
        <w:ind w:left="0"/>
        <w:rPr>
          <w:sz w:val="20"/>
        </w:rPr>
      </w:pPr>
    </w:p>
    <w:p w14:paraId="18D9DFE3" w14:textId="77777777" w:rsidR="003263ED" w:rsidRDefault="003263ED">
      <w:pPr>
        <w:pStyle w:val="BodyText"/>
        <w:spacing w:before="7"/>
        <w:ind w:left="0"/>
        <w:rPr>
          <w:sz w:val="29"/>
        </w:rPr>
      </w:pPr>
    </w:p>
    <w:p w14:paraId="796ED743" w14:textId="77777777" w:rsidR="003263ED" w:rsidRDefault="003263ED">
      <w:pPr>
        <w:rPr>
          <w:sz w:val="29"/>
        </w:rPr>
        <w:sectPr w:rsidR="003263ED">
          <w:pgSz w:w="11900" w:h="16850"/>
          <w:pgMar w:top="1600" w:right="0" w:bottom="1160" w:left="1240" w:header="0" w:footer="897" w:gutter="0"/>
          <w:cols w:space="720"/>
        </w:sectPr>
      </w:pPr>
    </w:p>
    <w:p w14:paraId="2C451057" w14:textId="51504EA9" w:rsidR="003263ED" w:rsidRDefault="00FD44A2">
      <w:pPr>
        <w:spacing w:before="100"/>
        <w:ind w:left="384"/>
        <w:rPr>
          <w:sz w:val="18"/>
        </w:rPr>
      </w:pPr>
      <w:r>
        <w:rPr>
          <w:noProof/>
        </w:rPr>
        <mc:AlternateContent>
          <mc:Choice Requires="wpg">
            <w:drawing>
              <wp:anchor distT="0" distB="0" distL="114300" distR="114300" simplePos="0" relativeHeight="238364672" behindDoc="1" locked="0" layoutInCell="1" allowOverlap="1" wp14:anchorId="4E69EF2B" wp14:editId="4DE124DF">
                <wp:simplePos x="0" y="0"/>
                <wp:positionH relativeFrom="page">
                  <wp:posOffset>1333500</wp:posOffset>
                </wp:positionH>
                <wp:positionV relativeFrom="paragraph">
                  <wp:posOffset>360045</wp:posOffset>
                </wp:positionV>
                <wp:extent cx="5328920" cy="428625"/>
                <wp:effectExtent l="0" t="0" r="0" b="0"/>
                <wp:wrapNone/>
                <wp:docPr id="26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428625"/>
                          <a:chOff x="2100" y="567"/>
                          <a:chExt cx="8392" cy="675"/>
                        </a:xfrm>
                      </wpg:grpSpPr>
                      <wps:wsp>
                        <wps:cNvPr id="264" name="Line 250"/>
                        <wps:cNvCnPr>
                          <a:cxnSpLocks noChangeShapeType="1"/>
                        </wps:cNvCnPr>
                        <wps:spPr bwMode="auto">
                          <a:xfrm>
                            <a:off x="2100" y="1232"/>
                            <a:ext cx="8391"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65" name="Freeform 249"/>
                        <wps:cNvSpPr>
                          <a:spLocks/>
                        </wps:cNvSpPr>
                        <wps:spPr bwMode="auto">
                          <a:xfrm>
                            <a:off x="3897" y="1068"/>
                            <a:ext cx="5994" cy="147"/>
                          </a:xfrm>
                          <a:custGeom>
                            <a:avLst/>
                            <a:gdLst>
                              <a:gd name="T0" fmla="+- 0 3898 3898"/>
                              <a:gd name="T1" fmla="*/ T0 w 5994"/>
                              <a:gd name="T2" fmla="+- 0 1169 1068"/>
                              <a:gd name="T3" fmla="*/ 1169 h 147"/>
                              <a:gd name="T4" fmla="+- 0 5098 3898"/>
                              <a:gd name="T5" fmla="*/ T4 w 5994"/>
                              <a:gd name="T6" fmla="+- 0 1068 1068"/>
                              <a:gd name="T7" fmla="*/ 1068 h 147"/>
                              <a:gd name="T8" fmla="+- 0 6295 3898"/>
                              <a:gd name="T9" fmla="*/ T8 w 5994"/>
                              <a:gd name="T10" fmla="+- 0 1215 1068"/>
                              <a:gd name="T11" fmla="*/ 1215 h 147"/>
                              <a:gd name="T12" fmla="+- 0 7493 3898"/>
                              <a:gd name="T13" fmla="*/ T12 w 5994"/>
                              <a:gd name="T14" fmla="+- 0 1109 1068"/>
                              <a:gd name="T15" fmla="*/ 1109 h 147"/>
                              <a:gd name="T16" fmla="+- 0 8693 3898"/>
                              <a:gd name="T17" fmla="*/ T16 w 5994"/>
                              <a:gd name="T18" fmla="+- 0 1188 1068"/>
                              <a:gd name="T19" fmla="*/ 1188 h 147"/>
                              <a:gd name="T20" fmla="+- 0 9891 3898"/>
                              <a:gd name="T21" fmla="*/ T20 w 5994"/>
                              <a:gd name="T22" fmla="+- 0 1172 1068"/>
                              <a:gd name="T23" fmla="*/ 1172 h 147"/>
                            </a:gdLst>
                            <a:ahLst/>
                            <a:cxnLst>
                              <a:cxn ang="0">
                                <a:pos x="T1" y="T3"/>
                              </a:cxn>
                              <a:cxn ang="0">
                                <a:pos x="T5" y="T7"/>
                              </a:cxn>
                              <a:cxn ang="0">
                                <a:pos x="T9" y="T11"/>
                              </a:cxn>
                              <a:cxn ang="0">
                                <a:pos x="T13" y="T15"/>
                              </a:cxn>
                              <a:cxn ang="0">
                                <a:pos x="T17" y="T19"/>
                              </a:cxn>
                              <a:cxn ang="0">
                                <a:pos x="T21" y="T23"/>
                              </a:cxn>
                            </a:cxnLst>
                            <a:rect l="0" t="0" r="r" b="b"/>
                            <a:pathLst>
                              <a:path w="5994" h="147">
                                <a:moveTo>
                                  <a:pt x="0" y="101"/>
                                </a:moveTo>
                                <a:lnTo>
                                  <a:pt x="1200" y="0"/>
                                </a:lnTo>
                                <a:lnTo>
                                  <a:pt x="2397" y="147"/>
                                </a:lnTo>
                                <a:lnTo>
                                  <a:pt x="3595" y="41"/>
                                </a:lnTo>
                                <a:lnTo>
                                  <a:pt x="4795" y="120"/>
                                </a:lnTo>
                                <a:lnTo>
                                  <a:pt x="5993" y="104"/>
                                </a:lnTo>
                              </a:path>
                            </a:pathLst>
                          </a:custGeom>
                          <a:noFill/>
                          <a:ln w="28575">
                            <a:solidFill>
                              <a:srgbClr val="F6C9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48"/>
                        <wps:cNvSpPr>
                          <a:spLocks/>
                        </wps:cNvSpPr>
                        <wps:spPr bwMode="auto">
                          <a:xfrm>
                            <a:off x="2699" y="589"/>
                            <a:ext cx="7193" cy="630"/>
                          </a:xfrm>
                          <a:custGeom>
                            <a:avLst/>
                            <a:gdLst>
                              <a:gd name="T0" fmla="+- 0 2699 2699"/>
                              <a:gd name="T1" fmla="*/ T0 w 7193"/>
                              <a:gd name="T2" fmla="+- 0 1218 589"/>
                              <a:gd name="T3" fmla="*/ 1218 h 630"/>
                              <a:gd name="T4" fmla="+- 0 3898 2699"/>
                              <a:gd name="T5" fmla="*/ T4 w 7193"/>
                              <a:gd name="T6" fmla="+- 0 589 589"/>
                              <a:gd name="T7" fmla="*/ 589 h 630"/>
                              <a:gd name="T8" fmla="+- 0 5098 2699"/>
                              <a:gd name="T9" fmla="*/ T8 w 7193"/>
                              <a:gd name="T10" fmla="+- 0 728 589"/>
                              <a:gd name="T11" fmla="*/ 728 h 630"/>
                              <a:gd name="T12" fmla="+- 0 6295 2699"/>
                              <a:gd name="T13" fmla="*/ T12 w 7193"/>
                              <a:gd name="T14" fmla="+- 0 932 589"/>
                              <a:gd name="T15" fmla="*/ 932 h 630"/>
                              <a:gd name="T16" fmla="+- 0 7493 2699"/>
                              <a:gd name="T17" fmla="*/ T16 w 7193"/>
                              <a:gd name="T18" fmla="+- 0 956 589"/>
                              <a:gd name="T19" fmla="*/ 956 h 630"/>
                              <a:gd name="T20" fmla="+- 0 8693 2699"/>
                              <a:gd name="T21" fmla="*/ T20 w 7193"/>
                              <a:gd name="T22" fmla="+- 0 939 589"/>
                              <a:gd name="T23" fmla="*/ 939 h 630"/>
                              <a:gd name="T24" fmla="+- 0 9891 2699"/>
                              <a:gd name="T25" fmla="*/ T24 w 7193"/>
                              <a:gd name="T26" fmla="+- 0 1128 589"/>
                              <a:gd name="T27" fmla="*/ 1128 h 630"/>
                            </a:gdLst>
                            <a:ahLst/>
                            <a:cxnLst>
                              <a:cxn ang="0">
                                <a:pos x="T1" y="T3"/>
                              </a:cxn>
                              <a:cxn ang="0">
                                <a:pos x="T5" y="T7"/>
                              </a:cxn>
                              <a:cxn ang="0">
                                <a:pos x="T9" y="T11"/>
                              </a:cxn>
                              <a:cxn ang="0">
                                <a:pos x="T13" y="T15"/>
                              </a:cxn>
                              <a:cxn ang="0">
                                <a:pos x="T17" y="T19"/>
                              </a:cxn>
                              <a:cxn ang="0">
                                <a:pos x="T21" y="T23"/>
                              </a:cxn>
                              <a:cxn ang="0">
                                <a:pos x="T25" y="T27"/>
                              </a:cxn>
                            </a:cxnLst>
                            <a:rect l="0" t="0" r="r" b="b"/>
                            <a:pathLst>
                              <a:path w="7193" h="630">
                                <a:moveTo>
                                  <a:pt x="0" y="629"/>
                                </a:moveTo>
                                <a:lnTo>
                                  <a:pt x="1199" y="0"/>
                                </a:lnTo>
                                <a:lnTo>
                                  <a:pt x="2399" y="139"/>
                                </a:lnTo>
                                <a:lnTo>
                                  <a:pt x="3596" y="343"/>
                                </a:lnTo>
                                <a:lnTo>
                                  <a:pt x="4794" y="367"/>
                                </a:lnTo>
                                <a:lnTo>
                                  <a:pt x="5994" y="350"/>
                                </a:lnTo>
                                <a:lnTo>
                                  <a:pt x="7192" y="539"/>
                                </a:lnTo>
                              </a:path>
                            </a:pathLst>
                          </a:custGeom>
                          <a:noFill/>
                          <a:ln w="2857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E0E5F" id="Group 247" o:spid="_x0000_s1026" style="position:absolute;margin-left:105pt;margin-top:28.35pt;width:419.6pt;height:33.75pt;z-index:-264951808;mso-position-horizontal-relative:page" coordorigin="2100,567" coordsize="839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">
                <v:line id="Line 250" o:spid="_x0000_s1027" style="position:absolute;visibility:visible;mso-wrap-style:square" from="2100,1232" to="1049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" strokecolor="#d9d9d9"/>
                <v:shape id="Freeform 249" o:spid="_x0000_s1028" style="position:absolute;left:3897;top:1068;width:5994;height:147;visibility:visible;mso-wrap-style:square;v-text-anchor:top" coordsize="599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" path="m,101l1200,,2397,147,3595,41r1200,79l5993,104e" filled="f" strokecolor="#f6c9d2" strokeweight="2.25pt">
                  <v:path arrowok="t" o:connecttype="custom" o:connectlocs="0,1169;1200,1068;2397,1215;3595,1109;4795,1188;5993,1172" o:connectangles="0,0,0,0,0,0"/>
                </v:shape>
                <v:shape id="Freeform 248" o:spid="_x0000_s1029" style="position:absolute;left:2699;top:589;width:7193;height:630;visibility:visible;mso-wrap-style:square;v-text-anchor:top" coordsize="71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" path="m,629l1199,,2399,139,3596,343r1198,24l5994,350,7192,539e" filled="f" strokecolor="#a4a4a4" strokeweight="2.25pt">
                  <v:path arrowok="t" o:connecttype="custom" o:connectlocs="0,1218;1199,589;2399,728;3596,932;4794,956;5994,939;7192,1128" o:connectangles="0,0,0,0,0,0,0"/>
                </v:shape>
                <w10:wrap anchorx="page"/>
              </v:group>
            </w:pict>
          </mc:Fallback>
        </mc:AlternateContent>
      </w:r>
      <w:r w:rsidR="00021B70">
        <w:rPr>
          <w:color w:val="585858"/>
          <w:sz w:val="18"/>
        </w:rPr>
        <w:t>300</w:t>
      </w:r>
    </w:p>
    <w:p w14:paraId="70909BC4" w14:textId="77777777" w:rsidR="003263ED" w:rsidRDefault="003263ED">
      <w:pPr>
        <w:pStyle w:val="BodyText"/>
        <w:ind w:left="0"/>
        <w:rPr>
          <w:sz w:val="24"/>
        </w:rPr>
      </w:pPr>
    </w:p>
    <w:p w14:paraId="76B496F3" w14:textId="77777777" w:rsidR="003263ED" w:rsidRDefault="00021B70">
      <w:pPr>
        <w:spacing w:before="183"/>
        <w:ind w:left="1371"/>
        <w:jc w:val="center"/>
        <w:rPr>
          <w:sz w:val="18"/>
        </w:rPr>
      </w:pPr>
      <w:r>
        <w:rPr>
          <w:sz w:val="18"/>
        </w:rPr>
        <w:t>4</w:t>
      </w:r>
    </w:p>
    <w:p w14:paraId="090FE616" w14:textId="77777777" w:rsidR="003263ED" w:rsidRDefault="00021B70">
      <w:pPr>
        <w:spacing w:before="19"/>
        <w:ind w:right="291"/>
        <w:jc w:val="center"/>
        <w:rPr>
          <w:sz w:val="18"/>
        </w:rPr>
      </w:pPr>
      <w:r>
        <w:rPr>
          <w:color w:val="585858"/>
          <w:sz w:val="18"/>
        </w:rPr>
        <w:t>0</w:t>
      </w:r>
    </w:p>
    <w:p w14:paraId="41FA8C92" w14:textId="77777777" w:rsidR="003263ED" w:rsidRDefault="00021B70">
      <w:pPr>
        <w:spacing w:before="212"/>
        <w:ind w:left="384"/>
        <w:rPr>
          <w:sz w:val="18"/>
        </w:rPr>
      </w:pPr>
      <w:r>
        <w:br w:type="column"/>
      </w:r>
      <w:r>
        <w:rPr>
          <w:sz w:val="18"/>
        </w:rPr>
        <w:t>193</w:t>
      </w:r>
    </w:p>
    <w:p w14:paraId="43EF87D1" w14:textId="77777777" w:rsidR="003263ED" w:rsidRDefault="003263ED">
      <w:pPr>
        <w:pStyle w:val="BodyText"/>
        <w:ind w:left="0"/>
        <w:rPr>
          <w:sz w:val="24"/>
        </w:rPr>
      </w:pPr>
    </w:p>
    <w:p w14:paraId="573A4167" w14:textId="77777777" w:rsidR="003263ED" w:rsidRDefault="003263ED">
      <w:pPr>
        <w:pStyle w:val="BodyText"/>
        <w:spacing w:before="1"/>
        <w:ind w:left="0"/>
        <w:rPr>
          <w:sz w:val="21"/>
        </w:rPr>
      </w:pPr>
    </w:p>
    <w:p w14:paraId="70EBFC82" w14:textId="77777777" w:rsidR="003263ED" w:rsidRDefault="00021B70">
      <w:pPr>
        <w:ind w:right="38"/>
        <w:jc w:val="right"/>
        <w:rPr>
          <w:sz w:val="18"/>
        </w:rPr>
      </w:pPr>
      <w:r>
        <w:rPr>
          <w:sz w:val="18"/>
        </w:rPr>
        <w:t>19</w:t>
      </w:r>
    </w:p>
    <w:p w14:paraId="2842FD3E" w14:textId="77777777" w:rsidR="003263ED" w:rsidRDefault="00021B70">
      <w:pPr>
        <w:pStyle w:val="BodyText"/>
        <w:spacing w:before="6"/>
        <w:ind w:left="0"/>
        <w:rPr>
          <w:sz w:val="26"/>
        </w:rPr>
      </w:pPr>
      <w:r>
        <w:br w:type="column"/>
      </w:r>
    </w:p>
    <w:p w14:paraId="2CF9EA4C" w14:textId="77777777" w:rsidR="003263ED" w:rsidRDefault="00021B70">
      <w:pPr>
        <w:ind w:left="384"/>
        <w:rPr>
          <w:sz w:val="18"/>
        </w:rPr>
      </w:pPr>
      <w:r>
        <w:rPr>
          <w:sz w:val="18"/>
        </w:rPr>
        <w:t>151</w:t>
      </w:r>
    </w:p>
    <w:p w14:paraId="0A9E36FC" w14:textId="77777777" w:rsidR="003263ED" w:rsidRDefault="003263ED">
      <w:pPr>
        <w:pStyle w:val="BodyText"/>
        <w:spacing w:before="1"/>
        <w:ind w:left="0"/>
        <w:rPr>
          <w:sz w:val="27"/>
        </w:rPr>
      </w:pPr>
    </w:p>
    <w:p w14:paraId="72B01F0F" w14:textId="77777777" w:rsidR="003263ED" w:rsidRDefault="00021B70">
      <w:pPr>
        <w:ind w:right="38"/>
        <w:jc w:val="right"/>
        <w:rPr>
          <w:sz w:val="18"/>
        </w:rPr>
      </w:pPr>
      <w:r>
        <w:rPr>
          <w:sz w:val="18"/>
        </w:rPr>
        <w:t>49</w:t>
      </w:r>
    </w:p>
    <w:p w14:paraId="69A48785" w14:textId="77777777" w:rsidR="003263ED" w:rsidRDefault="00021B70">
      <w:pPr>
        <w:pStyle w:val="BodyText"/>
        <w:ind w:left="0"/>
        <w:rPr>
          <w:sz w:val="26"/>
        </w:rPr>
      </w:pPr>
      <w:r>
        <w:br w:type="column"/>
      </w:r>
    </w:p>
    <w:p w14:paraId="67EFE9EE" w14:textId="77777777" w:rsidR="003263ED" w:rsidRDefault="00021B70">
      <w:pPr>
        <w:tabs>
          <w:tab w:val="left" w:pos="1583"/>
          <w:tab w:val="left" w:pos="2782"/>
        </w:tabs>
        <w:spacing w:before="213"/>
        <w:ind w:left="384"/>
        <w:rPr>
          <w:sz w:val="18"/>
        </w:rPr>
      </w:pPr>
      <w:r>
        <w:rPr>
          <w:position w:val="2"/>
          <w:sz w:val="18"/>
        </w:rPr>
        <w:t>90</w:t>
      </w:r>
      <w:r>
        <w:rPr>
          <w:position w:val="2"/>
          <w:sz w:val="18"/>
        </w:rPr>
        <w:tab/>
      </w:r>
      <w:r>
        <w:rPr>
          <w:sz w:val="18"/>
        </w:rPr>
        <w:t>83</w:t>
      </w:r>
      <w:r>
        <w:rPr>
          <w:sz w:val="18"/>
        </w:rPr>
        <w:tab/>
      </w:r>
      <w:r>
        <w:rPr>
          <w:spacing w:val="-11"/>
          <w:position w:val="2"/>
          <w:sz w:val="18"/>
        </w:rPr>
        <w:t>88</w:t>
      </w:r>
    </w:p>
    <w:p w14:paraId="79EE4FE3" w14:textId="77777777" w:rsidR="003263ED" w:rsidRDefault="00021B70">
      <w:pPr>
        <w:tabs>
          <w:tab w:val="left" w:pos="1850"/>
        </w:tabs>
        <w:spacing w:before="173"/>
        <w:ind w:left="651"/>
        <w:rPr>
          <w:sz w:val="18"/>
        </w:rPr>
      </w:pPr>
      <w:r>
        <w:rPr>
          <w:position w:val="-10"/>
          <w:sz w:val="18"/>
        </w:rPr>
        <w:t>5</w:t>
      </w:r>
      <w:r>
        <w:rPr>
          <w:position w:val="-10"/>
          <w:sz w:val="18"/>
        </w:rPr>
        <w:tab/>
      </w:r>
      <w:r>
        <w:rPr>
          <w:sz w:val="18"/>
        </w:rPr>
        <w:t>37</w:t>
      </w:r>
    </w:p>
    <w:p w14:paraId="467B9E0B" w14:textId="77777777" w:rsidR="003263ED" w:rsidRDefault="00021B70">
      <w:pPr>
        <w:pStyle w:val="BodyText"/>
        <w:ind w:left="0"/>
        <w:rPr>
          <w:sz w:val="24"/>
        </w:rPr>
      </w:pPr>
      <w:r>
        <w:br w:type="column"/>
      </w:r>
    </w:p>
    <w:p w14:paraId="0F6AD91A" w14:textId="77777777" w:rsidR="003263ED" w:rsidRDefault="003263ED">
      <w:pPr>
        <w:pStyle w:val="BodyText"/>
        <w:spacing w:before="7"/>
        <w:ind w:left="0"/>
        <w:rPr>
          <w:sz w:val="32"/>
        </w:rPr>
      </w:pPr>
    </w:p>
    <w:p w14:paraId="11176A67" w14:textId="77777777" w:rsidR="003263ED" w:rsidRDefault="00021B70">
      <w:pPr>
        <w:ind w:left="966"/>
        <w:rPr>
          <w:sz w:val="18"/>
        </w:rPr>
      </w:pPr>
      <w:r>
        <w:rPr>
          <w:sz w:val="18"/>
        </w:rPr>
        <w:t>31</w:t>
      </w:r>
    </w:p>
    <w:p w14:paraId="4A59AE7C" w14:textId="77777777" w:rsidR="003263ED" w:rsidRDefault="00021B70">
      <w:pPr>
        <w:tabs>
          <w:tab w:val="left" w:pos="1233"/>
        </w:tabs>
        <w:spacing w:before="60"/>
        <w:ind w:left="35"/>
        <w:rPr>
          <w:sz w:val="18"/>
        </w:rPr>
      </w:pPr>
      <w:r>
        <w:rPr>
          <w:sz w:val="18"/>
        </w:rPr>
        <w:t>13</w:t>
      </w:r>
      <w:r>
        <w:rPr>
          <w:sz w:val="18"/>
        </w:rPr>
        <w:tab/>
      </w:r>
      <w:r>
        <w:rPr>
          <w:position w:val="2"/>
          <w:sz w:val="18"/>
        </w:rPr>
        <w:t>18</w:t>
      </w:r>
    </w:p>
    <w:p w14:paraId="6D87A64F" w14:textId="77777777" w:rsidR="003263ED" w:rsidRDefault="003263ED">
      <w:pPr>
        <w:rPr>
          <w:sz w:val="18"/>
        </w:rPr>
        <w:sectPr w:rsidR="003263ED">
          <w:type w:val="continuous"/>
          <w:pgSz w:w="11900" w:h="16850"/>
          <w:pgMar w:top="0" w:right="0" w:bottom="280" w:left="1240" w:header="720" w:footer="720" w:gutter="0"/>
          <w:cols w:num="5" w:space="720" w:equalWidth="0">
            <w:col w:w="1549" w:space="581"/>
            <w:col w:w="932" w:space="266"/>
            <w:col w:w="932" w:space="315"/>
            <w:col w:w="2975" w:space="40"/>
            <w:col w:w="3070"/>
          </w:cols>
        </w:sectPr>
      </w:pPr>
    </w:p>
    <w:p w14:paraId="080407AF" w14:textId="77777777" w:rsidR="003263ED" w:rsidRDefault="00021B70">
      <w:pPr>
        <w:tabs>
          <w:tab w:val="left" w:pos="1214"/>
          <w:tab w:val="left" w:pos="2402"/>
          <w:tab w:val="left" w:pos="3633"/>
          <w:tab w:val="left" w:pos="4700"/>
          <w:tab w:val="left" w:pos="5746"/>
          <w:tab w:val="left" w:pos="7055"/>
        </w:tabs>
        <w:spacing w:before="23"/>
        <w:ind w:right="406"/>
        <w:jc w:val="center"/>
        <w:rPr>
          <w:sz w:val="18"/>
        </w:rPr>
      </w:pPr>
      <w:r>
        <w:rPr>
          <w:color w:val="585858"/>
          <w:sz w:val="18"/>
        </w:rPr>
        <w:t>April</w:t>
      </w:r>
      <w:r>
        <w:rPr>
          <w:color w:val="585858"/>
          <w:sz w:val="18"/>
        </w:rPr>
        <w:tab/>
        <w:t>May</w:t>
      </w:r>
      <w:r>
        <w:rPr>
          <w:color w:val="585858"/>
          <w:sz w:val="18"/>
        </w:rPr>
        <w:tab/>
        <w:t>June</w:t>
      </w:r>
      <w:r>
        <w:rPr>
          <w:color w:val="585858"/>
          <w:sz w:val="18"/>
        </w:rPr>
        <w:tab/>
        <w:t>July</w:t>
      </w:r>
      <w:r>
        <w:rPr>
          <w:color w:val="585858"/>
          <w:sz w:val="18"/>
        </w:rPr>
        <w:tab/>
        <w:t>August</w:t>
      </w:r>
      <w:r>
        <w:rPr>
          <w:color w:val="585858"/>
          <w:sz w:val="18"/>
        </w:rPr>
        <w:tab/>
        <w:t>September</w:t>
      </w:r>
      <w:r>
        <w:rPr>
          <w:color w:val="585858"/>
          <w:sz w:val="18"/>
        </w:rPr>
        <w:tab/>
        <w:t>October</w:t>
      </w:r>
    </w:p>
    <w:p w14:paraId="1DA7761B" w14:textId="77777777" w:rsidR="003263ED" w:rsidRDefault="003263ED">
      <w:pPr>
        <w:pStyle w:val="BodyText"/>
        <w:spacing w:before="8"/>
        <w:ind w:left="0"/>
        <w:rPr>
          <w:sz w:val="16"/>
        </w:rPr>
      </w:pPr>
    </w:p>
    <w:p w14:paraId="3C6A9FC2" w14:textId="61D4B85F" w:rsidR="003263ED" w:rsidRDefault="00FD44A2">
      <w:pPr>
        <w:tabs>
          <w:tab w:val="left" w:pos="4853"/>
          <w:tab w:val="left" w:pos="6074"/>
        </w:tabs>
        <w:spacing w:before="100"/>
        <w:ind w:left="3248"/>
        <w:rPr>
          <w:sz w:val="18"/>
        </w:rPr>
      </w:pPr>
      <w:r>
        <w:rPr>
          <w:noProof/>
        </w:rPr>
        <mc:AlternateContent>
          <mc:Choice Requires="wps">
            <w:drawing>
              <wp:anchor distT="0" distB="0" distL="114300" distR="114300" simplePos="0" relativeHeight="251843584" behindDoc="0" locked="0" layoutInCell="1" allowOverlap="1" wp14:anchorId="51092CFF" wp14:editId="26A34D2F">
                <wp:simplePos x="0" y="0"/>
                <wp:positionH relativeFrom="page">
                  <wp:posOffset>2580005</wp:posOffset>
                </wp:positionH>
                <wp:positionV relativeFrom="paragraph">
                  <wp:posOffset>147320</wp:posOffset>
                </wp:positionV>
                <wp:extent cx="243840" cy="0"/>
                <wp:effectExtent l="0" t="0" r="0" b="0"/>
                <wp:wrapNone/>
                <wp:docPr id="26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575">
                          <a:solidFill>
                            <a:srgbClr val="F6C9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ED590" id="Line 246"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15pt,11.6pt" to="222.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" strokecolor="#f6c9d2" strokeweight="2.25pt">
                <w10:wrap anchorx="page"/>
              </v:line>
            </w:pict>
          </mc:Fallback>
        </mc:AlternateContent>
      </w:r>
      <w:r>
        <w:rPr>
          <w:noProof/>
        </w:rPr>
        <mc:AlternateContent>
          <mc:Choice Requires="wps">
            <w:drawing>
              <wp:anchor distT="0" distB="0" distL="114300" distR="114300" simplePos="0" relativeHeight="238372864" behindDoc="1" locked="0" layoutInCell="1" allowOverlap="1" wp14:anchorId="68100D73" wp14:editId="592EFA5E">
                <wp:simplePos x="0" y="0"/>
                <wp:positionH relativeFrom="page">
                  <wp:posOffset>3599180</wp:posOffset>
                </wp:positionH>
                <wp:positionV relativeFrom="paragraph">
                  <wp:posOffset>147320</wp:posOffset>
                </wp:positionV>
                <wp:extent cx="243840" cy="0"/>
                <wp:effectExtent l="0" t="0" r="0" b="0"/>
                <wp:wrapNone/>
                <wp:docPr id="26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575">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99B2" id="Line 245" o:spid="_x0000_s1026" style="position:absolute;z-index:-2649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4pt,11.6pt" to="302.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" strokecolor="#a4a4a4" strokeweight="2.25pt">
                <w10:wrap anchorx="page"/>
              </v:line>
            </w:pict>
          </mc:Fallback>
        </mc:AlternateContent>
      </w:r>
      <w:r>
        <w:rPr>
          <w:noProof/>
        </w:rPr>
        <mc:AlternateContent>
          <mc:Choice Requires="wps">
            <w:drawing>
              <wp:anchor distT="0" distB="0" distL="114300" distR="114300" simplePos="0" relativeHeight="238373888" behindDoc="1" locked="0" layoutInCell="1" allowOverlap="1" wp14:anchorId="4AE0D450" wp14:editId="4CE93107">
                <wp:simplePos x="0" y="0"/>
                <wp:positionH relativeFrom="page">
                  <wp:posOffset>4374515</wp:posOffset>
                </wp:positionH>
                <wp:positionV relativeFrom="paragraph">
                  <wp:posOffset>147320</wp:posOffset>
                </wp:positionV>
                <wp:extent cx="243840" cy="0"/>
                <wp:effectExtent l="0" t="0" r="0" b="0"/>
                <wp:wrapNone/>
                <wp:docPr id="26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575">
                          <a:solidFill>
                            <a:srgbClr val="AC1D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958F9" id="Line 244" o:spid="_x0000_s1026" style="position:absolute;z-index:-2649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45pt,11.6pt" to="363.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" strokecolor="#ac1d37" strokeweight="2.25pt">
                <w10:wrap anchorx="page"/>
              </v:line>
            </w:pict>
          </mc:Fallback>
        </mc:AlternateContent>
      </w:r>
      <w:r w:rsidR="00021B70">
        <w:rPr>
          <w:color w:val="585858"/>
          <w:sz w:val="18"/>
        </w:rPr>
        <w:t>Gold</w:t>
      </w:r>
      <w:r w:rsidR="00021B70">
        <w:rPr>
          <w:color w:val="585858"/>
          <w:spacing w:val="-2"/>
          <w:sz w:val="18"/>
        </w:rPr>
        <w:t xml:space="preserve"> </w:t>
      </w:r>
      <w:r w:rsidR="00021B70">
        <w:rPr>
          <w:color w:val="585858"/>
          <w:sz w:val="18"/>
        </w:rPr>
        <w:t>Coast</w:t>
      </w:r>
      <w:r w:rsidR="00021B70">
        <w:rPr>
          <w:color w:val="585858"/>
          <w:sz w:val="18"/>
        </w:rPr>
        <w:tab/>
        <w:t>Logan</w:t>
      </w:r>
      <w:r w:rsidR="00021B70">
        <w:rPr>
          <w:color w:val="585858"/>
          <w:sz w:val="18"/>
        </w:rPr>
        <w:tab/>
        <w:t>Townsville</w:t>
      </w:r>
    </w:p>
    <w:p w14:paraId="617FA6EC" w14:textId="77777777" w:rsidR="003263ED" w:rsidRDefault="003263ED">
      <w:pPr>
        <w:pStyle w:val="BodyText"/>
        <w:spacing w:before="5"/>
        <w:ind w:left="0"/>
        <w:rPr>
          <w:sz w:val="20"/>
        </w:rPr>
      </w:pPr>
    </w:p>
    <w:p w14:paraId="79339694" w14:textId="77777777" w:rsidR="003263ED" w:rsidRDefault="00021B70">
      <w:pPr>
        <w:spacing w:before="101"/>
        <w:ind w:left="202"/>
        <w:rPr>
          <w:i/>
          <w:sz w:val="18"/>
        </w:rPr>
      </w:pPr>
      <w:r>
        <w:rPr>
          <w:i/>
          <w:sz w:val="18"/>
        </w:rPr>
        <w:t>Source: QPS YCRT Bail Interactions data</w:t>
      </w:r>
    </w:p>
    <w:p w14:paraId="4B24ACB8" w14:textId="77777777" w:rsidR="003263ED" w:rsidRDefault="003263ED">
      <w:pPr>
        <w:rPr>
          <w:sz w:val="18"/>
        </w:rPr>
        <w:sectPr w:rsidR="003263ED">
          <w:type w:val="continuous"/>
          <w:pgSz w:w="11900" w:h="16850"/>
          <w:pgMar w:top="0" w:right="0" w:bottom="280" w:left="1240" w:header="720" w:footer="720" w:gutter="0"/>
          <w:cols w:space="720"/>
        </w:sectPr>
      </w:pPr>
    </w:p>
    <w:p w14:paraId="5902D98C" w14:textId="77777777" w:rsidR="003263ED" w:rsidRDefault="00021B70">
      <w:pPr>
        <w:spacing w:before="100"/>
        <w:ind w:left="200"/>
        <w:rPr>
          <w:rFonts w:ascii="Calibri"/>
          <w:b/>
          <w:sz w:val="24"/>
        </w:rPr>
      </w:pPr>
      <w:r>
        <w:rPr>
          <w:rFonts w:ascii="Calibri"/>
          <w:b/>
          <w:color w:val="404040"/>
          <w:sz w:val="24"/>
        </w:rPr>
        <w:t>Compliance</w:t>
      </w:r>
    </w:p>
    <w:p w14:paraId="5D60AD5E" w14:textId="77777777" w:rsidR="003263ED" w:rsidRDefault="00021B70">
      <w:pPr>
        <w:pStyle w:val="BodyText"/>
        <w:spacing w:before="20" w:line="230" w:lineRule="auto"/>
        <w:ind w:left="202" w:right="1995"/>
        <w:jc w:val="both"/>
      </w:pPr>
      <w:r>
        <w:t xml:space="preserve">There was a very high level of compliance due to YCRT bail-related interactions in most locations, with all but two locations experiencing between 92 per cent and 100 per cent compliance when in contact with YCRT staff (see </w:t>
      </w:r>
      <w:hyperlink w:anchor="_bookmark77" w:history="1">
        <w:r>
          <w:t>Table 23</w:t>
        </w:r>
      </w:hyperlink>
      <w:r>
        <w:t>).</w:t>
      </w:r>
    </w:p>
    <w:p w14:paraId="60E7E35C" w14:textId="77777777" w:rsidR="003263ED" w:rsidRDefault="00021B70">
      <w:pPr>
        <w:pStyle w:val="BodyText"/>
        <w:spacing w:before="196" w:line="230" w:lineRule="auto"/>
        <w:ind w:left="202" w:right="1682"/>
      </w:pPr>
      <w:r>
        <w:t>The average compliance across all locations was 96 per cent. Logan had the lowest level of compliance at 67 per cent, although the volume of contacts analysed was small relative to other YCRTs. Gold Coast compliance was next lowest at 88 per cent. The former North Brisbane/Moreton YCRT had the highest compliance at 100 per cent followed closely by Rockhampton (99 per cent) and Townsville (97 per cent).</w:t>
      </w:r>
    </w:p>
    <w:p w14:paraId="3B0A360F" w14:textId="77777777" w:rsidR="003263ED" w:rsidRDefault="00021B70">
      <w:pPr>
        <w:spacing w:before="209"/>
        <w:ind w:left="202"/>
        <w:rPr>
          <w:b/>
          <w:sz w:val="20"/>
        </w:rPr>
      </w:pPr>
      <w:bookmarkStart w:id="77" w:name="_bookmark77"/>
      <w:bookmarkEnd w:id="77"/>
      <w:r>
        <w:rPr>
          <w:b/>
          <w:sz w:val="20"/>
        </w:rPr>
        <w:t>Table 23: Compliance of young people with YCRT</w:t>
      </w:r>
    </w:p>
    <w:p w14:paraId="11C8BE09"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1660"/>
        <w:gridCol w:w="609"/>
        <w:gridCol w:w="723"/>
        <w:gridCol w:w="835"/>
        <w:gridCol w:w="1134"/>
        <w:gridCol w:w="1128"/>
        <w:gridCol w:w="1140"/>
        <w:gridCol w:w="1124"/>
        <w:gridCol w:w="662"/>
      </w:tblGrid>
      <w:tr w:rsidR="003263ED" w14:paraId="151B9F73" w14:textId="77777777">
        <w:trPr>
          <w:trHeight w:val="537"/>
        </w:trPr>
        <w:tc>
          <w:tcPr>
            <w:tcW w:w="1660" w:type="dxa"/>
            <w:shd w:val="clear" w:color="auto" w:fill="AC1D37"/>
          </w:tcPr>
          <w:p w14:paraId="5D2F17EA" w14:textId="77777777" w:rsidR="003263ED" w:rsidRDefault="00021B70">
            <w:pPr>
              <w:pStyle w:val="TableParagraph"/>
              <w:spacing w:before="149"/>
              <w:ind w:left="108"/>
              <w:rPr>
                <w:b/>
                <w:sz w:val="18"/>
              </w:rPr>
            </w:pPr>
            <w:r>
              <w:rPr>
                <w:b/>
                <w:color w:val="FFFFFF"/>
                <w:sz w:val="18"/>
              </w:rPr>
              <w:t>Location</w:t>
            </w:r>
          </w:p>
        </w:tc>
        <w:tc>
          <w:tcPr>
            <w:tcW w:w="609" w:type="dxa"/>
            <w:shd w:val="clear" w:color="auto" w:fill="AC1D37"/>
          </w:tcPr>
          <w:p w14:paraId="72B55222" w14:textId="77777777" w:rsidR="003263ED" w:rsidRDefault="00021B70">
            <w:pPr>
              <w:pStyle w:val="TableParagraph"/>
              <w:spacing w:before="149"/>
              <w:ind w:left="128" w:right="92"/>
              <w:jc w:val="center"/>
              <w:rPr>
                <w:b/>
                <w:sz w:val="18"/>
              </w:rPr>
            </w:pPr>
            <w:r>
              <w:rPr>
                <w:b/>
                <w:color w:val="FFFFFF"/>
                <w:sz w:val="18"/>
              </w:rPr>
              <w:t>N/A</w:t>
            </w:r>
          </w:p>
        </w:tc>
        <w:tc>
          <w:tcPr>
            <w:tcW w:w="723" w:type="dxa"/>
            <w:shd w:val="clear" w:color="auto" w:fill="AC1D37"/>
          </w:tcPr>
          <w:p w14:paraId="311CD24C" w14:textId="77777777" w:rsidR="003263ED" w:rsidRDefault="00021B70">
            <w:pPr>
              <w:pStyle w:val="TableParagraph"/>
              <w:spacing w:before="29"/>
              <w:ind w:left="112" w:right="110" w:firstLine="79"/>
              <w:rPr>
                <w:b/>
                <w:sz w:val="18"/>
              </w:rPr>
            </w:pPr>
            <w:r>
              <w:rPr>
                <w:b/>
                <w:color w:val="FFFFFF"/>
                <w:sz w:val="18"/>
              </w:rPr>
              <w:t>Not home</w:t>
            </w:r>
          </w:p>
        </w:tc>
        <w:tc>
          <w:tcPr>
            <w:tcW w:w="835" w:type="dxa"/>
            <w:shd w:val="clear" w:color="auto" w:fill="AC1D37"/>
          </w:tcPr>
          <w:p w14:paraId="39BC6F79" w14:textId="77777777" w:rsidR="003263ED" w:rsidRDefault="00021B70">
            <w:pPr>
              <w:pStyle w:val="TableParagraph"/>
              <w:spacing w:before="149"/>
              <w:ind w:left="110" w:right="121"/>
              <w:jc w:val="center"/>
              <w:rPr>
                <w:b/>
                <w:sz w:val="18"/>
              </w:rPr>
            </w:pPr>
            <w:r>
              <w:rPr>
                <w:b/>
                <w:color w:val="FFFFFF"/>
                <w:sz w:val="18"/>
              </w:rPr>
              <w:t>Asleep</w:t>
            </w:r>
          </w:p>
        </w:tc>
        <w:tc>
          <w:tcPr>
            <w:tcW w:w="1134" w:type="dxa"/>
            <w:shd w:val="clear" w:color="auto" w:fill="AC1D37"/>
          </w:tcPr>
          <w:p w14:paraId="0D0D41D6" w14:textId="77777777" w:rsidR="003263ED" w:rsidRDefault="00021B70">
            <w:pPr>
              <w:pStyle w:val="TableParagraph"/>
              <w:spacing w:before="29"/>
              <w:ind w:left="140" w:right="122" w:firstLine="266"/>
              <w:rPr>
                <w:b/>
                <w:sz w:val="18"/>
              </w:rPr>
            </w:pPr>
            <w:r>
              <w:rPr>
                <w:b/>
                <w:color w:val="FFFFFF"/>
                <w:sz w:val="18"/>
              </w:rPr>
              <w:t>Not compliant</w:t>
            </w:r>
          </w:p>
        </w:tc>
        <w:tc>
          <w:tcPr>
            <w:tcW w:w="1128" w:type="dxa"/>
            <w:shd w:val="clear" w:color="auto" w:fill="AC1D37"/>
          </w:tcPr>
          <w:p w14:paraId="50A37027" w14:textId="77777777" w:rsidR="003263ED" w:rsidRDefault="00021B70">
            <w:pPr>
              <w:pStyle w:val="TableParagraph"/>
              <w:spacing w:before="29"/>
              <w:ind w:left="142" w:right="114" w:firstLine="163"/>
              <w:rPr>
                <w:b/>
                <w:sz w:val="18"/>
              </w:rPr>
            </w:pPr>
            <w:r>
              <w:rPr>
                <w:b/>
                <w:color w:val="FFFFFF"/>
                <w:sz w:val="18"/>
              </w:rPr>
              <w:t>% Not compliant</w:t>
            </w:r>
          </w:p>
        </w:tc>
        <w:tc>
          <w:tcPr>
            <w:tcW w:w="1140" w:type="dxa"/>
            <w:shd w:val="clear" w:color="auto" w:fill="AC1D37"/>
          </w:tcPr>
          <w:p w14:paraId="291277F6" w14:textId="77777777" w:rsidR="003263ED" w:rsidRDefault="00021B70">
            <w:pPr>
              <w:pStyle w:val="TableParagraph"/>
              <w:spacing w:before="149"/>
              <w:ind w:left="114" w:right="108"/>
              <w:jc w:val="center"/>
              <w:rPr>
                <w:b/>
                <w:sz w:val="18"/>
              </w:rPr>
            </w:pPr>
            <w:r>
              <w:rPr>
                <w:b/>
                <w:color w:val="FFFFFF"/>
                <w:sz w:val="18"/>
              </w:rPr>
              <w:t>Compliant</w:t>
            </w:r>
          </w:p>
        </w:tc>
        <w:tc>
          <w:tcPr>
            <w:tcW w:w="1124" w:type="dxa"/>
            <w:shd w:val="clear" w:color="auto" w:fill="AC1D37"/>
          </w:tcPr>
          <w:p w14:paraId="4490F282" w14:textId="77777777" w:rsidR="003263ED" w:rsidRDefault="00021B70">
            <w:pPr>
              <w:pStyle w:val="TableParagraph"/>
              <w:spacing w:before="29"/>
              <w:ind w:left="9"/>
              <w:jc w:val="center"/>
              <w:rPr>
                <w:b/>
                <w:sz w:val="18"/>
              </w:rPr>
            </w:pPr>
            <w:r>
              <w:rPr>
                <w:b/>
                <w:color w:val="FFFFFF"/>
                <w:sz w:val="18"/>
              </w:rPr>
              <w:t>%</w:t>
            </w:r>
          </w:p>
          <w:p w14:paraId="07B42C6A" w14:textId="77777777" w:rsidR="003263ED" w:rsidRDefault="00021B70">
            <w:pPr>
              <w:pStyle w:val="TableParagraph"/>
              <w:ind w:left="108" w:right="99"/>
              <w:jc w:val="center"/>
              <w:rPr>
                <w:b/>
                <w:sz w:val="18"/>
              </w:rPr>
            </w:pPr>
            <w:r>
              <w:rPr>
                <w:b/>
                <w:color w:val="FFFFFF"/>
                <w:sz w:val="18"/>
              </w:rPr>
              <w:t>Compliant</w:t>
            </w:r>
          </w:p>
        </w:tc>
        <w:tc>
          <w:tcPr>
            <w:tcW w:w="662" w:type="dxa"/>
            <w:shd w:val="clear" w:color="auto" w:fill="AC1D37"/>
          </w:tcPr>
          <w:p w14:paraId="2618810D" w14:textId="77777777" w:rsidR="003263ED" w:rsidRDefault="00021B70">
            <w:pPr>
              <w:pStyle w:val="TableParagraph"/>
              <w:spacing w:before="149"/>
              <w:ind w:left="99" w:right="88"/>
              <w:jc w:val="center"/>
              <w:rPr>
                <w:b/>
                <w:sz w:val="18"/>
              </w:rPr>
            </w:pPr>
            <w:r>
              <w:rPr>
                <w:b/>
                <w:color w:val="FFFFFF"/>
                <w:sz w:val="18"/>
              </w:rPr>
              <w:t>Total</w:t>
            </w:r>
          </w:p>
        </w:tc>
      </w:tr>
      <w:tr w:rsidR="003263ED" w14:paraId="37AFFF69" w14:textId="77777777">
        <w:trPr>
          <w:trHeight w:val="292"/>
        </w:trPr>
        <w:tc>
          <w:tcPr>
            <w:tcW w:w="1660" w:type="dxa"/>
          </w:tcPr>
          <w:p w14:paraId="5FC0BC71" w14:textId="77777777" w:rsidR="003263ED" w:rsidRDefault="00021B70">
            <w:pPr>
              <w:pStyle w:val="TableParagraph"/>
              <w:spacing w:before="14" w:line="258" w:lineRule="exact"/>
              <w:ind w:left="108"/>
              <w:rPr>
                <w:sz w:val="20"/>
              </w:rPr>
            </w:pPr>
            <w:r>
              <w:rPr>
                <w:sz w:val="20"/>
              </w:rPr>
              <w:t>Cairns</w:t>
            </w:r>
          </w:p>
        </w:tc>
        <w:tc>
          <w:tcPr>
            <w:tcW w:w="609" w:type="dxa"/>
          </w:tcPr>
          <w:p w14:paraId="000A27B3" w14:textId="77777777" w:rsidR="003263ED" w:rsidRDefault="00021B70">
            <w:pPr>
              <w:pStyle w:val="TableParagraph"/>
              <w:spacing w:before="14" w:line="258" w:lineRule="exact"/>
              <w:ind w:left="37"/>
              <w:jc w:val="center"/>
              <w:rPr>
                <w:sz w:val="20"/>
              </w:rPr>
            </w:pPr>
            <w:r>
              <w:rPr>
                <w:w w:val="99"/>
                <w:sz w:val="20"/>
              </w:rPr>
              <w:t>1</w:t>
            </w:r>
          </w:p>
        </w:tc>
        <w:tc>
          <w:tcPr>
            <w:tcW w:w="723" w:type="dxa"/>
          </w:tcPr>
          <w:p w14:paraId="20A1C00B" w14:textId="77777777" w:rsidR="003263ED" w:rsidRDefault="003263ED">
            <w:pPr>
              <w:pStyle w:val="TableParagraph"/>
              <w:rPr>
                <w:rFonts w:ascii="Times New Roman"/>
                <w:sz w:val="20"/>
              </w:rPr>
            </w:pPr>
          </w:p>
        </w:tc>
        <w:tc>
          <w:tcPr>
            <w:tcW w:w="835" w:type="dxa"/>
          </w:tcPr>
          <w:p w14:paraId="78511A72" w14:textId="77777777" w:rsidR="003263ED" w:rsidRDefault="00021B70">
            <w:pPr>
              <w:pStyle w:val="TableParagraph"/>
              <w:spacing w:before="14" w:line="258" w:lineRule="exact"/>
              <w:ind w:right="12"/>
              <w:jc w:val="center"/>
              <w:rPr>
                <w:sz w:val="20"/>
              </w:rPr>
            </w:pPr>
            <w:r>
              <w:rPr>
                <w:w w:val="99"/>
                <w:sz w:val="20"/>
              </w:rPr>
              <w:t>1</w:t>
            </w:r>
          </w:p>
        </w:tc>
        <w:tc>
          <w:tcPr>
            <w:tcW w:w="1134" w:type="dxa"/>
          </w:tcPr>
          <w:p w14:paraId="5A707495" w14:textId="77777777" w:rsidR="003263ED" w:rsidRDefault="00021B70">
            <w:pPr>
              <w:pStyle w:val="TableParagraph"/>
              <w:spacing w:before="14" w:line="258" w:lineRule="exact"/>
              <w:ind w:left="432" w:right="431"/>
              <w:jc w:val="center"/>
              <w:rPr>
                <w:sz w:val="20"/>
              </w:rPr>
            </w:pPr>
            <w:r>
              <w:rPr>
                <w:sz w:val="20"/>
              </w:rPr>
              <w:t>16</w:t>
            </w:r>
          </w:p>
        </w:tc>
        <w:tc>
          <w:tcPr>
            <w:tcW w:w="1128" w:type="dxa"/>
          </w:tcPr>
          <w:p w14:paraId="27356AFF" w14:textId="77777777" w:rsidR="003263ED" w:rsidRDefault="00021B70">
            <w:pPr>
              <w:pStyle w:val="TableParagraph"/>
              <w:spacing w:before="14" w:line="258" w:lineRule="exact"/>
              <w:ind w:left="432"/>
              <w:rPr>
                <w:sz w:val="20"/>
              </w:rPr>
            </w:pPr>
            <w:r>
              <w:rPr>
                <w:sz w:val="20"/>
              </w:rPr>
              <w:t>6%</w:t>
            </w:r>
          </w:p>
        </w:tc>
        <w:tc>
          <w:tcPr>
            <w:tcW w:w="1140" w:type="dxa"/>
          </w:tcPr>
          <w:p w14:paraId="47567D92" w14:textId="77777777" w:rsidR="003263ED" w:rsidRDefault="00021B70">
            <w:pPr>
              <w:pStyle w:val="TableParagraph"/>
              <w:spacing w:before="14" w:line="258" w:lineRule="exact"/>
              <w:ind w:left="114" w:right="108"/>
              <w:jc w:val="center"/>
              <w:rPr>
                <w:sz w:val="20"/>
              </w:rPr>
            </w:pPr>
            <w:r>
              <w:rPr>
                <w:sz w:val="20"/>
              </w:rPr>
              <w:t>255</w:t>
            </w:r>
          </w:p>
        </w:tc>
        <w:tc>
          <w:tcPr>
            <w:tcW w:w="1124" w:type="dxa"/>
          </w:tcPr>
          <w:p w14:paraId="5C1C2813" w14:textId="77777777" w:rsidR="003263ED" w:rsidRDefault="00021B70">
            <w:pPr>
              <w:pStyle w:val="TableParagraph"/>
              <w:spacing w:before="14" w:line="258" w:lineRule="exact"/>
              <w:ind w:left="108" w:right="97"/>
              <w:jc w:val="center"/>
              <w:rPr>
                <w:sz w:val="20"/>
              </w:rPr>
            </w:pPr>
            <w:r>
              <w:rPr>
                <w:sz w:val="20"/>
              </w:rPr>
              <w:t>93%</w:t>
            </w:r>
          </w:p>
        </w:tc>
        <w:tc>
          <w:tcPr>
            <w:tcW w:w="662" w:type="dxa"/>
          </w:tcPr>
          <w:p w14:paraId="3F3A392B" w14:textId="77777777" w:rsidR="003263ED" w:rsidRDefault="00021B70">
            <w:pPr>
              <w:pStyle w:val="TableParagraph"/>
              <w:spacing w:before="14" w:line="258" w:lineRule="exact"/>
              <w:ind w:left="99" w:right="86"/>
              <w:jc w:val="center"/>
              <w:rPr>
                <w:sz w:val="20"/>
              </w:rPr>
            </w:pPr>
            <w:r>
              <w:rPr>
                <w:sz w:val="20"/>
              </w:rPr>
              <w:t>273</w:t>
            </w:r>
          </w:p>
        </w:tc>
      </w:tr>
      <w:tr w:rsidR="003263ED" w14:paraId="0A944C13" w14:textId="77777777">
        <w:trPr>
          <w:trHeight w:val="285"/>
        </w:trPr>
        <w:tc>
          <w:tcPr>
            <w:tcW w:w="1660" w:type="dxa"/>
            <w:shd w:val="clear" w:color="auto" w:fill="F1F1F1"/>
          </w:tcPr>
          <w:p w14:paraId="75E64259" w14:textId="77777777" w:rsidR="003263ED" w:rsidRDefault="00021B70">
            <w:pPr>
              <w:pStyle w:val="TableParagraph"/>
              <w:spacing w:before="9" w:line="256" w:lineRule="exact"/>
              <w:ind w:left="108"/>
              <w:rPr>
                <w:sz w:val="20"/>
              </w:rPr>
            </w:pPr>
            <w:r>
              <w:rPr>
                <w:sz w:val="20"/>
              </w:rPr>
              <w:t>Gold Coast</w:t>
            </w:r>
          </w:p>
        </w:tc>
        <w:tc>
          <w:tcPr>
            <w:tcW w:w="609" w:type="dxa"/>
            <w:shd w:val="clear" w:color="auto" w:fill="F1F1F1"/>
          </w:tcPr>
          <w:p w14:paraId="1D8C3D0E" w14:textId="77777777" w:rsidR="003263ED" w:rsidRDefault="00021B70">
            <w:pPr>
              <w:pStyle w:val="TableParagraph"/>
              <w:spacing w:before="9" w:line="256" w:lineRule="exact"/>
              <w:ind w:left="37"/>
              <w:jc w:val="center"/>
              <w:rPr>
                <w:sz w:val="20"/>
              </w:rPr>
            </w:pPr>
            <w:r>
              <w:rPr>
                <w:w w:val="99"/>
                <w:sz w:val="20"/>
              </w:rPr>
              <w:t>1</w:t>
            </w:r>
          </w:p>
        </w:tc>
        <w:tc>
          <w:tcPr>
            <w:tcW w:w="723" w:type="dxa"/>
            <w:shd w:val="clear" w:color="auto" w:fill="F1F1F1"/>
          </w:tcPr>
          <w:p w14:paraId="280F0B25" w14:textId="77777777" w:rsidR="003263ED" w:rsidRDefault="00021B70">
            <w:pPr>
              <w:pStyle w:val="TableParagraph"/>
              <w:spacing w:before="9" w:line="256" w:lineRule="exact"/>
              <w:ind w:right="14"/>
              <w:jc w:val="center"/>
              <w:rPr>
                <w:sz w:val="20"/>
              </w:rPr>
            </w:pPr>
            <w:r>
              <w:rPr>
                <w:w w:val="99"/>
                <w:sz w:val="20"/>
              </w:rPr>
              <w:t>3</w:t>
            </w:r>
          </w:p>
        </w:tc>
        <w:tc>
          <w:tcPr>
            <w:tcW w:w="835" w:type="dxa"/>
            <w:shd w:val="clear" w:color="auto" w:fill="F1F1F1"/>
          </w:tcPr>
          <w:p w14:paraId="642B41BD" w14:textId="77777777" w:rsidR="003263ED" w:rsidRDefault="00021B70">
            <w:pPr>
              <w:pStyle w:val="TableParagraph"/>
              <w:spacing w:before="9" w:line="256" w:lineRule="exact"/>
              <w:ind w:right="12"/>
              <w:jc w:val="center"/>
              <w:rPr>
                <w:sz w:val="20"/>
              </w:rPr>
            </w:pPr>
            <w:r>
              <w:rPr>
                <w:w w:val="99"/>
                <w:sz w:val="20"/>
              </w:rPr>
              <w:t>2</w:t>
            </w:r>
          </w:p>
        </w:tc>
        <w:tc>
          <w:tcPr>
            <w:tcW w:w="1134" w:type="dxa"/>
            <w:shd w:val="clear" w:color="auto" w:fill="F1F1F1"/>
          </w:tcPr>
          <w:p w14:paraId="6A85CB72" w14:textId="77777777" w:rsidR="003263ED" w:rsidRDefault="00021B70">
            <w:pPr>
              <w:pStyle w:val="TableParagraph"/>
              <w:spacing w:before="9" w:line="256" w:lineRule="exact"/>
              <w:ind w:right="1"/>
              <w:jc w:val="center"/>
              <w:rPr>
                <w:sz w:val="20"/>
              </w:rPr>
            </w:pPr>
            <w:r>
              <w:rPr>
                <w:w w:val="99"/>
                <w:sz w:val="20"/>
              </w:rPr>
              <w:t>2</w:t>
            </w:r>
          </w:p>
        </w:tc>
        <w:tc>
          <w:tcPr>
            <w:tcW w:w="1128" w:type="dxa"/>
            <w:shd w:val="clear" w:color="auto" w:fill="F1F1F1"/>
          </w:tcPr>
          <w:p w14:paraId="29DAC1D0" w14:textId="77777777" w:rsidR="003263ED" w:rsidRDefault="00021B70">
            <w:pPr>
              <w:pStyle w:val="TableParagraph"/>
              <w:spacing w:before="9" w:line="256" w:lineRule="exact"/>
              <w:ind w:left="432"/>
              <w:rPr>
                <w:sz w:val="20"/>
              </w:rPr>
            </w:pPr>
            <w:r>
              <w:rPr>
                <w:sz w:val="20"/>
              </w:rPr>
              <w:t>3%</w:t>
            </w:r>
          </w:p>
        </w:tc>
        <w:tc>
          <w:tcPr>
            <w:tcW w:w="1140" w:type="dxa"/>
            <w:shd w:val="clear" w:color="auto" w:fill="F1F1F1"/>
          </w:tcPr>
          <w:p w14:paraId="484A0388" w14:textId="77777777" w:rsidR="003263ED" w:rsidRDefault="00021B70">
            <w:pPr>
              <w:pStyle w:val="TableParagraph"/>
              <w:spacing w:before="9" w:line="256" w:lineRule="exact"/>
              <w:ind w:left="114" w:right="106"/>
              <w:jc w:val="center"/>
              <w:rPr>
                <w:sz w:val="20"/>
              </w:rPr>
            </w:pPr>
            <w:r>
              <w:rPr>
                <w:sz w:val="20"/>
              </w:rPr>
              <w:t>58</w:t>
            </w:r>
          </w:p>
        </w:tc>
        <w:tc>
          <w:tcPr>
            <w:tcW w:w="1124" w:type="dxa"/>
            <w:shd w:val="clear" w:color="auto" w:fill="F1F1F1"/>
          </w:tcPr>
          <w:p w14:paraId="5A76505F" w14:textId="77777777" w:rsidR="003263ED" w:rsidRDefault="00021B70">
            <w:pPr>
              <w:pStyle w:val="TableParagraph"/>
              <w:spacing w:before="9" w:line="256" w:lineRule="exact"/>
              <w:ind w:left="108" w:right="97"/>
              <w:jc w:val="center"/>
              <w:rPr>
                <w:sz w:val="20"/>
              </w:rPr>
            </w:pPr>
            <w:r>
              <w:rPr>
                <w:sz w:val="20"/>
              </w:rPr>
              <w:t>88%</w:t>
            </w:r>
          </w:p>
        </w:tc>
        <w:tc>
          <w:tcPr>
            <w:tcW w:w="662" w:type="dxa"/>
            <w:shd w:val="clear" w:color="auto" w:fill="F1F1F1"/>
          </w:tcPr>
          <w:p w14:paraId="07F62FCC" w14:textId="77777777" w:rsidR="003263ED" w:rsidRDefault="00021B70">
            <w:pPr>
              <w:pStyle w:val="TableParagraph"/>
              <w:spacing w:before="9" w:line="256" w:lineRule="exact"/>
              <w:ind w:left="99" w:right="88"/>
              <w:jc w:val="center"/>
              <w:rPr>
                <w:sz w:val="20"/>
              </w:rPr>
            </w:pPr>
            <w:r>
              <w:rPr>
                <w:sz w:val="20"/>
              </w:rPr>
              <w:t>66</w:t>
            </w:r>
          </w:p>
        </w:tc>
      </w:tr>
      <w:tr w:rsidR="003263ED" w14:paraId="5A424C2E" w14:textId="77777777">
        <w:trPr>
          <w:trHeight w:val="292"/>
        </w:trPr>
        <w:tc>
          <w:tcPr>
            <w:tcW w:w="1660" w:type="dxa"/>
          </w:tcPr>
          <w:p w14:paraId="763739C2" w14:textId="77777777" w:rsidR="003263ED" w:rsidRDefault="00021B70">
            <w:pPr>
              <w:pStyle w:val="TableParagraph"/>
              <w:spacing w:before="12" w:line="261" w:lineRule="exact"/>
              <w:ind w:left="108"/>
              <w:rPr>
                <w:sz w:val="20"/>
              </w:rPr>
            </w:pPr>
            <w:r>
              <w:rPr>
                <w:sz w:val="20"/>
              </w:rPr>
              <w:t>Logan</w:t>
            </w:r>
          </w:p>
        </w:tc>
        <w:tc>
          <w:tcPr>
            <w:tcW w:w="609" w:type="dxa"/>
          </w:tcPr>
          <w:p w14:paraId="3FAFC4E8" w14:textId="77777777" w:rsidR="003263ED" w:rsidRDefault="003263ED">
            <w:pPr>
              <w:pStyle w:val="TableParagraph"/>
              <w:rPr>
                <w:rFonts w:ascii="Times New Roman"/>
                <w:sz w:val="20"/>
              </w:rPr>
            </w:pPr>
          </w:p>
        </w:tc>
        <w:tc>
          <w:tcPr>
            <w:tcW w:w="723" w:type="dxa"/>
          </w:tcPr>
          <w:p w14:paraId="5521D4D1" w14:textId="77777777" w:rsidR="003263ED" w:rsidRDefault="00021B70">
            <w:pPr>
              <w:pStyle w:val="TableParagraph"/>
              <w:spacing w:before="12" w:line="261" w:lineRule="exact"/>
              <w:ind w:right="14"/>
              <w:jc w:val="center"/>
              <w:rPr>
                <w:sz w:val="20"/>
              </w:rPr>
            </w:pPr>
            <w:r>
              <w:rPr>
                <w:w w:val="99"/>
                <w:sz w:val="20"/>
              </w:rPr>
              <w:t>2</w:t>
            </w:r>
          </w:p>
        </w:tc>
        <w:tc>
          <w:tcPr>
            <w:tcW w:w="835" w:type="dxa"/>
          </w:tcPr>
          <w:p w14:paraId="0DEE3C48" w14:textId="77777777" w:rsidR="003263ED" w:rsidRDefault="00021B70">
            <w:pPr>
              <w:pStyle w:val="TableParagraph"/>
              <w:spacing w:before="12" w:line="261" w:lineRule="exact"/>
              <w:ind w:right="12"/>
              <w:jc w:val="center"/>
              <w:rPr>
                <w:sz w:val="20"/>
              </w:rPr>
            </w:pPr>
            <w:r>
              <w:rPr>
                <w:w w:val="99"/>
                <w:sz w:val="20"/>
              </w:rPr>
              <w:t>1</w:t>
            </w:r>
          </w:p>
        </w:tc>
        <w:tc>
          <w:tcPr>
            <w:tcW w:w="1134" w:type="dxa"/>
          </w:tcPr>
          <w:p w14:paraId="078B4E48" w14:textId="77777777" w:rsidR="003263ED" w:rsidRDefault="00021B70">
            <w:pPr>
              <w:pStyle w:val="TableParagraph"/>
              <w:spacing w:before="12" w:line="261" w:lineRule="exact"/>
              <w:ind w:right="1"/>
              <w:jc w:val="center"/>
              <w:rPr>
                <w:sz w:val="20"/>
              </w:rPr>
            </w:pPr>
            <w:r>
              <w:rPr>
                <w:w w:val="99"/>
                <w:sz w:val="20"/>
              </w:rPr>
              <w:t>2</w:t>
            </w:r>
          </w:p>
        </w:tc>
        <w:tc>
          <w:tcPr>
            <w:tcW w:w="1128" w:type="dxa"/>
          </w:tcPr>
          <w:p w14:paraId="0646D582" w14:textId="77777777" w:rsidR="003263ED" w:rsidRDefault="00021B70">
            <w:pPr>
              <w:pStyle w:val="TableParagraph"/>
              <w:spacing w:before="12" w:line="261" w:lineRule="exact"/>
              <w:ind w:left="379"/>
              <w:rPr>
                <w:sz w:val="20"/>
              </w:rPr>
            </w:pPr>
            <w:r>
              <w:rPr>
                <w:sz w:val="20"/>
              </w:rPr>
              <w:t>13%</w:t>
            </w:r>
          </w:p>
        </w:tc>
        <w:tc>
          <w:tcPr>
            <w:tcW w:w="1140" w:type="dxa"/>
          </w:tcPr>
          <w:p w14:paraId="66799C4A" w14:textId="77777777" w:rsidR="003263ED" w:rsidRDefault="00021B70">
            <w:pPr>
              <w:pStyle w:val="TableParagraph"/>
              <w:spacing w:before="12" w:line="261" w:lineRule="exact"/>
              <w:ind w:left="114" w:right="106"/>
              <w:jc w:val="center"/>
              <w:rPr>
                <w:sz w:val="20"/>
              </w:rPr>
            </w:pPr>
            <w:r>
              <w:rPr>
                <w:sz w:val="20"/>
              </w:rPr>
              <w:t>10</w:t>
            </w:r>
          </w:p>
        </w:tc>
        <w:tc>
          <w:tcPr>
            <w:tcW w:w="1124" w:type="dxa"/>
          </w:tcPr>
          <w:p w14:paraId="626DA855" w14:textId="77777777" w:rsidR="003263ED" w:rsidRDefault="00021B70">
            <w:pPr>
              <w:pStyle w:val="TableParagraph"/>
              <w:spacing w:before="12" w:line="261" w:lineRule="exact"/>
              <w:ind w:left="108" w:right="97"/>
              <w:jc w:val="center"/>
              <w:rPr>
                <w:sz w:val="20"/>
              </w:rPr>
            </w:pPr>
            <w:r>
              <w:rPr>
                <w:sz w:val="20"/>
              </w:rPr>
              <w:t>67%</w:t>
            </w:r>
          </w:p>
        </w:tc>
        <w:tc>
          <w:tcPr>
            <w:tcW w:w="662" w:type="dxa"/>
          </w:tcPr>
          <w:p w14:paraId="23DFC2D6" w14:textId="77777777" w:rsidR="003263ED" w:rsidRDefault="00021B70">
            <w:pPr>
              <w:pStyle w:val="TableParagraph"/>
              <w:spacing w:before="12" w:line="261" w:lineRule="exact"/>
              <w:ind w:left="99" w:right="88"/>
              <w:jc w:val="center"/>
              <w:rPr>
                <w:sz w:val="20"/>
              </w:rPr>
            </w:pPr>
            <w:r>
              <w:rPr>
                <w:sz w:val="20"/>
              </w:rPr>
              <w:t>15</w:t>
            </w:r>
          </w:p>
        </w:tc>
      </w:tr>
      <w:tr w:rsidR="003263ED" w14:paraId="410AFC39" w14:textId="77777777">
        <w:trPr>
          <w:trHeight w:val="292"/>
        </w:trPr>
        <w:tc>
          <w:tcPr>
            <w:tcW w:w="1660" w:type="dxa"/>
            <w:shd w:val="clear" w:color="auto" w:fill="F1F1F1"/>
          </w:tcPr>
          <w:p w14:paraId="3C7162A5" w14:textId="77777777" w:rsidR="003263ED" w:rsidRDefault="00021B70">
            <w:pPr>
              <w:pStyle w:val="TableParagraph"/>
              <w:spacing w:before="12" w:line="261" w:lineRule="exact"/>
              <w:ind w:left="108"/>
              <w:rPr>
                <w:sz w:val="20"/>
              </w:rPr>
            </w:pPr>
            <w:r>
              <w:rPr>
                <w:sz w:val="20"/>
              </w:rPr>
              <w:t>Mackay</w:t>
            </w:r>
          </w:p>
        </w:tc>
        <w:tc>
          <w:tcPr>
            <w:tcW w:w="609" w:type="dxa"/>
            <w:shd w:val="clear" w:color="auto" w:fill="F1F1F1"/>
          </w:tcPr>
          <w:p w14:paraId="64E216ED" w14:textId="77777777" w:rsidR="003263ED" w:rsidRDefault="003263ED">
            <w:pPr>
              <w:pStyle w:val="TableParagraph"/>
              <w:rPr>
                <w:rFonts w:ascii="Times New Roman"/>
                <w:sz w:val="20"/>
              </w:rPr>
            </w:pPr>
          </w:p>
        </w:tc>
        <w:tc>
          <w:tcPr>
            <w:tcW w:w="723" w:type="dxa"/>
            <w:shd w:val="clear" w:color="auto" w:fill="F1F1F1"/>
          </w:tcPr>
          <w:p w14:paraId="50966AC6" w14:textId="77777777" w:rsidR="003263ED" w:rsidRDefault="003263ED">
            <w:pPr>
              <w:pStyle w:val="TableParagraph"/>
              <w:rPr>
                <w:rFonts w:ascii="Times New Roman"/>
                <w:sz w:val="20"/>
              </w:rPr>
            </w:pPr>
          </w:p>
        </w:tc>
        <w:tc>
          <w:tcPr>
            <w:tcW w:w="835" w:type="dxa"/>
            <w:shd w:val="clear" w:color="auto" w:fill="F1F1F1"/>
          </w:tcPr>
          <w:p w14:paraId="358AFE41" w14:textId="77777777" w:rsidR="003263ED" w:rsidRDefault="00021B70">
            <w:pPr>
              <w:pStyle w:val="TableParagraph"/>
              <w:spacing w:before="12" w:line="261" w:lineRule="exact"/>
              <w:ind w:right="12"/>
              <w:jc w:val="center"/>
              <w:rPr>
                <w:sz w:val="20"/>
              </w:rPr>
            </w:pPr>
            <w:r>
              <w:rPr>
                <w:w w:val="99"/>
                <w:sz w:val="20"/>
              </w:rPr>
              <w:t>1</w:t>
            </w:r>
          </w:p>
        </w:tc>
        <w:tc>
          <w:tcPr>
            <w:tcW w:w="1134" w:type="dxa"/>
            <w:shd w:val="clear" w:color="auto" w:fill="F1F1F1"/>
          </w:tcPr>
          <w:p w14:paraId="3048D2AA" w14:textId="77777777" w:rsidR="003263ED" w:rsidRDefault="003263ED">
            <w:pPr>
              <w:pStyle w:val="TableParagraph"/>
              <w:rPr>
                <w:rFonts w:ascii="Times New Roman"/>
                <w:sz w:val="20"/>
              </w:rPr>
            </w:pPr>
          </w:p>
        </w:tc>
        <w:tc>
          <w:tcPr>
            <w:tcW w:w="1128" w:type="dxa"/>
            <w:shd w:val="clear" w:color="auto" w:fill="F1F1F1"/>
          </w:tcPr>
          <w:p w14:paraId="74C68F6F" w14:textId="77777777" w:rsidR="003263ED" w:rsidRDefault="00021B70">
            <w:pPr>
              <w:pStyle w:val="TableParagraph"/>
              <w:spacing w:before="12" w:line="261" w:lineRule="exact"/>
              <w:ind w:left="432"/>
              <w:rPr>
                <w:sz w:val="20"/>
              </w:rPr>
            </w:pPr>
            <w:r>
              <w:rPr>
                <w:sz w:val="20"/>
              </w:rPr>
              <w:t>0%</w:t>
            </w:r>
          </w:p>
        </w:tc>
        <w:tc>
          <w:tcPr>
            <w:tcW w:w="1140" w:type="dxa"/>
            <w:shd w:val="clear" w:color="auto" w:fill="F1F1F1"/>
          </w:tcPr>
          <w:p w14:paraId="007980B3" w14:textId="77777777" w:rsidR="003263ED" w:rsidRDefault="00021B70">
            <w:pPr>
              <w:pStyle w:val="TableParagraph"/>
              <w:spacing w:before="12" w:line="261" w:lineRule="exact"/>
              <w:ind w:left="114" w:right="106"/>
              <w:jc w:val="center"/>
              <w:rPr>
                <w:sz w:val="20"/>
              </w:rPr>
            </w:pPr>
            <w:r>
              <w:rPr>
                <w:sz w:val="20"/>
              </w:rPr>
              <w:t>23</w:t>
            </w:r>
          </w:p>
        </w:tc>
        <w:tc>
          <w:tcPr>
            <w:tcW w:w="1124" w:type="dxa"/>
            <w:shd w:val="clear" w:color="auto" w:fill="F1F1F1"/>
          </w:tcPr>
          <w:p w14:paraId="504B11BE" w14:textId="77777777" w:rsidR="003263ED" w:rsidRDefault="00021B70">
            <w:pPr>
              <w:pStyle w:val="TableParagraph"/>
              <w:spacing w:before="12" w:line="261" w:lineRule="exact"/>
              <w:ind w:left="108" w:right="97"/>
              <w:jc w:val="center"/>
              <w:rPr>
                <w:sz w:val="20"/>
              </w:rPr>
            </w:pPr>
            <w:r>
              <w:rPr>
                <w:sz w:val="20"/>
              </w:rPr>
              <w:t>96%</w:t>
            </w:r>
          </w:p>
        </w:tc>
        <w:tc>
          <w:tcPr>
            <w:tcW w:w="662" w:type="dxa"/>
            <w:shd w:val="clear" w:color="auto" w:fill="F1F1F1"/>
          </w:tcPr>
          <w:p w14:paraId="6AF48123" w14:textId="77777777" w:rsidR="003263ED" w:rsidRDefault="00021B70">
            <w:pPr>
              <w:pStyle w:val="TableParagraph"/>
              <w:spacing w:before="12" w:line="261" w:lineRule="exact"/>
              <w:ind w:left="99" w:right="88"/>
              <w:jc w:val="center"/>
              <w:rPr>
                <w:sz w:val="20"/>
              </w:rPr>
            </w:pPr>
            <w:r>
              <w:rPr>
                <w:sz w:val="20"/>
              </w:rPr>
              <w:t>24</w:t>
            </w:r>
          </w:p>
        </w:tc>
      </w:tr>
      <w:tr w:rsidR="003263ED" w14:paraId="4EA82784" w14:textId="77777777">
        <w:trPr>
          <w:trHeight w:val="292"/>
        </w:trPr>
        <w:tc>
          <w:tcPr>
            <w:tcW w:w="1660" w:type="dxa"/>
          </w:tcPr>
          <w:p w14:paraId="5D7AEEBF" w14:textId="77777777" w:rsidR="003263ED" w:rsidRDefault="00021B70">
            <w:pPr>
              <w:pStyle w:val="TableParagraph"/>
              <w:spacing w:before="12" w:line="261" w:lineRule="exact"/>
              <w:ind w:left="108"/>
              <w:rPr>
                <w:sz w:val="20"/>
              </w:rPr>
            </w:pPr>
            <w:r>
              <w:rPr>
                <w:sz w:val="20"/>
              </w:rPr>
              <w:t>Moreton</w:t>
            </w:r>
          </w:p>
        </w:tc>
        <w:tc>
          <w:tcPr>
            <w:tcW w:w="609" w:type="dxa"/>
          </w:tcPr>
          <w:p w14:paraId="5025FFA2" w14:textId="77777777" w:rsidR="003263ED" w:rsidRDefault="003263ED">
            <w:pPr>
              <w:pStyle w:val="TableParagraph"/>
              <w:rPr>
                <w:rFonts w:ascii="Times New Roman"/>
                <w:sz w:val="20"/>
              </w:rPr>
            </w:pPr>
          </w:p>
        </w:tc>
        <w:tc>
          <w:tcPr>
            <w:tcW w:w="723" w:type="dxa"/>
          </w:tcPr>
          <w:p w14:paraId="5CCCD96B" w14:textId="77777777" w:rsidR="003263ED" w:rsidRDefault="003263ED">
            <w:pPr>
              <w:pStyle w:val="TableParagraph"/>
              <w:rPr>
                <w:rFonts w:ascii="Times New Roman"/>
                <w:sz w:val="20"/>
              </w:rPr>
            </w:pPr>
          </w:p>
        </w:tc>
        <w:tc>
          <w:tcPr>
            <w:tcW w:w="835" w:type="dxa"/>
          </w:tcPr>
          <w:p w14:paraId="39BDC978" w14:textId="77777777" w:rsidR="003263ED" w:rsidRDefault="003263ED">
            <w:pPr>
              <w:pStyle w:val="TableParagraph"/>
              <w:rPr>
                <w:rFonts w:ascii="Times New Roman"/>
                <w:sz w:val="20"/>
              </w:rPr>
            </w:pPr>
          </w:p>
        </w:tc>
        <w:tc>
          <w:tcPr>
            <w:tcW w:w="1134" w:type="dxa"/>
          </w:tcPr>
          <w:p w14:paraId="40E6D424" w14:textId="77777777" w:rsidR="003263ED" w:rsidRDefault="00021B70">
            <w:pPr>
              <w:pStyle w:val="TableParagraph"/>
              <w:spacing w:before="12" w:line="261" w:lineRule="exact"/>
              <w:ind w:right="1"/>
              <w:jc w:val="center"/>
              <w:rPr>
                <w:sz w:val="20"/>
              </w:rPr>
            </w:pPr>
            <w:r>
              <w:rPr>
                <w:w w:val="99"/>
                <w:sz w:val="20"/>
              </w:rPr>
              <w:t>1</w:t>
            </w:r>
          </w:p>
        </w:tc>
        <w:tc>
          <w:tcPr>
            <w:tcW w:w="1128" w:type="dxa"/>
          </w:tcPr>
          <w:p w14:paraId="726530DB" w14:textId="77777777" w:rsidR="003263ED" w:rsidRDefault="00021B70">
            <w:pPr>
              <w:pStyle w:val="TableParagraph"/>
              <w:spacing w:before="12" w:line="261" w:lineRule="exact"/>
              <w:ind w:left="432"/>
              <w:rPr>
                <w:sz w:val="20"/>
              </w:rPr>
            </w:pPr>
            <w:r>
              <w:rPr>
                <w:sz w:val="20"/>
              </w:rPr>
              <w:t>3%</w:t>
            </w:r>
          </w:p>
        </w:tc>
        <w:tc>
          <w:tcPr>
            <w:tcW w:w="1140" w:type="dxa"/>
          </w:tcPr>
          <w:p w14:paraId="2F104236" w14:textId="77777777" w:rsidR="003263ED" w:rsidRDefault="00021B70">
            <w:pPr>
              <w:pStyle w:val="TableParagraph"/>
              <w:spacing w:before="12" w:line="261" w:lineRule="exact"/>
              <w:ind w:left="114" w:right="106"/>
              <w:jc w:val="center"/>
              <w:rPr>
                <w:sz w:val="20"/>
              </w:rPr>
            </w:pPr>
            <w:r>
              <w:rPr>
                <w:sz w:val="20"/>
              </w:rPr>
              <w:t>29</w:t>
            </w:r>
          </w:p>
        </w:tc>
        <w:tc>
          <w:tcPr>
            <w:tcW w:w="1124" w:type="dxa"/>
          </w:tcPr>
          <w:p w14:paraId="1DC8E6D0" w14:textId="77777777" w:rsidR="003263ED" w:rsidRDefault="00021B70">
            <w:pPr>
              <w:pStyle w:val="TableParagraph"/>
              <w:spacing w:before="12" w:line="261" w:lineRule="exact"/>
              <w:ind w:left="108" w:right="97"/>
              <w:jc w:val="center"/>
              <w:rPr>
                <w:sz w:val="20"/>
              </w:rPr>
            </w:pPr>
            <w:r>
              <w:rPr>
                <w:sz w:val="20"/>
              </w:rPr>
              <w:t>97%</w:t>
            </w:r>
          </w:p>
        </w:tc>
        <w:tc>
          <w:tcPr>
            <w:tcW w:w="662" w:type="dxa"/>
          </w:tcPr>
          <w:p w14:paraId="3F4B8132" w14:textId="77777777" w:rsidR="003263ED" w:rsidRDefault="00021B70">
            <w:pPr>
              <w:pStyle w:val="TableParagraph"/>
              <w:spacing w:before="12" w:line="261" w:lineRule="exact"/>
              <w:ind w:left="99" w:right="88"/>
              <w:jc w:val="center"/>
              <w:rPr>
                <w:sz w:val="20"/>
              </w:rPr>
            </w:pPr>
            <w:r>
              <w:rPr>
                <w:sz w:val="20"/>
              </w:rPr>
              <w:t>30</w:t>
            </w:r>
          </w:p>
        </w:tc>
      </w:tr>
      <w:tr w:rsidR="003263ED" w14:paraId="696E6624" w14:textId="77777777">
        <w:trPr>
          <w:trHeight w:val="291"/>
        </w:trPr>
        <w:tc>
          <w:tcPr>
            <w:tcW w:w="1660" w:type="dxa"/>
            <w:shd w:val="clear" w:color="auto" w:fill="F1F1F1"/>
          </w:tcPr>
          <w:p w14:paraId="2400D051" w14:textId="77777777" w:rsidR="003263ED" w:rsidRDefault="00021B70">
            <w:pPr>
              <w:pStyle w:val="TableParagraph"/>
              <w:spacing w:before="12" w:line="261" w:lineRule="exact"/>
              <w:ind w:left="108"/>
              <w:rPr>
                <w:sz w:val="20"/>
              </w:rPr>
            </w:pPr>
            <w:r>
              <w:rPr>
                <w:sz w:val="20"/>
              </w:rPr>
              <w:t>North Brisbane</w:t>
            </w:r>
          </w:p>
        </w:tc>
        <w:tc>
          <w:tcPr>
            <w:tcW w:w="609" w:type="dxa"/>
            <w:shd w:val="clear" w:color="auto" w:fill="F1F1F1"/>
          </w:tcPr>
          <w:p w14:paraId="4E447357" w14:textId="77777777" w:rsidR="003263ED" w:rsidRDefault="003263ED">
            <w:pPr>
              <w:pStyle w:val="TableParagraph"/>
              <w:rPr>
                <w:rFonts w:ascii="Times New Roman"/>
                <w:sz w:val="20"/>
              </w:rPr>
            </w:pPr>
          </w:p>
        </w:tc>
        <w:tc>
          <w:tcPr>
            <w:tcW w:w="723" w:type="dxa"/>
            <w:shd w:val="clear" w:color="auto" w:fill="F1F1F1"/>
          </w:tcPr>
          <w:p w14:paraId="3309A81F" w14:textId="77777777" w:rsidR="003263ED" w:rsidRDefault="003263ED">
            <w:pPr>
              <w:pStyle w:val="TableParagraph"/>
              <w:rPr>
                <w:rFonts w:ascii="Times New Roman"/>
                <w:sz w:val="20"/>
              </w:rPr>
            </w:pPr>
          </w:p>
        </w:tc>
        <w:tc>
          <w:tcPr>
            <w:tcW w:w="835" w:type="dxa"/>
            <w:shd w:val="clear" w:color="auto" w:fill="F1F1F1"/>
          </w:tcPr>
          <w:p w14:paraId="14838D19" w14:textId="77777777" w:rsidR="003263ED" w:rsidRDefault="003263ED">
            <w:pPr>
              <w:pStyle w:val="TableParagraph"/>
              <w:rPr>
                <w:rFonts w:ascii="Times New Roman"/>
                <w:sz w:val="20"/>
              </w:rPr>
            </w:pPr>
          </w:p>
        </w:tc>
        <w:tc>
          <w:tcPr>
            <w:tcW w:w="1134" w:type="dxa"/>
            <w:shd w:val="clear" w:color="auto" w:fill="F1F1F1"/>
          </w:tcPr>
          <w:p w14:paraId="15C8B7C6" w14:textId="77777777" w:rsidR="003263ED" w:rsidRDefault="00021B70">
            <w:pPr>
              <w:pStyle w:val="TableParagraph"/>
              <w:spacing w:before="12" w:line="261" w:lineRule="exact"/>
              <w:ind w:right="1"/>
              <w:jc w:val="center"/>
              <w:rPr>
                <w:sz w:val="20"/>
              </w:rPr>
            </w:pPr>
            <w:r>
              <w:rPr>
                <w:w w:val="99"/>
                <w:sz w:val="20"/>
              </w:rPr>
              <w:t>2</w:t>
            </w:r>
          </w:p>
        </w:tc>
        <w:tc>
          <w:tcPr>
            <w:tcW w:w="1128" w:type="dxa"/>
            <w:shd w:val="clear" w:color="auto" w:fill="F1F1F1"/>
          </w:tcPr>
          <w:p w14:paraId="503EE98A" w14:textId="77777777" w:rsidR="003263ED" w:rsidRDefault="00021B70">
            <w:pPr>
              <w:pStyle w:val="TableParagraph"/>
              <w:spacing w:before="12" w:line="261" w:lineRule="exact"/>
              <w:ind w:left="432"/>
              <w:rPr>
                <w:sz w:val="20"/>
              </w:rPr>
            </w:pPr>
            <w:r>
              <w:rPr>
                <w:sz w:val="20"/>
              </w:rPr>
              <w:t>7%</w:t>
            </w:r>
          </w:p>
        </w:tc>
        <w:tc>
          <w:tcPr>
            <w:tcW w:w="1140" w:type="dxa"/>
            <w:shd w:val="clear" w:color="auto" w:fill="F1F1F1"/>
          </w:tcPr>
          <w:p w14:paraId="18923F55" w14:textId="77777777" w:rsidR="003263ED" w:rsidRDefault="00021B70">
            <w:pPr>
              <w:pStyle w:val="TableParagraph"/>
              <w:spacing w:before="12" w:line="261" w:lineRule="exact"/>
              <w:ind w:left="114" w:right="106"/>
              <w:jc w:val="center"/>
              <w:rPr>
                <w:sz w:val="20"/>
              </w:rPr>
            </w:pPr>
            <w:r>
              <w:rPr>
                <w:sz w:val="20"/>
              </w:rPr>
              <w:t>25</w:t>
            </w:r>
          </w:p>
        </w:tc>
        <w:tc>
          <w:tcPr>
            <w:tcW w:w="1124" w:type="dxa"/>
            <w:shd w:val="clear" w:color="auto" w:fill="F1F1F1"/>
          </w:tcPr>
          <w:p w14:paraId="3D945E72" w14:textId="77777777" w:rsidR="003263ED" w:rsidRDefault="00021B70">
            <w:pPr>
              <w:pStyle w:val="TableParagraph"/>
              <w:spacing w:before="12" w:line="261" w:lineRule="exact"/>
              <w:ind w:left="108" w:right="97"/>
              <w:jc w:val="center"/>
              <w:rPr>
                <w:sz w:val="20"/>
              </w:rPr>
            </w:pPr>
            <w:r>
              <w:rPr>
                <w:sz w:val="20"/>
              </w:rPr>
              <w:t>93%</w:t>
            </w:r>
          </w:p>
        </w:tc>
        <w:tc>
          <w:tcPr>
            <w:tcW w:w="662" w:type="dxa"/>
            <w:shd w:val="clear" w:color="auto" w:fill="F1F1F1"/>
          </w:tcPr>
          <w:p w14:paraId="7FF80896" w14:textId="77777777" w:rsidR="003263ED" w:rsidRDefault="00021B70">
            <w:pPr>
              <w:pStyle w:val="TableParagraph"/>
              <w:spacing w:before="12" w:line="261" w:lineRule="exact"/>
              <w:ind w:left="99" w:right="88"/>
              <w:jc w:val="center"/>
              <w:rPr>
                <w:sz w:val="20"/>
              </w:rPr>
            </w:pPr>
            <w:r>
              <w:rPr>
                <w:sz w:val="20"/>
              </w:rPr>
              <w:t>27</w:t>
            </w:r>
          </w:p>
        </w:tc>
      </w:tr>
      <w:tr w:rsidR="003263ED" w14:paraId="695E869A" w14:textId="77777777">
        <w:trPr>
          <w:trHeight w:val="531"/>
        </w:trPr>
        <w:tc>
          <w:tcPr>
            <w:tcW w:w="1660" w:type="dxa"/>
          </w:tcPr>
          <w:p w14:paraId="4B515276" w14:textId="77777777" w:rsidR="003263ED" w:rsidRDefault="00021B70">
            <w:pPr>
              <w:pStyle w:val="TableParagraph"/>
              <w:spacing w:before="1" w:line="266" w:lineRule="exact"/>
              <w:ind w:left="108" w:right="127"/>
              <w:rPr>
                <w:sz w:val="20"/>
              </w:rPr>
            </w:pPr>
            <w:r>
              <w:rPr>
                <w:sz w:val="20"/>
              </w:rPr>
              <w:t>North Brisbane/ Moreton</w:t>
            </w:r>
          </w:p>
        </w:tc>
        <w:tc>
          <w:tcPr>
            <w:tcW w:w="609" w:type="dxa"/>
          </w:tcPr>
          <w:p w14:paraId="09D55B7A" w14:textId="77777777" w:rsidR="003263ED" w:rsidRDefault="003263ED">
            <w:pPr>
              <w:pStyle w:val="TableParagraph"/>
              <w:rPr>
                <w:rFonts w:ascii="Times New Roman"/>
                <w:sz w:val="20"/>
              </w:rPr>
            </w:pPr>
          </w:p>
        </w:tc>
        <w:tc>
          <w:tcPr>
            <w:tcW w:w="723" w:type="dxa"/>
          </w:tcPr>
          <w:p w14:paraId="59230C4B" w14:textId="77777777" w:rsidR="003263ED" w:rsidRDefault="003263ED">
            <w:pPr>
              <w:pStyle w:val="TableParagraph"/>
              <w:rPr>
                <w:rFonts w:ascii="Times New Roman"/>
                <w:sz w:val="20"/>
              </w:rPr>
            </w:pPr>
          </w:p>
        </w:tc>
        <w:tc>
          <w:tcPr>
            <w:tcW w:w="835" w:type="dxa"/>
          </w:tcPr>
          <w:p w14:paraId="309B8332" w14:textId="77777777" w:rsidR="003263ED" w:rsidRDefault="003263ED">
            <w:pPr>
              <w:pStyle w:val="TableParagraph"/>
              <w:rPr>
                <w:rFonts w:ascii="Times New Roman"/>
                <w:sz w:val="20"/>
              </w:rPr>
            </w:pPr>
          </w:p>
        </w:tc>
        <w:tc>
          <w:tcPr>
            <w:tcW w:w="1134" w:type="dxa"/>
          </w:tcPr>
          <w:p w14:paraId="5904E8DC" w14:textId="77777777" w:rsidR="003263ED" w:rsidRDefault="003263ED">
            <w:pPr>
              <w:pStyle w:val="TableParagraph"/>
              <w:rPr>
                <w:rFonts w:ascii="Times New Roman"/>
                <w:sz w:val="20"/>
              </w:rPr>
            </w:pPr>
          </w:p>
        </w:tc>
        <w:tc>
          <w:tcPr>
            <w:tcW w:w="1128" w:type="dxa"/>
          </w:tcPr>
          <w:p w14:paraId="2C6615A4" w14:textId="77777777" w:rsidR="003263ED" w:rsidRDefault="00021B70">
            <w:pPr>
              <w:pStyle w:val="TableParagraph"/>
              <w:spacing w:before="132"/>
              <w:ind w:left="432"/>
              <w:rPr>
                <w:sz w:val="20"/>
              </w:rPr>
            </w:pPr>
            <w:r>
              <w:rPr>
                <w:sz w:val="20"/>
              </w:rPr>
              <w:t>0%</w:t>
            </w:r>
          </w:p>
        </w:tc>
        <w:tc>
          <w:tcPr>
            <w:tcW w:w="1140" w:type="dxa"/>
          </w:tcPr>
          <w:p w14:paraId="6359069F" w14:textId="77777777" w:rsidR="003263ED" w:rsidRDefault="00021B70">
            <w:pPr>
              <w:pStyle w:val="TableParagraph"/>
              <w:spacing w:before="132"/>
              <w:ind w:left="114" w:right="106"/>
              <w:jc w:val="center"/>
              <w:rPr>
                <w:sz w:val="20"/>
              </w:rPr>
            </w:pPr>
            <w:r>
              <w:rPr>
                <w:sz w:val="20"/>
              </w:rPr>
              <w:t>25</w:t>
            </w:r>
          </w:p>
        </w:tc>
        <w:tc>
          <w:tcPr>
            <w:tcW w:w="1124" w:type="dxa"/>
          </w:tcPr>
          <w:p w14:paraId="695FFDFE" w14:textId="77777777" w:rsidR="003263ED" w:rsidRDefault="00021B70">
            <w:pPr>
              <w:pStyle w:val="TableParagraph"/>
              <w:spacing w:before="132"/>
              <w:ind w:left="108" w:right="99"/>
              <w:jc w:val="center"/>
              <w:rPr>
                <w:sz w:val="20"/>
              </w:rPr>
            </w:pPr>
            <w:r>
              <w:rPr>
                <w:sz w:val="20"/>
              </w:rPr>
              <w:t>100%</w:t>
            </w:r>
          </w:p>
        </w:tc>
        <w:tc>
          <w:tcPr>
            <w:tcW w:w="662" w:type="dxa"/>
          </w:tcPr>
          <w:p w14:paraId="229FD942" w14:textId="77777777" w:rsidR="003263ED" w:rsidRDefault="00021B70">
            <w:pPr>
              <w:pStyle w:val="TableParagraph"/>
              <w:spacing w:before="132"/>
              <w:ind w:left="99" w:right="88"/>
              <w:jc w:val="center"/>
              <w:rPr>
                <w:sz w:val="20"/>
              </w:rPr>
            </w:pPr>
            <w:r>
              <w:rPr>
                <w:sz w:val="20"/>
              </w:rPr>
              <w:t>25</w:t>
            </w:r>
          </w:p>
        </w:tc>
      </w:tr>
      <w:tr w:rsidR="003263ED" w14:paraId="7730398E" w14:textId="77777777">
        <w:trPr>
          <w:trHeight w:val="289"/>
        </w:trPr>
        <w:tc>
          <w:tcPr>
            <w:tcW w:w="1660" w:type="dxa"/>
            <w:shd w:val="clear" w:color="auto" w:fill="F1F1F1"/>
          </w:tcPr>
          <w:p w14:paraId="6A5EA2AD" w14:textId="77777777" w:rsidR="003263ED" w:rsidRDefault="00021B70">
            <w:pPr>
              <w:pStyle w:val="TableParagraph"/>
              <w:spacing w:before="12" w:line="258" w:lineRule="exact"/>
              <w:ind w:left="108"/>
              <w:rPr>
                <w:sz w:val="20"/>
              </w:rPr>
            </w:pPr>
            <w:r>
              <w:rPr>
                <w:sz w:val="20"/>
              </w:rPr>
              <w:t>Rockhampton</w:t>
            </w:r>
          </w:p>
        </w:tc>
        <w:tc>
          <w:tcPr>
            <w:tcW w:w="609" w:type="dxa"/>
            <w:shd w:val="clear" w:color="auto" w:fill="F1F1F1"/>
          </w:tcPr>
          <w:p w14:paraId="4B93B3CB" w14:textId="77777777" w:rsidR="003263ED" w:rsidRDefault="00021B70">
            <w:pPr>
              <w:pStyle w:val="TableParagraph"/>
              <w:spacing w:before="12" w:line="258" w:lineRule="exact"/>
              <w:ind w:left="37"/>
              <w:jc w:val="center"/>
              <w:rPr>
                <w:sz w:val="20"/>
              </w:rPr>
            </w:pPr>
            <w:r>
              <w:rPr>
                <w:w w:val="99"/>
                <w:sz w:val="20"/>
              </w:rPr>
              <w:t>1</w:t>
            </w:r>
          </w:p>
        </w:tc>
        <w:tc>
          <w:tcPr>
            <w:tcW w:w="723" w:type="dxa"/>
            <w:shd w:val="clear" w:color="auto" w:fill="F1F1F1"/>
          </w:tcPr>
          <w:p w14:paraId="7C6550A1" w14:textId="77777777" w:rsidR="003263ED" w:rsidRDefault="003263ED">
            <w:pPr>
              <w:pStyle w:val="TableParagraph"/>
              <w:rPr>
                <w:rFonts w:ascii="Times New Roman"/>
                <w:sz w:val="20"/>
              </w:rPr>
            </w:pPr>
          </w:p>
        </w:tc>
        <w:tc>
          <w:tcPr>
            <w:tcW w:w="835" w:type="dxa"/>
            <w:shd w:val="clear" w:color="auto" w:fill="F1F1F1"/>
          </w:tcPr>
          <w:p w14:paraId="55D3212E" w14:textId="77777777" w:rsidR="003263ED" w:rsidRDefault="003263ED">
            <w:pPr>
              <w:pStyle w:val="TableParagraph"/>
              <w:rPr>
                <w:rFonts w:ascii="Times New Roman"/>
                <w:sz w:val="20"/>
              </w:rPr>
            </w:pPr>
          </w:p>
        </w:tc>
        <w:tc>
          <w:tcPr>
            <w:tcW w:w="1134" w:type="dxa"/>
            <w:shd w:val="clear" w:color="auto" w:fill="F1F1F1"/>
          </w:tcPr>
          <w:p w14:paraId="1FACC2BF" w14:textId="77777777" w:rsidR="003263ED" w:rsidRDefault="003263ED">
            <w:pPr>
              <w:pStyle w:val="TableParagraph"/>
              <w:rPr>
                <w:rFonts w:ascii="Times New Roman"/>
                <w:sz w:val="20"/>
              </w:rPr>
            </w:pPr>
          </w:p>
        </w:tc>
        <w:tc>
          <w:tcPr>
            <w:tcW w:w="1128" w:type="dxa"/>
            <w:shd w:val="clear" w:color="auto" w:fill="F1F1F1"/>
          </w:tcPr>
          <w:p w14:paraId="41B7D57B" w14:textId="77777777" w:rsidR="003263ED" w:rsidRDefault="00021B70">
            <w:pPr>
              <w:pStyle w:val="TableParagraph"/>
              <w:spacing w:before="12" w:line="258" w:lineRule="exact"/>
              <w:ind w:left="432"/>
              <w:rPr>
                <w:sz w:val="20"/>
              </w:rPr>
            </w:pPr>
            <w:r>
              <w:rPr>
                <w:sz w:val="20"/>
              </w:rPr>
              <w:t>0%</w:t>
            </w:r>
          </w:p>
        </w:tc>
        <w:tc>
          <w:tcPr>
            <w:tcW w:w="1140" w:type="dxa"/>
            <w:shd w:val="clear" w:color="auto" w:fill="F1F1F1"/>
          </w:tcPr>
          <w:p w14:paraId="44859D16" w14:textId="77777777" w:rsidR="003263ED" w:rsidRDefault="00021B70">
            <w:pPr>
              <w:pStyle w:val="TableParagraph"/>
              <w:spacing w:before="12" w:line="258" w:lineRule="exact"/>
              <w:ind w:left="114" w:right="106"/>
              <w:jc w:val="center"/>
              <w:rPr>
                <w:sz w:val="20"/>
              </w:rPr>
            </w:pPr>
            <w:r>
              <w:rPr>
                <w:sz w:val="20"/>
              </w:rPr>
              <w:t>93</w:t>
            </w:r>
          </w:p>
        </w:tc>
        <w:tc>
          <w:tcPr>
            <w:tcW w:w="1124" w:type="dxa"/>
            <w:shd w:val="clear" w:color="auto" w:fill="F1F1F1"/>
          </w:tcPr>
          <w:p w14:paraId="54E820D2" w14:textId="77777777" w:rsidR="003263ED" w:rsidRDefault="00021B70">
            <w:pPr>
              <w:pStyle w:val="TableParagraph"/>
              <w:spacing w:before="12" w:line="258" w:lineRule="exact"/>
              <w:ind w:left="108" w:right="97"/>
              <w:jc w:val="center"/>
              <w:rPr>
                <w:sz w:val="20"/>
              </w:rPr>
            </w:pPr>
            <w:r>
              <w:rPr>
                <w:sz w:val="20"/>
              </w:rPr>
              <w:t>99%</w:t>
            </w:r>
          </w:p>
        </w:tc>
        <w:tc>
          <w:tcPr>
            <w:tcW w:w="662" w:type="dxa"/>
            <w:shd w:val="clear" w:color="auto" w:fill="F1F1F1"/>
          </w:tcPr>
          <w:p w14:paraId="683FEB3C" w14:textId="77777777" w:rsidR="003263ED" w:rsidRDefault="00021B70">
            <w:pPr>
              <w:pStyle w:val="TableParagraph"/>
              <w:spacing w:before="12" w:line="258" w:lineRule="exact"/>
              <w:ind w:left="99" w:right="88"/>
              <w:jc w:val="center"/>
              <w:rPr>
                <w:sz w:val="20"/>
              </w:rPr>
            </w:pPr>
            <w:r>
              <w:rPr>
                <w:sz w:val="20"/>
              </w:rPr>
              <w:t>94</w:t>
            </w:r>
          </w:p>
        </w:tc>
      </w:tr>
      <w:tr w:rsidR="003263ED" w14:paraId="7D202802" w14:textId="77777777">
        <w:trPr>
          <w:trHeight w:val="293"/>
        </w:trPr>
        <w:tc>
          <w:tcPr>
            <w:tcW w:w="1660" w:type="dxa"/>
            <w:tcBorders>
              <w:bottom w:val="single" w:sz="4" w:space="0" w:color="AC1D37"/>
            </w:tcBorders>
          </w:tcPr>
          <w:p w14:paraId="101CF7D9" w14:textId="77777777" w:rsidR="003263ED" w:rsidRDefault="00021B70">
            <w:pPr>
              <w:pStyle w:val="TableParagraph"/>
              <w:spacing w:before="15" w:line="258" w:lineRule="exact"/>
              <w:ind w:left="108"/>
              <w:rPr>
                <w:sz w:val="20"/>
              </w:rPr>
            </w:pPr>
            <w:r>
              <w:rPr>
                <w:sz w:val="20"/>
              </w:rPr>
              <w:t>Townsville</w:t>
            </w:r>
          </w:p>
        </w:tc>
        <w:tc>
          <w:tcPr>
            <w:tcW w:w="609" w:type="dxa"/>
            <w:tcBorders>
              <w:bottom w:val="single" w:sz="4" w:space="0" w:color="AC1D37"/>
            </w:tcBorders>
          </w:tcPr>
          <w:p w14:paraId="425CEBAA" w14:textId="77777777" w:rsidR="003263ED" w:rsidRDefault="003263ED">
            <w:pPr>
              <w:pStyle w:val="TableParagraph"/>
              <w:rPr>
                <w:rFonts w:ascii="Times New Roman"/>
                <w:sz w:val="20"/>
              </w:rPr>
            </w:pPr>
          </w:p>
        </w:tc>
        <w:tc>
          <w:tcPr>
            <w:tcW w:w="723" w:type="dxa"/>
            <w:tcBorders>
              <w:bottom w:val="single" w:sz="4" w:space="0" w:color="AC1D37"/>
            </w:tcBorders>
          </w:tcPr>
          <w:p w14:paraId="01C9BC91" w14:textId="77777777" w:rsidR="003263ED" w:rsidRDefault="00021B70">
            <w:pPr>
              <w:pStyle w:val="TableParagraph"/>
              <w:spacing w:before="15" w:line="258" w:lineRule="exact"/>
              <w:ind w:right="14"/>
              <w:jc w:val="center"/>
              <w:rPr>
                <w:sz w:val="20"/>
              </w:rPr>
            </w:pPr>
            <w:r>
              <w:rPr>
                <w:w w:val="99"/>
                <w:sz w:val="20"/>
              </w:rPr>
              <w:t>1</w:t>
            </w:r>
          </w:p>
        </w:tc>
        <w:tc>
          <w:tcPr>
            <w:tcW w:w="835" w:type="dxa"/>
            <w:tcBorders>
              <w:bottom w:val="single" w:sz="4" w:space="0" w:color="AC1D37"/>
            </w:tcBorders>
          </w:tcPr>
          <w:p w14:paraId="3353B80E" w14:textId="77777777" w:rsidR="003263ED" w:rsidRDefault="003263ED">
            <w:pPr>
              <w:pStyle w:val="TableParagraph"/>
              <w:rPr>
                <w:rFonts w:ascii="Times New Roman"/>
                <w:sz w:val="20"/>
              </w:rPr>
            </w:pPr>
          </w:p>
        </w:tc>
        <w:tc>
          <w:tcPr>
            <w:tcW w:w="1134" w:type="dxa"/>
            <w:tcBorders>
              <w:bottom w:val="single" w:sz="4" w:space="0" w:color="AC1D37"/>
            </w:tcBorders>
          </w:tcPr>
          <w:p w14:paraId="2DC8BF77" w14:textId="77777777" w:rsidR="003263ED" w:rsidRDefault="00021B70">
            <w:pPr>
              <w:pStyle w:val="TableParagraph"/>
              <w:spacing w:before="15" w:line="258" w:lineRule="exact"/>
              <w:ind w:right="1"/>
              <w:jc w:val="center"/>
              <w:rPr>
                <w:sz w:val="20"/>
              </w:rPr>
            </w:pPr>
            <w:r>
              <w:rPr>
                <w:w w:val="99"/>
                <w:sz w:val="20"/>
              </w:rPr>
              <w:t>9</w:t>
            </w:r>
          </w:p>
        </w:tc>
        <w:tc>
          <w:tcPr>
            <w:tcW w:w="1128" w:type="dxa"/>
            <w:tcBorders>
              <w:bottom w:val="single" w:sz="4" w:space="0" w:color="AC1D37"/>
            </w:tcBorders>
          </w:tcPr>
          <w:p w14:paraId="09660290" w14:textId="77777777" w:rsidR="003263ED" w:rsidRDefault="00021B70">
            <w:pPr>
              <w:pStyle w:val="TableParagraph"/>
              <w:spacing w:before="15" w:line="258" w:lineRule="exact"/>
              <w:ind w:left="432"/>
              <w:rPr>
                <w:sz w:val="20"/>
              </w:rPr>
            </w:pPr>
            <w:r>
              <w:rPr>
                <w:sz w:val="20"/>
              </w:rPr>
              <w:t>3%</w:t>
            </w:r>
          </w:p>
        </w:tc>
        <w:tc>
          <w:tcPr>
            <w:tcW w:w="1140" w:type="dxa"/>
            <w:tcBorders>
              <w:bottom w:val="single" w:sz="4" w:space="0" w:color="AC1D37"/>
            </w:tcBorders>
          </w:tcPr>
          <w:p w14:paraId="297D08FC" w14:textId="77777777" w:rsidR="003263ED" w:rsidRDefault="00021B70">
            <w:pPr>
              <w:pStyle w:val="TableParagraph"/>
              <w:spacing w:before="15" w:line="258" w:lineRule="exact"/>
              <w:ind w:left="114" w:right="108"/>
              <w:jc w:val="center"/>
              <w:rPr>
                <w:sz w:val="20"/>
              </w:rPr>
            </w:pPr>
            <w:r>
              <w:rPr>
                <w:sz w:val="20"/>
              </w:rPr>
              <w:t>343</w:t>
            </w:r>
          </w:p>
        </w:tc>
        <w:tc>
          <w:tcPr>
            <w:tcW w:w="1124" w:type="dxa"/>
            <w:tcBorders>
              <w:bottom w:val="single" w:sz="4" w:space="0" w:color="AC1D37"/>
            </w:tcBorders>
          </w:tcPr>
          <w:p w14:paraId="3CCE67A4" w14:textId="77777777" w:rsidR="003263ED" w:rsidRDefault="00021B70">
            <w:pPr>
              <w:pStyle w:val="TableParagraph"/>
              <w:spacing w:before="15" w:line="258" w:lineRule="exact"/>
              <w:ind w:left="108" w:right="97"/>
              <w:jc w:val="center"/>
              <w:rPr>
                <w:sz w:val="20"/>
              </w:rPr>
            </w:pPr>
            <w:r>
              <w:rPr>
                <w:sz w:val="20"/>
              </w:rPr>
              <w:t>97%</w:t>
            </w:r>
          </w:p>
        </w:tc>
        <w:tc>
          <w:tcPr>
            <w:tcW w:w="662" w:type="dxa"/>
            <w:tcBorders>
              <w:bottom w:val="single" w:sz="4" w:space="0" w:color="AC1D37"/>
            </w:tcBorders>
          </w:tcPr>
          <w:p w14:paraId="556ACBFA" w14:textId="77777777" w:rsidR="003263ED" w:rsidRDefault="00021B70">
            <w:pPr>
              <w:pStyle w:val="TableParagraph"/>
              <w:spacing w:before="15" w:line="258" w:lineRule="exact"/>
              <w:ind w:left="99" w:right="86"/>
              <w:jc w:val="center"/>
              <w:rPr>
                <w:sz w:val="20"/>
              </w:rPr>
            </w:pPr>
            <w:r>
              <w:rPr>
                <w:sz w:val="20"/>
              </w:rPr>
              <w:t>353</w:t>
            </w:r>
          </w:p>
        </w:tc>
      </w:tr>
      <w:tr w:rsidR="003263ED" w14:paraId="158EE6E5" w14:textId="77777777">
        <w:trPr>
          <w:trHeight w:val="285"/>
        </w:trPr>
        <w:tc>
          <w:tcPr>
            <w:tcW w:w="1660" w:type="dxa"/>
            <w:tcBorders>
              <w:top w:val="single" w:sz="4" w:space="0" w:color="AC1D37"/>
            </w:tcBorders>
            <w:shd w:val="clear" w:color="auto" w:fill="F8DFE3"/>
          </w:tcPr>
          <w:p w14:paraId="55ABCE09" w14:textId="77777777" w:rsidR="003263ED" w:rsidRDefault="00021B70">
            <w:pPr>
              <w:pStyle w:val="TableParagraph"/>
              <w:spacing w:before="19" w:line="246" w:lineRule="exact"/>
              <w:ind w:left="108"/>
              <w:rPr>
                <w:b/>
                <w:sz w:val="20"/>
              </w:rPr>
            </w:pPr>
            <w:r>
              <w:rPr>
                <w:b/>
                <w:sz w:val="20"/>
              </w:rPr>
              <w:t>Total</w:t>
            </w:r>
          </w:p>
        </w:tc>
        <w:tc>
          <w:tcPr>
            <w:tcW w:w="609" w:type="dxa"/>
            <w:tcBorders>
              <w:top w:val="single" w:sz="4" w:space="0" w:color="AC1D37"/>
            </w:tcBorders>
            <w:shd w:val="clear" w:color="auto" w:fill="F8DFE3"/>
          </w:tcPr>
          <w:p w14:paraId="3B0C0C1B" w14:textId="77777777" w:rsidR="003263ED" w:rsidRDefault="00021B70">
            <w:pPr>
              <w:pStyle w:val="TableParagraph"/>
              <w:spacing w:before="19" w:line="246" w:lineRule="exact"/>
              <w:ind w:left="39"/>
              <w:jc w:val="center"/>
              <w:rPr>
                <w:b/>
                <w:sz w:val="20"/>
              </w:rPr>
            </w:pPr>
            <w:r>
              <w:rPr>
                <w:b/>
                <w:w w:val="99"/>
                <w:sz w:val="20"/>
              </w:rPr>
              <w:t>3</w:t>
            </w:r>
          </w:p>
        </w:tc>
        <w:tc>
          <w:tcPr>
            <w:tcW w:w="723" w:type="dxa"/>
            <w:tcBorders>
              <w:top w:val="single" w:sz="4" w:space="0" w:color="AC1D37"/>
            </w:tcBorders>
            <w:shd w:val="clear" w:color="auto" w:fill="F8DFE3"/>
          </w:tcPr>
          <w:p w14:paraId="583943AB" w14:textId="77777777" w:rsidR="003263ED" w:rsidRDefault="00021B70">
            <w:pPr>
              <w:pStyle w:val="TableParagraph"/>
              <w:spacing w:before="19" w:line="246" w:lineRule="exact"/>
              <w:ind w:right="16"/>
              <w:jc w:val="center"/>
              <w:rPr>
                <w:b/>
                <w:sz w:val="20"/>
              </w:rPr>
            </w:pPr>
            <w:r>
              <w:rPr>
                <w:b/>
                <w:w w:val="99"/>
                <w:sz w:val="20"/>
              </w:rPr>
              <w:t>6</w:t>
            </w:r>
          </w:p>
        </w:tc>
        <w:tc>
          <w:tcPr>
            <w:tcW w:w="835" w:type="dxa"/>
            <w:tcBorders>
              <w:top w:val="single" w:sz="4" w:space="0" w:color="AC1D37"/>
            </w:tcBorders>
            <w:shd w:val="clear" w:color="auto" w:fill="F8DFE3"/>
          </w:tcPr>
          <w:p w14:paraId="27E5EB7D" w14:textId="77777777" w:rsidR="003263ED" w:rsidRDefault="00021B70">
            <w:pPr>
              <w:pStyle w:val="TableParagraph"/>
              <w:spacing w:before="19" w:line="246" w:lineRule="exact"/>
              <w:ind w:right="14"/>
              <w:jc w:val="center"/>
              <w:rPr>
                <w:b/>
                <w:sz w:val="20"/>
              </w:rPr>
            </w:pPr>
            <w:r>
              <w:rPr>
                <w:b/>
                <w:w w:val="99"/>
                <w:sz w:val="20"/>
              </w:rPr>
              <w:t>5</w:t>
            </w:r>
          </w:p>
        </w:tc>
        <w:tc>
          <w:tcPr>
            <w:tcW w:w="1134" w:type="dxa"/>
            <w:tcBorders>
              <w:top w:val="single" w:sz="4" w:space="0" w:color="AC1D37"/>
            </w:tcBorders>
            <w:shd w:val="clear" w:color="auto" w:fill="F8DFE3"/>
          </w:tcPr>
          <w:p w14:paraId="3A87D142" w14:textId="77777777" w:rsidR="003263ED" w:rsidRDefault="00021B70">
            <w:pPr>
              <w:pStyle w:val="TableParagraph"/>
              <w:spacing w:before="19" w:line="246" w:lineRule="exact"/>
              <w:ind w:left="432" w:right="431"/>
              <w:jc w:val="center"/>
              <w:rPr>
                <w:b/>
                <w:sz w:val="20"/>
              </w:rPr>
            </w:pPr>
            <w:r>
              <w:rPr>
                <w:b/>
                <w:sz w:val="20"/>
              </w:rPr>
              <w:t>32</w:t>
            </w:r>
          </w:p>
        </w:tc>
        <w:tc>
          <w:tcPr>
            <w:tcW w:w="1128" w:type="dxa"/>
            <w:tcBorders>
              <w:top w:val="single" w:sz="4" w:space="0" w:color="AC1D37"/>
            </w:tcBorders>
            <w:shd w:val="clear" w:color="auto" w:fill="F8DFE3"/>
          </w:tcPr>
          <w:p w14:paraId="0773A952" w14:textId="77777777" w:rsidR="003263ED" w:rsidRDefault="00021B70">
            <w:pPr>
              <w:pStyle w:val="TableParagraph"/>
              <w:spacing w:before="19" w:line="246" w:lineRule="exact"/>
              <w:ind w:left="425"/>
              <w:rPr>
                <w:b/>
                <w:sz w:val="20"/>
              </w:rPr>
            </w:pPr>
            <w:r>
              <w:rPr>
                <w:b/>
                <w:sz w:val="20"/>
              </w:rPr>
              <w:t>4%</w:t>
            </w:r>
          </w:p>
        </w:tc>
        <w:tc>
          <w:tcPr>
            <w:tcW w:w="1140" w:type="dxa"/>
            <w:tcBorders>
              <w:top w:val="single" w:sz="4" w:space="0" w:color="AC1D37"/>
            </w:tcBorders>
            <w:shd w:val="clear" w:color="auto" w:fill="F8DFE3"/>
          </w:tcPr>
          <w:p w14:paraId="7B33682E" w14:textId="77777777" w:rsidR="003263ED" w:rsidRDefault="00021B70">
            <w:pPr>
              <w:pStyle w:val="TableParagraph"/>
              <w:spacing w:before="19" w:line="246" w:lineRule="exact"/>
              <w:ind w:left="114" w:right="106"/>
              <w:jc w:val="center"/>
              <w:rPr>
                <w:b/>
                <w:sz w:val="20"/>
              </w:rPr>
            </w:pPr>
            <w:r>
              <w:rPr>
                <w:b/>
                <w:sz w:val="20"/>
              </w:rPr>
              <w:t>861</w:t>
            </w:r>
          </w:p>
        </w:tc>
        <w:tc>
          <w:tcPr>
            <w:tcW w:w="1124" w:type="dxa"/>
            <w:tcBorders>
              <w:top w:val="single" w:sz="4" w:space="0" w:color="AC1D37"/>
            </w:tcBorders>
            <w:shd w:val="clear" w:color="auto" w:fill="F8DFE3"/>
          </w:tcPr>
          <w:p w14:paraId="7E30B228" w14:textId="77777777" w:rsidR="003263ED" w:rsidRDefault="00021B70">
            <w:pPr>
              <w:pStyle w:val="TableParagraph"/>
              <w:spacing w:before="19" w:line="246" w:lineRule="exact"/>
              <w:ind w:left="108" w:right="97"/>
              <w:jc w:val="center"/>
              <w:rPr>
                <w:b/>
                <w:sz w:val="20"/>
              </w:rPr>
            </w:pPr>
            <w:r>
              <w:rPr>
                <w:b/>
                <w:sz w:val="20"/>
              </w:rPr>
              <w:t>96%</w:t>
            </w:r>
          </w:p>
        </w:tc>
        <w:tc>
          <w:tcPr>
            <w:tcW w:w="662" w:type="dxa"/>
            <w:tcBorders>
              <w:top w:val="single" w:sz="4" w:space="0" w:color="AC1D37"/>
            </w:tcBorders>
            <w:shd w:val="clear" w:color="auto" w:fill="F8DFE3"/>
          </w:tcPr>
          <w:p w14:paraId="2D2F95B4" w14:textId="77777777" w:rsidR="003263ED" w:rsidRDefault="00021B70">
            <w:pPr>
              <w:pStyle w:val="TableParagraph"/>
              <w:spacing w:before="19" w:line="246" w:lineRule="exact"/>
              <w:ind w:left="99" w:right="88"/>
              <w:jc w:val="center"/>
              <w:rPr>
                <w:b/>
                <w:sz w:val="20"/>
              </w:rPr>
            </w:pPr>
            <w:r>
              <w:rPr>
                <w:b/>
                <w:sz w:val="20"/>
              </w:rPr>
              <w:t>907</w:t>
            </w:r>
          </w:p>
        </w:tc>
      </w:tr>
    </w:tbl>
    <w:p w14:paraId="263CA421" w14:textId="77777777" w:rsidR="003263ED" w:rsidRDefault="00021B70">
      <w:pPr>
        <w:spacing w:before="9"/>
        <w:ind w:left="202"/>
        <w:rPr>
          <w:i/>
          <w:sz w:val="20"/>
        </w:rPr>
      </w:pPr>
      <w:r>
        <w:rPr>
          <w:i/>
          <w:sz w:val="20"/>
        </w:rPr>
        <w:t>Source: QPS YCRT bail interactions data</w:t>
      </w:r>
    </w:p>
    <w:p w14:paraId="7F713DA8" w14:textId="77777777" w:rsidR="003263ED" w:rsidRDefault="00021B70">
      <w:pPr>
        <w:spacing w:before="231"/>
        <w:ind w:left="200"/>
        <w:rPr>
          <w:i/>
        </w:rPr>
      </w:pPr>
      <w:r>
        <w:rPr>
          <w:i/>
          <w:color w:val="AC1D37"/>
        </w:rPr>
        <w:t>Assessment of efficacy</w:t>
      </w:r>
    </w:p>
    <w:p w14:paraId="365754A9" w14:textId="77777777" w:rsidR="003263ED" w:rsidRDefault="00021B70">
      <w:pPr>
        <w:pStyle w:val="BodyText"/>
        <w:spacing w:before="39" w:line="230" w:lineRule="auto"/>
        <w:ind w:left="202" w:right="1558"/>
      </w:pPr>
      <w:r>
        <w:t xml:space="preserve">There was no available data to directly assess the efficacy of this initiative. However, staff from agencies involved in the delivery of this initiative were surveyed about the YCRT expansion. Survey results (see </w:t>
      </w:r>
      <w:hyperlink w:anchor="_bookmark78" w:history="1">
        <w:r>
          <w:t>Table 24</w:t>
        </w:r>
      </w:hyperlink>
      <w:r>
        <w:t>) show that of the 187 service delivery and advocacy organisation staff who commented on initiatives and reforms that were working well, 81 (43%) considered the YCRT initiative was working well. The results were different depending on which agency the respondent originated from, with opinions of efficacy higher for DCYJMA (79%) than for advocacy organisation (38%) or QPS (28%). The relatively low assessment of efficacy by QPS respondents is possibly attributed to concerns outlined in potential areas for improvement.</w:t>
      </w:r>
    </w:p>
    <w:p w14:paraId="4F57B055" w14:textId="77777777" w:rsidR="003263ED" w:rsidRDefault="00021B70">
      <w:pPr>
        <w:spacing w:before="203"/>
        <w:ind w:left="202"/>
        <w:rPr>
          <w:b/>
          <w:sz w:val="20"/>
        </w:rPr>
      </w:pPr>
      <w:bookmarkStart w:id="78" w:name="_bookmark78"/>
      <w:bookmarkEnd w:id="78"/>
      <w:r>
        <w:rPr>
          <w:b/>
          <w:sz w:val="20"/>
        </w:rPr>
        <w:t>Table 24: Service delivery and advocacy respondents’ assessment of efficacy of YCRT</w:t>
      </w:r>
    </w:p>
    <w:p w14:paraId="72149E05"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567"/>
        <w:gridCol w:w="1143"/>
        <w:gridCol w:w="1359"/>
        <w:gridCol w:w="1292"/>
        <w:gridCol w:w="1316"/>
        <w:gridCol w:w="1342"/>
      </w:tblGrid>
      <w:tr w:rsidR="003263ED" w14:paraId="57A9183B" w14:textId="77777777">
        <w:trPr>
          <w:trHeight w:val="405"/>
        </w:trPr>
        <w:tc>
          <w:tcPr>
            <w:tcW w:w="2567" w:type="dxa"/>
            <w:shd w:val="clear" w:color="auto" w:fill="AC1D37"/>
          </w:tcPr>
          <w:p w14:paraId="1BFF0A4C" w14:textId="77777777" w:rsidR="003263ED" w:rsidRDefault="00021B70">
            <w:pPr>
              <w:pStyle w:val="TableParagraph"/>
              <w:spacing w:before="69"/>
              <w:ind w:left="108"/>
              <w:rPr>
                <w:b/>
                <w:sz w:val="20"/>
              </w:rPr>
            </w:pPr>
            <w:r>
              <w:rPr>
                <w:b/>
                <w:color w:val="FFFFFF"/>
                <w:sz w:val="20"/>
              </w:rPr>
              <w:t>Agency</w:t>
            </w:r>
          </w:p>
        </w:tc>
        <w:tc>
          <w:tcPr>
            <w:tcW w:w="1143" w:type="dxa"/>
            <w:shd w:val="clear" w:color="auto" w:fill="AC1D37"/>
          </w:tcPr>
          <w:p w14:paraId="223ACF6A" w14:textId="77777777" w:rsidR="003263ED" w:rsidRDefault="00021B70">
            <w:pPr>
              <w:pStyle w:val="TableParagraph"/>
              <w:spacing w:before="69"/>
              <w:ind w:left="324" w:right="460"/>
              <w:jc w:val="center"/>
              <w:rPr>
                <w:b/>
                <w:sz w:val="20"/>
              </w:rPr>
            </w:pPr>
            <w:r>
              <w:rPr>
                <w:b/>
                <w:color w:val="FFFFFF"/>
                <w:sz w:val="20"/>
              </w:rPr>
              <w:t>Yes</w:t>
            </w:r>
          </w:p>
        </w:tc>
        <w:tc>
          <w:tcPr>
            <w:tcW w:w="1359" w:type="dxa"/>
            <w:shd w:val="clear" w:color="auto" w:fill="AC1D37"/>
          </w:tcPr>
          <w:p w14:paraId="4533EC20" w14:textId="77777777" w:rsidR="003263ED" w:rsidRDefault="00021B70">
            <w:pPr>
              <w:pStyle w:val="TableParagraph"/>
              <w:spacing w:before="69"/>
              <w:ind w:left="5"/>
              <w:jc w:val="center"/>
              <w:rPr>
                <w:b/>
                <w:sz w:val="20"/>
              </w:rPr>
            </w:pPr>
            <w:r>
              <w:rPr>
                <w:b/>
                <w:color w:val="FFFFFF"/>
                <w:w w:val="99"/>
                <w:sz w:val="20"/>
              </w:rPr>
              <w:t>%</w:t>
            </w:r>
          </w:p>
        </w:tc>
        <w:tc>
          <w:tcPr>
            <w:tcW w:w="1292" w:type="dxa"/>
            <w:shd w:val="clear" w:color="auto" w:fill="AC1D37"/>
          </w:tcPr>
          <w:p w14:paraId="73F66090" w14:textId="77777777" w:rsidR="003263ED" w:rsidRDefault="00021B70">
            <w:pPr>
              <w:pStyle w:val="TableParagraph"/>
              <w:spacing w:before="69"/>
              <w:ind w:left="450" w:right="454"/>
              <w:jc w:val="center"/>
              <w:rPr>
                <w:b/>
                <w:sz w:val="20"/>
              </w:rPr>
            </w:pPr>
            <w:r>
              <w:rPr>
                <w:b/>
                <w:color w:val="FFFFFF"/>
                <w:sz w:val="20"/>
              </w:rPr>
              <w:t>No</w:t>
            </w:r>
          </w:p>
        </w:tc>
        <w:tc>
          <w:tcPr>
            <w:tcW w:w="1316" w:type="dxa"/>
            <w:shd w:val="clear" w:color="auto" w:fill="AC1D37"/>
          </w:tcPr>
          <w:p w14:paraId="4DE36574" w14:textId="77777777" w:rsidR="003263ED" w:rsidRDefault="00021B70">
            <w:pPr>
              <w:pStyle w:val="TableParagraph"/>
              <w:spacing w:before="69"/>
              <w:ind w:left="28"/>
              <w:jc w:val="center"/>
              <w:rPr>
                <w:b/>
                <w:sz w:val="20"/>
              </w:rPr>
            </w:pPr>
            <w:r>
              <w:rPr>
                <w:b/>
                <w:color w:val="FFFFFF"/>
                <w:w w:val="99"/>
                <w:sz w:val="20"/>
              </w:rPr>
              <w:t>%</w:t>
            </w:r>
          </w:p>
        </w:tc>
        <w:tc>
          <w:tcPr>
            <w:tcW w:w="1342" w:type="dxa"/>
            <w:shd w:val="clear" w:color="auto" w:fill="AC1D37"/>
          </w:tcPr>
          <w:p w14:paraId="27B7F7C5" w14:textId="77777777" w:rsidR="003263ED" w:rsidRDefault="00021B70">
            <w:pPr>
              <w:pStyle w:val="TableParagraph"/>
              <w:spacing w:before="69"/>
              <w:ind w:right="422"/>
              <w:jc w:val="right"/>
              <w:rPr>
                <w:b/>
                <w:sz w:val="20"/>
              </w:rPr>
            </w:pPr>
            <w:r>
              <w:rPr>
                <w:b/>
                <w:color w:val="FFFFFF"/>
                <w:sz w:val="20"/>
              </w:rPr>
              <w:t>Total</w:t>
            </w:r>
          </w:p>
        </w:tc>
      </w:tr>
      <w:tr w:rsidR="003263ED" w14:paraId="71BBACF2" w14:textId="77777777">
        <w:trPr>
          <w:trHeight w:val="293"/>
        </w:trPr>
        <w:tc>
          <w:tcPr>
            <w:tcW w:w="2567" w:type="dxa"/>
          </w:tcPr>
          <w:p w14:paraId="0D137D35" w14:textId="77777777" w:rsidR="003263ED" w:rsidRDefault="00021B70">
            <w:pPr>
              <w:pStyle w:val="TableParagraph"/>
              <w:spacing w:before="17" w:line="256" w:lineRule="exact"/>
              <w:ind w:left="108"/>
              <w:rPr>
                <w:sz w:val="20"/>
              </w:rPr>
            </w:pPr>
            <w:r>
              <w:rPr>
                <w:sz w:val="20"/>
              </w:rPr>
              <w:t>Advocacy Organisations</w:t>
            </w:r>
          </w:p>
        </w:tc>
        <w:tc>
          <w:tcPr>
            <w:tcW w:w="1143" w:type="dxa"/>
          </w:tcPr>
          <w:p w14:paraId="3FB711B4" w14:textId="77777777" w:rsidR="003263ED" w:rsidRDefault="00021B70">
            <w:pPr>
              <w:pStyle w:val="TableParagraph"/>
              <w:spacing w:before="17" w:line="256" w:lineRule="exact"/>
              <w:ind w:right="137"/>
              <w:jc w:val="center"/>
              <w:rPr>
                <w:sz w:val="20"/>
              </w:rPr>
            </w:pPr>
            <w:r>
              <w:rPr>
                <w:w w:val="99"/>
                <w:sz w:val="20"/>
              </w:rPr>
              <w:t>3</w:t>
            </w:r>
          </w:p>
        </w:tc>
        <w:tc>
          <w:tcPr>
            <w:tcW w:w="1359" w:type="dxa"/>
          </w:tcPr>
          <w:p w14:paraId="6D2EE9C0" w14:textId="77777777" w:rsidR="003263ED" w:rsidRDefault="00021B70">
            <w:pPr>
              <w:pStyle w:val="TableParagraph"/>
              <w:spacing w:before="17" w:line="256" w:lineRule="exact"/>
              <w:ind w:left="460" w:right="454"/>
              <w:jc w:val="center"/>
              <w:rPr>
                <w:sz w:val="20"/>
              </w:rPr>
            </w:pPr>
            <w:r>
              <w:rPr>
                <w:sz w:val="20"/>
              </w:rPr>
              <w:t>38%</w:t>
            </w:r>
          </w:p>
        </w:tc>
        <w:tc>
          <w:tcPr>
            <w:tcW w:w="1292" w:type="dxa"/>
          </w:tcPr>
          <w:p w14:paraId="3BCA4FE7" w14:textId="77777777" w:rsidR="003263ED" w:rsidRDefault="00021B70">
            <w:pPr>
              <w:pStyle w:val="TableParagraph"/>
              <w:spacing w:before="17" w:line="256" w:lineRule="exact"/>
              <w:ind w:right="5"/>
              <w:jc w:val="center"/>
              <w:rPr>
                <w:sz w:val="20"/>
              </w:rPr>
            </w:pPr>
            <w:r>
              <w:rPr>
                <w:w w:val="99"/>
                <w:sz w:val="20"/>
              </w:rPr>
              <w:t>5</w:t>
            </w:r>
          </w:p>
        </w:tc>
        <w:tc>
          <w:tcPr>
            <w:tcW w:w="1316" w:type="dxa"/>
          </w:tcPr>
          <w:p w14:paraId="5B683326" w14:textId="77777777" w:rsidR="003263ED" w:rsidRDefault="00021B70">
            <w:pPr>
              <w:pStyle w:val="TableParagraph"/>
              <w:spacing w:before="17" w:line="256" w:lineRule="exact"/>
              <w:ind w:left="450" w:right="421"/>
              <w:jc w:val="center"/>
              <w:rPr>
                <w:sz w:val="20"/>
              </w:rPr>
            </w:pPr>
            <w:r>
              <w:rPr>
                <w:sz w:val="20"/>
              </w:rPr>
              <w:t>63%</w:t>
            </w:r>
          </w:p>
        </w:tc>
        <w:tc>
          <w:tcPr>
            <w:tcW w:w="1342" w:type="dxa"/>
          </w:tcPr>
          <w:p w14:paraId="477F17AA" w14:textId="77777777" w:rsidR="003263ED" w:rsidRDefault="00021B70">
            <w:pPr>
              <w:pStyle w:val="TableParagraph"/>
              <w:spacing w:before="17" w:line="256" w:lineRule="exact"/>
              <w:ind w:left="12"/>
              <w:jc w:val="center"/>
              <w:rPr>
                <w:sz w:val="20"/>
              </w:rPr>
            </w:pPr>
            <w:r>
              <w:rPr>
                <w:w w:val="99"/>
                <w:sz w:val="20"/>
              </w:rPr>
              <w:t>8</w:t>
            </w:r>
          </w:p>
        </w:tc>
      </w:tr>
      <w:tr w:rsidR="003263ED" w14:paraId="683CE4F1" w14:textId="77777777">
        <w:trPr>
          <w:trHeight w:val="285"/>
        </w:trPr>
        <w:tc>
          <w:tcPr>
            <w:tcW w:w="2567" w:type="dxa"/>
          </w:tcPr>
          <w:p w14:paraId="47E6B819" w14:textId="77777777" w:rsidR="003263ED" w:rsidRDefault="00021B70">
            <w:pPr>
              <w:pStyle w:val="TableParagraph"/>
              <w:spacing w:before="9" w:line="256" w:lineRule="exact"/>
              <w:ind w:left="108"/>
              <w:rPr>
                <w:sz w:val="20"/>
              </w:rPr>
            </w:pPr>
            <w:r>
              <w:rPr>
                <w:sz w:val="20"/>
              </w:rPr>
              <w:t>DCYJMA</w:t>
            </w:r>
          </w:p>
        </w:tc>
        <w:tc>
          <w:tcPr>
            <w:tcW w:w="1143" w:type="dxa"/>
          </w:tcPr>
          <w:p w14:paraId="79317E68" w14:textId="77777777" w:rsidR="003263ED" w:rsidRDefault="00021B70">
            <w:pPr>
              <w:pStyle w:val="TableParagraph"/>
              <w:spacing w:before="9" w:line="256" w:lineRule="exact"/>
              <w:ind w:left="324" w:right="458"/>
              <w:jc w:val="center"/>
              <w:rPr>
                <w:sz w:val="20"/>
              </w:rPr>
            </w:pPr>
            <w:r>
              <w:rPr>
                <w:sz w:val="20"/>
              </w:rPr>
              <w:t>42</w:t>
            </w:r>
          </w:p>
        </w:tc>
        <w:tc>
          <w:tcPr>
            <w:tcW w:w="1359" w:type="dxa"/>
          </w:tcPr>
          <w:p w14:paraId="7ACB4820" w14:textId="77777777" w:rsidR="003263ED" w:rsidRDefault="00021B70">
            <w:pPr>
              <w:pStyle w:val="TableParagraph"/>
              <w:spacing w:before="9" w:line="256" w:lineRule="exact"/>
              <w:ind w:left="460" w:right="454"/>
              <w:jc w:val="center"/>
              <w:rPr>
                <w:sz w:val="20"/>
              </w:rPr>
            </w:pPr>
            <w:r>
              <w:rPr>
                <w:sz w:val="20"/>
              </w:rPr>
              <w:t>79%</w:t>
            </w:r>
          </w:p>
        </w:tc>
        <w:tc>
          <w:tcPr>
            <w:tcW w:w="1292" w:type="dxa"/>
          </w:tcPr>
          <w:p w14:paraId="639AE6A3" w14:textId="77777777" w:rsidR="003263ED" w:rsidRDefault="00021B70">
            <w:pPr>
              <w:pStyle w:val="TableParagraph"/>
              <w:spacing w:before="9" w:line="256" w:lineRule="exact"/>
              <w:ind w:left="452" w:right="454"/>
              <w:jc w:val="center"/>
              <w:rPr>
                <w:sz w:val="20"/>
              </w:rPr>
            </w:pPr>
            <w:r>
              <w:rPr>
                <w:sz w:val="20"/>
              </w:rPr>
              <w:t>11</w:t>
            </w:r>
          </w:p>
        </w:tc>
        <w:tc>
          <w:tcPr>
            <w:tcW w:w="1316" w:type="dxa"/>
          </w:tcPr>
          <w:p w14:paraId="488EF486" w14:textId="77777777" w:rsidR="003263ED" w:rsidRDefault="00021B70">
            <w:pPr>
              <w:pStyle w:val="TableParagraph"/>
              <w:spacing w:before="9" w:line="256" w:lineRule="exact"/>
              <w:ind w:left="450" w:right="421"/>
              <w:jc w:val="center"/>
              <w:rPr>
                <w:sz w:val="20"/>
              </w:rPr>
            </w:pPr>
            <w:r>
              <w:rPr>
                <w:sz w:val="20"/>
              </w:rPr>
              <w:t>21%</w:t>
            </w:r>
          </w:p>
        </w:tc>
        <w:tc>
          <w:tcPr>
            <w:tcW w:w="1342" w:type="dxa"/>
          </w:tcPr>
          <w:p w14:paraId="2F479571" w14:textId="77777777" w:rsidR="003263ED" w:rsidRDefault="00021B70">
            <w:pPr>
              <w:pStyle w:val="TableParagraph"/>
              <w:spacing w:before="9" w:line="256" w:lineRule="exact"/>
              <w:ind w:left="495" w:right="480"/>
              <w:jc w:val="center"/>
              <w:rPr>
                <w:sz w:val="20"/>
              </w:rPr>
            </w:pPr>
            <w:r>
              <w:rPr>
                <w:sz w:val="20"/>
              </w:rPr>
              <w:t>53</w:t>
            </w:r>
          </w:p>
        </w:tc>
      </w:tr>
      <w:tr w:rsidR="003263ED" w14:paraId="4396526F" w14:textId="77777777">
        <w:trPr>
          <w:trHeight w:val="285"/>
        </w:trPr>
        <w:tc>
          <w:tcPr>
            <w:tcW w:w="2567" w:type="dxa"/>
          </w:tcPr>
          <w:p w14:paraId="0327EA0A" w14:textId="77777777" w:rsidR="003263ED" w:rsidRDefault="00021B70">
            <w:pPr>
              <w:pStyle w:val="TableParagraph"/>
              <w:spacing w:before="9" w:line="256" w:lineRule="exact"/>
              <w:ind w:left="108"/>
              <w:rPr>
                <w:sz w:val="20"/>
              </w:rPr>
            </w:pPr>
            <w:r>
              <w:rPr>
                <w:sz w:val="20"/>
              </w:rPr>
              <w:t>QPS</w:t>
            </w:r>
          </w:p>
        </w:tc>
        <w:tc>
          <w:tcPr>
            <w:tcW w:w="1143" w:type="dxa"/>
          </w:tcPr>
          <w:p w14:paraId="2D4A381B" w14:textId="77777777" w:rsidR="003263ED" w:rsidRDefault="00021B70">
            <w:pPr>
              <w:pStyle w:val="TableParagraph"/>
              <w:spacing w:before="9" w:line="256" w:lineRule="exact"/>
              <w:ind w:left="324" w:right="458"/>
              <w:jc w:val="center"/>
              <w:rPr>
                <w:sz w:val="20"/>
              </w:rPr>
            </w:pPr>
            <w:r>
              <w:rPr>
                <w:sz w:val="20"/>
              </w:rPr>
              <w:t>34</w:t>
            </w:r>
          </w:p>
        </w:tc>
        <w:tc>
          <w:tcPr>
            <w:tcW w:w="1359" w:type="dxa"/>
          </w:tcPr>
          <w:p w14:paraId="13573FAD" w14:textId="77777777" w:rsidR="003263ED" w:rsidRDefault="00021B70">
            <w:pPr>
              <w:pStyle w:val="TableParagraph"/>
              <w:spacing w:before="9" w:line="256" w:lineRule="exact"/>
              <w:ind w:left="460" w:right="454"/>
              <w:jc w:val="center"/>
              <w:rPr>
                <w:sz w:val="20"/>
              </w:rPr>
            </w:pPr>
            <w:r>
              <w:rPr>
                <w:sz w:val="20"/>
              </w:rPr>
              <w:t>28%</w:t>
            </w:r>
          </w:p>
        </w:tc>
        <w:tc>
          <w:tcPr>
            <w:tcW w:w="1292" w:type="dxa"/>
          </w:tcPr>
          <w:p w14:paraId="15328E7E" w14:textId="77777777" w:rsidR="003263ED" w:rsidRDefault="00021B70">
            <w:pPr>
              <w:pStyle w:val="TableParagraph"/>
              <w:spacing w:before="9" w:line="256" w:lineRule="exact"/>
              <w:ind w:left="452" w:right="454"/>
              <w:jc w:val="center"/>
              <w:rPr>
                <w:sz w:val="20"/>
              </w:rPr>
            </w:pPr>
            <w:r>
              <w:rPr>
                <w:sz w:val="20"/>
              </w:rPr>
              <w:t>86</w:t>
            </w:r>
          </w:p>
        </w:tc>
        <w:tc>
          <w:tcPr>
            <w:tcW w:w="1316" w:type="dxa"/>
          </w:tcPr>
          <w:p w14:paraId="4F91258E" w14:textId="77777777" w:rsidR="003263ED" w:rsidRDefault="00021B70">
            <w:pPr>
              <w:pStyle w:val="TableParagraph"/>
              <w:spacing w:before="9" w:line="256" w:lineRule="exact"/>
              <w:ind w:left="450" w:right="421"/>
              <w:jc w:val="center"/>
              <w:rPr>
                <w:sz w:val="20"/>
              </w:rPr>
            </w:pPr>
            <w:r>
              <w:rPr>
                <w:sz w:val="20"/>
              </w:rPr>
              <w:t>72%</w:t>
            </w:r>
          </w:p>
        </w:tc>
        <w:tc>
          <w:tcPr>
            <w:tcW w:w="1342" w:type="dxa"/>
          </w:tcPr>
          <w:p w14:paraId="0E5A91C1" w14:textId="77777777" w:rsidR="003263ED" w:rsidRDefault="00021B70">
            <w:pPr>
              <w:pStyle w:val="TableParagraph"/>
              <w:spacing w:before="9" w:line="256" w:lineRule="exact"/>
              <w:ind w:left="495" w:right="482"/>
              <w:jc w:val="center"/>
              <w:rPr>
                <w:sz w:val="20"/>
              </w:rPr>
            </w:pPr>
            <w:r>
              <w:rPr>
                <w:sz w:val="20"/>
              </w:rPr>
              <w:t>120</w:t>
            </w:r>
          </w:p>
        </w:tc>
      </w:tr>
      <w:tr w:rsidR="003263ED" w14:paraId="26CE962A" w14:textId="77777777">
        <w:trPr>
          <w:trHeight w:val="275"/>
        </w:trPr>
        <w:tc>
          <w:tcPr>
            <w:tcW w:w="2567" w:type="dxa"/>
            <w:tcBorders>
              <w:bottom w:val="single" w:sz="4" w:space="0" w:color="AC1D37"/>
            </w:tcBorders>
          </w:tcPr>
          <w:p w14:paraId="78E54470" w14:textId="77777777" w:rsidR="003263ED" w:rsidRDefault="00021B70">
            <w:pPr>
              <w:pStyle w:val="TableParagraph"/>
              <w:spacing w:before="9" w:line="246" w:lineRule="exact"/>
              <w:ind w:left="108"/>
              <w:rPr>
                <w:sz w:val="20"/>
              </w:rPr>
            </w:pPr>
            <w:r>
              <w:rPr>
                <w:sz w:val="20"/>
              </w:rPr>
              <w:t>Other</w:t>
            </w:r>
          </w:p>
        </w:tc>
        <w:tc>
          <w:tcPr>
            <w:tcW w:w="1143" w:type="dxa"/>
            <w:tcBorders>
              <w:bottom w:val="single" w:sz="4" w:space="0" w:color="AC1D37"/>
            </w:tcBorders>
          </w:tcPr>
          <w:p w14:paraId="0E7F6DE8" w14:textId="77777777" w:rsidR="003263ED" w:rsidRDefault="00021B70">
            <w:pPr>
              <w:pStyle w:val="TableParagraph"/>
              <w:spacing w:before="9" w:line="246" w:lineRule="exact"/>
              <w:ind w:right="137"/>
              <w:jc w:val="center"/>
              <w:rPr>
                <w:sz w:val="20"/>
              </w:rPr>
            </w:pPr>
            <w:r>
              <w:rPr>
                <w:w w:val="99"/>
                <w:sz w:val="20"/>
              </w:rPr>
              <w:t>2</w:t>
            </w:r>
          </w:p>
        </w:tc>
        <w:tc>
          <w:tcPr>
            <w:tcW w:w="1359" w:type="dxa"/>
            <w:tcBorders>
              <w:bottom w:val="single" w:sz="4" w:space="0" w:color="AC1D37"/>
            </w:tcBorders>
          </w:tcPr>
          <w:p w14:paraId="49A82271" w14:textId="77777777" w:rsidR="003263ED" w:rsidRDefault="00021B70">
            <w:pPr>
              <w:pStyle w:val="TableParagraph"/>
              <w:spacing w:before="9" w:line="246" w:lineRule="exact"/>
              <w:ind w:left="460" w:right="454"/>
              <w:jc w:val="center"/>
              <w:rPr>
                <w:sz w:val="20"/>
              </w:rPr>
            </w:pPr>
            <w:r>
              <w:rPr>
                <w:sz w:val="20"/>
              </w:rPr>
              <w:t>40%</w:t>
            </w:r>
          </w:p>
        </w:tc>
        <w:tc>
          <w:tcPr>
            <w:tcW w:w="1292" w:type="dxa"/>
            <w:tcBorders>
              <w:bottom w:val="single" w:sz="4" w:space="0" w:color="AC1D37"/>
            </w:tcBorders>
          </w:tcPr>
          <w:p w14:paraId="523E15A0" w14:textId="77777777" w:rsidR="003263ED" w:rsidRDefault="00021B70">
            <w:pPr>
              <w:pStyle w:val="TableParagraph"/>
              <w:spacing w:before="9" w:line="246" w:lineRule="exact"/>
              <w:ind w:right="5"/>
              <w:jc w:val="center"/>
              <w:rPr>
                <w:sz w:val="20"/>
              </w:rPr>
            </w:pPr>
            <w:r>
              <w:rPr>
                <w:w w:val="99"/>
                <w:sz w:val="20"/>
              </w:rPr>
              <w:t>3</w:t>
            </w:r>
          </w:p>
        </w:tc>
        <w:tc>
          <w:tcPr>
            <w:tcW w:w="1316" w:type="dxa"/>
            <w:tcBorders>
              <w:bottom w:val="single" w:sz="4" w:space="0" w:color="AC1D37"/>
            </w:tcBorders>
          </w:tcPr>
          <w:p w14:paraId="32D08D64" w14:textId="77777777" w:rsidR="003263ED" w:rsidRDefault="00021B70">
            <w:pPr>
              <w:pStyle w:val="TableParagraph"/>
              <w:spacing w:before="9" w:line="246" w:lineRule="exact"/>
              <w:ind w:left="450" w:right="421"/>
              <w:jc w:val="center"/>
              <w:rPr>
                <w:sz w:val="20"/>
              </w:rPr>
            </w:pPr>
            <w:r>
              <w:rPr>
                <w:sz w:val="20"/>
              </w:rPr>
              <w:t>60%</w:t>
            </w:r>
          </w:p>
        </w:tc>
        <w:tc>
          <w:tcPr>
            <w:tcW w:w="1342" w:type="dxa"/>
            <w:tcBorders>
              <w:bottom w:val="single" w:sz="4" w:space="0" w:color="AC1D37"/>
            </w:tcBorders>
          </w:tcPr>
          <w:p w14:paraId="05CD0F3F" w14:textId="77777777" w:rsidR="003263ED" w:rsidRDefault="00021B70">
            <w:pPr>
              <w:pStyle w:val="TableParagraph"/>
              <w:spacing w:before="9" w:line="246" w:lineRule="exact"/>
              <w:ind w:left="12"/>
              <w:jc w:val="center"/>
              <w:rPr>
                <w:sz w:val="20"/>
              </w:rPr>
            </w:pPr>
            <w:r>
              <w:rPr>
                <w:w w:val="99"/>
                <w:sz w:val="20"/>
              </w:rPr>
              <w:t>5</w:t>
            </w:r>
          </w:p>
        </w:tc>
      </w:tr>
      <w:tr w:rsidR="003263ED" w14:paraId="2C1D7C57" w14:textId="77777777">
        <w:trPr>
          <w:trHeight w:val="285"/>
        </w:trPr>
        <w:tc>
          <w:tcPr>
            <w:tcW w:w="2567" w:type="dxa"/>
            <w:tcBorders>
              <w:top w:val="single" w:sz="4" w:space="0" w:color="AC1D37"/>
            </w:tcBorders>
            <w:shd w:val="clear" w:color="auto" w:fill="F8DFE3"/>
          </w:tcPr>
          <w:p w14:paraId="5E639E86" w14:textId="77777777" w:rsidR="003263ED" w:rsidRDefault="00021B70">
            <w:pPr>
              <w:pStyle w:val="TableParagraph"/>
              <w:spacing w:before="19" w:line="246" w:lineRule="exact"/>
              <w:ind w:left="108"/>
              <w:rPr>
                <w:b/>
                <w:sz w:val="20"/>
              </w:rPr>
            </w:pPr>
            <w:r>
              <w:rPr>
                <w:b/>
                <w:sz w:val="20"/>
              </w:rPr>
              <w:t>Total</w:t>
            </w:r>
          </w:p>
        </w:tc>
        <w:tc>
          <w:tcPr>
            <w:tcW w:w="1143" w:type="dxa"/>
            <w:tcBorders>
              <w:top w:val="single" w:sz="4" w:space="0" w:color="AC1D37"/>
            </w:tcBorders>
            <w:shd w:val="clear" w:color="auto" w:fill="F8DFE3"/>
          </w:tcPr>
          <w:p w14:paraId="2EC56FA5" w14:textId="77777777" w:rsidR="003263ED" w:rsidRDefault="00021B70">
            <w:pPr>
              <w:pStyle w:val="TableParagraph"/>
              <w:spacing w:before="19" w:line="246" w:lineRule="exact"/>
              <w:ind w:left="324" w:right="458"/>
              <w:jc w:val="center"/>
              <w:rPr>
                <w:b/>
                <w:sz w:val="20"/>
              </w:rPr>
            </w:pPr>
            <w:r>
              <w:rPr>
                <w:b/>
                <w:sz w:val="20"/>
              </w:rPr>
              <w:t>81</w:t>
            </w:r>
          </w:p>
        </w:tc>
        <w:tc>
          <w:tcPr>
            <w:tcW w:w="1359" w:type="dxa"/>
            <w:tcBorders>
              <w:top w:val="single" w:sz="4" w:space="0" w:color="AC1D37"/>
            </w:tcBorders>
            <w:shd w:val="clear" w:color="auto" w:fill="F8DFE3"/>
          </w:tcPr>
          <w:p w14:paraId="6758D52C" w14:textId="77777777" w:rsidR="003263ED" w:rsidRDefault="00021B70">
            <w:pPr>
              <w:pStyle w:val="TableParagraph"/>
              <w:spacing w:before="19" w:line="246" w:lineRule="exact"/>
              <w:ind w:left="460" w:right="454"/>
              <w:jc w:val="center"/>
              <w:rPr>
                <w:b/>
                <w:sz w:val="20"/>
              </w:rPr>
            </w:pPr>
            <w:r>
              <w:rPr>
                <w:b/>
                <w:sz w:val="20"/>
              </w:rPr>
              <w:t>43%</w:t>
            </w:r>
          </w:p>
        </w:tc>
        <w:tc>
          <w:tcPr>
            <w:tcW w:w="1292" w:type="dxa"/>
            <w:tcBorders>
              <w:top w:val="single" w:sz="4" w:space="0" w:color="AC1D37"/>
            </w:tcBorders>
            <w:shd w:val="clear" w:color="auto" w:fill="F8DFE3"/>
          </w:tcPr>
          <w:p w14:paraId="55F6D6B8" w14:textId="77777777" w:rsidR="003263ED" w:rsidRDefault="00021B70">
            <w:pPr>
              <w:pStyle w:val="TableParagraph"/>
              <w:spacing w:before="19" w:line="246" w:lineRule="exact"/>
              <w:ind w:left="452" w:right="454"/>
              <w:jc w:val="center"/>
              <w:rPr>
                <w:b/>
                <w:sz w:val="20"/>
              </w:rPr>
            </w:pPr>
            <w:r>
              <w:rPr>
                <w:b/>
                <w:sz w:val="20"/>
              </w:rPr>
              <w:t>105</w:t>
            </w:r>
          </w:p>
        </w:tc>
        <w:tc>
          <w:tcPr>
            <w:tcW w:w="1316" w:type="dxa"/>
            <w:tcBorders>
              <w:top w:val="single" w:sz="4" w:space="0" w:color="AC1D37"/>
            </w:tcBorders>
            <w:shd w:val="clear" w:color="auto" w:fill="F8DFE3"/>
          </w:tcPr>
          <w:p w14:paraId="79983399" w14:textId="77777777" w:rsidR="003263ED" w:rsidRDefault="00021B70">
            <w:pPr>
              <w:pStyle w:val="TableParagraph"/>
              <w:spacing w:before="19" w:line="246" w:lineRule="exact"/>
              <w:ind w:left="450" w:right="421"/>
              <w:jc w:val="center"/>
              <w:rPr>
                <w:b/>
                <w:sz w:val="20"/>
              </w:rPr>
            </w:pPr>
            <w:r>
              <w:rPr>
                <w:b/>
                <w:sz w:val="20"/>
              </w:rPr>
              <w:t>56%</w:t>
            </w:r>
          </w:p>
        </w:tc>
        <w:tc>
          <w:tcPr>
            <w:tcW w:w="1342" w:type="dxa"/>
            <w:tcBorders>
              <w:top w:val="single" w:sz="4" w:space="0" w:color="AC1D37"/>
            </w:tcBorders>
            <w:shd w:val="clear" w:color="auto" w:fill="F8DFE3"/>
          </w:tcPr>
          <w:p w14:paraId="5F005DDB" w14:textId="77777777" w:rsidR="003263ED" w:rsidRDefault="00021B70">
            <w:pPr>
              <w:pStyle w:val="TableParagraph"/>
              <w:spacing w:before="19" w:line="246" w:lineRule="exact"/>
              <w:ind w:right="488"/>
              <w:jc w:val="right"/>
              <w:rPr>
                <w:b/>
                <w:sz w:val="20"/>
              </w:rPr>
            </w:pPr>
            <w:r>
              <w:rPr>
                <w:b/>
                <w:w w:val="95"/>
                <w:sz w:val="20"/>
              </w:rPr>
              <w:t>187</w:t>
            </w:r>
          </w:p>
        </w:tc>
      </w:tr>
    </w:tbl>
    <w:p w14:paraId="0237F106" w14:textId="77777777" w:rsidR="003263ED" w:rsidRDefault="00021B70">
      <w:pPr>
        <w:spacing w:before="31"/>
        <w:ind w:left="200"/>
        <w:rPr>
          <w:i/>
          <w:sz w:val="18"/>
        </w:rPr>
      </w:pPr>
      <w:r>
        <w:rPr>
          <w:i/>
          <w:sz w:val="18"/>
        </w:rPr>
        <w:t>Source: Surveys of key stakeholders</w:t>
      </w:r>
    </w:p>
    <w:p w14:paraId="3726175F" w14:textId="77777777" w:rsidR="003263ED" w:rsidRDefault="003263ED">
      <w:pPr>
        <w:rPr>
          <w:sz w:val="18"/>
        </w:rPr>
        <w:sectPr w:rsidR="003263ED">
          <w:pgSz w:w="11900" w:h="16850"/>
          <w:pgMar w:top="1600" w:right="0" w:bottom="1160" w:left="1240" w:header="0" w:footer="897" w:gutter="0"/>
          <w:cols w:space="720"/>
        </w:sectPr>
      </w:pPr>
    </w:p>
    <w:p w14:paraId="4B5B6716" w14:textId="77777777" w:rsidR="003263ED" w:rsidRDefault="00021B70">
      <w:pPr>
        <w:spacing w:before="100"/>
        <w:ind w:left="200"/>
        <w:rPr>
          <w:rFonts w:ascii="Calibri"/>
          <w:b/>
          <w:sz w:val="24"/>
        </w:rPr>
      </w:pPr>
      <w:r>
        <w:rPr>
          <w:rFonts w:ascii="Calibri"/>
          <w:b/>
          <w:color w:val="404040"/>
          <w:sz w:val="24"/>
        </w:rPr>
        <w:t>What is working well</w:t>
      </w:r>
    </w:p>
    <w:p w14:paraId="0C8EA417" w14:textId="77777777" w:rsidR="003263ED" w:rsidRDefault="00021B70">
      <w:pPr>
        <w:pStyle w:val="BodyText"/>
        <w:spacing w:before="20" w:line="230" w:lineRule="auto"/>
        <w:ind w:left="202" w:right="1525"/>
      </w:pPr>
      <w:r>
        <w:t>Respondents were asked to articulate which elements of the YCRT were working well. Of the most frequently noted elements:</w:t>
      </w:r>
    </w:p>
    <w:p w14:paraId="5739CBD0" w14:textId="77777777" w:rsidR="003263ED" w:rsidRDefault="00021B70">
      <w:pPr>
        <w:pStyle w:val="ListParagraph"/>
        <w:numPr>
          <w:ilvl w:val="0"/>
          <w:numId w:val="43"/>
        </w:numPr>
        <w:tabs>
          <w:tab w:val="left" w:pos="557"/>
          <w:tab w:val="left" w:pos="559"/>
        </w:tabs>
        <w:spacing w:line="230" w:lineRule="auto"/>
        <w:ind w:left="558" w:right="1513" w:hanging="358"/>
        <w:rPr>
          <w:rFonts w:ascii="Symbol" w:hAnsi="Symbol"/>
        </w:rPr>
      </w:pPr>
      <w:r>
        <w:t>21 per cent of respondents found that communication and collaboration between QPS and DCYJMA had improved as a result of the initiative, and that both agencies brought unique skills and knowledge to create a suitable response to meet the needs of high-risk young</w:t>
      </w:r>
      <w:r>
        <w:rPr>
          <w:spacing w:val="-1"/>
        </w:rPr>
        <w:t xml:space="preserve"> </w:t>
      </w:r>
      <w:r>
        <w:t>people.</w:t>
      </w:r>
    </w:p>
    <w:p w14:paraId="5F4CD303" w14:textId="77777777" w:rsidR="003263ED" w:rsidRDefault="00021B70">
      <w:pPr>
        <w:pStyle w:val="ListParagraph"/>
        <w:numPr>
          <w:ilvl w:val="0"/>
          <w:numId w:val="43"/>
        </w:numPr>
        <w:tabs>
          <w:tab w:val="left" w:pos="557"/>
          <w:tab w:val="left" w:pos="559"/>
        </w:tabs>
        <w:spacing w:line="230" w:lineRule="auto"/>
        <w:ind w:left="558" w:right="1788" w:hanging="358"/>
        <w:rPr>
          <w:rFonts w:ascii="Symbol" w:hAnsi="Symbol"/>
        </w:rPr>
      </w:pPr>
      <w:r>
        <w:t>17 per cent commented that YCRT engage with vulnerable young people well and the flexible out of hours support, diversion and transport to safety addressed immediate needs and reduced the incidence of failure to appear at</w:t>
      </w:r>
      <w:r>
        <w:rPr>
          <w:spacing w:val="-11"/>
        </w:rPr>
        <w:t xml:space="preserve"> </w:t>
      </w:r>
      <w:r>
        <w:t>court.</w:t>
      </w:r>
    </w:p>
    <w:p w14:paraId="2147FBE0" w14:textId="77777777" w:rsidR="003263ED" w:rsidRDefault="00021B70">
      <w:pPr>
        <w:pStyle w:val="ListParagraph"/>
        <w:numPr>
          <w:ilvl w:val="0"/>
          <w:numId w:val="43"/>
        </w:numPr>
        <w:tabs>
          <w:tab w:val="left" w:pos="557"/>
          <w:tab w:val="left" w:pos="559"/>
        </w:tabs>
        <w:spacing w:line="230" w:lineRule="auto"/>
        <w:ind w:left="558" w:right="1681" w:hanging="358"/>
        <w:rPr>
          <w:rFonts w:ascii="Symbol" w:hAnsi="Symbol"/>
        </w:rPr>
      </w:pPr>
      <w:r>
        <w:t>16 per cent commented that YCRT provides a good opportunity for early interventions, referrals for young people displaying anti-social behaviours but not on orders and building relationships for young people with community support</w:t>
      </w:r>
      <w:r>
        <w:rPr>
          <w:spacing w:val="-15"/>
        </w:rPr>
        <w:t xml:space="preserve"> </w:t>
      </w:r>
      <w:r>
        <w:t>agencies.</w:t>
      </w:r>
    </w:p>
    <w:p w14:paraId="6196756C" w14:textId="77777777" w:rsidR="003263ED" w:rsidRDefault="00021B70">
      <w:pPr>
        <w:spacing w:before="194"/>
        <w:ind w:left="200"/>
        <w:jc w:val="both"/>
        <w:rPr>
          <w:b/>
          <w:sz w:val="24"/>
        </w:rPr>
      </w:pPr>
      <w:r>
        <w:rPr>
          <w:b/>
          <w:color w:val="404040"/>
          <w:sz w:val="24"/>
        </w:rPr>
        <w:t>Potential areas for improvement</w:t>
      </w:r>
    </w:p>
    <w:p w14:paraId="6423A126" w14:textId="77777777" w:rsidR="003263ED" w:rsidRDefault="00021B70">
      <w:pPr>
        <w:pStyle w:val="BodyText"/>
        <w:spacing w:before="21" w:line="230" w:lineRule="auto"/>
        <w:ind w:right="1706"/>
        <w:jc w:val="both"/>
      </w:pPr>
      <w:r>
        <w:t>12 respondents commented about aspects of YCRTs that required improvement, including comments related to the resourcing of the teams, the hours of coverage, membership and capability of the teams and support to team members. Specific comments were:</w:t>
      </w:r>
    </w:p>
    <w:p w14:paraId="45EA24BE" w14:textId="77777777" w:rsidR="003263ED" w:rsidRDefault="00021B70">
      <w:pPr>
        <w:pStyle w:val="ListParagraph"/>
        <w:numPr>
          <w:ilvl w:val="0"/>
          <w:numId w:val="4"/>
        </w:numPr>
        <w:tabs>
          <w:tab w:val="left" w:pos="741"/>
        </w:tabs>
        <w:spacing w:line="274" w:lineRule="exact"/>
        <w:ind w:hanging="361"/>
        <w:jc w:val="both"/>
      </w:pPr>
      <w:r>
        <w:t>Permanent staffing and more identified</w:t>
      </w:r>
      <w:r>
        <w:rPr>
          <w:spacing w:val="-10"/>
        </w:rPr>
        <w:t xml:space="preserve"> </w:t>
      </w:r>
      <w:r>
        <w:t>positions</w:t>
      </w:r>
    </w:p>
    <w:p w14:paraId="4290631E" w14:textId="77777777" w:rsidR="003263ED" w:rsidRDefault="00021B70">
      <w:pPr>
        <w:pStyle w:val="ListParagraph"/>
        <w:numPr>
          <w:ilvl w:val="0"/>
          <w:numId w:val="4"/>
        </w:numPr>
        <w:tabs>
          <w:tab w:val="left" w:pos="741"/>
        </w:tabs>
        <w:spacing w:line="280" w:lineRule="exact"/>
        <w:ind w:hanging="361"/>
        <w:jc w:val="both"/>
      </w:pPr>
      <w:r>
        <w:t>More YCRT</w:t>
      </w:r>
      <w:r>
        <w:rPr>
          <w:spacing w:val="-2"/>
        </w:rPr>
        <w:t xml:space="preserve"> </w:t>
      </w:r>
      <w:r>
        <w:t>teams</w:t>
      </w:r>
    </w:p>
    <w:p w14:paraId="3837446D" w14:textId="77777777" w:rsidR="003263ED" w:rsidRDefault="00021B70">
      <w:pPr>
        <w:pStyle w:val="ListParagraph"/>
        <w:numPr>
          <w:ilvl w:val="0"/>
          <w:numId w:val="4"/>
        </w:numPr>
        <w:tabs>
          <w:tab w:val="left" w:pos="740"/>
          <w:tab w:val="left" w:pos="741"/>
        </w:tabs>
        <w:spacing w:line="280" w:lineRule="exact"/>
        <w:ind w:hanging="361"/>
      </w:pPr>
      <w:r>
        <w:t>Lack of a hub coordinator and inefficient decision making and approval</w:t>
      </w:r>
      <w:r>
        <w:rPr>
          <w:spacing w:val="-16"/>
        </w:rPr>
        <w:t xml:space="preserve"> </w:t>
      </w:r>
      <w:r>
        <w:t>processes</w:t>
      </w:r>
    </w:p>
    <w:p w14:paraId="3B48CADC" w14:textId="77777777" w:rsidR="003263ED" w:rsidRDefault="00021B70">
      <w:pPr>
        <w:pStyle w:val="ListParagraph"/>
        <w:numPr>
          <w:ilvl w:val="0"/>
          <w:numId w:val="4"/>
        </w:numPr>
        <w:tabs>
          <w:tab w:val="left" w:pos="740"/>
          <w:tab w:val="left" w:pos="741"/>
        </w:tabs>
        <w:spacing w:before="4" w:line="230" w:lineRule="auto"/>
        <w:ind w:right="1517"/>
      </w:pPr>
      <w:r>
        <w:t>Lack of clarity about roles and responsibilities, how the YCRT fits with the Youth Justice Act and the functions of the QPS in enforcing the</w:t>
      </w:r>
      <w:r>
        <w:rPr>
          <w:spacing w:val="-14"/>
        </w:rPr>
        <w:t xml:space="preserve"> </w:t>
      </w:r>
      <w:r>
        <w:t>law</w:t>
      </w:r>
    </w:p>
    <w:p w14:paraId="729B3BC7" w14:textId="77777777" w:rsidR="003263ED" w:rsidRDefault="00021B70">
      <w:pPr>
        <w:pStyle w:val="ListParagraph"/>
        <w:numPr>
          <w:ilvl w:val="0"/>
          <w:numId w:val="4"/>
        </w:numPr>
        <w:tabs>
          <w:tab w:val="left" w:pos="740"/>
          <w:tab w:val="left" w:pos="741"/>
        </w:tabs>
        <w:spacing w:line="275" w:lineRule="exact"/>
        <w:ind w:hanging="361"/>
      </w:pPr>
      <w:r>
        <w:t>Problems with attracting and retaining</w:t>
      </w:r>
      <w:r>
        <w:rPr>
          <w:spacing w:val="-11"/>
        </w:rPr>
        <w:t xml:space="preserve"> </w:t>
      </w:r>
      <w:r>
        <w:t>staff</w:t>
      </w:r>
    </w:p>
    <w:p w14:paraId="485123AC" w14:textId="77777777" w:rsidR="003263ED" w:rsidRDefault="00021B70">
      <w:pPr>
        <w:pStyle w:val="ListParagraph"/>
        <w:numPr>
          <w:ilvl w:val="0"/>
          <w:numId w:val="4"/>
        </w:numPr>
        <w:tabs>
          <w:tab w:val="left" w:pos="740"/>
          <w:tab w:val="left" w:pos="741"/>
        </w:tabs>
        <w:spacing w:line="281" w:lineRule="exact"/>
        <w:ind w:hanging="361"/>
      </w:pPr>
      <w:r>
        <w:t>Recruiting identified Aboriginal and Torres Strait Islander staff as part of</w:t>
      </w:r>
      <w:r>
        <w:rPr>
          <w:spacing w:val="-16"/>
        </w:rPr>
        <w:t xml:space="preserve"> </w:t>
      </w:r>
      <w:r>
        <w:t>YCRTs</w:t>
      </w:r>
    </w:p>
    <w:p w14:paraId="6BD26A5A" w14:textId="77777777" w:rsidR="003263ED" w:rsidRDefault="00021B70">
      <w:pPr>
        <w:pStyle w:val="ListParagraph"/>
        <w:numPr>
          <w:ilvl w:val="0"/>
          <w:numId w:val="4"/>
        </w:numPr>
        <w:tabs>
          <w:tab w:val="left" w:pos="740"/>
          <w:tab w:val="left" w:pos="741"/>
        </w:tabs>
        <w:spacing w:line="280" w:lineRule="exact"/>
        <w:ind w:hanging="361"/>
      </w:pPr>
      <w:r>
        <w:t>Problems with rostering and having awards that are not sufficiently</w:t>
      </w:r>
      <w:r>
        <w:rPr>
          <w:spacing w:val="-13"/>
        </w:rPr>
        <w:t xml:space="preserve"> </w:t>
      </w:r>
      <w:r>
        <w:t>flexible</w:t>
      </w:r>
    </w:p>
    <w:p w14:paraId="0246FBFB" w14:textId="77777777" w:rsidR="003263ED" w:rsidRDefault="00021B70">
      <w:pPr>
        <w:pStyle w:val="ListParagraph"/>
        <w:numPr>
          <w:ilvl w:val="0"/>
          <w:numId w:val="4"/>
        </w:numPr>
        <w:tabs>
          <w:tab w:val="left" w:pos="740"/>
          <w:tab w:val="left" w:pos="741"/>
        </w:tabs>
        <w:spacing w:line="280" w:lineRule="exact"/>
        <w:ind w:hanging="361"/>
      </w:pPr>
      <w:r>
        <w:t>Concerns about the efficiency and need of extended hours and use of</w:t>
      </w:r>
      <w:r>
        <w:rPr>
          <w:spacing w:val="-12"/>
        </w:rPr>
        <w:t xml:space="preserve"> </w:t>
      </w:r>
      <w:r>
        <w:t>overtime</w:t>
      </w:r>
    </w:p>
    <w:p w14:paraId="783D7444" w14:textId="77777777" w:rsidR="003263ED" w:rsidRDefault="00021B70">
      <w:pPr>
        <w:pStyle w:val="ListParagraph"/>
        <w:numPr>
          <w:ilvl w:val="0"/>
          <w:numId w:val="4"/>
        </w:numPr>
        <w:tabs>
          <w:tab w:val="left" w:pos="740"/>
          <w:tab w:val="left" w:pos="741"/>
        </w:tabs>
        <w:spacing w:line="281" w:lineRule="exact"/>
        <w:ind w:hanging="361"/>
      </w:pPr>
      <w:r>
        <w:t>Issues with small teams such as adequate staffing and ability to deliver</w:t>
      </w:r>
      <w:r>
        <w:rPr>
          <w:spacing w:val="-17"/>
        </w:rPr>
        <w:t xml:space="preserve"> </w:t>
      </w:r>
      <w:r>
        <w:t>interventions</w:t>
      </w:r>
    </w:p>
    <w:p w14:paraId="68A25BB9" w14:textId="77777777" w:rsidR="003263ED" w:rsidRDefault="00021B70">
      <w:pPr>
        <w:pStyle w:val="ListParagraph"/>
        <w:numPr>
          <w:ilvl w:val="0"/>
          <w:numId w:val="4"/>
        </w:numPr>
        <w:tabs>
          <w:tab w:val="left" w:pos="740"/>
          <w:tab w:val="left" w:pos="741"/>
        </w:tabs>
        <w:spacing w:before="6" w:line="228" w:lineRule="auto"/>
        <w:ind w:right="2013"/>
      </w:pPr>
      <w:r>
        <w:t>Delayed development of operational policies and procedures and lack of a formal agreement between QPS and</w:t>
      </w:r>
      <w:r>
        <w:rPr>
          <w:spacing w:val="-6"/>
        </w:rPr>
        <w:t xml:space="preserve"> </w:t>
      </w:r>
      <w:r>
        <w:t>DCYJMA</w:t>
      </w:r>
    </w:p>
    <w:p w14:paraId="37A5C543" w14:textId="77777777" w:rsidR="003263ED" w:rsidRDefault="00021B70">
      <w:pPr>
        <w:pStyle w:val="ListParagraph"/>
        <w:numPr>
          <w:ilvl w:val="0"/>
          <w:numId w:val="4"/>
        </w:numPr>
        <w:tabs>
          <w:tab w:val="left" w:pos="740"/>
          <w:tab w:val="left" w:pos="741"/>
        </w:tabs>
        <w:spacing w:before="1" w:line="230" w:lineRule="auto"/>
        <w:ind w:right="1517"/>
      </w:pPr>
      <w:r>
        <w:t>The need for Child Safety participation as teams can spend significant amounts of time managing Child Safety related</w:t>
      </w:r>
      <w:r>
        <w:rPr>
          <w:spacing w:val="-4"/>
        </w:rPr>
        <w:t xml:space="preserve"> </w:t>
      </w:r>
      <w:r>
        <w:t>issues</w:t>
      </w:r>
    </w:p>
    <w:p w14:paraId="6D8D7B3F" w14:textId="77777777" w:rsidR="003263ED" w:rsidRDefault="00021B70">
      <w:pPr>
        <w:pStyle w:val="ListParagraph"/>
        <w:numPr>
          <w:ilvl w:val="0"/>
          <w:numId w:val="4"/>
        </w:numPr>
        <w:tabs>
          <w:tab w:val="left" w:pos="740"/>
          <w:tab w:val="left" w:pos="741"/>
        </w:tabs>
        <w:spacing w:line="283" w:lineRule="exact"/>
        <w:ind w:hanging="361"/>
      </w:pPr>
      <w:r>
        <w:t>The need for adequate debriefing support after witnessing traumatic</w:t>
      </w:r>
      <w:r>
        <w:rPr>
          <w:spacing w:val="-9"/>
        </w:rPr>
        <w:t xml:space="preserve"> </w:t>
      </w:r>
      <w:r>
        <w:t>events.</w:t>
      </w:r>
    </w:p>
    <w:p w14:paraId="67BE0CE8" w14:textId="77777777" w:rsidR="003263ED" w:rsidRDefault="00021B70">
      <w:pPr>
        <w:spacing w:before="225"/>
        <w:ind w:left="200"/>
        <w:rPr>
          <w:i/>
        </w:rPr>
      </w:pPr>
      <w:r>
        <w:rPr>
          <w:i/>
          <w:color w:val="AC1D37"/>
        </w:rPr>
        <w:t>Impacts and consequences</w:t>
      </w:r>
    </w:p>
    <w:p w14:paraId="01020537" w14:textId="77777777" w:rsidR="003263ED" w:rsidRDefault="00021B70">
      <w:pPr>
        <w:pStyle w:val="BodyText"/>
        <w:spacing w:before="37" w:line="230" w:lineRule="auto"/>
        <w:ind w:right="1560"/>
      </w:pPr>
      <w:r>
        <w:t>From the perspective of those involved in either developing, delivering or oversighting the YCRTs, this program was seen to have improved relationships and understanding between police officers and youth justice workers about their different perspectives and experiences of youth offending and youth offenders. These teams were also said to have assisted police to develop skill sets to de-escalate young people’s reactive behaviours. Several instances were recounted where the interactions with young people resulted in no action whereas previously these contacts may have resulted in young people absconding and risking arrest.</w:t>
      </w:r>
    </w:p>
    <w:p w14:paraId="458EB5CB" w14:textId="77777777" w:rsidR="003263ED" w:rsidRDefault="003263ED">
      <w:pPr>
        <w:spacing w:line="230" w:lineRule="auto"/>
        <w:sectPr w:rsidR="003263ED">
          <w:pgSz w:w="11900" w:h="16850"/>
          <w:pgMar w:top="1600" w:right="0" w:bottom="1160" w:left="1240" w:header="0" w:footer="897" w:gutter="0"/>
          <w:cols w:space="720"/>
        </w:sectPr>
      </w:pPr>
    </w:p>
    <w:p w14:paraId="0EE10A09" w14:textId="77777777" w:rsidR="003263ED" w:rsidRDefault="00021B70">
      <w:pPr>
        <w:spacing w:before="87"/>
        <w:ind w:left="200"/>
        <w:rPr>
          <w:i/>
        </w:rPr>
      </w:pPr>
      <w:r>
        <w:rPr>
          <w:i/>
          <w:color w:val="AC1D37"/>
        </w:rPr>
        <w:t>Impacts on Aboriginal and Torres Strait Islander people</w:t>
      </w:r>
    </w:p>
    <w:p w14:paraId="6A4ABFAD" w14:textId="77777777" w:rsidR="003263ED" w:rsidRDefault="00021B70">
      <w:pPr>
        <w:pStyle w:val="BodyText"/>
        <w:spacing w:before="38" w:line="230" w:lineRule="auto"/>
        <w:ind w:right="1465"/>
      </w:pPr>
      <w:r>
        <w:t>The YCRTs received positive commentary about their interaction with young people and families in interviews with stakeholders. This positive view extended to the YCRTs’ interaction with Aboriginal and Torres Strait Islander peoples in Townsville. Little was known about the YCRTs by Aboriginal and Torres Strait Islander people in Brisbane.</w:t>
      </w:r>
    </w:p>
    <w:p w14:paraId="50A849D5" w14:textId="77777777" w:rsidR="003263ED" w:rsidRDefault="003263ED">
      <w:pPr>
        <w:pStyle w:val="BodyText"/>
        <w:spacing w:before="2"/>
        <w:ind w:left="0"/>
      </w:pPr>
    </w:p>
    <w:p w14:paraId="63253F20" w14:textId="04451EC3" w:rsidR="003263ED" w:rsidRDefault="00FD44A2">
      <w:pPr>
        <w:spacing w:before="101"/>
        <w:ind w:left="483"/>
        <w:rPr>
          <w:i/>
        </w:rPr>
      </w:pPr>
      <w:r>
        <w:rPr>
          <w:noProof/>
        </w:rPr>
        <mc:AlternateContent>
          <mc:Choice Requires="wpg">
            <w:drawing>
              <wp:anchor distT="0" distB="0" distL="114300" distR="114300" simplePos="0" relativeHeight="238374912" behindDoc="1" locked="0" layoutInCell="1" allowOverlap="1" wp14:anchorId="2E3DCB3E" wp14:editId="6B10F2F2">
                <wp:simplePos x="0" y="0"/>
                <wp:positionH relativeFrom="page">
                  <wp:posOffset>1019810</wp:posOffset>
                </wp:positionH>
                <wp:positionV relativeFrom="paragraph">
                  <wp:posOffset>-59690</wp:posOffset>
                </wp:positionV>
                <wp:extent cx="5518150" cy="4531995"/>
                <wp:effectExtent l="0" t="0" r="0" b="0"/>
                <wp:wrapNone/>
                <wp:docPr id="25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4531995"/>
                          <a:chOff x="1606" y="-94"/>
                          <a:chExt cx="8690" cy="7137"/>
                        </a:xfrm>
                      </wpg:grpSpPr>
                      <wps:wsp>
                        <wps:cNvPr id="252" name="Rectangle 243"/>
                        <wps:cNvSpPr>
                          <a:spLocks noChangeArrowheads="1"/>
                        </wps:cNvSpPr>
                        <wps:spPr bwMode="auto">
                          <a:xfrm>
                            <a:off x="1615" y="-84"/>
                            <a:ext cx="8671" cy="598"/>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42"/>
                        <wps:cNvCnPr>
                          <a:cxnSpLocks noChangeShapeType="1"/>
                        </wps:cNvCnPr>
                        <wps:spPr bwMode="auto">
                          <a:xfrm>
                            <a:off x="1616" y="-89"/>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54" name="AutoShape 241"/>
                        <wps:cNvSpPr>
                          <a:spLocks/>
                        </wps:cNvSpPr>
                        <wps:spPr bwMode="auto">
                          <a:xfrm>
                            <a:off x="1615" y="513"/>
                            <a:ext cx="8671" cy="6520"/>
                          </a:xfrm>
                          <a:custGeom>
                            <a:avLst/>
                            <a:gdLst>
                              <a:gd name="T0" fmla="+- 0 10286 1616"/>
                              <a:gd name="T1" fmla="*/ T0 w 8671"/>
                              <a:gd name="T2" fmla="+- 0 6555 514"/>
                              <a:gd name="T3" fmla="*/ 6555 h 6520"/>
                              <a:gd name="T4" fmla="+- 0 1616 1616"/>
                              <a:gd name="T5" fmla="*/ T4 w 8671"/>
                              <a:gd name="T6" fmla="+- 0 6555 514"/>
                              <a:gd name="T7" fmla="*/ 6555 h 6520"/>
                              <a:gd name="T8" fmla="+- 0 1616 1616"/>
                              <a:gd name="T9" fmla="*/ T8 w 8671"/>
                              <a:gd name="T10" fmla="+- 0 7033 514"/>
                              <a:gd name="T11" fmla="*/ 7033 h 6520"/>
                              <a:gd name="T12" fmla="+- 0 10286 1616"/>
                              <a:gd name="T13" fmla="*/ T12 w 8671"/>
                              <a:gd name="T14" fmla="+- 0 7033 514"/>
                              <a:gd name="T15" fmla="*/ 7033 h 6520"/>
                              <a:gd name="T16" fmla="+- 0 10286 1616"/>
                              <a:gd name="T17" fmla="*/ T16 w 8671"/>
                              <a:gd name="T18" fmla="+- 0 6555 514"/>
                              <a:gd name="T19" fmla="*/ 6555 h 6520"/>
                              <a:gd name="T20" fmla="+- 0 10286 1616"/>
                              <a:gd name="T21" fmla="*/ T20 w 8671"/>
                              <a:gd name="T22" fmla="+- 0 2434 514"/>
                              <a:gd name="T23" fmla="*/ 2434 h 6520"/>
                              <a:gd name="T24" fmla="+- 0 1616 1616"/>
                              <a:gd name="T25" fmla="*/ T24 w 8671"/>
                              <a:gd name="T26" fmla="+- 0 2434 514"/>
                              <a:gd name="T27" fmla="*/ 2434 h 6520"/>
                              <a:gd name="T28" fmla="+- 0 1616 1616"/>
                              <a:gd name="T29" fmla="*/ T28 w 8671"/>
                              <a:gd name="T30" fmla="+- 0 2835 514"/>
                              <a:gd name="T31" fmla="*/ 2835 h 6520"/>
                              <a:gd name="T32" fmla="+- 0 1616 1616"/>
                              <a:gd name="T33" fmla="*/ T32 w 8671"/>
                              <a:gd name="T34" fmla="+- 0 3116 514"/>
                              <a:gd name="T35" fmla="*/ 3116 h 6520"/>
                              <a:gd name="T36" fmla="+- 0 1616 1616"/>
                              <a:gd name="T37" fmla="*/ T36 w 8671"/>
                              <a:gd name="T38" fmla="+- 0 3514 514"/>
                              <a:gd name="T39" fmla="*/ 3514 h 6520"/>
                              <a:gd name="T40" fmla="+- 0 1616 1616"/>
                              <a:gd name="T41" fmla="*/ T40 w 8671"/>
                              <a:gd name="T42" fmla="+- 0 3795 514"/>
                              <a:gd name="T43" fmla="*/ 3795 h 6520"/>
                              <a:gd name="T44" fmla="+- 0 1616 1616"/>
                              <a:gd name="T45" fmla="*/ T44 w 8671"/>
                              <a:gd name="T46" fmla="+- 0 4076 514"/>
                              <a:gd name="T47" fmla="*/ 4076 h 6520"/>
                              <a:gd name="T48" fmla="+- 0 1616 1616"/>
                              <a:gd name="T49" fmla="*/ T48 w 8671"/>
                              <a:gd name="T50" fmla="+- 0 4354 514"/>
                              <a:gd name="T51" fmla="*/ 4354 h 6520"/>
                              <a:gd name="T52" fmla="+- 0 1616 1616"/>
                              <a:gd name="T53" fmla="*/ T52 w 8671"/>
                              <a:gd name="T54" fmla="+- 0 4755 514"/>
                              <a:gd name="T55" fmla="*/ 4755 h 6520"/>
                              <a:gd name="T56" fmla="+- 0 1616 1616"/>
                              <a:gd name="T57" fmla="*/ T56 w 8671"/>
                              <a:gd name="T58" fmla="+- 0 4755 514"/>
                              <a:gd name="T59" fmla="*/ 4755 h 6520"/>
                              <a:gd name="T60" fmla="+- 0 1616 1616"/>
                              <a:gd name="T61" fmla="*/ T60 w 8671"/>
                              <a:gd name="T62" fmla="+- 0 5036 514"/>
                              <a:gd name="T63" fmla="*/ 5036 h 6520"/>
                              <a:gd name="T64" fmla="+- 0 1616 1616"/>
                              <a:gd name="T65" fmla="*/ T64 w 8671"/>
                              <a:gd name="T66" fmla="+- 0 5315 514"/>
                              <a:gd name="T67" fmla="*/ 5315 h 6520"/>
                              <a:gd name="T68" fmla="+- 0 1616 1616"/>
                              <a:gd name="T69" fmla="*/ T68 w 8671"/>
                              <a:gd name="T70" fmla="+- 0 5715 514"/>
                              <a:gd name="T71" fmla="*/ 5715 h 6520"/>
                              <a:gd name="T72" fmla="+- 0 1616 1616"/>
                              <a:gd name="T73" fmla="*/ T72 w 8671"/>
                              <a:gd name="T74" fmla="+- 0 5996 514"/>
                              <a:gd name="T75" fmla="*/ 5996 h 6520"/>
                              <a:gd name="T76" fmla="+- 0 1616 1616"/>
                              <a:gd name="T77" fmla="*/ T76 w 8671"/>
                              <a:gd name="T78" fmla="+- 0 6275 514"/>
                              <a:gd name="T79" fmla="*/ 6275 h 6520"/>
                              <a:gd name="T80" fmla="+- 0 1616 1616"/>
                              <a:gd name="T81" fmla="*/ T80 w 8671"/>
                              <a:gd name="T82" fmla="+- 0 6555 514"/>
                              <a:gd name="T83" fmla="*/ 6555 h 6520"/>
                              <a:gd name="T84" fmla="+- 0 10286 1616"/>
                              <a:gd name="T85" fmla="*/ T84 w 8671"/>
                              <a:gd name="T86" fmla="+- 0 6555 514"/>
                              <a:gd name="T87" fmla="*/ 6555 h 6520"/>
                              <a:gd name="T88" fmla="+- 0 10286 1616"/>
                              <a:gd name="T89" fmla="*/ T88 w 8671"/>
                              <a:gd name="T90" fmla="+- 0 6275 514"/>
                              <a:gd name="T91" fmla="*/ 6275 h 6520"/>
                              <a:gd name="T92" fmla="+- 0 10286 1616"/>
                              <a:gd name="T93" fmla="*/ T92 w 8671"/>
                              <a:gd name="T94" fmla="+- 0 5996 514"/>
                              <a:gd name="T95" fmla="*/ 5996 h 6520"/>
                              <a:gd name="T96" fmla="+- 0 10286 1616"/>
                              <a:gd name="T97" fmla="*/ T96 w 8671"/>
                              <a:gd name="T98" fmla="+- 0 5715 514"/>
                              <a:gd name="T99" fmla="*/ 5715 h 6520"/>
                              <a:gd name="T100" fmla="+- 0 10286 1616"/>
                              <a:gd name="T101" fmla="*/ T100 w 8671"/>
                              <a:gd name="T102" fmla="+- 0 5315 514"/>
                              <a:gd name="T103" fmla="*/ 5315 h 6520"/>
                              <a:gd name="T104" fmla="+- 0 10286 1616"/>
                              <a:gd name="T105" fmla="*/ T104 w 8671"/>
                              <a:gd name="T106" fmla="+- 0 5036 514"/>
                              <a:gd name="T107" fmla="*/ 5036 h 6520"/>
                              <a:gd name="T108" fmla="+- 0 10286 1616"/>
                              <a:gd name="T109" fmla="*/ T108 w 8671"/>
                              <a:gd name="T110" fmla="+- 0 4755 514"/>
                              <a:gd name="T111" fmla="*/ 4755 h 6520"/>
                              <a:gd name="T112" fmla="+- 0 10286 1616"/>
                              <a:gd name="T113" fmla="*/ T112 w 8671"/>
                              <a:gd name="T114" fmla="+- 0 4755 514"/>
                              <a:gd name="T115" fmla="*/ 4755 h 6520"/>
                              <a:gd name="T116" fmla="+- 0 10286 1616"/>
                              <a:gd name="T117" fmla="*/ T116 w 8671"/>
                              <a:gd name="T118" fmla="+- 0 4354 514"/>
                              <a:gd name="T119" fmla="*/ 4354 h 6520"/>
                              <a:gd name="T120" fmla="+- 0 10286 1616"/>
                              <a:gd name="T121" fmla="*/ T120 w 8671"/>
                              <a:gd name="T122" fmla="+- 0 4076 514"/>
                              <a:gd name="T123" fmla="*/ 4076 h 6520"/>
                              <a:gd name="T124" fmla="+- 0 10286 1616"/>
                              <a:gd name="T125" fmla="*/ T124 w 8671"/>
                              <a:gd name="T126" fmla="+- 0 3795 514"/>
                              <a:gd name="T127" fmla="*/ 3795 h 6520"/>
                              <a:gd name="T128" fmla="+- 0 10286 1616"/>
                              <a:gd name="T129" fmla="*/ T128 w 8671"/>
                              <a:gd name="T130" fmla="+- 0 3514 514"/>
                              <a:gd name="T131" fmla="*/ 3514 h 6520"/>
                              <a:gd name="T132" fmla="+- 0 10286 1616"/>
                              <a:gd name="T133" fmla="*/ T132 w 8671"/>
                              <a:gd name="T134" fmla="+- 0 3116 514"/>
                              <a:gd name="T135" fmla="*/ 3116 h 6520"/>
                              <a:gd name="T136" fmla="+- 0 10286 1616"/>
                              <a:gd name="T137" fmla="*/ T136 w 8671"/>
                              <a:gd name="T138" fmla="+- 0 2835 514"/>
                              <a:gd name="T139" fmla="*/ 2835 h 6520"/>
                              <a:gd name="T140" fmla="+- 0 10286 1616"/>
                              <a:gd name="T141" fmla="*/ T140 w 8671"/>
                              <a:gd name="T142" fmla="+- 0 2434 514"/>
                              <a:gd name="T143" fmla="*/ 2434 h 6520"/>
                              <a:gd name="T144" fmla="+- 0 10286 1616"/>
                              <a:gd name="T145" fmla="*/ T144 w 8671"/>
                              <a:gd name="T146" fmla="+- 0 1474 514"/>
                              <a:gd name="T147" fmla="*/ 1474 h 6520"/>
                              <a:gd name="T148" fmla="+- 0 1616 1616"/>
                              <a:gd name="T149" fmla="*/ T148 w 8671"/>
                              <a:gd name="T150" fmla="+- 0 1474 514"/>
                              <a:gd name="T151" fmla="*/ 1474 h 6520"/>
                              <a:gd name="T152" fmla="+- 0 1616 1616"/>
                              <a:gd name="T153" fmla="*/ T152 w 8671"/>
                              <a:gd name="T154" fmla="+- 0 1755 514"/>
                              <a:gd name="T155" fmla="*/ 1755 h 6520"/>
                              <a:gd name="T156" fmla="+- 0 1616 1616"/>
                              <a:gd name="T157" fmla="*/ T156 w 8671"/>
                              <a:gd name="T158" fmla="+- 0 2156 514"/>
                              <a:gd name="T159" fmla="*/ 2156 h 6520"/>
                              <a:gd name="T160" fmla="+- 0 1616 1616"/>
                              <a:gd name="T161" fmla="*/ T160 w 8671"/>
                              <a:gd name="T162" fmla="+- 0 2434 514"/>
                              <a:gd name="T163" fmla="*/ 2434 h 6520"/>
                              <a:gd name="T164" fmla="+- 0 10286 1616"/>
                              <a:gd name="T165" fmla="*/ T164 w 8671"/>
                              <a:gd name="T166" fmla="+- 0 2434 514"/>
                              <a:gd name="T167" fmla="*/ 2434 h 6520"/>
                              <a:gd name="T168" fmla="+- 0 10286 1616"/>
                              <a:gd name="T169" fmla="*/ T168 w 8671"/>
                              <a:gd name="T170" fmla="+- 0 2156 514"/>
                              <a:gd name="T171" fmla="*/ 2156 h 6520"/>
                              <a:gd name="T172" fmla="+- 0 10286 1616"/>
                              <a:gd name="T173" fmla="*/ T172 w 8671"/>
                              <a:gd name="T174" fmla="+- 0 1755 514"/>
                              <a:gd name="T175" fmla="*/ 1755 h 6520"/>
                              <a:gd name="T176" fmla="+- 0 10286 1616"/>
                              <a:gd name="T177" fmla="*/ T176 w 8671"/>
                              <a:gd name="T178" fmla="+- 0 1474 514"/>
                              <a:gd name="T179" fmla="*/ 1474 h 6520"/>
                              <a:gd name="T180" fmla="+- 0 10286 1616"/>
                              <a:gd name="T181" fmla="*/ T180 w 8671"/>
                              <a:gd name="T182" fmla="+- 0 794 514"/>
                              <a:gd name="T183" fmla="*/ 794 h 6520"/>
                              <a:gd name="T184" fmla="+- 0 1616 1616"/>
                              <a:gd name="T185" fmla="*/ T184 w 8671"/>
                              <a:gd name="T186" fmla="+- 0 794 514"/>
                              <a:gd name="T187" fmla="*/ 794 h 6520"/>
                              <a:gd name="T188" fmla="+- 0 1616 1616"/>
                              <a:gd name="T189" fmla="*/ T188 w 8671"/>
                              <a:gd name="T190" fmla="+- 0 1195 514"/>
                              <a:gd name="T191" fmla="*/ 1195 h 6520"/>
                              <a:gd name="T192" fmla="+- 0 1616 1616"/>
                              <a:gd name="T193" fmla="*/ T192 w 8671"/>
                              <a:gd name="T194" fmla="+- 0 1474 514"/>
                              <a:gd name="T195" fmla="*/ 1474 h 6520"/>
                              <a:gd name="T196" fmla="+- 0 10286 1616"/>
                              <a:gd name="T197" fmla="*/ T196 w 8671"/>
                              <a:gd name="T198" fmla="+- 0 1474 514"/>
                              <a:gd name="T199" fmla="*/ 1474 h 6520"/>
                              <a:gd name="T200" fmla="+- 0 10286 1616"/>
                              <a:gd name="T201" fmla="*/ T200 w 8671"/>
                              <a:gd name="T202" fmla="+- 0 1195 514"/>
                              <a:gd name="T203" fmla="*/ 1195 h 6520"/>
                              <a:gd name="T204" fmla="+- 0 10286 1616"/>
                              <a:gd name="T205" fmla="*/ T204 w 8671"/>
                              <a:gd name="T206" fmla="+- 0 794 514"/>
                              <a:gd name="T207" fmla="*/ 794 h 6520"/>
                              <a:gd name="T208" fmla="+- 0 10286 1616"/>
                              <a:gd name="T209" fmla="*/ T208 w 8671"/>
                              <a:gd name="T210" fmla="+- 0 514 514"/>
                              <a:gd name="T211" fmla="*/ 514 h 6520"/>
                              <a:gd name="T212" fmla="+- 0 1616 1616"/>
                              <a:gd name="T213" fmla="*/ T212 w 8671"/>
                              <a:gd name="T214" fmla="+- 0 514 514"/>
                              <a:gd name="T215" fmla="*/ 514 h 6520"/>
                              <a:gd name="T216" fmla="+- 0 1616 1616"/>
                              <a:gd name="T217" fmla="*/ T216 w 8671"/>
                              <a:gd name="T218" fmla="+- 0 794 514"/>
                              <a:gd name="T219" fmla="*/ 794 h 6520"/>
                              <a:gd name="T220" fmla="+- 0 10286 1616"/>
                              <a:gd name="T221" fmla="*/ T220 w 8671"/>
                              <a:gd name="T222" fmla="+- 0 794 514"/>
                              <a:gd name="T223" fmla="*/ 794 h 6520"/>
                              <a:gd name="T224" fmla="+- 0 10286 1616"/>
                              <a:gd name="T225" fmla="*/ T224 w 8671"/>
                              <a:gd name="T226" fmla="+- 0 514 514"/>
                              <a:gd name="T227" fmla="*/ 514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71" h="6520">
                                <a:moveTo>
                                  <a:pt x="8670" y="6041"/>
                                </a:moveTo>
                                <a:lnTo>
                                  <a:pt x="0" y="6041"/>
                                </a:lnTo>
                                <a:lnTo>
                                  <a:pt x="0" y="6519"/>
                                </a:lnTo>
                                <a:lnTo>
                                  <a:pt x="8670" y="6519"/>
                                </a:lnTo>
                                <a:lnTo>
                                  <a:pt x="8670" y="6041"/>
                                </a:lnTo>
                                <a:moveTo>
                                  <a:pt x="8670" y="1920"/>
                                </a:moveTo>
                                <a:lnTo>
                                  <a:pt x="0" y="1920"/>
                                </a:lnTo>
                                <a:lnTo>
                                  <a:pt x="0" y="2321"/>
                                </a:lnTo>
                                <a:lnTo>
                                  <a:pt x="0" y="2602"/>
                                </a:lnTo>
                                <a:lnTo>
                                  <a:pt x="0" y="3000"/>
                                </a:lnTo>
                                <a:lnTo>
                                  <a:pt x="0" y="3281"/>
                                </a:lnTo>
                                <a:lnTo>
                                  <a:pt x="0" y="3562"/>
                                </a:lnTo>
                                <a:lnTo>
                                  <a:pt x="0" y="3840"/>
                                </a:lnTo>
                                <a:lnTo>
                                  <a:pt x="0" y="4241"/>
                                </a:lnTo>
                                <a:lnTo>
                                  <a:pt x="0" y="4522"/>
                                </a:lnTo>
                                <a:lnTo>
                                  <a:pt x="0" y="4801"/>
                                </a:lnTo>
                                <a:lnTo>
                                  <a:pt x="0" y="5201"/>
                                </a:lnTo>
                                <a:lnTo>
                                  <a:pt x="0" y="5482"/>
                                </a:lnTo>
                                <a:lnTo>
                                  <a:pt x="0" y="5761"/>
                                </a:lnTo>
                                <a:lnTo>
                                  <a:pt x="0" y="6041"/>
                                </a:lnTo>
                                <a:lnTo>
                                  <a:pt x="8670" y="6041"/>
                                </a:lnTo>
                                <a:lnTo>
                                  <a:pt x="8670" y="5761"/>
                                </a:lnTo>
                                <a:lnTo>
                                  <a:pt x="8670" y="5482"/>
                                </a:lnTo>
                                <a:lnTo>
                                  <a:pt x="8670" y="5201"/>
                                </a:lnTo>
                                <a:lnTo>
                                  <a:pt x="8670" y="4801"/>
                                </a:lnTo>
                                <a:lnTo>
                                  <a:pt x="8670" y="4522"/>
                                </a:lnTo>
                                <a:lnTo>
                                  <a:pt x="8670" y="4241"/>
                                </a:lnTo>
                                <a:lnTo>
                                  <a:pt x="8670" y="3840"/>
                                </a:lnTo>
                                <a:lnTo>
                                  <a:pt x="8670" y="3562"/>
                                </a:lnTo>
                                <a:lnTo>
                                  <a:pt x="8670" y="3281"/>
                                </a:lnTo>
                                <a:lnTo>
                                  <a:pt x="8670" y="3000"/>
                                </a:lnTo>
                                <a:lnTo>
                                  <a:pt x="8670" y="2602"/>
                                </a:lnTo>
                                <a:lnTo>
                                  <a:pt x="8670" y="2321"/>
                                </a:lnTo>
                                <a:lnTo>
                                  <a:pt x="8670" y="1920"/>
                                </a:lnTo>
                                <a:moveTo>
                                  <a:pt x="8670" y="960"/>
                                </a:moveTo>
                                <a:lnTo>
                                  <a:pt x="0" y="960"/>
                                </a:lnTo>
                                <a:lnTo>
                                  <a:pt x="0" y="1241"/>
                                </a:lnTo>
                                <a:lnTo>
                                  <a:pt x="0" y="1642"/>
                                </a:lnTo>
                                <a:lnTo>
                                  <a:pt x="0" y="1920"/>
                                </a:lnTo>
                                <a:lnTo>
                                  <a:pt x="8670" y="1920"/>
                                </a:lnTo>
                                <a:lnTo>
                                  <a:pt x="8670" y="1642"/>
                                </a:lnTo>
                                <a:lnTo>
                                  <a:pt x="8670" y="1241"/>
                                </a:lnTo>
                                <a:lnTo>
                                  <a:pt x="8670" y="960"/>
                                </a:lnTo>
                                <a:moveTo>
                                  <a:pt x="8670" y="280"/>
                                </a:moveTo>
                                <a:lnTo>
                                  <a:pt x="0" y="280"/>
                                </a:lnTo>
                                <a:lnTo>
                                  <a:pt x="0" y="681"/>
                                </a:lnTo>
                                <a:lnTo>
                                  <a:pt x="0" y="960"/>
                                </a:lnTo>
                                <a:lnTo>
                                  <a:pt x="8670" y="960"/>
                                </a:lnTo>
                                <a:lnTo>
                                  <a:pt x="8670" y="681"/>
                                </a:lnTo>
                                <a:lnTo>
                                  <a:pt x="8670" y="280"/>
                                </a:lnTo>
                                <a:moveTo>
                                  <a:pt x="8670" y="0"/>
                                </a:moveTo>
                                <a:lnTo>
                                  <a:pt x="0" y="0"/>
                                </a:lnTo>
                                <a:lnTo>
                                  <a:pt x="0" y="280"/>
                                </a:lnTo>
                                <a:lnTo>
                                  <a:pt x="8670" y="280"/>
                                </a:lnTo>
                                <a:lnTo>
                                  <a:pt x="8670" y="0"/>
                                </a:lnTo>
                              </a:path>
                            </a:pathLst>
                          </a:custGeom>
                          <a:solidFill>
                            <a:srgbClr val="F8D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240"/>
                        <wps:cNvSpPr>
                          <a:spLocks noChangeArrowheads="1"/>
                        </wps:cNvSpPr>
                        <wps:spPr bwMode="auto">
                          <a:xfrm>
                            <a:off x="1606" y="7033"/>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39"/>
                        <wps:cNvCnPr>
                          <a:cxnSpLocks noChangeShapeType="1"/>
                        </wps:cNvCnPr>
                        <wps:spPr bwMode="auto">
                          <a:xfrm>
                            <a:off x="1616" y="7038"/>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57" name="Rectangle 238"/>
                        <wps:cNvSpPr>
                          <a:spLocks noChangeArrowheads="1"/>
                        </wps:cNvSpPr>
                        <wps:spPr bwMode="auto">
                          <a:xfrm>
                            <a:off x="10285" y="7033"/>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37"/>
                        <wps:cNvCnPr>
                          <a:cxnSpLocks noChangeShapeType="1"/>
                        </wps:cNvCnPr>
                        <wps:spPr bwMode="auto">
                          <a:xfrm>
                            <a:off x="1611" y="-94"/>
                            <a:ext cx="0" cy="712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59" name="Line 236"/>
                        <wps:cNvCnPr>
                          <a:cxnSpLocks noChangeShapeType="1"/>
                        </wps:cNvCnPr>
                        <wps:spPr bwMode="auto">
                          <a:xfrm>
                            <a:off x="10291" y="-94"/>
                            <a:ext cx="0" cy="712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091E" id="Group 235" o:spid="_x0000_s1026" style="position:absolute;margin-left:80.3pt;margin-top:-4.7pt;width:434.5pt;height:356.85pt;z-index:-264941568;mso-position-horizontal-relative:page" coordorigin="1606,-94" coordsize="8690,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">
                <v:rect id="Rectangle 243" o:spid="_x0000_s1027" style="position:absolute;left:1615;top:-84;width:867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" fillcolor="#f8dfe3" stroked="f"/>
                <v:line id="Line 242" o:spid="_x0000_s1028" style="position:absolute;visibility:visible;mso-wrap-style:square" from="1616,-89" to="102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" strokecolor="#ac1d37" strokeweight=".48pt"/>
                <v:shape id="AutoShape 241" o:spid="_x0000_s1029" style="position:absolute;left:1615;top:513;width:8671;height:6520;visibility:visible;mso-wrap-style:square;v-text-anchor:top" coordsize="867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" path="m8670,6041l,6041r,478l8670,6519r,-478m8670,1920l,1920r,401l,2602r,398l,3281r,281l,3840r,401l,4522r,279l,5201r,281l,5761r,280l8670,6041r,-280l8670,5482r,-281l8670,4801r,-279l8670,4241r,-401l8670,3562r,-281l8670,3000r,-398l8670,2321r,-401m8670,960l,960r,281l,1642r,278l8670,1920r,-278l8670,1241r,-281m8670,280l,280,,681,,960r8670,l8670,681r,-401m8670,l,,,280r8670,l8670,e" fillcolor="#f8dfe3" stroked="f">
                  <v:path arrowok="t" o:connecttype="custom" o:connectlocs="8670,6555;0,6555;0,7033;8670,7033;8670,6555;8670,2434;0,2434;0,2835;0,3116;0,3514;0,3795;0,4076;0,4354;0,4755;0,4755;0,5036;0,5315;0,5715;0,5996;0,6275;0,6555;8670,6555;8670,6275;8670,5996;8670,5715;8670,5315;8670,5036;8670,4755;8670,4755;8670,4354;8670,4076;8670,3795;8670,3514;8670,3116;8670,2835;8670,2434;8670,1474;0,1474;0,1755;0,2156;0,2434;8670,2434;8670,2156;8670,1755;8670,1474;8670,794;0,794;0,1195;0,1474;8670,1474;8670,1195;8670,794;8670,514;0,514;0,794;8670,794;8670,514" o:connectangles="0,0,0,0,0,0,0,0,0,0,0,0,0,0,0,0,0,0,0,0,0,0,0,0,0,0,0,0,0,0,0,0,0,0,0,0,0,0,0,0,0,0,0,0,0,0,0,0,0,0,0,0,0,0,0,0,0"/>
                </v:shape>
                <v:rect id="Rectangle 240" o:spid="_x0000_s1030" style="position:absolute;left:1606;top:70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" fillcolor="#ac1d37" stroked="f"/>
                <v:line id="Line 239" o:spid="_x0000_s1031" style="position:absolute;visibility:visible;mso-wrap-style:square" from="1616,7038" to="10286,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" strokecolor="#ac1d37" strokeweight=".48pt"/>
                <v:rect id="Rectangle 238" o:spid="_x0000_s1032" style="position:absolute;left:10285;top:70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" fillcolor="#ac1d37" stroked="f"/>
                <v:line id="Line 237" o:spid="_x0000_s1033" style="position:absolute;visibility:visible;mso-wrap-style:square" from="1611,-94" to="161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" strokecolor="#ac1d37" strokeweight=".48pt"/>
                <v:line id="Line 236" o:spid="_x0000_s1034" style="position:absolute;visibility:visible;mso-wrap-style:square" from="10291,-94" to="1029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" strokecolor="#ac1d37" strokeweight=".48pt"/>
                <w10:wrap anchorx="page"/>
              </v:group>
            </w:pict>
          </mc:Fallback>
        </mc:AlternateContent>
      </w:r>
      <w:r w:rsidR="00021B70">
        <w:rPr>
          <w:i/>
          <w:color w:val="AC1D37"/>
        </w:rPr>
        <w:t>Summary</w:t>
      </w:r>
    </w:p>
    <w:p w14:paraId="26F3AB28" w14:textId="77777777" w:rsidR="003263ED" w:rsidRDefault="00021B70">
      <w:pPr>
        <w:pStyle w:val="BodyText"/>
        <w:spacing w:before="118" w:line="230" w:lineRule="auto"/>
        <w:ind w:left="483" w:right="1980"/>
      </w:pPr>
      <w:r>
        <w:t>This review examined some elements of YCRTs related to the bail related reforms for serious repeat offenders.</w:t>
      </w:r>
    </w:p>
    <w:p w14:paraId="6CF9F306" w14:textId="77777777" w:rsidR="003263ED" w:rsidRDefault="00021B70">
      <w:pPr>
        <w:pStyle w:val="BodyText"/>
        <w:spacing w:before="117" w:line="230" w:lineRule="auto"/>
        <w:ind w:left="483" w:right="2047"/>
      </w:pPr>
      <w:r>
        <w:t>YCRTs were the most widely known of the program initiatives (with the exception of Aboriginal and Torres Strait Islander community members in Brisbane) and were consistently considered a positive initiative for two main reasons:</w:t>
      </w:r>
    </w:p>
    <w:p w14:paraId="4BED10AF" w14:textId="77777777" w:rsidR="003263ED" w:rsidRDefault="00021B70">
      <w:pPr>
        <w:pStyle w:val="ListParagraph"/>
        <w:numPr>
          <w:ilvl w:val="0"/>
          <w:numId w:val="30"/>
        </w:numPr>
        <w:tabs>
          <w:tab w:val="left" w:pos="920"/>
          <w:tab w:val="left" w:pos="921"/>
        </w:tabs>
        <w:spacing w:before="118" w:line="230" w:lineRule="auto"/>
        <w:ind w:right="1839"/>
      </w:pPr>
      <w:r>
        <w:t>the ability of the joint teams to appropriately manage young people in a way that does not escalate their</w:t>
      </w:r>
      <w:r>
        <w:rPr>
          <w:spacing w:val="-4"/>
        </w:rPr>
        <w:t xml:space="preserve"> </w:t>
      </w:r>
      <w:r>
        <w:t>behaviour</w:t>
      </w:r>
    </w:p>
    <w:p w14:paraId="60A5EBCE" w14:textId="77777777" w:rsidR="003263ED" w:rsidRDefault="00021B70">
      <w:pPr>
        <w:pStyle w:val="ListParagraph"/>
        <w:numPr>
          <w:ilvl w:val="0"/>
          <w:numId w:val="30"/>
        </w:numPr>
        <w:tabs>
          <w:tab w:val="left" w:pos="920"/>
          <w:tab w:val="left" w:pos="921"/>
        </w:tabs>
        <w:spacing w:before="120" w:line="230" w:lineRule="auto"/>
        <w:ind w:right="2068"/>
      </w:pPr>
      <w:r>
        <w:t>building shared frameworks and improving working relationships between QPS and youth justice</w:t>
      </w:r>
      <w:r>
        <w:rPr>
          <w:spacing w:val="-3"/>
        </w:rPr>
        <w:t xml:space="preserve"> </w:t>
      </w:r>
      <w:r>
        <w:t>officers.</w:t>
      </w:r>
    </w:p>
    <w:p w14:paraId="58541CB2" w14:textId="77777777" w:rsidR="003263ED" w:rsidRDefault="00021B70">
      <w:pPr>
        <w:pStyle w:val="BodyText"/>
        <w:spacing w:before="117" w:line="230" w:lineRule="auto"/>
        <w:ind w:left="483" w:right="1803"/>
      </w:pPr>
      <w:r>
        <w:t>Together Townsville and Cairns delivered 69 per cent of bail related interactions. The Townsville YCRT had recently responded to its high volume by introducing a second co-responder team. Despite the high volume of work in these locations, compliance of young people in their interactions with the YCRT staff members has been high.</w:t>
      </w:r>
    </w:p>
    <w:p w14:paraId="2DDDB0DB" w14:textId="77777777" w:rsidR="003263ED" w:rsidRDefault="00021B70">
      <w:pPr>
        <w:pStyle w:val="BodyText"/>
        <w:spacing w:before="118" w:line="230" w:lineRule="auto"/>
        <w:ind w:left="483" w:right="1763"/>
      </w:pPr>
      <w:r>
        <w:t>Lower volumes of bail interactions were experienced in locations such as Logan, Moreton and North Brisbane relative to other YCRT locations, but it is noted that some activity undertaken by YCRTs in other locations is undertaken by QPS operational staff.</w:t>
      </w:r>
    </w:p>
    <w:p w14:paraId="2CD69362" w14:textId="77777777" w:rsidR="003263ED" w:rsidRDefault="00021B70">
      <w:pPr>
        <w:pStyle w:val="BodyText"/>
        <w:spacing w:before="119" w:line="228" w:lineRule="auto"/>
        <w:ind w:left="483" w:right="1770"/>
      </w:pPr>
      <w:r>
        <w:t>The 24 hour operating model addresses an established need to engage with young people around the clock. However, given the feedback about resourcing relative to demand, it may be beneficial to consider flexible operating hours for YCRTs that better aligns with demand in each location.</w:t>
      </w:r>
    </w:p>
    <w:p w14:paraId="3EE0D791" w14:textId="77777777" w:rsidR="003263ED" w:rsidRDefault="003263ED">
      <w:pPr>
        <w:pStyle w:val="BodyText"/>
        <w:ind w:left="0"/>
        <w:rPr>
          <w:sz w:val="20"/>
        </w:rPr>
      </w:pPr>
    </w:p>
    <w:p w14:paraId="52BA9BA8" w14:textId="77777777" w:rsidR="003263ED" w:rsidRDefault="003263ED">
      <w:pPr>
        <w:pStyle w:val="BodyText"/>
        <w:ind w:left="0"/>
        <w:rPr>
          <w:sz w:val="20"/>
        </w:rPr>
      </w:pPr>
    </w:p>
    <w:p w14:paraId="5BF26EE5" w14:textId="77777777" w:rsidR="003263ED" w:rsidRDefault="003263ED">
      <w:pPr>
        <w:pStyle w:val="BodyText"/>
        <w:spacing w:before="5"/>
        <w:ind w:left="0"/>
        <w:rPr>
          <w:sz w:val="23"/>
        </w:rPr>
      </w:pPr>
    </w:p>
    <w:p w14:paraId="7E95327C" w14:textId="77777777" w:rsidR="003263ED" w:rsidRDefault="00021B70">
      <w:pPr>
        <w:pStyle w:val="Heading3"/>
        <w:numPr>
          <w:ilvl w:val="2"/>
          <w:numId w:val="31"/>
        </w:numPr>
        <w:tabs>
          <w:tab w:val="left" w:pos="920"/>
          <w:tab w:val="left" w:pos="921"/>
        </w:tabs>
        <w:spacing w:before="100"/>
        <w:ind w:hanging="721"/>
      </w:pPr>
      <w:bookmarkStart w:id="79" w:name="_bookmark79"/>
      <w:bookmarkEnd w:id="79"/>
      <w:r>
        <w:rPr>
          <w:color w:val="AC1D37"/>
        </w:rPr>
        <w:t>Intensive bail</w:t>
      </w:r>
      <w:r>
        <w:rPr>
          <w:color w:val="AC1D37"/>
          <w:spacing w:val="-5"/>
        </w:rPr>
        <w:t xml:space="preserve"> </w:t>
      </w:r>
      <w:r>
        <w:rPr>
          <w:color w:val="AC1D37"/>
        </w:rPr>
        <w:t>Initiative</w:t>
      </w:r>
    </w:p>
    <w:p w14:paraId="3CBEC372" w14:textId="77777777" w:rsidR="003263ED" w:rsidRDefault="00021B70">
      <w:pPr>
        <w:spacing w:before="221"/>
        <w:ind w:left="200"/>
        <w:rPr>
          <w:i/>
        </w:rPr>
      </w:pPr>
      <w:r>
        <w:rPr>
          <w:i/>
          <w:color w:val="AC1D37"/>
        </w:rPr>
        <w:t>Description and purpose</w:t>
      </w:r>
    </w:p>
    <w:p w14:paraId="7D5CC4C0" w14:textId="77777777" w:rsidR="003263ED" w:rsidRDefault="00021B70">
      <w:pPr>
        <w:pStyle w:val="BodyText"/>
        <w:spacing w:before="39" w:line="230" w:lineRule="auto"/>
        <w:ind w:right="1562"/>
      </w:pPr>
      <w:r>
        <w:t>The aim of the intensive bail initiative (IBI) delivered by DCYJMA is to support young people on bail, including those subject to a CBP or EMD as a condition of bail.</w:t>
      </w:r>
    </w:p>
    <w:p w14:paraId="6AF4FFDF" w14:textId="77777777" w:rsidR="003263ED" w:rsidRDefault="00021B70">
      <w:pPr>
        <w:pStyle w:val="BodyText"/>
        <w:spacing w:before="199" w:line="230" w:lineRule="auto"/>
        <w:ind w:right="1605"/>
      </w:pPr>
      <w:r>
        <w:t>The intent is to reduce rates of remand and the likelihood of reoffending. The service also provides family members and the young person with practical help to address worries and concerns that contribute to the young person’s offending, and to help a parent or guardian to meet their agreed obligations.</w:t>
      </w:r>
    </w:p>
    <w:p w14:paraId="5408ED3F" w14:textId="77777777" w:rsidR="003263ED" w:rsidRDefault="00021B70">
      <w:pPr>
        <w:pStyle w:val="BodyText"/>
        <w:spacing w:before="196" w:line="230" w:lineRule="auto"/>
        <w:ind w:right="1553"/>
      </w:pPr>
      <w:r>
        <w:t>The IBI is made up of three highly integrated services, intended to be delivered by one non- government supplier in each of the five EM locations:</w:t>
      </w:r>
    </w:p>
    <w:p w14:paraId="75825EA1" w14:textId="77777777" w:rsidR="003263ED" w:rsidRDefault="003263ED">
      <w:pPr>
        <w:spacing w:line="230" w:lineRule="auto"/>
        <w:sectPr w:rsidR="003263ED">
          <w:pgSz w:w="11900" w:h="16850"/>
          <w:pgMar w:top="1600" w:right="0" w:bottom="1160" w:left="1240" w:header="0" w:footer="897" w:gutter="0"/>
          <w:cols w:space="720"/>
        </w:sectPr>
      </w:pPr>
    </w:p>
    <w:p w14:paraId="2575310A" w14:textId="77777777" w:rsidR="003263ED" w:rsidRDefault="00021B70">
      <w:pPr>
        <w:pStyle w:val="ListParagraph"/>
        <w:numPr>
          <w:ilvl w:val="0"/>
          <w:numId w:val="29"/>
        </w:numPr>
        <w:tabs>
          <w:tab w:val="left" w:pos="741"/>
        </w:tabs>
        <w:spacing w:before="101" w:line="259" w:lineRule="auto"/>
        <w:ind w:right="1478"/>
      </w:pPr>
      <w:r>
        <w:rPr>
          <w:b/>
        </w:rPr>
        <w:t xml:space="preserve">Bail Support: </w:t>
      </w:r>
      <w:r>
        <w:t>aims to prevent recidivism and promote pro-social conduct by providing support and intervention and after-hours services including cultural and welfare support in</w:t>
      </w:r>
      <w:r>
        <w:rPr>
          <w:spacing w:val="-3"/>
        </w:rPr>
        <w:t xml:space="preserve"> </w:t>
      </w:r>
      <w:r>
        <w:t>watchhouses.</w:t>
      </w:r>
    </w:p>
    <w:p w14:paraId="1BE70B80" w14:textId="77777777" w:rsidR="003263ED" w:rsidRDefault="00021B70">
      <w:pPr>
        <w:pStyle w:val="ListParagraph"/>
        <w:numPr>
          <w:ilvl w:val="0"/>
          <w:numId w:val="29"/>
        </w:numPr>
        <w:tabs>
          <w:tab w:val="left" w:pos="739"/>
        </w:tabs>
        <w:spacing w:line="259" w:lineRule="auto"/>
        <w:ind w:left="738" w:right="1535" w:hanging="358"/>
      </w:pPr>
      <w:r>
        <w:rPr>
          <w:b/>
        </w:rPr>
        <w:t xml:space="preserve">Intensive Family Partnership (IFP): </w:t>
      </w:r>
      <w:r>
        <w:t>provides intensive case work to support young people and their families to identify practical supports that will keep young people out of custody and actively involves family members to aid a young person’s compliance with bail including CBP and EM</w:t>
      </w:r>
      <w:r>
        <w:rPr>
          <w:spacing w:val="-6"/>
        </w:rPr>
        <w:t xml:space="preserve"> </w:t>
      </w:r>
      <w:r>
        <w:t>conditions.</w:t>
      </w:r>
    </w:p>
    <w:p w14:paraId="09B0F031" w14:textId="77777777" w:rsidR="003263ED" w:rsidRDefault="00021B70">
      <w:pPr>
        <w:pStyle w:val="ListParagraph"/>
        <w:numPr>
          <w:ilvl w:val="0"/>
          <w:numId w:val="29"/>
        </w:numPr>
        <w:tabs>
          <w:tab w:val="left" w:pos="741"/>
        </w:tabs>
        <w:spacing w:line="259" w:lineRule="auto"/>
        <w:ind w:right="1590"/>
        <w:jc w:val="both"/>
      </w:pPr>
      <w:r>
        <w:rPr>
          <w:b/>
        </w:rPr>
        <w:t xml:space="preserve">Community Co-Responder: </w:t>
      </w:r>
      <w:r>
        <w:t>coordinates and follows up referrals to other community and welfare services as a diversionary and short-term response for young people with complex needs and at a high risk of offending. If required, it may be used by YCRTs to coordinate after-hours access to crisis support, intervention and diversion</w:t>
      </w:r>
      <w:r>
        <w:rPr>
          <w:spacing w:val="-19"/>
        </w:rPr>
        <w:t xml:space="preserve"> </w:t>
      </w:r>
      <w:r>
        <w:t>activities.</w:t>
      </w:r>
    </w:p>
    <w:p w14:paraId="63FB2E3D" w14:textId="77777777" w:rsidR="003263ED" w:rsidRDefault="00021B70">
      <w:pPr>
        <w:pStyle w:val="BodyText"/>
        <w:spacing w:before="153" w:line="230" w:lineRule="auto"/>
        <w:ind w:right="1851"/>
      </w:pPr>
      <w:r>
        <w:t>The IBI’s overall efficacy relies on close working relationships between the supplier’s case workers, the young people and their families, youth justice practitioners and other community service providers.</w:t>
      </w:r>
    </w:p>
    <w:p w14:paraId="3629BAF8" w14:textId="77777777" w:rsidR="003263ED" w:rsidRDefault="00021B70">
      <w:pPr>
        <w:pStyle w:val="BodyText"/>
        <w:spacing w:before="199" w:line="230" w:lineRule="auto"/>
        <w:ind w:right="2298"/>
      </w:pPr>
      <w:r>
        <w:t>Young people referred to the program are allocated to the following categories that prioritise the type and immediacy of the response:</w:t>
      </w:r>
    </w:p>
    <w:p w14:paraId="79F689A4" w14:textId="77777777" w:rsidR="003263ED" w:rsidRDefault="00021B70">
      <w:pPr>
        <w:pStyle w:val="ListParagraph"/>
        <w:numPr>
          <w:ilvl w:val="0"/>
          <w:numId w:val="43"/>
        </w:numPr>
        <w:tabs>
          <w:tab w:val="left" w:pos="557"/>
          <w:tab w:val="left" w:pos="559"/>
        </w:tabs>
        <w:spacing w:before="120" w:line="259" w:lineRule="auto"/>
        <w:ind w:left="558" w:right="1917" w:hanging="358"/>
        <w:rPr>
          <w:rFonts w:ascii="Symbol" w:hAnsi="Symbol"/>
        </w:rPr>
      </w:pPr>
      <w:r>
        <w:t>Priority 1: high risk, serious repeat offenders aged 16 to 17 years subject to EMD bail conditions</w:t>
      </w:r>
    </w:p>
    <w:p w14:paraId="020B58B6" w14:textId="77777777" w:rsidR="003263ED" w:rsidRDefault="00021B70">
      <w:pPr>
        <w:pStyle w:val="ListParagraph"/>
        <w:numPr>
          <w:ilvl w:val="0"/>
          <w:numId w:val="43"/>
        </w:numPr>
        <w:tabs>
          <w:tab w:val="left" w:pos="557"/>
          <w:tab w:val="left" w:pos="559"/>
        </w:tabs>
        <w:spacing w:before="1" w:line="259" w:lineRule="auto"/>
        <w:ind w:left="558" w:right="1467" w:hanging="358"/>
        <w:rPr>
          <w:rFonts w:ascii="Symbol" w:hAnsi="Symbol"/>
        </w:rPr>
      </w:pPr>
      <w:r>
        <w:t>Priority 2: high risk, serious repeat offenders with histories of proven multiple and serious offending who may also be subject to remand, bail conditions, a CBP and/or a youth justice</w:t>
      </w:r>
      <w:r>
        <w:rPr>
          <w:spacing w:val="-2"/>
        </w:rPr>
        <w:t xml:space="preserve"> </w:t>
      </w:r>
      <w:r>
        <w:t>order</w:t>
      </w:r>
    </w:p>
    <w:p w14:paraId="0856E29C" w14:textId="77777777" w:rsidR="003263ED" w:rsidRDefault="00021B70">
      <w:pPr>
        <w:pStyle w:val="ListParagraph"/>
        <w:numPr>
          <w:ilvl w:val="0"/>
          <w:numId w:val="43"/>
        </w:numPr>
        <w:tabs>
          <w:tab w:val="left" w:pos="557"/>
          <w:tab w:val="left" w:pos="559"/>
        </w:tabs>
        <w:spacing w:line="259" w:lineRule="auto"/>
        <w:ind w:left="558" w:right="1822" w:hanging="358"/>
        <w:rPr>
          <w:rFonts w:ascii="Symbol" w:hAnsi="Symbol"/>
        </w:rPr>
      </w:pPr>
      <w:r>
        <w:t>Priority 3: young people granted bail (but not Priority 1 or 2) requiring more intensive levels of assistance including after-hours case work or crisis</w:t>
      </w:r>
      <w:r>
        <w:rPr>
          <w:spacing w:val="-9"/>
        </w:rPr>
        <w:t xml:space="preserve"> </w:t>
      </w:r>
      <w:r>
        <w:t>interventions</w:t>
      </w:r>
    </w:p>
    <w:p w14:paraId="08403FC3" w14:textId="77777777" w:rsidR="003263ED" w:rsidRDefault="00021B70">
      <w:pPr>
        <w:pStyle w:val="ListParagraph"/>
        <w:numPr>
          <w:ilvl w:val="0"/>
          <w:numId w:val="43"/>
        </w:numPr>
        <w:tabs>
          <w:tab w:val="left" w:pos="557"/>
          <w:tab w:val="left" w:pos="559"/>
        </w:tabs>
        <w:spacing w:line="259" w:lineRule="auto"/>
        <w:ind w:left="558" w:right="1488" w:hanging="358"/>
        <w:rPr>
          <w:rFonts w:ascii="Symbol" w:hAnsi="Symbol"/>
        </w:rPr>
      </w:pPr>
      <w:r>
        <w:t>Priority 4: Community Co-Responder only: young people who may have been involved in the youth justice system or are at risk of involvement and who require short term interventions or referral coordination to other community or specialist services. The local YCRT is the principal source of</w:t>
      </w:r>
      <w:r>
        <w:rPr>
          <w:spacing w:val="-6"/>
        </w:rPr>
        <w:t xml:space="preserve"> </w:t>
      </w:r>
      <w:r>
        <w:t>referral.</w:t>
      </w:r>
    </w:p>
    <w:p w14:paraId="23DAD215" w14:textId="77777777" w:rsidR="003263ED" w:rsidRDefault="00021B70">
      <w:pPr>
        <w:pStyle w:val="BodyText"/>
        <w:spacing w:before="154" w:line="230" w:lineRule="auto"/>
        <w:ind w:right="1464"/>
      </w:pPr>
      <w:r>
        <w:t xml:space="preserve">A total of $8,493,834 over three years to 2022-23 has been allocated for the IBI initiative. The allocation per location is shown in </w:t>
      </w:r>
      <w:hyperlink w:anchor="_bookmark80" w:history="1">
        <w:r>
          <w:t>Table 25.</w:t>
        </w:r>
      </w:hyperlink>
    </w:p>
    <w:p w14:paraId="1CBA2755" w14:textId="77777777" w:rsidR="003263ED" w:rsidRDefault="00021B70">
      <w:pPr>
        <w:spacing w:before="211"/>
        <w:ind w:left="202"/>
        <w:rPr>
          <w:b/>
          <w:sz w:val="20"/>
        </w:rPr>
      </w:pPr>
      <w:bookmarkStart w:id="80" w:name="_bookmark80"/>
      <w:bookmarkEnd w:id="80"/>
      <w:r>
        <w:rPr>
          <w:b/>
          <w:sz w:val="20"/>
        </w:rPr>
        <w:t>Table 25: Annual budget allocation for IBI for each location</w:t>
      </w:r>
    </w:p>
    <w:p w14:paraId="2C83A133"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968"/>
        <w:gridCol w:w="2393"/>
        <w:gridCol w:w="2024"/>
        <w:gridCol w:w="1633"/>
      </w:tblGrid>
      <w:tr w:rsidR="003263ED" w14:paraId="7B4BFEF3" w14:textId="77777777">
        <w:trPr>
          <w:trHeight w:val="280"/>
        </w:trPr>
        <w:tc>
          <w:tcPr>
            <w:tcW w:w="2968" w:type="dxa"/>
            <w:shd w:val="clear" w:color="auto" w:fill="AC1D37"/>
          </w:tcPr>
          <w:p w14:paraId="50CBF9A4" w14:textId="77777777" w:rsidR="003263ED" w:rsidRDefault="00021B70">
            <w:pPr>
              <w:pStyle w:val="TableParagraph"/>
              <w:spacing w:before="9" w:line="251" w:lineRule="exact"/>
              <w:ind w:left="108"/>
              <w:rPr>
                <w:b/>
                <w:sz w:val="20"/>
              </w:rPr>
            </w:pPr>
            <w:r>
              <w:rPr>
                <w:b/>
                <w:color w:val="FFFFFF"/>
                <w:sz w:val="20"/>
              </w:rPr>
              <w:t>Location</w:t>
            </w:r>
          </w:p>
        </w:tc>
        <w:tc>
          <w:tcPr>
            <w:tcW w:w="2393" w:type="dxa"/>
            <w:shd w:val="clear" w:color="auto" w:fill="AC1D37"/>
          </w:tcPr>
          <w:p w14:paraId="3C34F9CC" w14:textId="77777777" w:rsidR="003263ED" w:rsidRDefault="00021B70">
            <w:pPr>
              <w:pStyle w:val="TableParagraph"/>
              <w:spacing w:before="9" w:line="251" w:lineRule="exact"/>
              <w:ind w:right="495"/>
              <w:jc w:val="right"/>
              <w:rPr>
                <w:b/>
                <w:sz w:val="20"/>
              </w:rPr>
            </w:pPr>
            <w:r>
              <w:rPr>
                <w:b/>
                <w:color w:val="FFFFFF"/>
                <w:w w:val="95"/>
                <w:sz w:val="20"/>
              </w:rPr>
              <w:t>2020-21</w:t>
            </w:r>
          </w:p>
        </w:tc>
        <w:tc>
          <w:tcPr>
            <w:tcW w:w="2024" w:type="dxa"/>
            <w:shd w:val="clear" w:color="auto" w:fill="AC1D37"/>
          </w:tcPr>
          <w:p w14:paraId="575FCC31" w14:textId="77777777" w:rsidR="003263ED" w:rsidRDefault="00021B70">
            <w:pPr>
              <w:pStyle w:val="TableParagraph"/>
              <w:spacing w:before="9" w:line="251" w:lineRule="exact"/>
              <w:ind w:right="494"/>
              <w:jc w:val="right"/>
              <w:rPr>
                <w:b/>
                <w:sz w:val="20"/>
              </w:rPr>
            </w:pPr>
            <w:r>
              <w:rPr>
                <w:b/>
                <w:color w:val="FFFFFF"/>
                <w:w w:val="95"/>
                <w:sz w:val="20"/>
              </w:rPr>
              <w:t>2021-22</w:t>
            </w:r>
          </w:p>
        </w:tc>
        <w:tc>
          <w:tcPr>
            <w:tcW w:w="1633" w:type="dxa"/>
            <w:shd w:val="clear" w:color="auto" w:fill="AC1D37"/>
          </w:tcPr>
          <w:p w14:paraId="11295FC7" w14:textId="77777777" w:rsidR="003263ED" w:rsidRDefault="00021B70">
            <w:pPr>
              <w:pStyle w:val="TableParagraph"/>
              <w:spacing w:before="9" w:line="251" w:lineRule="exact"/>
              <w:ind w:right="105"/>
              <w:jc w:val="right"/>
              <w:rPr>
                <w:b/>
                <w:sz w:val="20"/>
              </w:rPr>
            </w:pPr>
            <w:r>
              <w:rPr>
                <w:b/>
                <w:color w:val="FFFFFF"/>
                <w:w w:val="95"/>
                <w:sz w:val="20"/>
              </w:rPr>
              <w:t>2022-23</w:t>
            </w:r>
          </w:p>
        </w:tc>
      </w:tr>
      <w:tr w:rsidR="003263ED" w14:paraId="4B0ED2EB" w14:textId="77777777">
        <w:trPr>
          <w:trHeight w:val="283"/>
        </w:trPr>
        <w:tc>
          <w:tcPr>
            <w:tcW w:w="2968" w:type="dxa"/>
          </w:tcPr>
          <w:p w14:paraId="2D80B02E" w14:textId="77777777" w:rsidR="003263ED" w:rsidRDefault="00021B70">
            <w:pPr>
              <w:pStyle w:val="TableParagraph"/>
              <w:spacing w:before="7" w:line="256" w:lineRule="exact"/>
              <w:ind w:left="108"/>
              <w:rPr>
                <w:sz w:val="20"/>
              </w:rPr>
            </w:pPr>
            <w:r>
              <w:rPr>
                <w:sz w:val="20"/>
              </w:rPr>
              <w:t>Brisbane North</w:t>
            </w:r>
          </w:p>
        </w:tc>
        <w:tc>
          <w:tcPr>
            <w:tcW w:w="2393" w:type="dxa"/>
          </w:tcPr>
          <w:p w14:paraId="3CF3B0F3" w14:textId="77777777" w:rsidR="003263ED" w:rsidRDefault="00021B70">
            <w:pPr>
              <w:pStyle w:val="TableParagraph"/>
              <w:spacing w:before="7" w:line="256" w:lineRule="exact"/>
              <w:ind w:right="500"/>
              <w:jc w:val="right"/>
              <w:rPr>
                <w:sz w:val="20"/>
              </w:rPr>
            </w:pPr>
            <w:r>
              <w:rPr>
                <w:w w:val="95"/>
                <w:sz w:val="20"/>
              </w:rPr>
              <w:t>$107,401</w:t>
            </w:r>
          </w:p>
        </w:tc>
        <w:tc>
          <w:tcPr>
            <w:tcW w:w="2024" w:type="dxa"/>
          </w:tcPr>
          <w:p w14:paraId="6BD824C1" w14:textId="77777777" w:rsidR="003263ED" w:rsidRDefault="00021B70">
            <w:pPr>
              <w:pStyle w:val="TableParagraph"/>
              <w:spacing w:before="7" w:line="256" w:lineRule="exact"/>
              <w:ind w:right="498"/>
              <w:jc w:val="right"/>
              <w:rPr>
                <w:sz w:val="20"/>
              </w:rPr>
            </w:pPr>
            <w:r>
              <w:rPr>
                <w:w w:val="95"/>
                <w:sz w:val="20"/>
              </w:rPr>
              <w:t>$644,406</w:t>
            </w:r>
          </w:p>
        </w:tc>
        <w:tc>
          <w:tcPr>
            <w:tcW w:w="1633" w:type="dxa"/>
          </w:tcPr>
          <w:p w14:paraId="5E06EF15" w14:textId="77777777" w:rsidR="003263ED" w:rsidRDefault="00021B70">
            <w:pPr>
              <w:pStyle w:val="TableParagraph"/>
              <w:spacing w:before="7" w:line="256" w:lineRule="exact"/>
              <w:ind w:right="110"/>
              <w:jc w:val="right"/>
              <w:rPr>
                <w:sz w:val="20"/>
              </w:rPr>
            </w:pPr>
            <w:r>
              <w:rPr>
                <w:w w:val="95"/>
                <w:sz w:val="20"/>
              </w:rPr>
              <w:t>$644,406</w:t>
            </w:r>
          </w:p>
        </w:tc>
      </w:tr>
      <w:tr w:rsidR="003263ED" w14:paraId="749A7F89" w14:textId="77777777">
        <w:trPr>
          <w:trHeight w:val="285"/>
        </w:trPr>
        <w:tc>
          <w:tcPr>
            <w:tcW w:w="2968" w:type="dxa"/>
          </w:tcPr>
          <w:p w14:paraId="12BE567E" w14:textId="77777777" w:rsidR="003263ED" w:rsidRDefault="00021B70">
            <w:pPr>
              <w:pStyle w:val="TableParagraph"/>
              <w:spacing w:before="9" w:line="256" w:lineRule="exact"/>
              <w:ind w:left="108"/>
              <w:rPr>
                <w:sz w:val="20"/>
              </w:rPr>
            </w:pPr>
            <w:r>
              <w:rPr>
                <w:sz w:val="20"/>
              </w:rPr>
              <w:t>Logan</w:t>
            </w:r>
          </w:p>
        </w:tc>
        <w:tc>
          <w:tcPr>
            <w:tcW w:w="2393" w:type="dxa"/>
          </w:tcPr>
          <w:p w14:paraId="2B08E070" w14:textId="77777777" w:rsidR="003263ED" w:rsidRDefault="00021B70">
            <w:pPr>
              <w:pStyle w:val="TableParagraph"/>
              <w:spacing w:before="9" w:line="256" w:lineRule="exact"/>
              <w:ind w:right="500"/>
              <w:jc w:val="right"/>
              <w:rPr>
                <w:sz w:val="20"/>
              </w:rPr>
            </w:pPr>
            <w:r>
              <w:rPr>
                <w:w w:val="95"/>
                <w:sz w:val="20"/>
              </w:rPr>
              <w:t>$107,401</w:t>
            </w:r>
          </w:p>
        </w:tc>
        <w:tc>
          <w:tcPr>
            <w:tcW w:w="2024" w:type="dxa"/>
          </w:tcPr>
          <w:p w14:paraId="0E96F92A" w14:textId="77777777" w:rsidR="003263ED" w:rsidRDefault="00021B70">
            <w:pPr>
              <w:pStyle w:val="TableParagraph"/>
              <w:spacing w:before="9" w:line="256" w:lineRule="exact"/>
              <w:ind w:right="498"/>
              <w:jc w:val="right"/>
              <w:rPr>
                <w:sz w:val="20"/>
              </w:rPr>
            </w:pPr>
            <w:r>
              <w:rPr>
                <w:w w:val="95"/>
                <w:sz w:val="20"/>
              </w:rPr>
              <w:t>$644,406</w:t>
            </w:r>
          </w:p>
        </w:tc>
        <w:tc>
          <w:tcPr>
            <w:tcW w:w="1633" w:type="dxa"/>
          </w:tcPr>
          <w:p w14:paraId="50E176E1" w14:textId="77777777" w:rsidR="003263ED" w:rsidRDefault="00021B70">
            <w:pPr>
              <w:pStyle w:val="TableParagraph"/>
              <w:spacing w:before="9" w:line="256" w:lineRule="exact"/>
              <w:ind w:right="110"/>
              <w:jc w:val="right"/>
              <w:rPr>
                <w:sz w:val="20"/>
              </w:rPr>
            </w:pPr>
            <w:r>
              <w:rPr>
                <w:w w:val="95"/>
                <w:sz w:val="20"/>
              </w:rPr>
              <w:t>$644,406</w:t>
            </w:r>
          </w:p>
        </w:tc>
      </w:tr>
      <w:tr w:rsidR="003263ED" w14:paraId="653FEC4B" w14:textId="77777777">
        <w:trPr>
          <w:trHeight w:val="285"/>
        </w:trPr>
        <w:tc>
          <w:tcPr>
            <w:tcW w:w="2968" w:type="dxa"/>
          </w:tcPr>
          <w:p w14:paraId="661B96E4" w14:textId="77777777" w:rsidR="003263ED" w:rsidRDefault="00021B70">
            <w:pPr>
              <w:pStyle w:val="TableParagraph"/>
              <w:spacing w:before="9" w:line="256" w:lineRule="exact"/>
              <w:ind w:left="108"/>
              <w:rPr>
                <w:sz w:val="20"/>
              </w:rPr>
            </w:pPr>
            <w:r>
              <w:rPr>
                <w:sz w:val="20"/>
              </w:rPr>
              <w:t>Townsville</w:t>
            </w:r>
          </w:p>
        </w:tc>
        <w:tc>
          <w:tcPr>
            <w:tcW w:w="2393" w:type="dxa"/>
          </w:tcPr>
          <w:p w14:paraId="4B7886DD" w14:textId="77777777" w:rsidR="003263ED" w:rsidRDefault="00021B70">
            <w:pPr>
              <w:pStyle w:val="TableParagraph"/>
              <w:spacing w:before="9" w:line="256" w:lineRule="exact"/>
              <w:ind w:right="500"/>
              <w:jc w:val="right"/>
              <w:rPr>
                <w:sz w:val="20"/>
              </w:rPr>
            </w:pPr>
            <w:r>
              <w:rPr>
                <w:w w:val="95"/>
                <w:sz w:val="20"/>
              </w:rPr>
              <w:t>$84,165</w:t>
            </w:r>
          </w:p>
        </w:tc>
        <w:tc>
          <w:tcPr>
            <w:tcW w:w="2024" w:type="dxa"/>
          </w:tcPr>
          <w:p w14:paraId="69DAA48C" w14:textId="77777777" w:rsidR="003263ED" w:rsidRDefault="00021B70">
            <w:pPr>
              <w:pStyle w:val="TableParagraph"/>
              <w:spacing w:before="9" w:line="256" w:lineRule="exact"/>
              <w:ind w:right="498"/>
              <w:jc w:val="right"/>
              <w:rPr>
                <w:sz w:val="20"/>
              </w:rPr>
            </w:pPr>
            <w:r>
              <w:rPr>
                <w:w w:val="95"/>
                <w:sz w:val="20"/>
              </w:rPr>
              <w:t>$504,992</w:t>
            </w:r>
          </w:p>
        </w:tc>
        <w:tc>
          <w:tcPr>
            <w:tcW w:w="1633" w:type="dxa"/>
          </w:tcPr>
          <w:p w14:paraId="03E78E04" w14:textId="77777777" w:rsidR="003263ED" w:rsidRDefault="00021B70">
            <w:pPr>
              <w:pStyle w:val="TableParagraph"/>
              <w:spacing w:before="9" w:line="256" w:lineRule="exact"/>
              <w:ind w:right="110"/>
              <w:jc w:val="right"/>
              <w:rPr>
                <w:sz w:val="20"/>
              </w:rPr>
            </w:pPr>
            <w:r>
              <w:rPr>
                <w:w w:val="95"/>
                <w:sz w:val="20"/>
              </w:rPr>
              <w:t>$504,992</w:t>
            </w:r>
          </w:p>
        </w:tc>
      </w:tr>
      <w:tr w:rsidR="003263ED" w14:paraId="09DA7EA6" w14:textId="77777777">
        <w:trPr>
          <w:trHeight w:val="284"/>
        </w:trPr>
        <w:tc>
          <w:tcPr>
            <w:tcW w:w="2968" w:type="dxa"/>
          </w:tcPr>
          <w:p w14:paraId="6058E5F7" w14:textId="77777777" w:rsidR="003263ED" w:rsidRDefault="00021B70">
            <w:pPr>
              <w:pStyle w:val="TableParagraph"/>
              <w:spacing w:before="9" w:line="255" w:lineRule="exact"/>
              <w:ind w:left="108"/>
              <w:rPr>
                <w:sz w:val="20"/>
              </w:rPr>
            </w:pPr>
            <w:r>
              <w:rPr>
                <w:sz w:val="20"/>
              </w:rPr>
              <w:t>Gold Coast</w:t>
            </w:r>
          </w:p>
        </w:tc>
        <w:tc>
          <w:tcPr>
            <w:tcW w:w="2393" w:type="dxa"/>
          </w:tcPr>
          <w:p w14:paraId="4D7B2413" w14:textId="77777777" w:rsidR="003263ED" w:rsidRDefault="00021B70">
            <w:pPr>
              <w:pStyle w:val="TableParagraph"/>
              <w:spacing w:before="9" w:line="255" w:lineRule="exact"/>
              <w:ind w:right="497"/>
              <w:jc w:val="right"/>
              <w:rPr>
                <w:sz w:val="20"/>
              </w:rPr>
            </w:pPr>
            <w:r>
              <w:rPr>
                <w:w w:val="95"/>
                <w:sz w:val="20"/>
              </w:rPr>
              <w:t>$-</w:t>
            </w:r>
          </w:p>
        </w:tc>
        <w:tc>
          <w:tcPr>
            <w:tcW w:w="2024" w:type="dxa"/>
          </w:tcPr>
          <w:p w14:paraId="0823C399" w14:textId="77777777" w:rsidR="003263ED" w:rsidRDefault="00021B70">
            <w:pPr>
              <w:pStyle w:val="TableParagraph"/>
              <w:spacing w:before="9" w:line="255" w:lineRule="exact"/>
              <w:ind w:right="498"/>
              <w:jc w:val="right"/>
              <w:rPr>
                <w:sz w:val="20"/>
              </w:rPr>
            </w:pPr>
            <w:r>
              <w:rPr>
                <w:w w:val="95"/>
                <w:sz w:val="20"/>
              </w:rPr>
              <w:t>$1,038,191</w:t>
            </w:r>
          </w:p>
        </w:tc>
        <w:tc>
          <w:tcPr>
            <w:tcW w:w="1633" w:type="dxa"/>
          </w:tcPr>
          <w:p w14:paraId="5F137E20" w14:textId="77777777" w:rsidR="003263ED" w:rsidRDefault="00021B70">
            <w:pPr>
              <w:pStyle w:val="TableParagraph"/>
              <w:spacing w:before="9" w:line="255" w:lineRule="exact"/>
              <w:ind w:right="110"/>
              <w:jc w:val="right"/>
              <w:rPr>
                <w:sz w:val="20"/>
              </w:rPr>
            </w:pPr>
            <w:r>
              <w:rPr>
                <w:w w:val="95"/>
                <w:sz w:val="20"/>
              </w:rPr>
              <w:t>$1,384,254</w:t>
            </w:r>
          </w:p>
        </w:tc>
      </w:tr>
      <w:tr w:rsidR="003263ED" w14:paraId="0BA1BE3A" w14:textId="77777777">
        <w:trPr>
          <w:trHeight w:val="283"/>
        </w:trPr>
        <w:tc>
          <w:tcPr>
            <w:tcW w:w="2968" w:type="dxa"/>
            <w:tcBorders>
              <w:bottom w:val="single" w:sz="4" w:space="0" w:color="AC1D37"/>
            </w:tcBorders>
          </w:tcPr>
          <w:p w14:paraId="1E3964CC" w14:textId="77777777" w:rsidR="003263ED" w:rsidRDefault="00021B70">
            <w:pPr>
              <w:pStyle w:val="TableParagraph"/>
              <w:spacing w:before="8" w:line="256" w:lineRule="exact"/>
              <w:ind w:left="108"/>
              <w:rPr>
                <w:sz w:val="20"/>
              </w:rPr>
            </w:pPr>
            <w:r>
              <w:rPr>
                <w:sz w:val="20"/>
              </w:rPr>
              <w:t>Moreton/Caboolture</w:t>
            </w:r>
          </w:p>
        </w:tc>
        <w:tc>
          <w:tcPr>
            <w:tcW w:w="2393" w:type="dxa"/>
            <w:tcBorders>
              <w:bottom w:val="single" w:sz="4" w:space="0" w:color="AC1D37"/>
            </w:tcBorders>
          </w:tcPr>
          <w:p w14:paraId="1ADCAC52" w14:textId="77777777" w:rsidR="003263ED" w:rsidRDefault="00021B70">
            <w:pPr>
              <w:pStyle w:val="TableParagraph"/>
              <w:spacing w:before="8" w:line="256" w:lineRule="exact"/>
              <w:ind w:right="497"/>
              <w:jc w:val="right"/>
              <w:rPr>
                <w:sz w:val="20"/>
              </w:rPr>
            </w:pPr>
            <w:r>
              <w:rPr>
                <w:w w:val="95"/>
                <w:sz w:val="20"/>
              </w:rPr>
              <w:t>$-</w:t>
            </w:r>
          </w:p>
        </w:tc>
        <w:tc>
          <w:tcPr>
            <w:tcW w:w="2024" w:type="dxa"/>
            <w:tcBorders>
              <w:bottom w:val="single" w:sz="4" w:space="0" w:color="AC1D37"/>
            </w:tcBorders>
          </w:tcPr>
          <w:p w14:paraId="1ECB80D6" w14:textId="77777777" w:rsidR="003263ED" w:rsidRDefault="00021B70">
            <w:pPr>
              <w:pStyle w:val="TableParagraph"/>
              <w:spacing w:before="8" w:line="256" w:lineRule="exact"/>
              <w:ind w:right="498"/>
              <w:jc w:val="right"/>
              <w:rPr>
                <w:sz w:val="20"/>
              </w:rPr>
            </w:pPr>
            <w:r>
              <w:rPr>
                <w:w w:val="95"/>
                <w:sz w:val="20"/>
              </w:rPr>
              <w:t>$936,349</w:t>
            </w:r>
          </w:p>
        </w:tc>
        <w:tc>
          <w:tcPr>
            <w:tcW w:w="1633" w:type="dxa"/>
            <w:tcBorders>
              <w:bottom w:val="single" w:sz="4" w:space="0" w:color="AC1D37"/>
            </w:tcBorders>
          </w:tcPr>
          <w:p w14:paraId="001A4A51" w14:textId="77777777" w:rsidR="003263ED" w:rsidRDefault="00021B70">
            <w:pPr>
              <w:pStyle w:val="TableParagraph"/>
              <w:spacing w:before="8" w:line="256" w:lineRule="exact"/>
              <w:ind w:right="110"/>
              <w:jc w:val="right"/>
              <w:rPr>
                <w:sz w:val="20"/>
              </w:rPr>
            </w:pPr>
            <w:r>
              <w:rPr>
                <w:w w:val="95"/>
                <w:sz w:val="20"/>
              </w:rPr>
              <w:t>$1,248,465</w:t>
            </w:r>
          </w:p>
        </w:tc>
      </w:tr>
      <w:tr w:rsidR="003263ED" w14:paraId="4DB48A6A" w14:textId="77777777">
        <w:trPr>
          <w:trHeight w:val="285"/>
        </w:trPr>
        <w:tc>
          <w:tcPr>
            <w:tcW w:w="2968" w:type="dxa"/>
            <w:tcBorders>
              <w:top w:val="single" w:sz="4" w:space="0" w:color="AC1D37"/>
            </w:tcBorders>
            <w:shd w:val="clear" w:color="auto" w:fill="F8DFE3"/>
          </w:tcPr>
          <w:p w14:paraId="570B5E68" w14:textId="77777777" w:rsidR="003263ED" w:rsidRDefault="00021B70">
            <w:pPr>
              <w:pStyle w:val="TableParagraph"/>
              <w:spacing w:before="9" w:line="256" w:lineRule="exact"/>
              <w:ind w:left="108"/>
              <w:rPr>
                <w:b/>
                <w:sz w:val="20"/>
              </w:rPr>
            </w:pPr>
            <w:r>
              <w:rPr>
                <w:b/>
                <w:sz w:val="20"/>
              </w:rPr>
              <w:t>Total</w:t>
            </w:r>
          </w:p>
        </w:tc>
        <w:tc>
          <w:tcPr>
            <w:tcW w:w="2393" w:type="dxa"/>
            <w:tcBorders>
              <w:top w:val="single" w:sz="4" w:space="0" w:color="AC1D37"/>
            </w:tcBorders>
            <w:shd w:val="clear" w:color="auto" w:fill="F8DFE3"/>
          </w:tcPr>
          <w:p w14:paraId="6A31B1DB" w14:textId="77777777" w:rsidR="003263ED" w:rsidRDefault="00021B70">
            <w:pPr>
              <w:pStyle w:val="TableParagraph"/>
              <w:spacing w:before="9" w:line="256" w:lineRule="exact"/>
              <w:ind w:right="498"/>
              <w:jc w:val="right"/>
              <w:rPr>
                <w:b/>
                <w:sz w:val="20"/>
              </w:rPr>
            </w:pPr>
            <w:r>
              <w:rPr>
                <w:b/>
                <w:w w:val="95"/>
                <w:sz w:val="20"/>
              </w:rPr>
              <w:t>$298,967</w:t>
            </w:r>
          </w:p>
        </w:tc>
        <w:tc>
          <w:tcPr>
            <w:tcW w:w="2024" w:type="dxa"/>
            <w:tcBorders>
              <w:top w:val="single" w:sz="4" w:space="0" w:color="AC1D37"/>
            </w:tcBorders>
            <w:shd w:val="clear" w:color="auto" w:fill="F8DFE3"/>
          </w:tcPr>
          <w:p w14:paraId="0F8119AB" w14:textId="77777777" w:rsidR="003263ED" w:rsidRDefault="00021B70">
            <w:pPr>
              <w:pStyle w:val="TableParagraph"/>
              <w:spacing w:before="9" w:line="256" w:lineRule="exact"/>
              <w:ind w:right="496"/>
              <w:jc w:val="right"/>
              <w:rPr>
                <w:b/>
                <w:sz w:val="20"/>
              </w:rPr>
            </w:pPr>
            <w:r>
              <w:rPr>
                <w:b/>
                <w:w w:val="95"/>
                <w:sz w:val="20"/>
              </w:rPr>
              <w:t>$3,768,343</w:t>
            </w:r>
          </w:p>
        </w:tc>
        <w:tc>
          <w:tcPr>
            <w:tcW w:w="1633" w:type="dxa"/>
            <w:tcBorders>
              <w:top w:val="single" w:sz="4" w:space="0" w:color="AC1D37"/>
            </w:tcBorders>
            <w:shd w:val="clear" w:color="auto" w:fill="F8DFE3"/>
          </w:tcPr>
          <w:p w14:paraId="66C2794E" w14:textId="77777777" w:rsidR="003263ED" w:rsidRDefault="00021B70">
            <w:pPr>
              <w:pStyle w:val="TableParagraph"/>
              <w:spacing w:before="9" w:line="256" w:lineRule="exact"/>
              <w:ind w:right="108"/>
              <w:jc w:val="right"/>
              <w:rPr>
                <w:b/>
                <w:sz w:val="20"/>
              </w:rPr>
            </w:pPr>
            <w:r>
              <w:rPr>
                <w:b/>
                <w:w w:val="95"/>
                <w:sz w:val="20"/>
              </w:rPr>
              <w:t>$4,426,523</w:t>
            </w:r>
          </w:p>
        </w:tc>
      </w:tr>
    </w:tbl>
    <w:p w14:paraId="222EDF9F" w14:textId="77777777" w:rsidR="003263ED" w:rsidRDefault="00021B70">
      <w:pPr>
        <w:spacing w:before="31"/>
        <w:ind w:left="200"/>
        <w:rPr>
          <w:i/>
          <w:sz w:val="18"/>
        </w:rPr>
      </w:pPr>
      <w:r>
        <w:rPr>
          <w:i/>
          <w:sz w:val="18"/>
        </w:rPr>
        <w:t>Source: DCYJMA</w:t>
      </w:r>
    </w:p>
    <w:p w14:paraId="7B45ABCD" w14:textId="77777777" w:rsidR="003263ED" w:rsidRDefault="003263ED">
      <w:pPr>
        <w:rPr>
          <w:sz w:val="18"/>
        </w:rPr>
        <w:sectPr w:rsidR="003263ED">
          <w:pgSz w:w="11900" w:h="16850"/>
          <w:pgMar w:top="1600" w:right="0" w:bottom="1160" w:left="1240" w:header="0" w:footer="897" w:gutter="0"/>
          <w:cols w:space="720"/>
        </w:sectPr>
      </w:pPr>
    </w:p>
    <w:p w14:paraId="3ADCDDE5" w14:textId="77777777" w:rsidR="003263ED" w:rsidRDefault="00021B70">
      <w:pPr>
        <w:spacing w:before="87"/>
        <w:ind w:left="200"/>
        <w:rPr>
          <w:i/>
        </w:rPr>
      </w:pPr>
      <w:r>
        <w:rPr>
          <w:i/>
          <w:color w:val="AC1D37"/>
        </w:rPr>
        <w:t>Implementation</w:t>
      </w:r>
    </w:p>
    <w:p w14:paraId="46396EEF" w14:textId="77777777" w:rsidR="003263ED" w:rsidRDefault="00021B70">
      <w:pPr>
        <w:pStyle w:val="BodyText"/>
        <w:spacing w:before="38" w:line="230" w:lineRule="auto"/>
        <w:ind w:right="1455"/>
      </w:pPr>
      <w:r>
        <w:t>The Youth Justice Commissioning and Investment (YJCI) workgroup within DCYJMA was responsible for implementing this reform. This team has been responsible for developing the program, procuring service providers and supporting and monitoring program implementation. The YJCI team developed program guidelines that outline the target group, goals and service delivery requirements of funded agencies, and details about confidentiality and information sharing. To expedite commencement of this program to support the EM trial, DCYJMA requested existing providers to tender for this funding in three locations. This has achieved the desired outcome in two of three locations - Brisbane and Logan.</w:t>
      </w:r>
    </w:p>
    <w:p w14:paraId="2461B160" w14:textId="77777777" w:rsidR="003263ED" w:rsidRDefault="00021B70">
      <w:pPr>
        <w:pStyle w:val="BodyText"/>
        <w:spacing w:before="182"/>
      </w:pPr>
      <w:r>
        <w:t>The implementation of the IBI is occurring in two stages, with the status as follows:</w:t>
      </w:r>
    </w:p>
    <w:p w14:paraId="52DE6E97" w14:textId="77777777" w:rsidR="003263ED" w:rsidRDefault="00021B70">
      <w:pPr>
        <w:pStyle w:val="ListParagraph"/>
        <w:numPr>
          <w:ilvl w:val="0"/>
          <w:numId w:val="43"/>
        </w:numPr>
        <w:tabs>
          <w:tab w:val="left" w:pos="557"/>
          <w:tab w:val="left" w:pos="559"/>
        </w:tabs>
        <w:spacing w:before="1"/>
        <w:ind w:left="558" w:hanging="359"/>
        <w:rPr>
          <w:rFonts w:ascii="Symbol" w:hAnsi="Symbol"/>
        </w:rPr>
      </w:pPr>
      <w:r>
        <w:t>Stage one services (three locations where there was existing bail</w:t>
      </w:r>
      <w:r>
        <w:rPr>
          <w:spacing w:val="-16"/>
        </w:rPr>
        <w:t xml:space="preserve"> </w:t>
      </w:r>
      <w:r>
        <w:t>support):</w:t>
      </w:r>
    </w:p>
    <w:p w14:paraId="3A4571F8" w14:textId="77777777" w:rsidR="003263ED" w:rsidRDefault="00021B70">
      <w:pPr>
        <w:pStyle w:val="ListParagraph"/>
        <w:numPr>
          <w:ilvl w:val="1"/>
          <w:numId w:val="43"/>
        </w:numPr>
        <w:tabs>
          <w:tab w:val="left" w:pos="1191"/>
          <w:tab w:val="left" w:pos="1192"/>
        </w:tabs>
        <w:spacing w:before="2" w:line="237" w:lineRule="auto"/>
        <w:ind w:right="1989"/>
      </w:pPr>
      <w:r>
        <w:t>Brisbane North (Youth Advocacy Centre Inc (YAC) commenced operation and began accepting referrals in September</w:t>
      </w:r>
      <w:r>
        <w:rPr>
          <w:spacing w:val="-5"/>
        </w:rPr>
        <w:t xml:space="preserve"> </w:t>
      </w:r>
      <w:r>
        <w:t>2021</w:t>
      </w:r>
    </w:p>
    <w:p w14:paraId="15320C24" w14:textId="77777777" w:rsidR="003263ED" w:rsidRDefault="00021B70">
      <w:pPr>
        <w:pStyle w:val="ListParagraph"/>
        <w:numPr>
          <w:ilvl w:val="1"/>
          <w:numId w:val="43"/>
        </w:numPr>
        <w:tabs>
          <w:tab w:val="left" w:pos="1191"/>
          <w:tab w:val="left" w:pos="1192"/>
        </w:tabs>
        <w:spacing w:before="2" w:line="237" w:lineRule="auto"/>
        <w:ind w:right="1966"/>
      </w:pPr>
      <w:r>
        <w:t>Logan (Anglicare Southern Queensland) had contracts and staff recruited and commenced operating in October</w:t>
      </w:r>
      <w:r>
        <w:rPr>
          <w:spacing w:val="-4"/>
        </w:rPr>
        <w:t xml:space="preserve"> </w:t>
      </w:r>
      <w:r>
        <w:t>2021</w:t>
      </w:r>
    </w:p>
    <w:p w14:paraId="3C087AC6" w14:textId="77777777" w:rsidR="003263ED" w:rsidRDefault="00021B70">
      <w:pPr>
        <w:pStyle w:val="ListParagraph"/>
        <w:numPr>
          <w:ilvl w:val="1"/>
          <w:numId w:val="43"/>
        </w:numPr>
        <w:tabs>
          <w:tab w:val="left" w:pos="1191"/>
          <w:tab w:val="left" w:pos="1192"/>
        </w:tabs>
        <w:ind w:right="1652"/>
      </w:pPr>
      <w:r>
        <w:t>Townsville (Townsville Aboriginal and Islanders Health Service (TAIHS) will continue to deliver an existing bail support service for eligible young people but will not be delivering the new IBI service for serious, repeat youth offenders. As a result, the IBI components are yet to commence in Townsville and at the time of finalising this report, work is underway to procure a service</w:t>
      </w:r>
      <w:r>
        <w:rPr>
          <w:spacing w:val="-10"/>
        </w:rPr>
        <w:t xml:space="preserve"> </w:t>
      </w:r>
      <w:r>
        <w:t>provider.</w:t>
      </w:r>
    </w:p>
    <w:p w14:paraId="2C5AD286" w14:textId="77777777" w:rsidR="003263ED" w:rsidRDefault="00021B70">
      <w:pPr>
        <w:pStyle w:val="ListParagraph"/>
        <w:numPr>
          <w:ilvl w:val="0"/>
          <w:numId w:val="43"/>
        </w:numPr>
        <w:tabs>
          <w:tab w:val="left" w:pos="557"/>
          <w:tab w:val="left" w:pos="559"/>
        </w:tabs>
        <w:ind w:left="558" w:right="1569" w:hanging="358"/>
        <w:rPr>
          <w:rFonts w:ascii="Symbol" w:hAnsi="Symbol"/>
        </w:rPr>
      </w:pPr>
      <w:r>
        <w:t>Stage two services (Caboolture/Redcliffe and Gold Coast) were procured in October 2021. In November contract negotiations were finalised and the successful suppliers; Kurbingui in Caboolture/Redcliffe and Anglicare Southern Queensland in Gold Coast have commenced planning and recruitment. Interim service responses for young people in these catchments is being managed by these organisations in partnership with local YJSCs until the new services are fully operational (expected to be February</w:t>
      </w:r>
      <w:r>
        <w:rPr>
          <w:spacing w:val="-13"/>
        </w:rPr>
        <w:t xml:space="preserve"> </w:t>
      </w:r>
      <w:r>
        <w:t>2022).</w:t>
      </w:r>
    </w:p>
    <w:p w14:paraId="334B3B4B" w14:textId="77777777" w:rsidR="003263ED" w:rsidRDefault="00021B70">
      <w:pPr>
        <w:pStyle w:val="BodyText"/>
        <w:spacing w:before="193" w:line="230" w:lineRule="auto"/>
        <w:ind w:right="1436"/>
      </w:pPr>
      <w:r>
        <w:t>Recruitment issues have impacted implementation due to a range of different factors in each location. COVID restrictions affected the North Brisbane service with offers made to New South Wales candidates who were unable to commence work due to the COVID-19 border closure. It was reported that in the Townsville labour market, the demand for qualified and experienced staff exceeds supply, particularly experienced and qualified First Nations peoples best suited to work with the target cohort of young people. Anglicare in Logan deployed previous staff from a former Supported Community Accommodation service and Child Safety residential services within Anglicare’s portfolio. Although recruitment delays are common, the timing of the procurement for stage two services corresponded with the end of the calendar year, which further delayed the recruitment of</w:t>
      </w:r>
      <w:r>
        <w:rPr>
          <w:spacing w:val="-13"/>
        </w:rPr>
        <w:t xml:space="preserve"> </w:t>
      </w:r>
      <w:r>
        <w:t>staff.</w:t>
      </w:r>
    </w:p>
    <w:p w14:paraId="682E7333" w14:textId="77777777" w:rsidR="003263ED" w:rsidRDefault="00021B70">
      <w:pPr>
        <w:pStyle w:val="BodyText"/>
        <w:spacing w:before="192" w:line="230" w:lineRule="auto"/>
        <w:ind w:right="1478"/>
      </w:pPr>
      <w:r>
        <w:t>Intensive assistance delivered through Bail Support and IFP components were designed to support young people with EMDs. At the time of the review, this need had not yet materialised due to low numbers in the EMD trial. Where capacity exists, each IBI supplier has been given permission to work with young people assessed as being at high risk of serious offending that may occur without intensive, home-based support. In some matters, this may include young people outside of the original eligibility guidelines. All suppliers have been informed that the original target group for the program must be prioritised if demand increases for young people subject to</w:t>
      </w:r>
      <w:r>
        <w:rPr>
          <w:spacing w:val="-11"/>
        </w:rPr>
        <w:t xml:space="preserve"> </w:t>
      </w:r>
      <w:r>
        <w:t>EM.</w:t>
      </w:r>
    </w:p>
    <w:p w14:paraId="59066C41" w14:textId="77777777" w:rsidR="003263ED" w:rsidRDefault="003263ED">
      <w:pPr>
        <w:spacing w:line="230" w:lineRule="auto"/>
        <w:sectPr w:rsidR="003263ED">
          <w:pgSz w:w="11900" w:h="16850"/>
          <w:pgMar w:top="1600" w:right="0" w:bottom="1160" w:left="1240" w:header="0" w:footer="897" w:gutter="0"/>
          <w:cols w:space="720"/>
        </w:sectPr>
      </w:pPr>
    </w:p>
    <w:p w14:paraId="6673D5B3" w14:textId="77777777" w:rsidR="003263ED" w:rsidRDefault="00021B70">
      <w:pPr>
        <w:spacing w:before="87"/>
        <w:ind w:left="200"/>
        <w:jc w:val="both"/>
        <w:rPr>
          <w:i/>
        </w:rPr>
      </w:pPr>
      <w:r>
        <w:rPr>
          <w:i/>
          <w:color w:val="AC1D37"/>
        </w:rPr>
        <w:t>Throughput and compliance</w:t>
      </w:r>
    </w:p>
    <w:p w14:paraId="04DA16F0" w14:textId="77777777" w:rsidR="003263ED" w:rsidRDefault="00021B70">
      <w:pPr>
        <w:pStyle w:val="BodyText"/>
        <w:spacing w:before="38" w:line="230" w:lineRule="auto"/>
        <w:ind w:right="1577"/>
        <w:jc w:val="both"/>
      </w:pPr>
      <w:r>
        <w:t xml:space="preserve">The North Brisbane service commenced in September and by the end of September had six referrals. The Logan services commenced in November 2021. </w:t>
      </w:r>
      <w:hyperlink w:anchor="_bookmark81" w:history="1">
        <w:r>
          <w:t xml:space="preserve">Table 26 </w:t>
        </w:r>
      </w:hyperlink>
      <w:r>
        <w:t>outlines the referrals to these two IBI services for the Community Co-Responder and Intensive Family Partnership functions in October and November 2021.</w:t>
      </w:r>
    </w:p>
    <w:p w14:paraId="3DAE9FAC" w14:textId="77777777" w:rsidR="003263ED" w:rsidRDefault="00021B70">
      <w:pPr>
        <w:pStyle w:val="BodyText"/>
        <w:spacing w:before="197" w:line="230" w:lineRule="auto"/>
        <w:ind w:right="1458"/>
      </w:pPr>
      <w:r>
        <w:t>A significant increase in referrals can be seen for Brisbane North between October and November, with contacts almost doubling for Community Co-Responder and increasing over three-fold for IFP. The Logan Community Co-Responder function commenced strongly with 46 contacts for nine young people; but the Intensive Family Partnerships function was slower with only one young person referred in November 2021.</w:t>
      </w:r>
    </w:p>
    <w:p w14:paraId="6F3062F2" w14:textId="77777777" w:rsidR="003263ED" w:rsidRDefault="00021B70">
      <w:pPr>
        <w:spacing w:before="208"/>
        <w:ind w:left="202"/>
        <w:jc w:val="both"/>
        <w:rPr>
          <w:b/>
          <w:sz w:val="13"/>
        </w:rPr>
      </w:pPr>
      <w:bookmarkStart w:id="81" w:name="_bookmark81"/>
      <w:bookmarkEnd w:id="81"/>
      <w:r>
        <w:rPr>
          <w:b/>
          <w:sz w:val="20"/>
        </w:rPr>
        <w:t>Table 26: Client contacts with IBI in North Brisbane and Logan, October, and November 2021</w:t>
      </w:r>
      <w:r>
        <w:rPr>
          <w:b/>
          <w:position w:val="7"/>
          <w:sz w:val="13"/>
        </w:rPr>
        <w:t>7</w:t>
      </w:r>
    </w:p>
    <w:p w14:paraId="2E50D979" w14:textId="77777777" w:rsidR="003263ED" w:rsidRDefault="003263ED">
      <w:pPr>
        <w:pStyle w:val="BodyText"/>
        <w:spacing w:before="5"/>
        <w:ind w:left="0"/>
        <w:rPr>
          <w:b/>
          <w:sz w:val="15"/>
        </w:rPr>
      </w:pPr>
    </w:p>
    <w:tbl>
      <w:tblPr>
        <w:tblW w:w="0" w:type="auto"/>
        <w:tblInd w:w="193" w:type="dxa"/>
        <w:tblLayout w:type="fixed"/>
        <w:tblCellMar>
          <w:left w:w="0" w:type="dxa"/>
          <w:right w:w="0" w:type="dxa"/>
        </w:tblCellMar>
        <w:tblLook w:val="01E0" w:firstRow="1" w:lastRow="1" w:firstColumn="1" w:lastColumn="1" w:noHBand="0" w:noVBand="0"/>
      </w:tblPr>
      <w:tblGrid>
        <w:gridCol w:w="5634"/>
        <w:gridCol w:w="1646"/>
        <w:gridCol w:w="1949"/>
      </w:tblGrid>
      <w:tr w:rsidR="003263ED" w14:paraId="04CFDE85" w14:textId="77777777">
        <w:trPr>
          <w:trHeight w:val="399"/>
        </w:trPr>
        <w:tc>
          <w:tcPr>
            <w:tcW w:w="5634" w:type="dxa"/>
            <w:tcBorders>
              <w:top w:val="single" w:sz="4" w:space="0" w:color="555252"/>
            </w:tcBorders>
            <w:shd w:val="clear" w:color="auto" w:fill="AC1D37"/>
          </w:tcPr>
          <w:p w14:paraId="6EB3BEA9" w14:textId="77777777" w:rsidR="003263ED" w:rsidRDefault="00021B70">
            <w:pPr>
              <w:pStyle w:val="TableParagraph"/>
              <w:spacing w:before="9"/>
              <w:ind w:left="122"/>
              <w:rPr>
                <w:b/>
                <w:sz w:val="20"/>
              </w:rPr>
            </w:pPr>
            <w:r>
              <w:rPr>
                <w:b/>
                <w:color w:val="FFFFFF"/>
                <w:sz w:val="20"/>
              </w:rPr>
              <w:t>Brisbane North</w:t>
            </w:r>
          </w:p>
        </w:tc>
        <w:tc>
          <w:tcPr>
            <w:tcW w:w="1646" w:type="dxa"/>
            <w:tcBorders>
              <w:top w:val="single" w:sz="4" w:space="0" w:color="555252"/>
            </w:tcBorders>
            <w:shd w:val="clear" w:color="auto" w:fill="AC1D37"/>
          </w:tcPr>
          <w:p w14:paraId="00A65315" w14:textId="77777777" w:rsidR="003263ED" w:rsidRDefault="00021B70">
            <w:pPr>
              <w:pStyle w:val="TableParagraph"/>
              <w:spacing w:before="9"/>
              <w:ind w:left="158"/>
              <w:rPr>
                <w:b/>
                <w:sz w:val="20"/>
              </w:rPr>
            </w:pPr>
            <w:r>
              <w:rPr>
                <w:b/>
                <w:color w:val="FFFFFF"/>
                <w:sz w:val="20"/>
              </w:rPr>
              <w:t>October 2021</w:t>
            </w:r>
          </w:p>
        </w:tc>
        <w:tc>
          <w:tcPr>
            <w:tcW w:w="1949" w:type="dxa"/>
            <w:tcBorders>
              <w:top w:val="single" w:sz="4" w:space="0" w:color="555252"/>
            </w:tcBorders>
            <w:shd w:val="clear" w:color="auto" w:fill="AC1D37"/>
          </w:tcPr>
          <w:p w14:paraId="07CDFF82" w14:textId="77777777" w:rsidR="003263ED" w:rsidRDefault="00021B70">
            <w:pPr>
              <w:pStyle w:val="TableParagraph"/>
              <w:spacing w:before="9"/>
              <w:ind w:left="214"/>
              <w:rPr>
                <w:b/>
                <w:sz w:val="20"/>
              </w:rPr>
            </w:pPr>
            <w:r>
              <w:rPr>
                <w:b/>
                <w:color w:val="FFFFFF"/>
                <w:sz w:val="20"/>
              </w:rPr>
              <w:t>November 2021</w:t>
            </w:r>
          </w:p>
        </w:tc>
      </w:tr>
      <w:tr w:rsidR="003263ED" w14:paraId="438E71F0" w14:textId="77777777">
        <w:trPr>
          <w:trHeight w:val="351"/>
        </w:trPr>
        <w:tc>
          <w:tcPr>
            <w:tcW w:w="5634" w:type="dxa"/>
          </w:tcPr>
          <w:p w14:paraId="35984D73" w14:textId="77777777" w:rsidR="003263ED" w:rsidRDefault="00021B70">
            <w:pPr>
              <w:pStyle w:val="TableParagraph"/>
              <w:spacing w:line="264" w:lineRule="exact"/>
              <w:ind w:left="122"/>
              <w:rPr>
                <w:sz w:val="20"/>
              </w:rPr>
            </w:pPr>
            <w:r>
              <w:rPr>
                <w:sz w:val="20"/>
              </w:rPr>
              <w:t>Community Co-responder - contacts</w:t>
            </w:r>
          </w:p>
        </w:tc>
        <w:tc>
          <w:tcPr>
            <w:tcW w:w="1646" w:type="dxa"/>
          </w:tcPr>
          <w:p w14:paraId="2EE00EA8" w14:textId="77777777" w:rsidR="003263ED" w:rsidRDefault="00021B70">
            <w:pPr>
              <w:pStyle w:val="TableParagraph"/>
              <w:spacing w:line="264" w:lineRule="exact"/>
              <w:ind w:left="771" w:right="618"/>
              <w:jc w:val="center"/>
              <w:rPr>
                <w:sz w:val="20"/>
              </w:rPr>
            </w:pPr>
            <w:r>
              <w:rPr>
                <w:sz w:val="20"/>
              </w:rPr>
              <w:t>37</w:t>
            </w:r>
          </w:p>
        </w:tc>
        <w:tc>
          <w:tcPr>
            <w:tcW w:w="1949" w:type="dxa"/>
          </w:tcPr>
          <w:p w14:paraId="649F04F7" w14:textId="77777777" w:rsidR="003263ED" w:rsidRDefault="00021B70">
            <w:pPr>
              <w:pStyle w:val="TableParagraph"/>
              <w:spacing w:line="264" w:lineRule="exact"/>
              <w:ind w:left="899" w:right="793"/>
              <w:jc w:val="center"/>
              <w:rPr>
                <w:sz w:val="20"/>
              </w:rPr>
            </w:pPr>
            <w:r>
              <w:rPr>
                <w:sz w:val="20"/>
              </w:rPr>
              <w:t>69</w:t>
            </w:r>
          </w:p>
        </w:tc>
      </w:tr>
      <w:tr w:rsidR="003263ED" w14:paraId="6502144C" w14:textId="77777777">
        <w:trPr>
          <w:trHeight w:val="352"/>
        </w:trPr>
        <w:tc>
          <w:tcPr>
            <w:tcW w:w="5634" w:type="dxa"/>
            <w:shd w:val="clear" w:color="auto" w:fill="F1F1F1"/>
          </w:tcPr>
          <w:p w14:paraId="4AB5E7D8" w14:textId="77777777" w:rsidR="003263ED" w:rsidRDefault="00021B70">
            <w:pPr>
              <w:pStyle w:val="TableParagraph"/>
              <w:ind w:left="122"/>
              <w:rPr>
                <w:sz w:val="20"/>
              </w:rPr>
            </w:pPr>
            <w:r>
              <w:rPr>
                <w:sz w:val="20"/>
              </w:rPr>
              <w:t>Community Co-responder - distinct young people</w:t>
            </w:r>
          </w:p>
        </w:tc>
        <w:tc>
          <w:tcPr>
            <w:tcW w:w="1646" w:type="dxa"/>
            <w:shd w:val="clear" w:color="auto" w:fill="F1F1F1"/>
          </w:tcPr>
          <w:p w14:paraId="3F8C1346" w14:textId="77777777" w:rsidR="003263ED" w:rsidRDefault="00021B70">
            <w:pPr>
              <w:pStyle w:val="TableParagraph"/>
              <w:ind w:left="155"/>
              <w:jc w:val="center"/>
              <w:rPr>
                <w:sz w:val="20"/>
              </w:rPr>
            </w:pPr>
            <w:r>
              <w:rPr>
                <w:w w:val="99"/>
                <w:sz w:val="20"/>
              </w:rPr>
              <w:t>8</w:t>
            </w:r>
          </w:p>
        </w:tc>
        <w:tc>
          <w:tcPr>
            <w:tcW w:w="1949" w:type="dxa"/>
            <w:shd w:val="clear" w:color="auto" w:fill="F1F1F1"/>
          </w:tcPr>
          <w:p w14:paraId="7BCC3B0B" w14:textId="77777777" w:rsidR="003263ED" w:rsidRDefault="00021B70">
            <w:pPr>
              <w:pStyle w:val="TableParagraph"/>
              <w:ind w:left="899" w:right="793"/>
              <w:jc w:val="center"/>
              <w:rPr>
                <w:sz w:val="20"/>
              </w:rPr>
            </w:pPr>
            <w:r>
              <w:rPr>
                <w:sz w:val="20"/>
              </w:rPr>
              <w:t>10</w:t>
            </w:r>
          </w:p>
        </w:tc>
      </w:tr>
      <w:tr w:rsidR="003263ED" w14:paraId="29315A1C" w14:textId="77777777">
        <w:trPr>
          <w:trHeight w:val="531"/>
        </w:trPr>
        <w:tc>
          <w:tcPr>
            <w:tcW w:w="5634" w:type="dxa"/>
          </w:tcPr>
          <w:p w14:paraId="1BD198D4" w14:textId="77777777" w:rsidR="003263ED" w:rsidRDefault="00021B70">
            <w:pPr>
              <w:pStyle w:val="TableParagraph"/>
              <w:spacing w:before="3" w:line="266" w:lineRule="exact"/>
              <w:ind w:left="122" w:right="138"/>
              <w:rPr>
                <w:sz w:val="20"/>
              </w:rPr>
            </w:pPr>
            <w:r>
              <w:rPr>
                <w:sz w:val="20"/>
              </w:rPr>
              <w:t>Community Co-responder - distinct Aboriginal and/or Torres Strait Islander young people</w:t>
            </w:r>
          </w:p>
        </w:tc>
        <w:tc>
          <w:tcPr>
            <w:tcW w:w="1646" w:type="dxa"/>
          </w:tcPr>
          <w:p w14:paraId="52E0C219" w14:textId="77777777" w:rsidR="003263ED" w:rsidRDefault="00021B70">
            <w:pPr>
              <w:pStyle w:val="TableParagraph"/>
              <w:ind w:left="155"/>
              <w:jc w:val="center"/>
              <w:rPr>
                <w:sz w:val="20"/>
              </w:rPr>
            </w:pPr>
            <w:r>
              <w:rPr>
                <w:w w:val="99"/>
                <w:sz w:val="20"/>
              </w:rPr>
              <w:t>1</w:t>
            </w:r>
          </w:p>
        </w:tc>
        <w:tc>
          <w:tcPr>
            <w:tcW w:w="1949" w:type="dxa"/>
          </w:tcPr>
          <w:p w14:paraId="1383250F" w14:textId="77777777" w:rsidR="003263ED" w:rsidRDefault="00021B70">
            <w:pPr>
              <w:pStyle w:val="TableParagraph"/>
              <w:ind w:left="103"/>
              <w:jc w:val="center"/>
              <w:rPr>
                <w:sz w:val="20"/>
              </w:rPr>
            </w:pPr>
            <w:r>
              <w:rPr>
                <w:w w:val="99"/>
                <w:sz w:val="20"/>
              </w:rPr>
              <w:t>1</w:t>
            </w:r>
          </w:p>
        </w:tc>
      </w:tr>
      <w:tr w:rsidR="003263ED" w14:paraId="68AD08D8" w14:textId="77777777">
        <w:trPr>
          <w:trHeight w:val="349"/>
        </w:trPr>
        <w:tc>
          <w:tcPr>
            <w:tcW w:w="5634" w:type="dxa"/>
            <w:shd w:val="clear" w:color="auto" w:fill="F1F1F1"/>
          </w:tcPr>
          <w:p w14:paraId="655ABDB6" w14:textId="77777777" w:rsidR="003263ED" w:rsidRDefault="00021B70">
            <w:pPr>
              <w:pStyle w:val="TableParagraph"/>
              <w:spacing w:line="262" w:lineRule="exact"/>
              <w:ind w:left="122"/>
              <w:rPr>
                <w:sz w:val="20"/>
              </w:rPr>
            </w:pPr>
            <w:r>
              <w:rPr>
                <w:sz w:val="20"/>
              </w:rPr>
              <w:t>Intensive Family Partnership - contacts</w:t>
            </w:r>
          </w:p>
        </w:tc>
        <w:tc>
          <w:tcPr>
            <w:tcW w:w="1646" w:type="dxa"/>
            <w:shd w:val="clear" w:color="auto" w:fill="F1F1F1"/>
          </w:tcPr>
          <w:p w14:paraId="652CCB47" w14:textId="77777777" w:rsidR="003263ED" w:rsidRDefault="00021B70">
            <w:pPr>
              <w:pStyle w:val="TableParagraph"/>
              <w:spacing w:line="262" w:lineRule="exact"/>
              <w:ind w:left="771" w:right="618"/>
              <w:jc w:val="center"/>
              <w:rPr>
                <w:sz w:val="20"/>
              </w:rPr>
            </w:pPr>
            <w:r>
              <w:rPr>
                <w:sz w:val="20"/>
              </w:rPr>
              <w:t>29</w:t>
            </w:r>
          </w:p>
        </w:tc>
        <w:tc>
          <w:tcPr>
            <w:tcW w:w="1949" w:type="dxa"/>
            <w:shd w:val="clear" w:color="auto" w:fill="F1F1F1"/>
          </w:tcPr>
          <w:p w14:paraId="027F4CAC" w14:textId="77777777" w:rsidR="003263ED" w:rsidRDefault="00021B70">
            <w:pPr>
              <w:pStyle w:val="TableParagraph"/>
              <w:spacing w:line="262" w:lineRule="exact"/>
              <w:ind w:left="899" w:right="793"/>
              <w:jc w:val="center"/>
              <w:rPr>
                <w:sz w:val="20"/>
              </w:rPr>
            </w:pPr>
            <w:r>
              <w:rPr>
                <w:sz w:val="20"/>
              </w:rPr>
              <w:t>98</w:t>
            </w:r>
          </w:p>
        </w:tc>
      </w:tr>
      <w:tr w:rsidR="003263ED" w14:paraId="39B6F965" w14:textId="77777777">
        <w:trPr>
          <w:trHeight w:val="352"/>
        </w:trPr>
        <w:tc>
          <w:tcPr>
            <w:tcW w:w="5634" w:type="dxa"/>
          </w:tcPr>
          <w:p w14:paraId="513946AC" w14:textId="77777777" w:rsidR="003263ED" w:rsidRDefault="00021B70">
            <w:pPr>
              <w:pStyle w:val="TableParagraph"/>
              <w:ind w:left="122"/>
              <w:rPr>
                <w:sz w:val="20"/>
              </w:rPr>
            </w:pPr>
            <w:r>
              <w:rPr>
                <w:sz w:val="20"/>
              </w:rPr>
              <w:t>Intensive Family Partnership - distinct young people</w:t>
            </w:r>
          </w:p>
        </w:tc>
        <w:tc>
          <w:tcPr>
            <w:tcW w:w="1646" w:type="dxa"/>
          </w:tcPr>
          <w:p w14:paraId="1D591D29" w14:textId="77777777" w:rsidR="003263ED" w:rsidRDefault="00021B70">
            <w:pPr>
              <w:pStyle w:val="TableParagraph"/>
              <w:ind w:left="155"/>
              <w:jc w:val="center"/>
              <w:rPr>
                <w:sz w:val="20"/>
              </w:rPr>
            </w:pPr>
            <w:r>
              <w:rPr>
                <w:w w:val="99"/>
                <w:sz w:val="20"/>
              </w:rPr>
              <w:t>1</w:t>
            </w:r>
          </w:p>
        </w:tc>
        <w:tc>
          <w:tcPr>
            <w:tcW w:w="1949" w:type="dxa"/>
          </w:tcPr>
          <w:p w14:paraId="7EC07E37" w14:textId="77777777" w:rsidR="003263ED" w:rsidRDefault="00021B70">
            <w:pPr>
              <w:pStyle w:val="TableParagraph"/>
              <w:ind w:left="103"/>
              <w:jc w:val="center"/>
              <w:rPr>
                <w:sz w:val="20"/>
              </w:rPr>
            </w:pPr>
            <w:r>
              <w:rPr>
                <w:w w:val="99"/>
                <w:sz w:val="20"/>
              </w:rPr>
              <w:t>3</w:t>
            </w:r>
          </w:p>
        </w:tc>
      </w:tr>
      <w:tr w:rsidR="003263ED" w14:paraId="2FA0CD23" w14:textId="77777777">
        <w:trPr>
          <w:trHeight w:val="532"/>
        </w:trPr>
        <w:tc>
          <w:tcPr>
            <w:tcW w:w="5634" w:type="dxa"/>
            <w:shd w:val="clear" w:color="auto" w:fill="F1F1F1"/>
          </w:tcPr>
          <w:p w14:paraId="3B8A6372" w14:textId="77777777" w:rsidR="003263ED" w:rsidRDefault="00021B70">
            <w:pPr>
              <w:pStyle w:val="TableParagraph"/>
              <w:spacing w:before="3" w:line="266" w:lineRule="exact"/>
              <w:ind w:left="122" w:right="580"/>
              <w:rPr>
                <w:sz w:val="20"/>
              </w:rPr>
            </w:pPr>
            <w:r>
              <w:rPr>
                <w:sz w:val="20"/>
              </w:rPr>
              <w:t>Intensive Family Partnership - distinct Aboriginal and/or Torres Strait Islander young people</w:t>
            </w:r>
          </w:p>
        </w:tc>
        <w:tc>
          <w:tcPr>
            <w:tcW w:w="1646" w:type="dxa"/>
            <w:shd w:val="clear" w:color="auto" w:fill="F1F1F1"/>
          </w:tcPr>
          <w:p w14:paraId="4715D864" w14:textId="77777777" w:rsidR="003263ED" w:rsidRDefault="00021B70">
            <w:pPr>
              <w:pStyle w:val="TableParagraph"/>
              <w:ind w:left="155"/>
              <w:jc w:val="center"/>
              <w:rPr>
                <w:sz w:val="20"/>
              </w:rPr>
            </w:pPr>
            <w:r>
              <w:rPr>
                <w:w w:val="99"/>
                <w:sz w:val="20"/>
              </w:rPr>
              <w:t>1</w:t>
            </w:r>
          </w:p>
        </w:tc>
        <w:tc>
          <w:tcPr>
            <w:tcW w:w="1949" w:type="dxa"/>
            <w:shd w:val="clear" w:color="auto" w:fill="F1F1F1"/>
          </w:tcPr>
          <w:p w14:paraId="2C1B5536" w14:textId="77777777" w:rsidR="003263ED" w:rsidRDefault="00021B70">
            <w:pPr>
              <w:pStyle w:val="TableParagraph"/>
              <w:ind w:left="103"/>
              <w:jc w:val="center"/>
              <w:rPr>
                <w:sz w:val="20"/>
              </w:rPr>
            </w:pPr>
            <w:r>
              <w:rPr>
                <w:w w:val="99"/>
                <w:sz w:val="20"/>
              </w:rPr>
              <w:t>2</w:t>
            </w:r>
          </w:p>
        </w:tc>
      </w:tr>
      <w:tr w:rsidR="003263ED" w14:paraId="61D17804" w14:textId="77777777">
        <w:trPr>
          <w:trHeight w:val="396"/>
        </w:trPr>
        <w:tc>
          <w:tcPr>
            <w:tcW w:w="5634" w:type="dxa"/>
            <w:shd w:val="clear" w:color="auto" w:fill="AC1D37"/>
          </w:tcPr>
          <w:p w14:paraId="46EA8D5C" w14:textId="77777777" w:rsidR="003263ED" w:rsidRDefault="00021B70">
            <w:pPr>
              <w:pStyle w:val="TableParagraph"/>
              <w:spacing w:before="8"/>
              <w:ind w:left="122"/>
              <w:rPr>
                <w:b/>
                <w:sz w:val="20"/>
              </w:rPr>
            </w:pPr>
            <w:r>
              <w:rPr>
                <w:b/>
                <w:color w:val="FFFFFF"/>
                <w:sz w:val="20"/>
              </w:rPr>
              <w:t>Logan</w:t>
            </w:r>
          </w:p>
        </w:tc>
        <w:tc>
          <w:tcPr>
            <w:tcW w:w="1646" w:type="dxa"/>
            <w:shd w:val="clear" w:color="auto" w:fill="AC1D37"/>
          </w:tcPr>
          <w:p w14:paraId="2F3DCD80" w14:textId="77777777" w:rsidR="003263ED" w:rsidRDefault="00021B70">
            <w:pPr>
              <w:pStyle w:val="TableParagraph"/>
              <w:spacing w:before="8"/>
              <w:ind w:left="158"/>
              <w:rPr>
                <w:b/>
                <w:sz w:val="20"/>
              </w:rPr>
            </w:pPr>
            <w:r>
              <w:rPr>
                <w:b/>
                <w:color w:val="FFFFFF"/>
                <w:sz w:val="20"/>
              </w:rPr>
              <w:t>October 2021</w:t>
            </w:r>
          </w:p>
        </w:tc>
        <w:tc>
          <w:tcPr>
            <w:tcW w:w="1949" w:type="dxa"/>
            <w:shd w:val="clear" w:color="auto" w:fill="AC1D37"/>
          </w:tcPr>
          <w:p w14:paraId="7101817C" w14:textId="77777777" w:rsidR="003263ED" w:rsidRDefault="00021B70">
            <w:pPr>
              <w:pStyle w:val="TableParagraph"/>
              <w:spacing w:before="8"/>
              <w:ind w:left="214"/>
              <w:rPr>
                <w:b/>
                <w:sz w:val="20"/>
              </w:rPr>
            </w:pPr>
            <w:r>
              <w:rPr>
                <w:b/>
                <w:color w:val="FFFFFF"/>
                <w:sz w:val="20"/>
              </w:rPr>
              <w:t>November 2021</w:t>
            </w:r>
          </w:p>
        </w:tc>
      </w:tr>
      <w:tr w:rsidR="003263ED" w14:paraId="27AB1C70" w14:textId="77777777">
        <w:trPr>
          <w:trHeight w:val="336"/>
        </w:trPr>
        <w:tc>
          <w:tcPr>
            <w:tcW w:w="5634" w:type="dxa"/>
          </w:tcPr>
          <w:p w14:paraId="3BF628F7" w14:textId="77777777" w:rsidR="003263ED" w:rsidRDefault="00021B70">
            <w:pPr>
              <w:pStyle w:val="TableParagraph"/>
              <w:ind w:left="122"/>
              <w:rPr>
                <w:sz w:val="20"/>
              </w:rPr>
            </w:pPr>
            <w:r>
              <w:rPr>
                <w:sz w:val="20"/>
              </w:rPr>
              <w:t>Community Co-responder - instances of contact</w:t>
            </w:r>
          </w:p>
        </w:tc>
        <w:tc>
          <w:tcPr>
            <w:tcW w:w="1646" w:type="dxa"/>
          </w:tcPr>
          <w:p w14:paraId="6D8E5AB4" w14:textId="77777777" w:rsidR="003263ED" w:rsidRDefault="00021B70">
            <w:pPr>
              <w:pStyle w:val="TableParagraph"/>
              <w:ind w:left="155"/>
              <w:jc w:val="center"/>
              <w:rPr>
                <w:sz w:val="20"/>
              </w:rPr>
            </w:pPr>
            <w:r>
              <w:rPr>
                <w:w w:val="99"/>
                <w:sz w:val="20"/>
              </w:rPr>
              <w:t>0</w:t>
            </w:r>
          </w:p>
        </w:tc>
        <w:tc>
          <w:tcPr>
            <w:tcW w:w="1949" w:type="dxa"/>
          </w:tcPr>
          <w:p w14:paraId="093A9678" w14:textId="77777777" w:rsidR="003263ED" w:rsidRDefault="00021B70">
            <w:pPr>
              <w:pStyle w:val="TableParagraph"/>
              <w:ind w:left="899" w:right="793"/>
              <w:jc w:val="center"/>
              <w:rPr>
                <w:sz w:val="20"/>
              </w:rPr>
            </w:pPr>
            <w:r>
              <w:rPr>
                <w:sz w:val="20"/>
              </w:rPr>
              <w:t>46</w:t>
            </w:r>
          </w:p>
        </w:tc>
      </w:tr>
      <w:tr w:rsidR="003263ED" w14:paraId="7DFB9479" w14:textId="77777777">
        <w:trPr>
          <w:trHeight w:val="335"/>
        </w:trPr>
        <w:tc>
          <w:tcPr>
            <w:tcW w:w="5634" w:type="dxa"/>
            <w:shd w:val="clear" w:color="auto" w:fill="F1F1F1"/>
          </w:tcPr>
          <w:p w14:paraId="6A6EB9EB" w14:textId="77777777" w:rsidR="003263ED" w:rsidRDefault="00021B70">
            <w:pPr>
              <w:pStyle w:val="TableParagraph"/>
              <w:ind w:left="122"/>
              <w:rPr>
                <w:sz w:val="20"/>
              </w:rPr>
            </w:pPr>
            <w:r>
              <w:rPr>
                <w:sz w:val="20"/>
              </w:rPr>
              <w:t>Community Co-responder - distinct young people</w:t>
            </w:r>
          </w:p>
        </w:tc>
        <w:tc>
          <w:tcPr>
            <w:tcW w:w="1646" w:type="dxa"/>
            <w:shd w:val="clear" w:color="auto" w:fill="F1F1F1"/>
          </w:tcPr>
          <w:p w14:paraId="34DF6648" w14:textId="77777777" w:rsidR="003263ED" w:rsidRDefault="00021B70">
            <w:pPr>
              <w:pStyle w:val="TableParagraph"/>
              <w:ind w:left="155"/>
              <w:jc w:val="center"/>
              <w:rPr>
                <w:sz w:val="20"/>
              </w:rPr>
            </w:pPr>
            <w:r>
              <w:rPr>
                <w:w w:val="99"/>
                <w:sz w:val="20"/>
              </w:rPr>
              <w:t>0</w:t>
            </w:r>
          </w:p>
        </w:tc>
        <w:tc>
          <w:tcPr>
            <w:tcW w:w="1949" w:type="dxa"/>
            <w:shd w:val="clear" w:color="auto" w:fill="F1F1F1"/>
          </w:tcPr>
          <w:p w14:paraId="79639FEF" w14:textId="77777777" w:rsidR="003263ED" w:rsidRDefault="00021B70">
            <w:pPr>
              <w:pStyle w:val="TableParagraph"/>
              <w:ind w:left="103"/>
              <w:jc w:val="center"/>
              <w:rPr>
                <w:sz w:val="20"/>
              </w:rPr>
            </w:pPr>
            <w:r>
              <w:rPr>
                <w:w w:val="99"/>
                <w:sz w:val="20"/>
              </w:rPr>
              <w:t>9</w:t>
            </w:r>
          </w:p>
        </w:tc>
      </w:tr>
      <w:tr w:rsidR="003263ED" w14:paraId="78FEBFB8" w14:textId="77777777">
        <w:trPr>
          <w:trHeight w:val="532"/>
        </w:trPr>
        <w:tc>
          <w:tcPr>
            <w:tcW w:w="5634" w:type="dxa"/>
          </w:tcPr>
          <w:p w14:paraId="377BE184" w14:textId="77777777" w:rsidR="003263ED" w:rsidRDefault="00021B70">
            <w:pPr>
              <w:pStyle w:val="TableParagraph"/>
              <w:spacing w:before="3" w:line="266" w:lineRule="exact"/>
              <w:ind w:left="122" w:right="138"/>
              <w:rPr>
                <w:sz w:val="20"/>
              </w:rPr>
            </w:pPr>
            <w:r>
              <w:rPr>
                <w:sz w:val="20"/>
              </w:rPr>
              <w:t>Community Co-responder - distinct Aboriginal and/or Torres Strait Islander young people</w:t>
            </w:r>
          </w:p>
        </w:tc>
        <w:tc>
          <w:tcPr>
            <w:tcW w:w="1646" w:type="dxa"/>
          </w:tcPr>
          <w:p w14:paraId="26874CA9" w14:textId="77777777" w:rsidR="003263ED" w:rsidRDefault="00021B70">
            <w:pPr>
              <w:pStyle w:val="TableParagraph"/>
              <w:ind w:left="155"/>
              <w:jc w:val="center"/>
              <w:rPr>
                <w:sz w:val="20"/>
              </w:rPr>
            </w:pPr>
            <w:r>
              <w:rPr>
                <w:w w:val="99"/>
                <w:sz w:val="20"/>
              </w:rPr>
              <w:t>0</w:t>
            </w:r>
          </w:p>
        </w:tc>
        <w:tc>
          <w:tcPr>
            <w:tcW w:w="1949" w:type="dxa"/>
          </w:tcPr>
          <w:p w14:paraId="2F94C2B7" w14:textId="77777777" w:rsidR="003263ED" w:rsidRDefault="00021B70">
            <w:pPr>
              <w:pStyle w:val="TableParagraph"/>
              <w:ind w:left="103"/>
              <w:jc w:val="center"/>
              <w:rPr>
                <w:sz w:val="20"/>
              </w:rPr>
            </w:pPr>
            <w:r>
              <w:rPr>
                <w:w w:val="99"/>
                <w:sz w:val="20"/>
              </w:rPr>
              <w:t>1</w:t>
            </w:r>
          </w:p>
        </w:tc>
      </w:tr>
      <w:tr w:rsidR="003263ED" w14:paraId="72766878" w14:textId="77777777">
        <w:trPr>
          <w:trHeight w:val="333"/>
        </w:trPr>
        <w:tc>
          <w:tcPr>
            <w:tcW w:w="5634" w:type="dxa"/>
            <w:shd w:val="clear" w:color="auto" w:fill="F1F1F1"/>
          </w:tcPr>
          <w:p w14:paraId="600DDC7E" w14:textId="77777777" w:rsidR="003263ED" w:rsidRDefault="00021B70">
            <w:pPr>
              <w:pStyle w:val="TableParagraph"/>
              <w:spacing w:line="264" w:lineRule="exact"/>
              <w:ind w:left="122"/>
              <w:rPr>
                <w:sz w:val="20"/>
              </w:rPr>
            </w:pPr>
            <w:r>
              <w:rPr>
                <w:sz w:val="20"/>
              </w:rPr>
              <w:t>Intensive Family Partnership - contacts</w:t>
            </w:r>
          </w:p>
        </w:tc>
        <w:tc>
          <w:tcPr>
            <w:tcW w:w="1646" w:type="dxa"/>
            <w:shd w:val="clear" w:color="auto" w:fill="F1F1F1"/>
          </w:tcPr>
          <w:p w14:paraId="0ED0C849" w14:textId="77777777" w:rsidR="003263ED" w:rsidRDefault="00021B70">
            <w:pPr>
              <w:pStyle w:val="TableParagraph"/>
              <w:spacing w:line="264" w:lineRule="exact"/>
              <w:ind w:left="155"/>
              <w:jc w:val="center"/>
              <w:rPr>
                <w:sz w:val="20"/>
              </w:rPr>
            </w:pPr>
            <w:r>
              <w:rPr>
                <w:w w:val="99"/>
                <w:sz w:val="20"/>
              </w:rPr>
              <w:t>0</w:t>
            </w:r>
          </w:p>
        </w:tc>
        <w:tc>
          <w:tcPr>
            <w:tcW w:w="1949" w:type="dxa"/>
            <w:shd w:val="clear" w:color="auto" w:fill="F1F1F1"/>
          </w:tcPr>
          <w:p w14:paraId="7AA04B51" w14:textId="77777777" w:rsidR="003263ED" w:rsidRDefault="00021B70">
            <w:pPr>
              <w:pStyle w:val="TableParagraph"/>
              <w:spacing w:line="264" w:lineRule="exact"/>
              <w:ind w:left="103"/>
              <w:jc w:val="center"/>
              <w:rPr>
                <w:sz w:val="20"/>
              </w:rPr>
            </w:pPr>
            <w:r>
              <w:rPr>
                <w:w w:val="99"/>
                <w:sz w:val="20"/>
              </w:rPr>
              <w:t>3</w:t>
            </w:r>
          </w:p>
        </w:tc>
      </w:tr>
      <w:tr w:rsidR="003263ED" w14:paraId="67DDF403" w14:textId="77777777">
        <w:trPr>
          <w:trHeight w:val="336"/>
        </w:trPr>
        <w:tc>
          <w:tcPr>
            <w:tcW w:w="5634" w:type="dxa"/>
          </w:tcPr>
          <w:p w14:paraId="4392C226" w14:textId="77777777" w:rsidR="003263ED" w:rsidRDefault="00021B70">
            <w:pPr>
              <w:pStyle w:val="TableParagraph"/>
              <w:ind w:left="122"/>
              <w:rPr>
                <w:sz w:val="20"/>
              </w:rPr>
            </w:pPr>
            <w:r>
              <w:rPr>
                <w:sz w:val="20"/>
              </w:rPr>
              <w:t>Intensive Family Partnership - distinct young people</w:t>
            </w:r>
          </w:p>
        </w:tc>
        <w:tc>
          <w:tcPr>
            <w:tcW w:w="1646" w:type="dxa"/>
          </w:tcPr>
          <w:p w14:paraId="702EFDB3" w14:textId="77777777" w:rsidR="003263ED" w:rsidRDefault="00021B70">
            <w:pPr>
              <w:pStyle w:val="TableParagraph"/>
              <w:ind w:left="155"/>
              <w:jc w:val="center"/>
              <w:rPr>
                <w:sz w:val="20"/>
              </w:rPr>
            </w:pPr>
            <w:r>
              <w:rPr>
                <w:w w:val="99"/>
                <w:sz w:val="20"/>
              </w:rPr>
              <w:t>0</w:t>
            </w:r>
          </w:p>
        </w:tc>
        <w:tc>
          <w:tcPr>
            <w:tcW w:w="1949" w:type="dxa"/>
          </w:tcPr>
          <w:p w14:paraId="55C7AA52" w14:textId="77777777" w:rsidR="003263ED" w:rsidRDefault="00021B70">
            <w:pPr>
              <w:pStyle w:val="TableParagraph"/>
              <w:ind w:left="103"/>
              <w:jc w:val="center"/>
              <w:rPr>
                <w:sz w:val="20"/>
              </w:rPr>
            </w:pPr>
            <w:r>
              <w:rPr>
                <w:w w:val="99"/>
                <w:sz w:val="20"/>
              </w:rPr>
              <w:t>1</w:t>
            </w:r>
          </w:p>
        </w:tc>
      </w:tr>
      <w:tr w:rsidR="003263ED" w14:paraId="492214FC" w14:textId="77777777">
        <w:trPr>
          <w:trHeight w:val="532"/>
        </w:trPr>
        <w:tc>
          <w:tcPr>
            <w:tcW w:w="5634" w:type="dxa"/>
            <w:tcBorders>
              <w:bottom w:val="single" w:sz="4" w:space="0" w:color="555252"/>
            </w:tcBorders>
            <w:shd w:val="clear" w:color="auto" w:fill="F1F1F1"/>
          </w:tcPr>
          <w:p w14:paraId="48E70A54" w14:textId="77777777" w:rsidR="003263ED" w:rsidRDefault="00021B70">
            <w:pPr>
              <w:pStyle w:val="TableParagraph"/>
              <w:spacing w:before="3" w:line="266" w:lineRule="exact"/>
              <w:ind w:left="122" w:right="580"/>
              <w:rPr>
                <w:sz w:val="20"/>
              </w:rPr>
            </w:pPr>
            <w:r>
              <w:rPr>
                <w:sz w:val="20"/>
              </w:rPr>
              <w:t>Intensive Family Partnership - distinct Aboriginal and/or Torres Strait Islander young people</w:t>
            </w:r>
          </w:p>
        </w:tc>
        <w:tc>
          <w:tcPr>
            <w:tcW w:w="1646" w:type="dxa"/>
            <w:tcBorders>
              <w:bottom w:val="single" w:sz="4" w:space="0" w:color="555252"/>
            </w:tcBorders>
            <w:shd w:val="clear" w:color="auto" w:fill="F1F1F1"/>
          </w:tcPr>
          <w:p w14:paraId="6284204A" w14:textId="77777777" w:rsidR="003263ED" w:rsidRDefault="00021B70">
            <w:pPr>
              <w:pStyle w:val="TableParagraph"/>
              <w:ind w:left="155"/>
              <w:jc w:val="center"/>
              <w:rPr>
                <w:sz w:val="20"/>
              </w:rPr>
            </w:pPr>
            <w:r>
              <w:rPr>
                <w:w w:val="99"/>
                <w:sz w:val="20"/>
              </w:rPr>
              <w:t>0</w:t>
            </w:r>
          </w:p>
        </w:tc>
        <w:tc>
          <w:tcPr>
            <w:tcW w:w="1949" w:type="dxa"/>
            <w:tcBorders>
              <w:bottom w:val="single" w:sz="4" w:space="0" w:color="555252"/>
            </w:tcBorders>
            <w:shd w:val="clear" w:color="auto" w:fill="F1F1F1"/>
          </w:tcPr>
          <w:p w14:paraId="01D7A6AE" w14:textId="77777777" w:rsidR="003263ED" w:rsidRDefault="00021B70">
            <w:pPr>
              <w:pStyle w:val="TableParagraph"/>
              <w:ind w:left="103"/>
              <w:jc w:val="center"/>
              <w:rPr>
                <w:sz w:val="20"/>
              </w:rPr>
            </w:pPr>
            <w:r>
              <w:rPr>
                <w:w w:val="99"/>
                <w:sz w:val="20"/>
              </w:rPr>
              <w:t>0</w:t>
            </w:r>
          </w:p>
        </w:tc>
      </w:tr>
    </w:tbl>
    <w:p w14:paraId="3B8BF518" w14:textId="77777777" w:rsidR="003263ED" w:rsidRDefault="00021B70">
      <w:pPr>
        <w:spacing w:before="151"/>
        <w:ind w:left="200"/>
        <w:jc w:val="both"/>
        <w:rPr>
          <w:i/>
          <w:sz w:val="18"/>
        </w:rPr>
      </w:pPr>
      <w:r>
        <w:rPr>
          <w:i/>
          <w:sz w:val="18"/>
        </w:rPr>
        <w:t>Source: DCYJMA</w:t>
      </w:r>
    </w:p>
    <w:p w14:paraId="034679A2" w14:textId="77777777" w:rsidR="003263ED" w:rsidRDefault="003263ED">
      <w:pPr>
        <w:pStyle w:val="BodyText"/>
        <w:spacing w:before="10"/>
        <w:ind w:left="0"/>
        <w:rPr>
          <w:i/>
          <w:sz w:val="17"/>
        </w:rPr>
      </w:pPr>
    </w:p>
    <w:p w14:paraId="41B4DC25" w14:textId="77777777" w:rsidR="003263ED" w:rsidRDefault="00021B70">
      <w:pPr>
        <w:ind w:left="200"/>
        <w:rPr>
          <w:i/>
        </w:rPr>
      </w:pPr>
      <w:r>
        <w:rPr>
          <w:i/>
          <w:color w:val="AC1D37"/>
        </w:rPr>
        <w:t>Assessment of efficacy</w:t>
      </w:r>
    </w:p>
    <w:p w14:paraId="526E5C4C" w14:textId="77777777" w:rsidR="003263ED" w:rsidRDefault="00FD44A2">
      <w:pPr>
        <w:pStyle w:val="BodyText"/>
        <w:spacing w:before="36" w:line="230" w:lineRule="auto"/>
        <w:ind w:right="1493"/>
      </w:pPr>
      <w:hyperlink w:anchor="_bookmark82" w:history="1">
        <w:r w:rsidR="00021B70">
          <w:t xml:space="preserve">Table 27 </w:t>
        </w:r>
      </w:hyperlink>
      <w:r w:rsidR="00021B70">
        <w:t>shows responses to the service delivery agency survey, where an average of 39 per cent of respondents rated the IBI as an effective initiative to reduce serious repeat offenders. Services under the IBI had only recently commenced when the survey was completed so it is unlikely the IBI was well known or understood by stakeholders apart from staff directly involved in its implementation.</w:t>
      </w:r>
    </w:p>
    <w:p w14:paraId="6ED7ACD1" w14:textId="77777777" w:rsidR="003263ED" w:rsidRDefault="003263ED">
      <w:pPr>
        <w:pStyle w:val="BodyText"/>
        <w:ind w:left="0"/>
        <w:rPr>
          <w:sz w:val="20"/>
        </w:rPr>
      </w:pPr>
    </w:p>
    <w:p w14:paraId="630DCCA1" w14:textId="77777777" w:rsidR="003263ED" w:rsidRDefault="003263ED">
      <w:pPr>
        <w:pStyle w:val="BodyText"/>
        <w:ind w:left="0"/>
        <w:rPr>
          <w:sz w:val="20"/>
        </w:rPr>
      </w:pPr>
    </w:p>
    <w:p w14:paraId="23701C53" w14:textId="30C98F14" w:rsidR="003263ED" w:rsidRDefault="00FD44A2">
      <w:pPr>
        <w:pStyle w:val="BodyText"/>
        <w:spacing w:before="9"/>
        <w:ind w:left="0"/>
        <w:rPr>
          <w:sz w:val="24"/>
        </w:rPr>
      </w:pPr>
      <w:r>
        <w:rPr>
          <w:noProof/>
        </w:rPr>
        <mc:AlternateContent>
          <mc:Choice Requires="wps">
            <w:drawing>
              <wp:anchor distT="0" distB="0" distL="0" distR="0" simplePos="0" relativeHeight="251847680" behindDoc="1" locked="0" layoutInCell="1" allowOverlap="1" wp14:anchorId="13AADC9F" wp14:editId="4ED086A0">
                <wp:simplePos x="0" y="0"/>
                <wp:positionH relativeFrom="page">
                  <wp:posOffset>914400</wp:posOffset>
                </wp:positionH>
                <wp:positionV relativeFrom="paragraph">
                  <wp:posOffset>237490</wp:posOffset>
                </wp:positionV>
                <wp:extent cx="1829435" cy="1270"/>
                <wp:effectExtent l="0" t="0" r="0" b="0"/>
                <wp:wrapTopAndBottom/>
                <wp:docPr id="250"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1D0A" id="Freeform 234" o:spid="_x0000_s1026" style="position:absolute;margin-left:1in;margin-top:18.7pt;width:144.0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" path="m,l2881,e" filled="f" strokeweight=".21169mm">
                <v:path arrowok="t" o:connecttype="custom" o:connectlocs="0,0;1829435,0" o:connectangles="0,0"/>
                <w10:wrap type="topAndBottom" anchorx="page"/>
              </v:shape>
            </w:pict>
          </mc:Fallback>
        </mc:AlternateContent>
      </w:r>
    </w:p>
    <w:p w14:paraId="1EFB5BD8" w14:textId="77777777" w:rsidR="003263ED" w:rsidRDefault="003263ED">
      <w:pPr>
        <w:pStyle w:val="BodyText"/>
        <w:ind w:left="0"/>
        <w:rPr>
          <w:sz w:val="20"/>
        </w:rPr>
      </w:pPr>
    </w:p>
    <w:p w14:paraId="2BFF3015" w14:textId="77777777" w:rsidR="003263ED" w:rsidRDefault="003263ED">
      <w:pPr>
        <w:pStyle w:val="BodyText"/>
        <w:spacing w:before="12"/>
        <w:ind w:left="0"/>
        <w:rPr>
          <w:sz w:val="13"/>
        </w:rPr>
      </w:pPr>
    </w:p>
    <w:p w14:paraId="77E45B76" w14:textId="77777777" w:rsidR="003263ED" w:rsidRDefault="00021B70">
      <w:pPr>
        <w:spacing w:before="101"/>
        <w:ind w:left="200" w:right="1443"/>
        <w:rPr>
          <w:sz w:val="16"/>
        </w:rPr>
      </w:pPr>
      <w:r>
        <w:rPr>
          <w:position w:val="6"/>
          <w:sz w:val="10"/>
        </w:rPr>
        <w:t xml:space="preserve">7 </w:t>
      </w:r>
      <w:r>
        <w:rPr>
          <w:sz w:val="16"/>
        </w:rPr>
        <w:t>Community Co-Responder and Intensive Family Partnerships are the only categories of service currently able to be reported; a future application will allow all three categories to be reported.</w:t>
      </w:r>
    </w:p>
    <w:p w14:paraId="0E95A2CD" w14:textId="77777777" w:rsidR="003263ED" w:rsidRDefault="003263ED">
      <w:pPr>
        <w:rPr>
          <w:sz w:val="16"/>
        </w:rPr>
        <w:sectPr w:rsidR="003263ED">
          <w:pgSz w:w="11900" w:h="16850"/>
          <w:pgMar w:top="1600" w:right="0" w:bottom="1160" w:left="1240" w:header="0" w:footer="897" w:gutter="0"/>
          <w:cols w:space="720"/>
        </w:sectPr>
      </w:pPr>
    </w:p>
    <w:p w14:paraId="1D93395D" w14:textId="77777777" w:rsidR="003263ED" w:rsidRDefault="00021B70">
      <w:pPr>
        <w:spacing w:before="108"/>
        <w:ind w:left="207"/>
        <w:rPr>
          <w:b/>
          <w:sz w:val="20"/>
        </w:rPr>
      </w:pPr>
      <w:bookmarkStart w:id="82" w:name="_bookmark82"/>
      <w:bookmarkEnd w:id="82"/>
      <w:r>
        <w:rPr>
          <w:b/>
          <w:sz w:val="20"/>
        </w:rPr>
        <w:t>Table 27. Service delivery and advocacy respondents’ assessment of efficacy of Intensive Bail</w:t>
      </w:r>
    </w:p>
    <w:p w14:paraId="340C62AD" w14:textId="77777777" w:rsidR="003263ED" w:rsidRDefault="00021B70">
      <w:pPr>
        <w:spacing w:before="15"/>
        <w:ind w:left="207"/>
        <w:rPr>
          <w:b/>
          <w:sz w:val="20"/>
        </w:rPr>
      </w:pPr>
      <w:r>
        <w:rPr>
          <w:b/>
          <w:sz w:val="20"/>
        </w:rPr>
        <w:t>Initiative to address serious, repeat youth offending</w:t>
      </w:r>
    </w:p>
    <w:p w14:paraId="5A326209" w14:textId="77777777" w:rsidR="003263ED" w:rsidRDefault="003263ED">
      <w:pPr>
        <w:pStyle w:val="BodyText"/>
        <w:spacing w:before="5"/>
        <w:ind w:left="0"/>
        <w:rPr>
          <w:b/>
          <w:sz w:val="9"/>
        </w:rPr>
      </w:pPr>
    </w:p>
    <w:tbl>
      <w:tblPr>
        <w:tblW w:w="0" w:type="auto"/>
        <w:tblInd w:w="207" w:type="dxa"/>
        <w:tblLayout w:type="fixed"/>
        <w:tblCellMar>
          <w:left w:w="0" w:type="dxa"/>
          <w:right w:w="0" w:type="dxa"/>
        </w:tblCellMar>
        <w:tblLook w:val="01E0" w:firstRow="1" w:lastRow="1" w:firstColumn="1" w:lastColumn="1" w:noHBand="0" w:noVBand="0"/>
      </w:tblPr>
      <w:tblGrid>
        <w:gridCol w:w="2370"/>
        <w:gridCol w:w="1055"/>
        <w:gridCol w:w="1455"/>
        <w:gridCol w:w="1113"/>
        <w:gridCol w:w="1497"/>
        <w:gridCol w:w="1639"/>
      </w:tblGrid>
      <w:tr w:rsidR="003263ED" w14:paraId="1B029476" w14:textId="77777777">
        <w:trPr>
          <w:trHeight w:val="398"/>
        </w:trPr>
        <w:tc>
          <w:tcPr>
            <w:tcW w:w="2370" w:type="dxa"/>
            <w:shd w:val="clear" w:color="auto" w:fill="AC1D37"/>
          </w:tcPr>
          <w:p w14:paraId="59E7CF48" w14:textId="77777777" w:rsidR="003263ED" w:rsidRDefault="00021B70">
            <w:pPr>
              <w:pStyle w:val="TableParagraph"/>
              <w:spacing w:before="9"/>
              <w:ind w:left="108"/>
              <w:rPr>
                <w:b/>
                <w:sz w:val="20"/>
              </w:rPr>
            </w:pPr>
            <w:r>
              <w:rPr>
                <w:b/>
                <w:color w:val="FFFFFF"/>
                <w:sz w:val="20"/>
              </w:rPr>
              <w:t>Agency</w:t>
            </w:r>
          </w:p>
        </w:tc>
        <w:tc>
          <w:tcPr>
            <w:tcW w:w="1055" w:type="dxa"/>
            <w:shd w:val="clear" w:color="auto" w:fill="AC1D37"/>
          </w:tcPr>
          <w:p w14:paraId="2D07D918" w14:textId="77777777" w:rsidR="003263ED" w:rsidRDefault="00021B70">
            <w:pPr>
              <w:pStyle w:val="TableParagraph"/>
              <w:spacing w:before="9"/>
              <w:ind w:left="469"/>
              <w:rPr>
                <w:b/>
                <w:sz w:val="20"/>
              </w:rPr>
            </w:pPr>
            <w:r>
              <w:rPr>
                <w:b/>
                <w:color w:val="FFFFFF"/>
                <w:sz w:val="20"/>
              </w:rPr>
              <w:t>Yes</w:t>
            </w:r>
          </w:p>
        </w:tc>
        <w:tc>
          <w:tcPr>
            <w:tcW w:w="1455" w:type="dxa"/>
            <w:shd w:val="clear" w:color="auto" w:fill="AC1D37"/>
          </w:tcPr>
          <w:p w14:paraId="212042B1" w14:textId="77777777" w:rsidR="003263ED" w:rsidRDefault="00021B70">
            <w:pPr>
              <w:pStyle w:val="TableParagraph"/>
              <w:spacing w:before="9"/>
              <w:ind w:left="285"/>
              <w:rPr>
                <w:b/>
                <w:sz w:val="20"/>
              </w:rPr>
            </w:pPr>
            <w:r>
              <w:rPr>
                <w:b/>
                <w:color w:val="FFFFFF"/>
                <w:sz w:val="20"/>
              </w:rPr>
              <w:t>Percentage</w:t>
            </w:r>
          </w:p>
        </w:tc>
        <w:tc>
          <w:tcPr>
            <w:tcW w:w="1113" w:type="dxa"/>
            <w:shd w:val="clear" w:color="auto" w:fill="AC1D37"/>
          </w:tcPr>
          <w:p w14:paraId="6DAB3306" w14:textId="77777777" w:rsidR="003263ED" w:rsidRDefault="00021B70">
            <w:pPr>
              <w:pStyle w:val="TableParagraph"/>
              <w:spacing w:before="9"/>
              <w:ind w:right="308"/>
              <w:jc w:val="right"/>
              <w:rPr>
                <w:b/>
                <w:sz w:val="20"/>
              </w:rPr>
            </w:pPr>
            <w:r>
              <w:rPr>
                <w:b/>
                <w:color w:val="FFFFFF"/>
                <w:sz w:val="20"/>
              </w:rPr>
              <w:t>No</w:t>
            </w:r>
          </w:p>
        </w:tc>
        <w:tc>
          <w:tcPr>
            <w:tcW w:w="1497" w:type="dxa"/>
            <w:shd w:val="clear" w:color="auto" w:fill="AC1D37"/>
          </w:tcPr>
          <w:p w14:paraId="5BD16C42" w14:textId="77777777" w:rsidR="003263ED" w:rsidRDefault="00021B70">
            <w:pPr>
              <w:pStyle w:val="TableParagraph"/>
              <w:spacing w:before="9"/>
              <w:ind w:left="327"/>
              <w:rPr>
                <w:b/>
                <w:sz w:val="20"/>
              </w:rPr>
            </w:pPr>
            <w:r>
              <w:rPr>
                <w:b/>
                <w:color w:val="FFFFFF"/>
                <w:sz w:val="20"/>
              </w:rPr>
              <w:t>Percentage</w:t>
            </w:r>
          </w:p>
        </w:tc>
        <w:tc>
          <w:tcPr>
            <w:tcW w:w="1639" w:type="dxa"/>
            <w:shd w:val="clear" w:color="auto" w:fill="AC1D37"/>
          </w:tcPr>
          <w:p w14:paraId="0C32FC37" w14:textId="77777777" w:rsidR="003263ED" w:rsidRDefault="00021B70">
            <w:pPr>
              <w:pStyle w:val="TableParagraph"/>
              <w:spacing w:before="9"/>
              <w:ind w:left="562" w:right="555"/>
              <w:jc w:val="center"/>
              <w:rPr>
                <w:b/>
                <w:sz w:val="20"/>
              </w:rPr>
            </w:pPr>
            <w:r>
              <w:rPr>
                <w:b/>
                <w:color w:val="FFFFFF"/>
                <w:sz w:val="20"/>
              </w:rPr>
              <w:t>Total</w:t>
            </w:r>
          </w:p>
        </w:tc>
      </w:tr>
      <w:tr w:rsidR="003263ED" w14:paraId="0F9905D6" w14:textId="77777777">
        <w:trPr>
          <w:trHeight w:val="288"/>
        </w:trPr>
        <w:tc>
          <w:tcPr>
            <w:tcW w:w="2370" w:type="dxa"/>
          </w:tcPr>
          <w:p w14:paraId="4D063B79" w14:textId="77777777" w:rsidR="003263ED" w:rsidRDefault="00021B70">
            <w:pPr>
              <w:pStyle w:val="TableParagraph"/>
              <w:spacing w:before="12" w:line="256" w:lineRule="exact"/>
              <w:ind w:left="108"/>
              <w:rPr>
                <w:sz w:val="20"/>
              </w:rPr>
            </w:pPr>
            <w:r>
              <w:rPr>
                <w:sz w:val="20"/>
              </w:rPr>
              <w:t>Advocacy Organisations</w:t>
            </w:r>
          </w:p>
        </w:tc>
        <w:tc>
          <w:tcPr>
            <w:tcW w:w="1055" w:type="dxa"/>
          </w:tcPr>
          <w:p w14:paraId="03246B2D" w14:textId="77777777" w:rsidR="003263ED" w:rsidRDefault="00021B70">
            <w:pPr>
              <w:pStyle w:val="TableParagraph"/>
              <w:spacing w:before="12" w:line="256" w:lineRule="exact"/>
              <w:ind w:left="198"/>
              <w:jc w:val="center"/>
              <w:rPr>
                <w:sz w:val="20"/>
              </w:rPr>
            </w:pPr>
            <w:r>
              <w:rPr>
                <w:w w:val="99"/>
                <w:sz w:val="20"/>
              </w:rPr>
              <w:t>2</w:t>
            </w:r>
          </w:p>
        </w:tc>
        <w:tc>
          <w:tcPr>
            <w:tcW w:w="1455" w:type="dxa"/>
          </w:tcPr>
          <w:p w14:paraId="27304523" w14:textId="77777777" w:rsidR="003263ED" w:rsidRDefault="00021B70">
            <w:pPr>
              <w:pStyle w:val="TableParagraph"/>
              <w:spacing w:before="12" w:line="256" w:lineRule="exact"/>
              <w:ind w:left="624"/>
              <w:rPr>
                <w:sz w:val="20"/>
              </w:rPr>
            </w:pPr>
            <w:r>
              <w:rPr>
                <w:sz w:val="20"/>
              </w:rPr>
              <w:t>25%</w:t>
            </w:r>
          </w:p>
        </w:tc>
        <w:tc>
          <w:tcPr>
            <w:tcW w:w="1113" w:type="dxa"/>
          </w:tcPr>
          <w:p w14:paraId="01D91481" w14:textId="77777777" w:rsidR="003263ED" w:rsidRDefault="00021B70">
            <w:pPr>
              <w:pStyle w:val="TableParagraph"/>
              <w:spacing w:before="12" w:line="256" w:lineRule="exact"/>
              <w:ind w:left="209"/>
              <w:jc w:val="center"/>
              <w:rPr>
                <w:sz w:val="20"/>
              </w:rPr>
            </w:pPr>
            <w:r>
              <w:rPr>
                <w:w w:val="99"/>
                <w:sz w:val="20"/>
              </w:rPr>
              <w:t>6</w:t>
            </w:r>
          </w:p>
        </w:tc>
        <w:tc>
          <w:tcPr>
            <w:tcW w:w="1497" w:type="dxa"/>
          </w:tcPr>
          <w:p w14:paraId="7FF45999" w14:textId="77777777" w:rsidR="003263ED" w:rsidRDefault="00021B70">
            <w:pPr>
              <w:pStyle w:val="TableParagraph"/>
              <w:spacing w:before="12" w:line="256" w:lineRule="exact"/>
              <w:ind w:left="665"/>
              <w:rPr>
                <w:sz w:val="20"/>
              </w:rPr>
            </w:pPr>
            <w:r>
              <w:rPr>
                <w:sz w:val="20"/>
              </w:rPr>
              <w:t>75%</w:t>
            </w:r>
          </w:p>
        </w:tc>
        <w:tc>
          <w:tcPr>
            <w:tcW w:w="1639" w:type="dxa"/>
          </w:tcPr>
          <w:p w14:paraId="5C1E4063" w14:textId="77777777" w:rsidR="003263ED" w:rsidRDefault="00021B70">
            <w:pPr>
              <w:pStyle w:val="TableParagraph"/>
              <w:spacing w:before="12" w:line="256" w:lineRule="exact"/>
              <w:ind w:left="8"/>
              <w:jc w:val="center"/>
              <w:rPr>
                <w:sz w:val="20"/>
              </w:rPr>
            </w:pPr>
            <w:r>
              <w:rPr>
                <w:w w:val="99"/>
                <w:sz w:val="20"/>
              </w:rPr>
              <w:t>8</w:t>
            </w:r>
          </w:p>
        </w:tc>
      </w:tr>
      <w:tr w:rsidR="003263ED" w14:paraId="731DDA10" w14:textId="77777777">
        <w:trPr>
          <w:trHeight w:val="285"/>
        </w:trPr>
        <w:tc>
          <w:tcPr>
            <w:tcW w:w="2370" w:type="dxa"/>
          </w:tcPr>
          <w:p w14:paraId="7C819D7C" w14:textId="77777777" w:rsidR="003263ED" w:rsidRDefault="00021B70">
            <w:pPr>
              <w:pStyle w:val="TableParagraph"/>
              <w:spacing w:before="9" w:line="256" w:lineRule="exact"/>
              <w:ind w:left="108"/>
              <w:rPr>
                <w:sz w:val="20"/>
              </w:rPr>
            </w:pPr>
            <w:r>
              <w:rPr>
                <w:sz w:val="20"/>
              </w:rPr>
              <w:t>DCYJMA</w:t>
            </w:r>
          </w:p>
        </w:tc>
        <w:tc>
          <w:tcPr>
            <w:tcW w:w="1055" w:type="dxa"/>
          </w:tcPr>
          <w:p w14:paraId="13838779" w14:textId="77777777" w:rsidR="003263ED" w:rsidRDefault="00021B70">
            <w:pPr>
              <w:pStyle w:val="TableParagraph"/>
              <w:spacing w:before="9" w:line="256" w:lineRule="exact"/>
              <w:ind w:left="520"/>
              <w:rPr>
                <w:sz w:val="20"/>
              </w:rPr>
            </w:pPr>
            <w:r>
              <w:rPr>
                <w:sz w:val="20"/>
              </w:rPr>
              <w:t>34</w:t>
            </w:r>
          </w:p>
        </w:tc>
        <w:tc>
          <w:tcPr>
            <w:tcW w:w="1455" w:type="dxa"/>
          </w:tcPr>
          <w:p w14:paraId="37F0F650" w14:textId="77777777" w:rsidR="003263ED" w:rsidRDefault="00021B70">
            <w:pPr>
              <w:pStyle w:val="TableParagraph"/>
              <w:spacing w:before="9" w:line="256" w:lineRule="exact"/>
              <w:ind w:left="624"/>
              <w:rPr>
                <w:sz w:val="20"/>
              </w:rPr>
            </w:pPr>
            <w:r>
              <w:rPr>
                <w:sz w:val="20"/>
              </w:rPr>
              <w:t>64%</w:t>
            </w:r>
          </w:p>
        </w:tc>
        <w:tc>
          <w:tcPr>
            <w:tcW w:w="1113" w:type="dxa"/>
          </w:tcPr>
          <w:p w14:paraId="32262E3C" w14:textId="77777777" w:rsidR="003263ED" w:rsidRDefault="00021B70">
            <w:pPr>
              <w:pStyle w:val="TableParagraph"/>
              <w:spacing w:before="9" w:line="256" w:lineRule="exact"/>
              <w:ind w:right="340"/>
              <w:jc w:val="right"/>
              <w:rPr>
                <w:sz w:val="20"/>
              </w:rPr>
            </w:pPr>
            <w:r>
              <w:rPr>
                <w:w w:val="95"/>
                <w:sz w:val="20"/>
              </w:rPr>
              <w:t>19</w:t>
            </w:r>
          </w:p>
        </w:tc>
        <w:tc>
          <w:tcPr>
            <w:tcW w:w="1497" w:type="dxa"/>
          </w:tcPr>
          <w:p w14:paraId="7DC87F19" w14:textId="77777777" w:rsidR="003263ED" w:rsidRDefault="00021B70">
            <w:pPr>
              <w:pStyle w:val="TableParagraph"/>
              <w:spacing w:before="9" w:line="256" w:lineRule="exact"/>
              <w:ind w:left="665"/>
              <w:rPr>
                <w:sz w:val="20"/>
              </w:rPr>
            </w:pPr>
            <w:r>
              <w:rPr>
                <w:sz w:val="20"/>
              </w:rPr>
              <w:t>36%</w:t>
            </w:r>
          </w:p>
        </w:tc>
        <w:tc>
          <w:tcPr>
            <w:tcW w:w="1639" w:type="dxa"/>
          </w:tcPr>
          <w:p w14:paraId="0FC0D0FB" w14:textId="77777777" w:rsidR="003263ED" w:rsidRDefault="00021B70">
            <w:pPr>
              <w:pStyle w:val="TableParagraph"/>
              <w:spacing w:before="9" w:line="256" w:lineRule="exact"/>
              <w:ind w:left="562" w:right="551"/>
              <w:jc w:val="center"/>
              <w:rPr>
                <w:sz w:val="20"/>
              </w:rPr>
            </w:pPr>
            <w:r>
              <w:rPr>
                <w:sz w:val="20"/>
              </w:rPr>
              <w:t>53</w:t>
            </w:r>
          </w:p>
        </w:tc>
      </w:tr>
      <w:tr w:rsidR="003263ED" w14:paraId="2CA0D6DA" w14:textId="77777777">
        <w:trPr>
          <w:trHeight w:val="285"/>
        </w:trPr>
        <w:tc>
          <w:tcPr>
            <w:tcW w:w="2370" w:type="dxa"/>
          </w:tcPr>
          <w:p w14:paraId="5B439072" w14:textId="77777777" w:rsidR="003263ED" w:rsidRDefault="00021B70">
            <w:pPr>
              <w:pStyle w:val="TableParagraph"/>
              <w:spacing w:before="9" w:line="256" w:lineRule="exact"/>
              <w:ind w:left="108"/>
              <w:rPr>
                <w:sz w:val="20"/>
              </w:rPr>
            </w:pPr>
            <w:r>
              <w:rPr>
                <w:sz w:val="20"/>
              </w:rPr>
              <w:t>QPS</w:t>
            </w:r>
          </w:p>
        </w:tc>
        <w:tc>
          <w:tcPr>
            <w:tcW w:w="1055" w:type="dxa"/>
          </w:tcPr>
          <w:p w14:paraId="4A095056" w14:textId="77777777" w:rsidR="003263ED" w:rsidRDefault="00021B70">
            <w:pPr>
              <w:pStyle w:val="TableParagraph"/>
              <w:spacing w:before="9" w:line="256" w:lineRule="exact"/>
              <w:ind w:left="520"/>
              <w:rPr>
                <w:sz w:val="20"/>
              </w:rPr>
            </w:pPr>
            <w:r>
              <w:rPr>
                <w:sz w:val="20"/>
              </w:rPr>
              <w:t>34</w:t>
            </w:r>
          </w:p>
        </w:tc>
        <w:tc>
          <w:tcPr>
            <w:tcW w:w="1455" w:type="dxa"/>
          </w:tcPr>
          <w:p w14:paraId="625BD4CC" w14:textId="77777777" w:rsidR="003263ED" w:rsidRDefault="00021B70">
            <w:pPr>
              <w:pStyle w:val="TableParagraph"/>
              <w:spacing w:before="9" w:line="256" w:lineRule="exact"/>
              <w:ind w:left="624"/>
              <w:rPr>
                <w:sz w:val="20"/>
              </w:rPr>
            </w:pPr>
            <w:r>
              <w:rPr>
                <w:sz w:val="20"/>
              </w:rPr>
              <w:t>28%</w:t>
            </w:r>
          </w:p>
        </w:tc>
        <w:tc>
          <w:tcPr>
            <w:tcW w:w="1113" w:type="dxa"/>
          </w:tcPr>
          <w:p w14:paraId="77FF82FA" w14:textId="77777777" w:rsidR="003263ED" w:rsidRDefault="00021B70">
            <w:pPr>
              <w:pStyle w:val="TableParagraph"/>
              <w:spacing w:before="9" w:line="256" w:lineRule="exact"/>
              <w:ind w:right="340"/>
              <w:jc w:val="right"/>
              <w:rPr>
                <w:sz w:val="20"/>
              </w:rPr>
            </w:pPr>
            <w:r>
              <w:rPr>
                <w:w w:val="95"/>
                <w:sz w:val="20"/>
              </w:rPr>
              <w:t>86</w:t>
            </w:r>
          </w:p>
        </w:tc>
        <w:tc>
          <w:tcPr>
            <w:tcW w:w="1497" w:type="dxa"/>
          </w:tcPr>
          <w:p w14:paraId="2050AE1A" w14:textId="77777777" w:rsidR="003263ED" w:rsidRDefault="00021B70">
            <w:pPr>
              <w:pStyle w:val="TableParagraph"/>
              <w:spacing w:before="9" w:line="256" w:lineRule="exact"/>
              <w:ind w:left="665"/>
              <w:rPr>
                <w:sz w:val="20"/>
              </w:rPr>
            </w:pPr>
            <w:r>
              <w:rPr>
                <w:sz w:val="20"/>
              </w:rPr>
              <w:t>72%</w:t>
            </w:r>
          </w:p>
        </w:tc>
        <w:tc>
          <w:tcPr>
            <w:tcW w:w="1639" w:type="dxa"/>
          </w:tcPr>
          <w:p w14:paraId="5233E9E5" w14:textId="77777777" w:rsidR="003263ED" w:rsidRDefault="00021B70">
            <w:pPr>
              <w:pStyle w:val="TableParagraph"/>
              <w:spacing w:before="9" w:line="256" w:lineRule="exact"/>
              <w:ind w:left="562" w:right="554"/>
              <w:jc w:val="center"/>
              <w:rPr>
                <w:sz w:val="20"/>
              </w:rPr>
            </w:pPr>
            <w:r>
              <w:rPr>
                <w:sz w:val="20"/>
              </w:rPr>
              <w:t>120</w:t>
            </w:r>
          </w:p>
        </w:tc>
      </w:tr>
      <w:tr w:rsidR="003263ED" w14:paraId="1DE62E11" w14:textId="77777777">
        <w:trPr>
          <w:trHeight w:val="280"/>
        </w:trPr>
        <w:tc>
          <w:tcPr>
            <w:tcW w:w="2370" w:type="dxa"/>
            <w:tcBorders>
              <w:bottom w:val="single" w:sz="4" w:space="0" w:color="AC1D37"/>
            </w:tcBorders>
          </w:tcPr>
          <w:p w14:paraId="315F28D0" w14:textId="77777777" w:rsidR="003263ED" w:rsidRDefault="00021B70">
            <w:pPr>
              <w:pStyle w:val="TableParagraph"/>
              <w:spacing w:before="9" w:line="251" w:lineRule="exact"/>
              <w:ind w:left="108"/>
              <w:rPr>
                <w:sz w:val="20"/>
              </w:rPr>
            </w:pPr>
            <w:r>
              <w:rPr>
                <w:sz w:val="20"/>
              </w:rPr>
              <w:t>Other</w:t>
            </w:r>
          </w:p>
        </w:tc>
        <w:tc>
          <w:tcPr>
            <w:tcW w:w="1055" w:type="dxa"/>
            <w:tcBorders>
              <w:bottom w:val="single" w:sz="4" w:space="0" w:color="AC1D37"/>
            </w:tcBorders>
          </w:tcPr>
          <w:p w14:paraId="2AAD6F35" w14:textId="77777777" w:rsidR="003263ED" w:rsidRDefault="00021B70">
            <w:pPr>
              <w:pStyle w:val="TableParagraph"/>
              <w:spacing w:before="9" w:line="251" w:lineRule="exact"/>
              <w:ind w:left="198"/>
              <w:jc w:val="center"/>
              <w:rPr>
                <w:sz w:val="20"/>
              </w:rPr>
            </w:pPr>
            <w:r>
              <w:rPr>
                <w:w w:val="99"/>
                <w:sz w:val="20"/>
              </w:rPr>
              <w:t>3</w:t>
            </w:r>
          </w:p>
        </w:tc>
        <w:tc>
          <w:tcPr>
            <w:tcW w:w="1455" w:type="dxa"/>
            <w:tcBorders>
              <w:bottom w:val="single" w:sz="4" w:space="0" w:color="AC1D37"/>
            </w:tcBorders>
          </w:tcPr>
          <w:p w14:paraId="5A900E35" w14:textId="77777777" w:rsidR="003263ED" w:rsidRDefault="00021B70">
            <w:pPr>
              <w:pStyle w:val="TableParagraph"/>
              <w:spacing w:before="9" w:line="251" w:lineRule="exact"/>
              <w:ind w:left="624"/>
              <w:rPr>
                <w:sz w:val="20"/>
              </w:rPr>
            </w:pPr>
            <w:r>
              <w:rPr>
                <w:sz w:val="20"/>
              </w:rPr>
              <w:t>50%</w:t>
            </w:r>
          </w:p>
        </w:tc>
        <w:tc>
          <w:tcPr>
            <w:tcW w:w="1113" w:type="dxa"/>
            <w:tcBorders>
              <w:bottom w:val="single" w:sz="4" w:space="0" w:color="AC1D37"/>
            </w:tcBorders>
          </w:tcPr>
          <w:p w14:paraId="637DEBCE" w14:textId="77777777" w:rsidR="003263ED" w:rsidRDefault="00021B70">
            <w:pPr>
              <w:pStyle w:val="TableParagraph"/>
              <w:spacing w:before="9" w:line="251" w:lineRule="exact"/>
              <w:ind w:left="209"/>
              <w:jc w:val="center"/>
              <w:rPr>
                <w:sz w:val="20"/>
              </w:rPr>
            </w:pPr>
            <w:r>
              <w:rPr>
                <w:w w:val="99"/>
                <w:sz w:val="20"/>
              </w:rPr>
              <w:t>3</w:t>
            </w:r>
          </w:p>
        </w:tc>
        <w:tc>
          <w:tcPr>
            <w:tcW w:w="1497" w:type="dxa"/>
            <w:tcBorders>
              <w:bottom w:val="single" w:sz="4" w:space="0" w:color="AC1D37"/>
            </w:tcBorders>
          </w:tcPr>
          <w:p w14:paraId="70CC34E5" w14:textId="77777777" w:rsidR="003263ED" w:rsidRDefault="00021B70">
            <w:pPr>
              <w:pStyle w:val="TableParagraph"/>
              <w:spacing w:before="9" w:line="251" w:lineRule="exact"/>
              <w:ind w:left="665"/>
              <w:rPr>
                <w:sz w:val="20"/>
              </w:rPr>
            </w:pPr>
            <w:r>
              <w:rPr>
                <w:sz w:val="20"/>
              </w:rPr>
              <w:t>50%</w:t>
            </w:r>
          </w:p>
        </w:tc>
        <w:tc>
          <w:tcPr>
            <w:tcW w:w="1639" w:type="dxa"/>
            <w:tcBorders>
              <w:bottom w:val="single" w:sz="4" w:space="0" w:color="AC1D37"/>
            </w:tcBorders>
          </w:tcPr>
          <w:p w14:paraId="65162715" w14:textId="77777777" w:rsidR="003263ED" w:rsidRDefault="00021B70">
            <w:pPr>
              <w:pStyle w:val="TableParagraph"/>
              <w:spacing w:before="9" w:line="251" w:lineRule="exact"/>
              <w:ind w:left="8"/>
              <w:jc w:val="center"/>
              <w:rPr>
                <w:sz w:val="20"/>
              </w:rPr>
            </w:pPr>
            <w:r>
              <w:rPr>
                <w:w w:val="99"/>
                <w:sz w:val="20"/>
              </w:rPr>
              <w:t>6</w:t>
            </w:r>
          </w:p>
        </w:tc>
      </w:tr>
      <w:tr w:rsidR="003263ED" w14:paraId="4A238799" w14:textId="77777777">
        <w:trPr>
          <w:trHeight w:val="283"/>
        </w:trPr>
        <w:tc>
          <w:tcPr>
            <w:tcW w:w="2370" w:type="dxa"/>
            <w:tcBorders>
              <w:top w:val="single" w:sz="4" w:space="0" w:color="AC1D37"/>
            </w:tcBorders>
            <w:shd w:val="clear" w:color="auto" w:fill="F8DFE3"/>
          </w:tcPr>
          <w:p w14:paraId="2282090F" w14:textId="77777777" w:rsidR="003263ED" w:rsidRDefault="00021B70">
            <w:pPr>
              <w:pStyle w:val="TableParagraph"/>
              <w:spacing w:before="12" w:line="251" w:lineRule="exact"/>
              <w:ind w:left="108"/>
              <w:rPr>
                <w:b/>
                <w:sz w:val="20"/>
              </w:rPr>
            </w:pPr>
            <w:r>
              <w:rPr>
                <w:b/>
                <w:sz w:val="20"/>
              </w:rPr>
              <w:t>Total</w:t>
            </w:r>
          </w:p>
        </w:tc>
        <w:tc>
          <w:tcPr>
            <w:tcW w:w="1055" w:type="dxa"/>
            <w:tcBorders>
              <w:top w:val="single" w:sz="4" w:space="0" w:color="AC1D37"/>
            </w:tcBorders>
            <w:shd w:val="clear" w:color="auto" w:fill="F8DFE3"/>
          </w:tcPr>
          <w:p w14:paraId="71A257D7" w14:textId="77777777" w:rsidR="003263ED" w:rsidRDefault="00021B70">
            <w:pPr>
              <w:pStyle w:val="TableParagraph"/>
              <w:spacing w:before="12" w:line="251" w:lineRule="exact"/>
              <w:ind w:left="148"/>
              <w:rPr>
                <w:b/>
                <w:sz w:val="20"/>
              </w:rPr>
            </w:pPr>
            <w:r>
              <w:rPr>
                <w:b/>
                <w:sz w:val="20"/>
              </w:rPr>
              <w:t>73</w:t>
            </w:r>
          </w:p>
        </w:tc>
        <w:tc>
          <w:tcPr>
            <w:tcW w:w="1455" w:type="dxa"/>
            <w:tcBorders>
              <w:top w:val="single" w:sz="4" w:space="0" w:color="AC1D37"/>
            </w:tcBorders>
            <w:shd w:val="clear" w:color="auto" w:fill="F8DFE3"/>
          </w:tcPr>
          <w:p w14:paraId="7C10D9AC" w14:textId="77777777" w:rsidR="003263ED" w:rsidRDefault="00021B70">
            <w:pPr>
              <w:pStyle w:val="TableParagraph"/>
              <w:spacing w:before="12" w:line="251" w:lineRule="exact"/>
              <w:ind w:left="269"/>
              <w:rPr>
                <w:b/>
                <w:sz w:val="20"/>
              </w:rPr>
            </w:pPr>
            <w:r>
              <w:rPr>
                <w:b/>
                <w:sz w:val="20"/>
              </w:rPr>
              <w:t>39%</w:t>
            </w:r>
          </w:p>
        </w:tc>
        <w:tc>
          <w:tcPr>
            <w:tcW w:w="1113" w:type="dxa"/>
            <w:tcBorders>
              <w:top w:val="single" w:sz="4" w:space="0" w:color="AC1D37"/>
            </w:tcBorders>
            <w:shd w:val="clear" w:color="auto" w:fill="F8DFE3"/>
          </w:tcPr>
          <w:p w14:paraId="2D7BA461" w14:textId="77777777" w:rsidR="003263ED" w:rsidRDefault="00021B70">
            <w:pPr>
              <w:pStyle w:val="TableParagraph"/>
              <w:spacing w:before="12" w:line="251" w:lineRule="exact"/>
              <w:ind w:left="117"/>
              <w:rPr>
                <w:b/>
                <w:sz w:val="20"/>
              </w:rPr>
            </w:pPr>
            <w:r>
              <w:rPr>
                <w:b/>
                <w:sz w:val="20"/>
              </w:rPr>
              <w:t>114</w:t>
            </w:r>
          </w:p>
        </w:tc>
        <w:tc>
          <w:tcPr>
            <w:tcW w:w="1497" w:type="dxa"/>
            <w:tcBorders>
              <w:top w:val="single" w:sz="4" w:space="0" w:color="AC1D37"/>
            </w:tcBorders>
            <w:shd w:val="clear" w:color="auto" w:fill="F8DFE3"/>
          </w:tcPr>
          <w:p w14:paraId="7B5DF1AE" w14:textId="77777777" w:rsidR="003263ED" w:rsidRDefault="00021B70">
            <w:pPr>
              <w:pStyle w:val="TableParagraph"/>
              <w:spacing w:before="12" w:line="251" w:lineRule="exact"/>
              <w:ind w:left="310"/>
              <w:rPr>
                <w:b/>
                <w:sz w:val="20"/>
              </w:rPr>
            </w:pPr>
            <w:r>
              <w:rPr>
                <w:b/>
                <w:sz w:val="20"/>
              </w:rPr>
              <w:t>61%</w:t>
            </w:r>
          </w:p>
        </w:tc>
        <w:tc>
          <w:tcPr>
            <w:tcW w:w="1639" w:type="dxa"/>
            <w:tcBorders>
              <w:top w:val="single" w:sz="4" w:space="0" w:color="AC1D37"/>
            </w:tcBorders>
            <w:shd w:val="clear" w:color="auto" w:fill="F8DFE3"/>
          </w:tcPr>
          <w:p w14:paraId="5E0D953F" w14:textId="77777777" w:rsidR="003263ED" w:rsidRDefault="00021B70">
            <w:pPr>
              <w:pStyle w:val="TableParagraph"/>
              <w:spacing w:before="12" w:line="251" w:lineRule="exact"/>
              <w:ind w:left="119"/>
              <w:rPr>
                <w:b/>
                <w:sz w:val="20"/>
              </w:rPr>
            </w:pPr>
            <w:r>
              <w:rPr>
                <w:b/>
                <w:sz w:val="20"/>
              </w:rPr>
              <w:t>187</w:t>
            </w:r>
          </w:p>
        </w:tc>
      </w:tr>
    </w:tbl>
    <w:p w14:paraId="5015E022" w14:textId="77777777" w:rsidR="003263ED" w:rsidRDefault="00021B70">
      <w:pPr>
        <w:spacing w:before="31"/>
        <w:ind w:left="200"/>
        <w:rPr>
          <w:i/>
          <w:sz w:val="18"/>
        </w:rPr>
      </w:pPr>
      <w:r>
        <w:rPr>
          <w:i/>
          <w:sz w:val="18"/>
        </w:rPr>
        <w:t>Source: Surveys of key stakeholders</w:t>
      </w:r>
    </w:p>
    <w:p w14:paraId="7244533D" w14:textId="77777777" w:rsidR="003263ED" w:rsidRDefault="003263ED">
      <w:pPr>
        <w:pStyle w:val="BodyText"/>
        <w:spacing w:before="6"/>
        <w:ind w:left="0"/>
        <w:rPr>
          <w:i/>
          <w:sz w:val="18"/>
        </w:rPr>
      </w:pPr>
    </w:p>
    <w:p w14:paraId="423A31AA" w14:textId="5CF60673" w:rsidR="003263ED" w:rsidRDefault="00FD44A2">
      <w:pPr>
        <w:pStyle w:val="BodyText"/>
        <w:spacing w:before="1" w:line="230" w:lineRule="auto"/>
        <w:ind w:right="1465"/>
      </w:pPr>
      <w:r>
        <w:rPr>
          <w:noProof/>
        </w:rPr>
        <mc:AlternateContent>
          <mc:Choice Requires="wpg">
            <w:drawing>
              <wp:anchor distT="0" distB="0" distL="114300" distR="114300" simplePos="0" relativeHeight="238376960" behindDoc="1" locked="0" layoutInCell="1" allowOverlap="1" wp14:anchorId="1CDE8419" wp14:editId="06C8B5E0">
                <wp:simplePos x="0" y="0"/>
                <wp:positionH relativeFrom="page">
                  <wp:posOffset>1019810</wp:posOffset>
                </wp:positionH>
                <wp:positionV relativeFrom="paragraph">
                  <wp:posOffset>614680</wp:posOffset>
                </wp:positionV>
                <wp:extent cx="5518150" cy="6120130"/>
                <wp:effectExtent l="0" t="0" r="0" b="0"/>
                <wp:wrapNone/>
                <wp:docPr id="24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6120130"/>
                          <a:chOff x="1606" y="968"/>
                          <a:chExt cx="8690" cy="9638"/>
                        </a:xfrm>
                      </wpg:grpSpPr>
                      <wps:wsp>
                        <wps:cNvPr id="244" name="Line 233"/>
                        <wps:cNvCnPr>
                          <a:cxnSpLocks noChangeShapeType="1"/>
                        </wps:cNvCnPr>
                        <wps:spPr bwMode="auto">
                          <a:xfrm>
                            <a:off x="1616" y="973"/>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45" name="Rectangle 232"/>
                        <wps:cNvSpPr>
                          <a:spLocks noChangeArrowheads="1"/>
                        </wps:cNvSpPr>
                        <wps:spPr bwMode="auto">
                          <a:xfrm>
                            <a:off x="1606" y="10595"/>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1"/>
                        <wps:cNvCnPr>
                          <a:cxnSpLocks noChangeShapeType="1"/>
                        </wps:cNvCnPr>
                        <wps:spPr bwMode="auto">
                          <a:xfrm>
                            <a:off x="1616" y="10601"/>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47" name="Rectangle 230"/>
                        <wps:cNvSpPr>
                          <a:spLocks noChangeArrowheads="1"/>
                        </wps:cNvSpPr>
                        <wps:spPr bwMode="auto">
                          <a:xfrm>
                            <a:off x="10285" y="10595"/>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29"/>
                        <wps:cNvCnPr>
                          <a:cxnSpLocks noChangeShapeType="1"/>
                        </wps:cNvCnPr>
                        <wps:spPr bwMode="auto">
                          <a:xfrm>
                            <a:off x="1611" y="968"/>
                            <a:ext cx="0" cy="962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49" name="Line 228"/>
                        <wps:cNvCnPr>
                          <a:cxnSpLocks noChangeShapeType="1"/>
                        </wps:cNvCnPr>
                        <wps:spPr bwMode="auto">
                          <a:xfrm>
                            <a:off x="10291" y="968"/>
                            <a:ext cx="0" cy="962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D55D8F" id="Group 227" o:spid="_x0000_s1026" style="position:absolute;margin-left:80.3pt;margin-top:48.4pt;width:434.5pt;height:481.9pt;z-index:-264939520;mso-position-horizontal-relative:page" coordorigin="1606,968" coordsize="8690,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">
                <v:line id="Line 233" o:spid="_x0000_s1027" style="position:absolute;visibility:visible;mso-wrap-style:square" from="1616,973" to="1028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" strokecolor="#ac1d37" strokeweight=".48pt"/>
                <v:rect id="Rectangle 232" o:spid="_x0000_s1028" style="position:absolute;left:1606;top:105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" fillcolor="#ac1d37" stroked="f"/>
                <v:line id="Line 231" o:spid="_x0000_s1029" style="position:absolute;visibility:visible;mso-wrap-style:square" from="1616,10601" to="10286,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" strokecolor="#ac1d37" strokeweight=".48pt"/>
                <v:rect id="Rectangle 230" o:spid="_x0000_s1030" style="position:absolute;left:10285;top:105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" fillcolor="#ac1d37" stroked="f"/>
                <v:line id="Line 229" o:spid="_x0000_s1031" style="position:absolute;visibility:visible;mso-wrap-style:square" from="1611,968" to="1611,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" strokecolor="#ac1d37" strokeweight=".48pt"/>
                <v:line id="Line 228" o:spid="_x0000_s1032" style="position:absolute;visibility:visible;mso-wrap-style:square" from="10291,968" to="10291,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" strokecolor="#ac1d37" strokeweight=".48pt"/>
                <w10:wrap anchorx="page"/>
              </v:group>
            </w:pict>
          </mc:Fallback>
        </mc:AlternateContent>
      </w:r>
      <w:r w:rsidR="00021B70">
        <w:t>Service providers reported received excellent feedback from families referred to their IBI. The following case study was provided to the review team by DCYJMA, and it outlines the range of activity IBI staff undertake to assist young people apply for bail and during bail.</w:t>
      </w:r>
    </w:p>
    <w:p w14:paraId="4D900CD1" w14:textId="77777777" w:rsidR="003263ED" w:rsidRDefault="003263ED">
      <w:pPr>
        <w:pStyle w:val="BodyText"/>
        <w:spacing w:before="8"/>
        <w:ind w:left="0"/>
        <w:rPr>
          <w:sz w:val="21"/>
        </w:rPr>
      </w:pPr>
    </w:p>
    <w:p w14:paraId="2A488166" w14:textId="77777777" w:rsidR="003263ED" w:rsidRDefault="00021B70">
      <w:pPr>
        <w:pStyle w:val="Heading5"/>
      </w:pPr>
      <w:r>
        <w:t>Reported case study</w:t>
      </w:r>
    </w:p>
    <w:p w14:paraId="3A98E6DE" w14:textId="77777777" w:rsidR="003263ED" w:rsidRDefault="00021B70">
      <w:pPr>
        <w:spacing w:line="242" w:lineRule="auto"/>
        <w:ind w:left="483" w:right="1800"/>
        <w:rPr>
          <w:sz w:val="21"/>
        </w:rPr>
      </w:pPr>
      <w:r>
        <w:rPr>
          <w:sz w:val="21"/>
        </w:rPr>
        <w:t>A young person remanded in a watchhouse and who wanted to apply for bail was referred to the IBI. This young person was a previous client of a bail support service and because of his family circumstances was assessed as benefitting from referral to the Intensive Family Partnership program. The following areas of need were identified:</w:t>
      </w:r>
    </w:p>
    <w:p w14:paraId="16DDB110" w14:textId="77777777" w:rsidR="003263ED" w:rsidRDefault="00021B70">
      <w:pPr>
        <w:pStyle w:val="ListParagraph"/>
        <w:numPr>
          <w:ilvl w:val="0"/>
          <w:numId w:val="28"/>
        </w:numPr>
        <w:tabs>
          <w:tab w:val="left" w:pos="626"/>
        </w:tabs>
        <w:spacing w:before="107"/>
        <w:ind w:left="625" w:hanging="143"/>
        <w:rPr>
          <w:sz w:val="21"/>
        </w:rPr>
      </w:pPr>
      <w:r>
        <w:rPr>
          <w:sz w:val="21"/>
        </w:rPr>
        <w:t>Supporting the young person’s bail</w:t>
      </w:r>
      <w:r>
        <w:rPr>
          <w:spacing w:val="-5"/>
          <w:sz w:val="21"/>
        </w:rPr>
        <w:t xml:space="preserve"> </w:t>
      </w:r>
      <w:r>
        <w:rPr>
          <w:sz w:val="21"/>
        </w:rPr>
        <w:t>application</w:t>
      </w:r>
    </w:p>
    <w:p w14:paraId="51DE6131" w14:textId="77777777" w:rsidR="003263ED" w:rsidRDefault="00021B70">
      <w:pPr>
        <w:pStyle w:val="ListParagraph"/>
        <w:numPr>
          <w:ilvl w:val="0"/>
          <w:numId w:val="28"/>
        </w:numPr>
        <w:tabs>
          <w:tab w:val="left" w:pos="626"/>
        </w:tabs>
        <w:spacing w:before="62"/>
        <w:ind w:left="625" w:hanging="143"/>
        <w:rPr>
          <w:sz w:val="21"/>
        </w:rPr>
      </w:pPr>
      <w:r>
        <w:rPr>
          <w:sz w:val="21"/>
        </w:rPr>
        <w:t>Assisting family support young person’s bail application and adhere to</w:t>
      </w:r>
      <w:r>
        <w:rPr>
          <w:spacing w:val="-13"/>
          <w:sz w:val="21"/>
        </w:rPr>
        <w:t xml:space="preserve"> </w:t>
      </w:r>
      <w:r>
        <w:rPr>
          <w:sz w:val="21"/>
        </w:rPr>
        <w:t>conditions</w:t>
      </w:r>
    </w:p>
    <w:p w14:paraId="5B437F59" w14:textId="77777777" w:rsidR="003263ED" w:rsidRDefault="00021B70">
      <w:pPr>
        <w:pStyle w:val="ListParagraph"/>
        <w:numPr>
          <w:ilvl w:val="0"/>
          <w:numId w:val="28"/>
        </w:numPr>
        <w:tabs>
          <w:tab w:val="left" w:pos="626"/>
        </w:tabs>
        <w:spacing w:before="59"/>
        <w:ind w:right="2440" w:firstLine="0"/>
        <w:rPr>
          <w:sz w:val="21"/>
        </w:rPr>
      </w:pPr>
      <w:r>
        <w:rPr>
          <w:sz w:val="21"/>
        </w:rPr>
        <w:t>Maintaining the family’s accommodation – the property required cleaning and the tenancy was at</w:t>
      </w:r>
      <w:r>
        <w:rPr>
          <w:spacing w:val="-5"/>
          <w:sz w:val="21"/>
        </w:rPr>
        <w:t xml:space="preserve"> </w:t>
      </w:r>
      <w:r>
        <w:rPr>
          <w:sz w:val="21"/>
        </w:rPr>
        <w:t>risk.</w:t>
      </w:r>
    </w:p>
    <w:p w14:paraId="47795E69" w14:textId="77777777" w:rsidR="003263ED" w:rsidRDefault="00021B70">
      <w:pPr>
        <w:pStyle w:val="ListParagraph"/>
        <w:numPr>
          <w:ilvl w:val="0"/>
          <w:numId w:val="28"/>
        </w:numPr>
        <w:tabs>
          <w:tab w:val="left" w:pos="626"/>
        </w:tabs>
        <w:spacing w:before="63" w:line="279" w:lineRule="exact"/>
        <w:ind w:left="625" w:hanging="143"/>
        <w:rPr>
          <w:sz w:val="21"/>
        </w:rPr>
      </w:pPr>
      <w:r>
        <w:rPr>
          <w:sz w:val="21"/>
        </w:rPr>
        <w:t>Addressing the young person’s mental health and substance misuse issues,</w:t>
      </w:r>
      <w:r>
        <w:rPr>
          <w:spacing w:val="-11"/>
          <w:sz w:val="21"/>
        </w:rPr>
        <w:t xml:space="preserve"> </w:t>
      </w:r>
      <w:r>
        <w:rPr>
          <w:sz w:val="21"/>
        </w:rPr>
        <w:t>including</w:t>
      </w:r>
    </w:p>
    <w:p w14:paraId="1627BD43" w14:textId="77777777" w:rsidR="003263ED" w:rsidRDefault="00021B70">
      <w:pPr>
        <w:spacing w:line="279" w:lineRule="exact"/>
        <w:ind w:left="483"/>
        <w:rPr>
          <w:sz w:val="21"/>
        </w:rPr>
      </w:pPr>
      <w:r>
        <w:rPr>
          <w:sz w:val="21"/>
        </w:rPr>
        <w:t>grief and loss as a result of a close family member’s death</w:t>
      </w:r>
    </w:p>
    <w:p w14:paraId="0D946206" w14:textId="77777777" w:rsidR="003263ED" w:rsidRDefault="00021B70">
      <w:pPr>
        <w:pStyle w:val="ListParagraph"/>
        <w:numPr>
          <w:ilvl w:val="0"/>
          <w:numId w:val="28"/>
        </w:numPr>
        <w:tabs>
          <w:tab w:val="left" w:pos="683"/>
        </w:tabs>
        <w:spacing w:before="61"/>
        <w:ind w:left="682" w:hanging="200"/>
        <w:rPr>
          <w:sz w:val="21"/>
        </w:rPr>
      </w:pPr>
      <w:r>
        <w:rPr>
          <w:sz w:val="21"/>
        </w:rPr>
        <w:t>Supporting the family to address their own health</w:t>
      </w:r>
      <w:r>
        <w:rPr>
          <w:spacing w:val="-4"/>
          <w:sz w:val="21"/>
        </w:rPr>
        <w:t xml:space="preserve"> </w:t>
      </w:r>
      <w:r>
        <w:rPr>
          <w:sz w:val="21"/>
        </w:rPr>
        <w:t>needs.</w:t>
      </w:r>
    </w:p>
    <w:p w14:paraId="108139E1" w14:textId="77777777" w:rsidR="003263ED" w:rsidRDefault="00021B70">
      <w:pPr>
        <w:pStyle w:val="ListParagraph"/>
        <w:numPr>
          <w:ilvl w:val="0"/>
          <w:numId w:val="28"/>
        </w:numPr>
        <w:tabs>
          <w:tab w:val="left" w:pos="626"/>
        </w:tabs>
        <w:spacing w:before="62"/>
        <w:ind w:right="1819" w:firstLine="0"/>
        <w:rPr>
          <w:sz w:val="21"/>
        </w:rPr>
      </w:pPr>
      <w:r>
        <w:rPr>
          <w:sz w:val="21"/>
        </w:rPr>
        <w:t>The IBI worker liaised with the young person, legal representative and other stakeholders to assist the bail</w:t>
      </w:r>
      <w:r>
        <w:rPr>
          <w:spacing w:val="-9"/>
          <w:sz w:val="21"/>
        </w:rPr>
        <w:t xml:space="preserve"> </w:t>
      </w:r>
      <w:r>
        <w:rPr>
          <w:sz w:val="21"/>
        </w:rPr>
        <w:t>application.</w:t>
      </w:r>
    </w:p>
    <w:p w14:paraId="48961AF8" w14:textId="77777777" w:rsidR="003263ED" w:rsidRDefault="00021B70">
      <w:pPr>
        <w:pStyle w:val="ListParagraph"/>
        <w:numPr>
          <w:ilvl w:val="0"/>
          <w:numId w:val="28"/>
        </w:numPr>
        <w:tabs>
          <w:tab w:val="left" w:pos="626"/>
        </w:tabs>
        <w:spacing w:before="61"/>
        <w:ind w:right="1849" w:firstLine="0"/>
        <w:rPr>
          <w:sz w:val="21"/>
        </w:rPr>
      </w:pPr>
      <w:r>
        <w:rPr>
          <w:sz w:val="21"/>
        </w:rPr>
        <w:t>Supported the young person at court and informed the court that he would be receiving intensive support through the Intensive Family Partnership</w:t>
      </w:r>
      <w:r>
        <w:rPr>
          <w:spacing w:val="-8"/>
          <w:sz w:val="21"/>
        </w:rPr>
        <w:t xml:space="preserve"> </w:t>
      </w:r>
      <w:r>
        <w:rPr>
          <w:sz w:val="21"/>
        </w:rPr>
        <w:t>(IFP).</w:t>
      </w:r>
    </w:p>
    <w:p w14:paraId="419578B5" w14:textId="77777777" w:rsidR="003263ED" w:rsidRDefault="00021B70">
      <w:pPr>
        <w:spacing w:before="123"/>
        <w:ind w:left="483"/>
        <w:rPr>
          <w:sz w:val="21"/>
        </w:rPr>
      </w:pPr>
      <w:r>
        <w:rPr>
          <w:sz w:val="21"/>
        </w:rPr>
        <w:t>The young person was granted bail and the following actions</w:t>
      </w:r>
      <w:r>
        <w:rPr>
          <w:spacing w:val="-23"/>
          <w:sz w:val="21"/>
        </w:rPr>
        <w:t xml:space="preserve"> </w:t>
      </w:r>
      <w:r>
        <w:rPr>
          <w:sz w:val="21"/>
        </w:rPr>
        <w:t>undertaken:</w:t>
      </w:r>
    </w:p>
    <w:p w14:paraId="1E447EB7" w14:textId="77777777" w:rsidR="003263ED" w:rsidRDefault="00021B70">
      <w:pPr>
        <w:pStyle w:val="ListParagraph"/>
        <w:numPr>
          <w:ilvl w:val="0"/>
          <w:numId w:val="28"/>
        </w:numPr>
        <w:tabs>
          <w:tab w:val="left" w:pos="683"/>
        </w:tabs>
        <w:spacing w:before="119" w:line="242" w:lineRule="auto"/>
        <w:ind w:right="2158" w:firstLine="0"/>
        <w:rPr>
          <w:sz w:val="21"/>
        </w:rPr>
      </w:pPr>
      <w:r>
        <w:rPr>
          <w:sz w:val="21"/>
        </w:rPr>
        <w:t>IFP worker engaged with him and his family at least two times per week and until his sentencing date in December (when he received a Conditional Release</w:t>
      </w:r>
      <w:r>
        <w:rPr>
          <w:spacing w:val="-13"/>
          <w:sz w:val="21"/>
        </w:rPr>
        <w:t xml:space="preserve"> </w:t>
      </w:r>
      <w:r>
        <w:rPr>
          <w:sz w:val="21"/>
        </w:rPr>
        <w:t>Order).</w:t>
      </w:r>
    </w:p>
    <w:p w14:paraId="44BDE67B" w14:textId="77777777" w:rsidR="003263ED" w:rsidRDefault="00021B70">
      <w:pPr>
        <w:pStyle w:val="ListParagraph"/>
        <w:numPr>
          <w:ilvl w:val="0"/>
          <w:numId w:val="28"/>
        </w:numPr>
        <w:tabs>
          <w:tab w:val="left" w:pos="626"/>
        </w:tabs>
        <w:spacing w:before="55"/>
        <w:ind w:left="625" w:hanging="143"/>
        <w:rPr>
          <w:sz w:val="21"/>
        </w:rPr>
      </w:pPr>
      <w:r>
        <w:rPr>
          <w:sz w:val="21"/>
        </w:rPr>
        <w:t>IFP worker supported the young person to obtain his Drivers Learners</w:t>
      </w:r>
      <w:r>
        <w:rPr>
          <w:spacing w:val="-11"/>
          <w:sz w:val="21"/>
        </w:rPr>
        <w:t xml:space="preserve"> </w:t>
      </w:r>
      <w:r>
        <w:rPr>
          <w:sz w:val="21"/>
        </w:rPr>
        <w:t>Permit.</w:t>
      </w:r>
    </w:p>
    <w:p w14:paraId="443FD8C5" w14:textId="77777777" w:rsidR="003263ED" w:rsidRDefault="00021B70">
      <w:pPr>
        <w:pStyle w:val="ListParagraph"/>
        <w:numPr>
          <w:ilvl w:val="0"/>
          <w:numId w:val="28"/>
        </w:numPr>
        <w:tabs>
          <w:tab w:val="left" w:pos="626"/>
        </w:tabs>
        <w:spacing w:before="62"/>
        <w:ind w:right="2189" w:firstLine="0"/>
        <w:rPr>
          <w:sz w:val="21"/>
        </w:rPr>
      </w:pPr>
      <w:r>
        <w:rPr>
          <w:sz w:val="21"/>
        </w:rPr>
        <w:t>Assisted the family attend his sibling’s T2S graduation and arranged for photos to be provided for the family to</w:t>
      </w:r>
      <w:r>
        <w:rPr>
          <w:spacing w:val="-5"/>
          <w:sz w:val="21"/>
        </w:rPr>
        <w:t xml:space="preserve"> </w:t>
      </w:r>
      <w:r>
        <w:rPr>
          <w:sz w:val="21"/>
        </w:rPr>
        <w:t>keep.</w:t>
      </w:r>
    </w:p>
    <w:p w14:paraId="606BE078" w14:textId="77777777" w:rsidR="003263ED" w:rsidRDefault="00021B70">
      <w:pPr>
        <w:pStyle w:val="ListParagraph"/>
        <w:numPr>
          <w:ilvl w:val="0"/>
          <w:numId w:val="28"/>
        </w:numPr>
        <w:tabs>
          <w:tab w:val="left" w:pos="626"/>
        </w:tabs>
        <w:spacing w:before="60"/>
        <w:ind w:left="625" w:hanging="143"/>
        <w:rPr>
          <w:sz w:val="21"/>
        </w:rPr>
      </w:pPr>
      <w:r>
        <w:rPr>
          <w:sz w:val="21"/>
        </w:rPr>
        <w:t>Assisted the family to obtain their COVID-19</w:t>
      </w:r>
      <w:r>
        <w:rPr>
          <w:spacing w:val="-6"/>
          <w:sz w:val="21"/>
        </w:rPr>
        <w:t xml:space="preserve"> </w:t>
      </w:r>
      <w:r>
        <w:rPr>
          <w:sz w:val="21"/>
        </w:rPr>
        <w:t>vaccinations.</w:t>
      </w:r>
    </w:p>
    <w:p w14:paraId="258F52CE" w14:textId="77777777" w:rsidR="003263ED" w:rsidRDefault="00021B70">
      <w:pPr>
        <w:pStyle w:val="ListParagraph"/>
        <w:numPr>
          <w:ilvl w:val="0"/>
          <w:numId w:val="28"/>
        </w:numPr>
        <w:tabs>
          <w:tab w:val="left" w:pos="626"/>
        </w:tabs>
        <w:spacing w:before="62"/>
        <w:ind w:right="1937" w:firstLine="0"/>
        <w:rPr>
          <w:sz w:val="21"/>
        </w:rPr>
      </w:pPr>
      <w:r>
        <w:rPr>
          <w:sz w:val="21"/>
        </w:rPr>
        <w:t>Supported the family to maintain the property by purchasing cleaning items. Purchased food for the family over the Christmas</w:t>
      </w:r>
      <w:r>
        <w:rPr>
          <w:spacing w:val="-8"/>
          <w:sz w:val="21"/>
        </w:rPr>
        <w:t xml:space="preserve"> </w:t>
      </w:r>
      <w:r>
        <w:rPr>
          <w:sz w:val="21"/>
        </w:rPr>
        <w:t>period.</w:t>
      </w:r>
    </w:p>
    <w:p w14:paraId="0668824E" w14:textId="77777777" w:rsidR="003263ED" w:rsidRDefault="00021B70">
      <w:pPr>
        <w:pStyle w:val="ListParagraph"/>
        <w:numPr>
          <w:ilvl w:val="0"/>
          <w:numId w:val="28"/>
        </w:numPr>
        <w:tabs>
          <w:tab w:val="left" w:pos="626"/>
        </w:tabs>
        <w:spacing w:before="60"/>
        <w:ind w:left="625" w:hanging="143"/>
        <w:rPr>
          <w:sz w:val="21"/>
        </w:rPr>
      </w:pPr>
      <w:r>
        <w:rPr>
          <w:sz w:val="21"/>
        </w:rPr>
        <w:t>Organised a family BBQ to celebrate the young person’s</w:t>
      </w:r>
      <w:r>
        <w:rPr>
          <w:spacing w:val="-18"/>
          <w:sz w:val="21"/>
        </w:rPr>
        <w:t xml:space="preserve"> </w:t>
      </w:r>
      <w:r>
        <w:rPr>
          <w:sz w:val="21"/>
        </w:rPr>
        <w:t>achievements.</w:t>
      </w:r>
    </w:p>
    <w:p w14:paraId="725B992A" w14:textId="77777777" w:rsidR="003263ED" w:rsidRDefault="00021B70">
      <w:pPr>
        <w:spacing w:before="122"/>
        <w:ind w:left="483" w:right="1742"/>
        <w:rPr>
          <w:sz w:val="21"/>
        </w:rPr>
      </w:pPr>
      <w:r>
        <w:rPr>
          <w:sz w:val="21"/>
        </w:rPr>
        <w:t>As a result of this assistance to both the family and the young person, he complied with his bail conditions and has not reoffended. He reports spending more time at home with his family and reports reduced family conflict over the holiday period.</w:t>
      </w:r>
    </w:p>
    <w:p w14:paraId="3F0FCE41" w14:textId="77777777" w:rsidR="003263ED" w:rsidRDefault="003263ED">
      <w:pPr>
        <w:rPr>
          <w:sz w:val="21"/>
        </w:rPr>
        <w:sectPr w:rsidR="003263ED">
          <w:pgSz w:w="11900" w:h="16850"/>
          <w:pgMar w:top="1600" w:right="0" w:bottom="1160" w:left="1240" w:header="0" w:footer="897" w:gutter="0"/>
          <w:cols w:space="720"/>
        </w:sectPr>
      </w:pPr>
    </w:p>
    <w:p w14:paraId="5C685FF7" w14:textId="77777777" w:rsidR="003263ED" w:rsidRDefault="00021B70">
      <w:pPr>
        <w:spacing w:before="100"/>
        <w:ind w:left="200"/>
        <w:rPr>
          <w:rFonts w:ascii="Calibri"/>
          <w:b/>
          <w:sz w:val="24"/>
        </w:rPr>
      </w:pPr>
      <w:r>
        <w:rPr>
          <w:rFonts w:ascii="Calibri"/>
          <w:b/>
          <w:color w:val="404040"/>
          <w:sz w:val="24"/>
        </w:rPr>
        <w:t>What is working well</w:t>
      </w:r>
    </w:p>
    <w:p w14:paraId="2B366418" w14:textId="77777777" w:rsidR="003263ED" w:rsidRDefault="00021B70">
      <w:pPr>
        <w:pStyle w:val="BodyText"/>
        <w:spacing w:before="20" w:line="230" w:lineRule="auto"/>
        <w:ind w:right="1630"/>
      </w:pPr>
      <w:r>
        <w:t>Three service delivery agency respondents commented that the IBI was working well. Three commented the IBI was well designed, and service delivery and family partnerships were working well. Two reported the IBI alleviated pressures and improved information sharing with families.</w:t>
      </w:r>
    </w:p>
    <w:p w14:paraId="60AAACA2" w14:textId="77777777" w:rsidR="003263ED" w:rsidRDefault="00021B70">
      <w:pPr>
        <w:pStyle w:val="BodyText"/>
        <w:spacing w:before="196" w:line="230" w:lineRule="auto"/>
        <w:ind w:right="2118"/>
      </w:pPr>
      <w:r>
        <w:t>Feedback from surveys and anecdotal information indicates that the Community Co- responder is an efficient and effective means of following up referrals from the YCRTs. Because of the immediate or short-term nature of YCRT work, this type of follow-up is unlikely to have occurred without the Community Co-responder.</w:t>
      </w:r>
    </w:p>
    <w:p w14:paraId="0EAD9A5F" w14:textId="77777777" w:rsidR="003263ED" w:rsidRDefault="00021B70">
      <w:pPr>
        <w:pStyle w:val="BodyText"/>
        <w:spacing w:before="197" w:line="230" w:lineRule="auto"/>
        <w:ind w:right="1484"/>
      </w:pPr>
      <w:r>
        <w:t>DCYJMA YJCI staff report good utilisation of the current standardised manual data collection process to monitor the IBI. This delivers the type of data reported in Table 20. A new application is being trialled that will deliver a user-friendly but more sophisticated system with capability to report client outcomes as well as throughput and demographics. This is scheduled to commence in April 2022.</w:t>
      </w:r>
    </w:p>
    <w:p w14:paraId="3507E7FC" w14:textId="77777777" w:rsidR="003263ED" w:rsidRDefault="00021B70">
      <w:pPr>
        <w:spacing w:before="198"/>
        <w:ind w:left="200"/>
        <w:rPr>
          <w:rFonts w:ascii="Calibri"/>
          <w:b/>
          <w:sz w:val="24"/>
        </w:rPr>
      </w:pPr>
      <w:r>
        <w:rPr>
          <w:rFonts w:ascii="Calibri"/>
          <w:b/>
          <w:color w:val="404040"/>
          <w:sz w:val="24"/>
        </w:rPr>
        <w:t>Potential areas for improvement</w:t>
      </w:r>
    </w:p>
    <w:p w14:paraId="0B5B6E3D" w14:textId="77777777" w:rsidR="003263ED" w:rsidRDefault="00021B70">
      <w:pPr>
        <w:pStyle w:val="BodyText"/>
        <w:spacing w:before="22" w:line="230" w:lineRule="auto"/>
        <w:ind w:left="202" w:right="2060"/>
      </w:pPr>
      <w:r>
        <w:t>Three respondents commented on aspects of the IBI that were not working well − recruitment difficulties, the original intent not considered effective, issues with suitable service providers in regional areas, and difficulty implementing a large number of new services and initiatives in a short period of time.</w:t>
      </w:r>
    </w:p>
    <w:p w14:paraId="4DA0DCC5" w14:textId="77777777" w:rsidR="003263ED" w:rsidRDefault="00021B70">
      <w:pPr>
        <w:pStyle w:val="BodyText"/>
        <w:spacing w:before="187"/>
        <w:ind w:left="207"/>
      </w:pPr>
      <w:r>
        <w:t>Other survey respondents suggested the following improvements:</w:t>
      </w:r>
    </w:p>
    <w:p w14:paraId="2F425DC4" w14:textId="77777777" w:rsidR="003263ED" w:rsidRDefault="00021B70">
      <w:pPr>
        <w:pStyle w:val="ListParagraph"/>
        <w:numPr>
          <w:ilvl w:val="0"/>
          <w:numId w:val="27"/>
        </w:numPr>
        <w:tabs>
          <w:tab w:val="left" w:pos="740"/>
          <w:tab w:val="left" w:pos="741"/>
        </w:tabs>
        <w:spacing w:before="121" w:line="259" w:lineRule="auto"/>
        <w:ind w:right="1743"/>
      </w:pPr>
      <w:r>
        <w:t>State-wide protocols for information sharing between IBI suppliers and YJSCs, to address the issue that providers will not share information that will result in a breach due to their advocacy</w:t>
      </w:r>
      <w:r>
        <w:rPr>
          <w:spacing w:val="-1"/>
        </w:rPr>
        <w:t xml:space="preserve"> </w:t>
      </w:r>
      <w:r>
        <w:t>role</w:t>
      </w:r>
    </w:p>
    <w:p w14:paraId="2013E6C5" w14:textId="77777777" w:rsidR="003263ED" w:rsidRDefault="00021B70">
      <w:pPr>
        <w:pStyle w:val="ListParagraph"/>
        <w:numPr>
          <w:ilvl w:val="0"/>
          <w:numId w:val="27"/>
        </w:numPr>
        <w:tabs>
          <w:tab w:val="left" w:pos="740"/>
          <w:tab w:val="left" w:pos="741"/>
        </w:tabs>
        <w:spacing w:line="290" w:lineRule="exact"/>
        <w:ind w:hanging="361"/>
      </w:pPr>
      <w:r>
        <w:t>Collaborative planning, joint assessment of a young person’s risk and</w:t>
      </w:r>
      <w:r>
        <w:rPr>
          <w:spacing w:val="-14"/>
        </w:rPr>
        <w:t xml:space="preserve"> </w:t>
      </w:r>
      <w:r>
        <w:t>regular</w:t>
      </w:r>
    </w:p>
    <w:p w14:paraId="3688E0BE" w14:textId="77777777" w:rsidR="003263ED" w:rsidRDefault="00021B70">
      <w:pPr>
        <w:pStyle w:val="BodyText"/>
        <w:spacing w:before="24"/>
        <w:ind w:left="740"/>
      </w:pPr>
      <w:r>
        <w:t>communication with YJSCs to ensure there is no duplication in service delivery</w:t>
      </w:r>
    </w:p>
    <w:p w14:paraId="3C22B64F" w14:textId="77777777" w:rsidR="003263ED" w:rsidRDefault="00021B70">
      <w:pPr>
        <w:pStyle w:val="ListParagraph"/>
        <w:numPr>
          <w:ilvl w:val="0"/>
          <w:numId w:val="27"/>
        </w:numPr>
        <w:tabs>
          <w:tab w:val="left" w:pos="740"/>
          <w:tab w:val="left" w:pos="741"/>
        </w:tabs>
        <w:spacing w:before="22"/>
        <w:ind w:hanging="361"/>
      </w:pPr>
      <w:r>
        <w:t>Improved referral pathways and prioritising</w:t>
      </w:r>
      <w:r>
        <w:rPr>
          <w:spacing w:val="-4"/>
        </w:rPr>
        <w:t xml:space="preserve"> </w:t>
      </w:r>
      <w:r>
        <w:t>referrals.</w:t>
      </w:r>
    </w:p>
    <w:p w14:paraId="1AB8D403" w14:textId="77777777" w:rsidR="003263ED" w:rsidRDefault="00021B70">
      <w:pPr>
        <w:pStyle w:val="BodyText"/>
        <w:spacing w:before="141" w:line="230" w:lineRule="auto"/>
        <w:ind w:left="207" w:right="1430"/>
      </w:pPr>
      <w:r>
        <w:t>In addition, stakeholders from DCYJMA articulated that it was apparent that in both procurement and contract negotiations, working with young people on EMD was not aligned to the strategic intent and philosophy of some community-based organisations.</w:t>
      </w:r>
    </w:p>
    <w:p w14:paraId="3FAA2C5D" w14:textId="77777777" w:rsidR="003263ED" w:rsidRDefault="00021B70">
      <w:pPr>
        <w:pStyle w:val="BodyText"/>
        <w:spacing w:before="197" w:line="230" w:lineRule="auto"/>
        <w:ind w:right="1683"/>
      </w:pPr>
      <w:r>
        <w:t>The slow roll out of these new services is concerning, particularly given the criticality of intensive family support in assisting high risk young people on bail, which has been identified in both the research literature and by stakeholders (see references below). In future procurement processes for priority initiatives, it would be ideal to see a process that allows for more timely commencement, including leveraging existing expertise, until new services can commence.</w:t>
      </w:r>
    </w:p>
    <w:p w14:paraId="7E74CB3E" w14:textId="77777777" w:rsidR="003263ED" w:rsidRDefault="00021B70">
      <w:pPr>
        <w:spacing w:before="223"/>
        <w:ind w:left="200"/>
        <w:rPr>
          <w:i/>
        </w:rPr>
      </w:pPr>
      <w:r>
        <w:rPr>
          <w:i/>
          <w:color w:val="AC1D37"/>
        </w:rPr>
        <w:t>Impacts and consequences</w:t>
      </w:r>
    </w:p>
    <w:p w14:paraId="61A5F318" w14:textId="77777777" w:rsidR="003263ED" w:rsidRDefault="00021B70">
      <w:pPr>
        <w:pStyle w:val="BodyText"/>
        <w:spacing w:before="39" w:line="230" w:lineRule="auto"/>
        <w:ind w:right="1434"/>
      </w:pPr>
      <w:r>
        <w:t>Although the IBI services are still being established, the family support component of the initiative is considered a valuable addition to the service continuum, particularly where out of hours follow-up is required as part of the young person’s and family’s agreed bail conditions, and the family’s cooperation in adhering to these conditions. Family support is continuously articulated in the research literature as being a key component of effective interventions with young offenders. (Trotter, Evans and Daidawi, 2020; Case and Browning, 2021)</w:t>
      </w:r>
    </w:p>
    <w:p w14:paraId="366BDD60" w14:textId="77777777" w:rsidR="003263ED" w:rsidRDefault="003263ED">
      <w:pPr>
        <w:spacing w:line="230" w:lineRule="auto"/>
        <w:sectPr w:rsidR="003263ED">
          <w:pgSz w:w="11900" w:h="16850"/>
          <w:pgMar w:top="1600" w:right="0" w:bottom="1160" w:left="1240" w:header="0" w:footer="897" w:gutter="0"/>
          <w:cols w:space="720"/>
        </w:sectPr>
      </w:pPr>
    </w:p>
    <w:p w14:paraId="631876CD" w14:textId="77777777" w:rsidR="003263ED" w:rsidRDefault="00021B70">
      <w:pPr>
        <w:pStyle w:val="BodyText"/>
        <w:spacing w:before="96" w:line="230" w:lineRule="auto"/>
        <w:ind w:right="1450"/>
      </w:pPr>
      <w:r>
        <w:t>Discretionary brokerage funds up to $10,000 per family for 10 families is available up to a maximum of $100,000 per annum per supplier. This is to deliver support and resources for any identified therapeutic specialist or clinical services that increase safety and stability in the family home and reduce ongoing risk of offending.</w:t>
      </w:r>
    </w:p>
    <w:p w14:paraId="3C9288E4" w14:textId="77777777" w:rsidR="003263ED" w:rsidRDefault="00021B70">
      <w:pPr>
        <w:pStyle w:val="BodyText"/>
        <w:spacing w:before="197" w:line="230" w:lineRule="auto"/>
        <w:ind w:right="1630"/>
      </w:pPr>
      <w:r>
        <w:t>Flexibility of the design and implementation of the program has worked well. While initially intended for high-risk repeat young offenders, in low demand periods, the resources available to IBI have been redirected to meet support priorities for other young people on bail. Serious, repeat young offenders remain the key priority service users for IBI and each provider has agreed to prioritise young people on EMD over other referrals made during high demand periods.</w:t>
      </w:r>
    </w:p>
    <w:p w14:paraId="5C9A5450" w14:textId="77777777" w:rsidR="003263ED" w:rsidRDefault="00021B70">
      <w:pPr>
        <w:spacing w:before="198"/>
        <w:ind w:left="200"/>
        <w:rPr>
          <w:rFonts w:ascii="Calibri"/>
          <w:b/>
          <w:sz w:val="24"/>
        </w:rPr>
      </w:pPr>
      <w:r>
        <w:rPr>
          <w:rFonts w:ascii="Calibri"/>
          <w:b/>
          <w:color w:val="404040"/>
          <w:sz w:val="24"/>
        </w:rPr>
        <w:t>Unintended consequences</w:t>
      </w:r>
    </w:p>
    <w:p w14:paraId="27A177D3" w14:textId="77777777" w:rsidR="003263ED" w:rsidRDefault="00021B70">
      <w:pPr>
        <w:pStyle w:val="BodyText"/>
        <w:spacing w:before="20" w:line="230" w:lineRule="auto"/>
        <w:ind w:right="1461"/>
      </w:pPr>
      <w:r>
        <w:t>We were told that funded service providers see their role as independent and are not willing to provide information they consider may lead to a young person being remanded in custody. Instead, providers tend to focus on providing information about risks or problems before they escalate into issues that require formal action and developing case plans in collaboration with DCYJMA to address the young person’s persistent risk behaviour that may result in their non-compliance with bail conditions.</w:t>
      </w:r>
    </w:p>
    <w:p w14:paraId="787EAFAB" w14:textId="77777777" w:rsidR="003263ED" w:rsidRDefault="00021B70">
      <w:pPr>
        <w:pStyle w:val="BodyText"/>
        <w:spacing w:before="196" w:line="230" w:lineRule="auto"/>
        <w:ind w:right="1492"/>
      </w:pPr>
      <w:r>
        <w:t>It appears that future work is needed with the non-government services sector to build understanding of the youth justice system and nature of services such as the IBI and support the development of a ready and skilled workforce to deliver services to young people with highly complex needs.</w:t>
      </w:r>
    </w:p>
    <w:p w14:paraId="2F26210B" w14:textId="77777777" w:rsidR="003263ED" w:rsidRDefault="00021B70">
      <w:pPr>
        <w:spacing w:before="225"/>
        <w:ind w:left="200"/>
        <w:rPr>
          <w:i/>
        </w:rPr>
      </w:pPr>
      <w:r>
        <w:rPr>
          <w:i/>
          <w:color w:val="AC1D37"/>
        </w:rPr>
        <w:t>Impacts on Aboriginal and Torres Strait Islander people</w:t>
      </w:r>
    </w:p>
    <w:p w14:paraId="64CE6874" w14:textId="77777777" w:rsidR="003263ED" w:rsidRDefault="00021B70">
      <w:pPr>
        <w:pStyle w:val="BodyText"/>
        <w:spacing w:before="39" w:line="230" w:lineRule="auto"/>
        <w:ind w:right="1577"/>
      </w:pPr>
      <w:r>
        <w:t>There was no specific feedback provided about the efficacy of this program or approach for Aboriginal and Torres Strait Islander young people.</w:t>
      </w:r>
    </w:p>
    <w:p w14:paraId="5D8A1297" w14:textId="77777777" w:rsidR="003263ED" w:rsidRDefault="00021B70">
      <w:pPr>
        <w:pStyle w:val="BodyText"/>
        <w:spacing w:before="197" w:line="230" w:lineRule="auto"/>
        <w:ind w:right="1422"/>
      </w:pPr>
      <w:r>
        <w:t>Given the limited time these services have been operating, it is too early to assess impacts on Aboriginal and Torres Strait Islander young people and families.</w:t>
      </w:r>
    </w:p>
    <w:p w14:paraId="14F80CA4" w14:textId="1F526B87" w:rsidR="003263ED" w:rsidRDefault="00FD44A2">
      <w:pPr>
        <w:pStyle w:val="BodyText"/>
        <w:spacing w:before="13"/>
        <w:ind w:left="0"/>
        <w:rPr>
          <w:sz w:val="11"/>
        </w:rPr>
      </w:pPr>
      <w:r>
        <w:rPr>
          <w:noProof/>
        </w:rPr>
        <mc:AlternateContent>
          <mc:Choice Requires="wpg">
            <w:drawing>
              <wp:anchor distT="0" distB="0" distL="0" distR="0" simplePos="0" relativeHeight="251850752" behindDoc="1" locked="0" layoutInCell="1" allowOverlap="1" wp14:anchorId="1F7E7FBC" wp14:editId="7CD55608">
                <wp:simplePos x="0" y="0"/>
                <wp:positionH relativeFrom="page">
                  <wp:posOffset>1019810</wp:posOffset>
                </wp:positionH>
                <wp:positionV relativeFrom="paragraph">
                  <wp:posOffset>129540</wp:posOffset>
                </wp:positionV>
                <wp:extent cx="5518150" cy="3105150"/>
                <wp:effectExtent l="0" t="0" r="0" b="0"/>
                <wp:wrapTopAndBottom/>
                <wp:docPr id="2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3105150"/>
                          <a:chOff x="1606" y="204"/>
                          <a:chExt cx="8690" cy="4890"/>
                        </a:xfrm>
                      </wpg:grpSpPr>
                      <wps:wsp>
                        <wps:cNvPr id="239" name="Line 226"/>
                        <wps:cNvCnPr>
                          <a:cxnSpLocks noChangeShapeType="1"/>
                        </wps:cNvCnPr>
                        <wps:spPr bwMode="auto">
                          <a:xfrm>
                            <a:off x="1616" y="208"/>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40" name="Line 225"/>
                        <wps:cNvCnPr>
                          <a:cxnSpLocks noChangeShapeType="1"/>
                        </wps:cNvCnPr>
                        <wps:spPr bwMode="auto">
                          <a:xfrm>
                            <a:off x="1611" y="204"/>
                            <a:ext cx="0" cy="4889"/>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41" name="Line 224"/>
                        <wps:cNvCnPr>
                          <a:cxnSpLocks noChangeShapeType="1"/>
                        </wps:cNvCnPr>
                        <wps:spPr bwMode="auto">
                          <a:xfrm>
                            <a:off x="10291" y="204"/>
                            <a:ext cx="0" cy="4889"/>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42" name="Text Box 223"/>
                        <wps:cNvSpPr txBox="1">
                          <a:spLocks noChangeArrowheads="1"/>
                        </wps:cNvSpPr>
                        <wps:spPr bwMode="auto">
                          <a:xfrm>
                            <a:off x="1615" y="213"/>
                            <a:ext cx="8671" cy="4881"/>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CFA41" w14:textId="77777777" w:rsidR="003263ED" w:rsidRDefault="00021B70">
                              <w:pPr>
                                <w:spacing w:before="185"/>
                                <w:ind w:left="107"/>
                                <w:rPr>
                                  <w:i/>
                                </w:rPr>
                              </w:pPr>
                              <w:r>
                                <w:rPr>
                                  <w:i/>
                                  <w:color w:val="AC1D37"/>
                                </w:rPr>
                                <w:t>Summary</w:t>
                              </w:r>
                            </w:p>
                            <w:p w14:paraId="61A9657B" w14:textId="77777777" w:rsidR="003263ED" w:rsidRDefault="00021B70">
                              <w:pPr>
                                <w:spacing w:before="117" w:line="230" w:lineRule="auto"/>
                                <w:ind w:left="107" w:right="140"/>
                              </w:pPr>
                              <w:r>
                                <w:t>The IBI services are a continuation of established bail support services, that assist young people on bail by providing practical assistance, youth worker interventions and brokerage for accommodation. Implementation, however, has been slow with only two of the five services having commenced in October 2021. The other three are anticipated to commence in early 2022.</w:t>
                              </w:r>
                            </w:p>
                            <w:p w14:paraId="3AA6FFAB" w14:textId="77777777" w:rsidR="003263ED" w:rsidRDefault="00021B70">
                              <w:pPr>
                                <w:spacing w:before="118" w:line="230" w:lineRule="auto"/>
                                <w:ind w:left="107" w:right="439"/>
                              </w:pPr>
                              <w:r>
                                <w:t>Information provided to the review indicates there were issues in the early stages of implementation with recruitment of staff, collaborative case planning, information sharing and sourcing suitable service providers to deliver the IBI in some locations.</w:t>
                              </w:r>
                            </w:p>
                            <w:p w14:paraId="33AB10BF" w14:textId="77777777" w:rsidR="003263ED" w:rsidRDefault="00021B70">
                              <w:pPr>
                                <w:spacing w:before="117" w:line="230" w:lineRule="auto"/>
                                <w:ind w:left="107" w:right="317"/>
                              </w:pPr>
                              <w:r>
                                <w:t>While six to eight months is not an unusual timeframe within which to design and procure new services, it is problematic in terms of the role the IBI should play in supporting these reforms. Essentially this delay, means the intense level of non- government support for high-risk young people and their families indicated as required in the research literature and from practice experience has not occurred in a sufficient way to mitigate any negative impacts of the new legislation.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E7FBC" id="Group 222" o:spid="_x0000_s1290" style="position:absolute;margin-left:80.3pt;margin-top:10.2pt;width:434.5pt;height:244.5pt;z-index:-251465728;mso-wrap-distance-left:0;mso-wrap-distance-right:0;mso-position-horizontal-relative:page;mso-position-vertical-relative:text" coordorigin="1606,204" coordsize="8690,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">
                <v:line id="Line 226" o:spid="_x0000_s1291" style="position:absolute;visibility:visible;mso-wrap-style:square" from="1616,208" to="1028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" strokecolor="#ac1d37" strokeweight=".48pt"/>
                <v:line id="Line 225" o:spid="_x0000_s1292" style="position:absolute;visibility:visible;mso-wrap-style:square" from="1611,204" to="16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" strokecolor="#ac1d37" strokeweight=".48pt"/>
                <v:line id="Line 224" o:spid="_x0000_s1293" style="position:absolute;visibility:visible;mso-wrap-style:square" from="10291,204" to="1029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" strokecolor="#ac1d37" strokeweight=".48pt"/>
                <v:shape id="Text Box 223" o:spid="_x0000_s1294" type="#_x0000_t202" style="position:absolute;left:1615;top:213;width:8671;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" fillcolor="#f8dfe3" stroked="f">
                  <v:textbox inset="0,0,0,0">
                    <w:txbxContent>
                      <w:p w14:paraId="5BCCFA41" w14:textId="77777777" w:rsidR="003263ED" w:rsidRDefault="00021B70">
                        <w:pPr>
                          <w:spacing w:before="185"/>
                          <w:ind w:left="107"/>
                          <w:rPr>
                            <w:i/>
                          </w:rPr>
                        </w:pPr>
                        <w:r>
                          <w:rPr>
                            <w:i/>
                            <w:color w:val="AC1D37"/>
                          </w:rPr>
                          <w:t>Summary</w:t>
                        </w:r>
                      </w:p>
                      <w:p w14:paraId="61A9657B" w14:textId="77777777" w:rsidR="003263ED" w:rsidRDefault="00021B70">
                        <w:pPr>
                          <w:spacing w:before="117" w:line="230" w:lineRule="auto"/>
                          <w:ind w:left="107" w:right="140"/>
                        </w:pPr>
                        <w:r>
                          <w:t>The IBI services are a continuation of established bail support services, that assist young people on bail by providing practical assistance, youth worker interventions and brokerage for accommodation. Implementation, however, has been slow with only two of the five services having commenced in October 2021. The other three are anticipated to commence in early 2022.</w:t>
                        </w:r>
                      </w:p>
                      <w:p w14:paraId="3AA6FFAB" w14:textId="77777777" w:rsidR="003263ED" w:rsidRDefault="00021B70">
                        <w:pPr>
                          <w:spacing w:before="118" w:line="230" w:lineRule="auto"/>
                          <w:ind w:left="107" w:right="439"/>
                        </w:pPr>
                        <w:r>
                          <w:t>Information provided to the review indicates there were issues in the early stages of implementation with recruitment of staff, collaborative case planning, information sharing and sourcing suitable service providers to deliver the IBI in some locations.</w:t>
                        </w:r>
                      </w:p>
                      <w:p w14:paraId="33AB10BF" w14:textId="77777777" w:rsidR="003263ED" w:rsidRDefault="00021B70">
                        <w:pPr>
                          <w:spacing w:before="117" w:line="230" w:lineRule="auto"/>
                          <w:ind w:left="107" w:right="317"/>
                        </w:pPr>
                        <w:r>
                          <w:t>While six to eight months is not an unusual timeframe within which to design and procure new services, it is problematic in terms of the role the IBI should play in supporting these reforms. Essentially this delay, means the intense level of non- government support for high-risk young people and their families indicated as required in the research literature and from practice experience has not occurred in a sufficient way to mitigate any negative impacts of the new legislation.</w:t>
                        </w:r>
                      </w:p>
                    </w:txbxContent>
                  </v:textbox>
                </v:shape>
                <w10:wrap type="topAndBottom" anchorx="page"/>
              </v:group>
            </w:pict>
          </mc:Fallback>
        </mc:AlternateContent>
      </w:r>
    </w:p>
    <w:p w14:paraId="0B09A4A2" w14:textId="77777777" w:rsidR="003263ED" w:rsidRDefault="003263ED">
      <w:pPr>
        <w:rPr>
          <w:sz w:val="11"/>
        </w:rPr>
        <w:sectPr w:rsidR="003263ED">
          <w:pgSz w:w="11900" w:h="16850"/>
          <w:pgMar w:top="1600" w:right="0" w:bottom="1160" w:left="1240" w:header="0" w:footer="897" w:gutter="0"/>
          <w:cols w:space="720"/>
        </w:sectPr>
      </w:pPr>
    </w:p>
    <w:p w14:paraId="0BFD7F0C" w14:textId="77777777" w:rsidR="003263ED" w:rsidRDefault="003263ED">
      <w:pPr>
        <w:pStyle w:val="BodyText"/>
        <w:spacing w:before="3"/>
        <w:ind w:left="0"/>
        <w:rPr>
          <w:sz w:val="7"/>
        </w:rPr>
      </w:pPr>
    </w:p>
    <w:p w14:paraId="16FF9893" w14:textId="220D48AE" w:rsidR="003263ED" w:rsidRDefault="00FD44A2">
      <w:pPr>
        <w:pStyle w:val="BodyText"/>
        <w:ind w:left="365"/>
        <w:rPr>
          <w:sz w:val="20"/>
        </w:rPr>
      </w:pPr>
      <w:r>
        <w:rPr>
          <w:noProof/>
          <w:sz w:val="20"/>
        </w:rPr>
        <mc:AlternateContent>
          <mc:Choice Requires="wpg">
            <w:drawing>
              <wp:inline distT="0" distB="0" distL="0" distR="0" wp14:anchorId="6DE6A169" wp14:editId="238435B6">
                <wp:extent cx="5518150" cy="1198245"/>
                <wp:effectExtent l="9525" t="9525" r="6350" b="11430"/>
                <wp:docPr id="22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198245"/>
                          <a:chOff x="0" y="0"/>
                          <a:chExt cx="8690" cy="1887"/>
                        </a:xfrm>
                      </wpg:grpSpPr>
                      <wps:wsp>
                        <wps:cNvPr id="224" name="Line 221"/>
                        <wps:cNvCnPr>
                          <a:cxnSpLocks noChangeShapeType="1"/>
                        </wps:cNvCnPr>
                        <wps:spPr bwMode="auto">
                          <a:xfrm>
                            <a:off x="5" y="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25" name="Line 220"/>
                        <wps:cNvCnPr>
                          <a:cxnSpLocks noChangeShapeType="1"/>
                        </wps:cNvCnPr>
                        <wps:spPr bwMode="auto">
                          <a:xfrm>
                            <a:off x="5" y="27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26" name="Line 219"/>
                        <wps:cNvCnPr>
                          <a:cxnSpLocks noChangeShapeType="1"/>
                        </wps:cNvCnPr>
                        <wps:spPr bwMode="auto">
                          <a:xfrm>
                            <a:off x="5" y="55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27" name="Line 218"/>
                        <wps:cNvCnPr>
                          <a:cxnSpLocks noChangeShapeType="1"/>
                        </wps:cNvCnPr>
                        <wps:spPr bwMode="auto">
                          <a:xfrm>
                            <a:off x="5" y="84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28" name="Line 217"/>
                        <wps:cNvCnPr>
                          <a:cxnSpLocks noChangeShapeType="1"/>
                        </wps:cNvCnPr>
                        <wps:spPr bwMode="auto">
                          <a:xfrm>
                            <a:off x="5" y="111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29" name="Line 216"/>
                        <wps:cNvCnPr>
                          <a:cxnSpLocks noChangeShapeType="1"/>
                        </wps:cNvCnPr>
                        <wps:spPr bwMode="auto">
                          <a:xfrm>
                            <a:off x="10" y="1882"/>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0" name="Line 215"/>
                        <wps:cNvCnPr>
                          <a:cxnSpLocks noChangeShapeType="1"/>
                        </wps:cNvCnPr>
                        <wps:spPr bwMode="auto">
                          <a:xfrm>
                            <a:off x="5" y="1399"/>
                            <a:ext cx="0" cy="48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1" name="Line 214"/>
                        <wps:cNvCnPr>
                          <a:cxnSpLocks noChangeShapeType="1"/>
                        </wps:cNvCnPr>
                        <wps:spPr bwMode="auto">
                          <a:xfrm>
                            <a:off x="8685" y="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2" name="Line 213"/>
                        <wps:cNvCnPr>
                          <a:cxnSpLocks noChangeShapeType="1"/>
                        </wps:cNvCnPr>
                        <wps:spPr bwMode="auto">
                          <a:xfrm>
                            <a:off x="8685" y="27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3" name="Line 212"/>
                        <wps:cNvCnPr>
                          <a:cxnSpLocks noChangeShapeType="1"/>
                        </wps:cNvCnPr>
                        <wps:spPr bwMode="auto">
                          <a:xfrm>
                            <a:off x="8685" y="55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4" name="Line 211"/>
                        <wps:cNvCnPr>
                          <a:cxnSpLocks noChangeShapeType="1"/>
                        </wps:cNvCnPr>
                        <wps:spPr bwMode="auto">
                          <a:xfrm>
                            <a:off x="8685" y="84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5" name="Line 210"/>
                        <wps:cNvCnPr>
                          <a:cxnSpLocks noChangeShapeType="1"/>
                        </wps:cNvCnPr>
                        <wps:spPr bwMode="auto">
                          <a:xfrm>
                            <a:off x="8685" y="111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6" name="Line 209"/>
                        <wps:cNvCnPr>
                          <a:cxnSpLocks noChangeShapeType="1"/>
                        </wps:cNvCnPr>
                        <wps:spPr bwMode="auto">
                          <a:xfrm>
                            <a:off x="8685" y="1399"/>
                            <a:ext cx="0" cy="48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237" name="Text Box 208"/>
                        <wps:cNvSpPr txBox="1">
                          <a:spLocks noChangeArrowheads="1"/>
                        </wps:cNvSpPr>
                        <wps:spPr bwMode="auto">
                          <a:xfrm>
                            <a:off x="9" y="0"/>
                            <a:ext cx="8671" cy="1877"/>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47BD7" w14:textId="77777777" w:rsidR="003263ED" w:rsidRDefault="00021B70">
                              <w:pPr>
                                <w:spacing w:line="230" w:lineRule="auto"/>
                                <w:ind w:left="107" w:right="99"/>
                              </w:pPr>
                              <w:r>
                                <w:t>It is suggested that in future, alternative means of delivering critical services are explored and implemented where short implementation timeframes are required. Future preparation for outsourced service delivery could include ongoing partnership development with the non-government sector that focuses on quality, accountability and performance and a targeted effort to build the capacity and capability of the youth justice services sector.</w:t>
                              </w:r>
                            </w:p>
                          </w:txbxContent>
                        </wps:txbx>
                        <wps:bodyPr rot="0" vert="horz" wrap="square" lIns="0" tIns="0" rIns="0" bIns="0" anchor="t" anchorCtr="0" upright="1">
                          <a:noAutofit/>
                        </wps:bodyPr>
                      </wps:wsp>
                    </wpg:wgp>
                  </a:graphicData>
                </a:graphic>
              </wp:inline>
            </w:drawing>
          </mc:Choice>
          <mc:Fallback>
            <w:pict>
              <v:group w14:anchorId="6DE6A169" id="Group 207" o:spid="_x0000_s1295" style="width:434.5pt;height:94.35pt;mso-position-horizontal-relative:char;mso-position-vertical-relative:line" coordsize="8690,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">
                <v:line id="Line 221" o:spid="_x0000_s1296" style="position:absolute;visibility:visible;mso-wrap-style:square" from="5,0" to="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" strokecolor="#ac1d37" strokeweight=".48pt"/>
                <v:line id="Line 220" o:spid="_x0000_s1297" style="position:absolute;visibility:visible;mso-wrap-style:square" from="5,278" to="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" strokecolor="#ac1d37" strokeweight=".48pt"/>
                <v:line id="Line 219" o:spid="_x0000_s1298" style="position:absolute;visibility:visible;mso-wrap-style:square" from="5,559" to="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" strokecolor="#ac1d37" strokeweight=".48pt"/>
                <v:line id="Line 218" o:spid="_x0000_s1299" style="position:absolute;visibility:visible;mso-wrap-style:square" from="5,840" to="5,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" strokecolor="#ac1d37" strokeweight=".48pt"/>
                <v:line id="Line 217" o:spid="_x0000_s1300" style="position:absolute;visibility:visible;mso-wrap-style:square" from="5,1118" to="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" strokecolor="#ac1d37" strokeweight=".48pt"/>
                <v:line id="Line 216" o:spid="_x0000_s1301" style="position:absolute;visibility:visible;mso-wrap-style:square" from="10,1882" to="8680,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" strokecolor="#ac1d37" strokeweight=".48pt"/>
                <v:line id="Line 215" o:spid="_x0000_s1302" style="position:absolute;visibility:visible;mso-wrap-style:square" from="5,1399" to="5,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" strokecolor="#ac1d37" strokeweight=".48pt"/>
                <v:line id="Line 214" o:spid="_x0000_s1303" style="position:absolute;visibility:visible;mso-wrap-style:square" from="8685,0" to="868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" strokecolor="#ac1d37" strokeweight=".48pt"/>
                <v:line id="Line 213" o:spid="_x0000_s1304" style="position:absolute;visibility:visible;mso-wrap-style:square" from="8685,278" to="868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" strokecolor="#ac1d37" strokeweight=".48pt"/>
                <v:line id="Line 212" o:spid="_x0000_s1305" style="position:absolute;visibility:visible;mso-wrap-style:square" from="8685,559" to="868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" strokecolor="#ac1d37" strokeweight=".48pt"/>
                <v:line id="Line 211" o:spid="_x0000_s1306" style="position:absolute;visibility:visible;mso-wrap-style:square" from="8685,840" to="8685,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" strokecolor="#ac1d37" strokeweight=".48pt"/>
                <v:line id="Line 210" o:spid="_x0000_s1307" style="position:absolute;visibility:visible;mso-wrap-style:square" from="8685,1118" to="868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" strokecolor="#ac1d37" strokeweight=".48pt"/>
                <v:line id="Line 209" o:spid="_x0000_s1308" style="position:absolute;visibility:visible;mso-wrap-style:square" from="8685,1399" to="8685,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" strokecolor="#ac1d37" strokeweight=".48pt"/>
                <v:shape id="Text Box 208" o:spid="_x0000_s1309" type="#_x0000_t202" style="position:absolute;left:9;width:8671;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" fillcolor="#f8dfe3" stroked="f">
                  <v:textbox inset="0,0,0,0">
                    <w:txbxContent>
                      <w:p w14:paraId="6E447BD7" w14:textId="77777777" w:rsidR="003263ED" w:rsidRDefault="00021B70">
                        <w:pPr>
                          <w:spacing w:line="230" w:lineRule="auto"/>
                          <w:ind w:left="107" w:right="99"/>
                        </w:pPr>
                        <w:r>
                          <w:t>It is suggested that in future, alternative means of delivering critical services are explored and implemented where short implementation timeframes are required. Future preparation for outsourced service delivery could include ongoing partnership development with the non-government sector that focuses on quality, accountability and performance and a targeted effort to build the capacity and capability of the youth justice services sector.</w:t>
                        </w:r>
                      </w:p>
                    </w:txbxContent>
                  </v:textbox>
                </v:shape>
                <w10:anchorlock/>
              </v:group>
            </w:pict>
          </mc:Fallback>
        </mc:AlternateContent>
      </w:r>
    </w:p>
    <w:p w14:paraId="668CEF21" w14:textId="77777777" w:rsidR="003263ED" w:rsidRDefault="003263ED">
      <w:pPr>
        <w:pStyle w:val="BodyText"/>
        <w:ind w:left="0"/>
        <w:rPr>
          <w:sz w:val="20"/>
        </w:rPr>
      </w:pPr>
    </w:p>
    <w:p w14:paraId="47BEB9E0" w14:textId="77777777" w:rsidR="003263ED" w:rsidRDefault="00021B70">
      <w:pPr>
        <w:pStyle w:val="Heading3"/>
        <w:numPr>
          <w:ilvl w:val="2"/>
          <w:numId w:val="31"/>
        </w:numPr>
        <w:tabs>
          <w:tab w:val="left" w:pos="920"/>
          <w:tab w:val="left" w:pos="921"/>
        </w:tabs>
        <w:spacing w:before="264"/>
        <w:ind w:hanging="721"/>
      </w:pPr>
      <w:bookmarkStart w:id="83" w:name="_bookmark83"/>
      <w:bookmarkEnd w:id="83"/>
      <w:r>
        <w:rPr>
          <w:color w:val="AC1D37"/>
        </w:rPr>
        <w:t>Extended Conditional Bail</w:t>
      </w:r>
      <w:r>
        <w:rPr>
          <w:color w:val="AC1D37"/>
          <w:spacing w:val="-5"/>
        </w:rPr>
        <w:t xml:space="preserve"> </w:t>
      </w:r>
      <w:r>
        <w:rPr>
          <w:color w:val="AC1D37"/>
        </w:rPr>
        <w:t>Program</w:t>
      </w:r>
    </w:p>
    <w:p w14:paraId="7AEDADFF" w14:textId="77777777" w:rsidR="003263ED" w:rsidRDefault="00021B70">
      <w:pPr>
        <w:spacing w:before="101"/>
        <w:ind w:left="200"/>
        <w:rPr>
          <w:i/>
        </w:rPr>
      </w:pPr>
      <w:r>
        <w:rPr>
          <w:i/>
          <w:color w:val="AC1D37"/>
        </w:rPr>
        <w:t>Description and purpose</w:t>
      </w:r>
    </w:p>
    <w:p w14:paraId="0B3917DC" w14:textId="77777777" w:rsidR="003263ED" w:rsidRDefault="00021B70">
      <w:pPr>
        <w:pStyle w:val="BodyText"/>
        <w:spacing w:before="39" w:line="230" w:lineRule="auto"/>
        <w:ind w:right="1534"/>
      </w:pPr>
      <w:r>
        <w:t>The Conditional Bail Program (CBP) has been delivered by DCYJMA for over 20 years. Young people who are ordered by the court to participate in a structured Conditional Bail are ordered to undertake a specified number of hours of youth worker supervision. The number of hours depends upon the young person’s assessed risks and needs. These are determined by DCYJMA staff when a court requests a CBP when considering a bail application.</w:t>
      </w:r>
    </w:p>
    <w:p w14:paraId="28550F17" w14:textId="77777777" w:rsidR="003263ED" w:rsidRDefault="00021B70">
      <w:pPr>
        <w:pStyle w:val="BodyText"/>
        <w:spacing w:before="196" w:line="230" w:lineRule="auto"/>
        <w:ind w:right="1585"/>
      </w:pPr>
      <w:r>
        <w:t>This extension to the program provided additional funding for an outside of business hours capability to provide additional supervision to serious repeat offenders. Previously young people under this program were able to access up to 32 hours per week, and in exceptional circumstances up to 50 additional hours within a working week. The additional CBP funding allows up to 24.5 hours of additional supervision. This is equivalent to youth worker supervision being available up until 7.30 pm weekdays and six hours per day on weekends.</w:t>
      </w:r>
    </w:p>
    <w:p w14:paraId="6230B9B9" w14:textId="77777777" w:rsidR="003263ED" w:rsidRDefault="00021B70">
      <w:pPr>
        <w:pStyle w:val="BodyText"/>
        <w:spacing w:before="194" w:line="230" w:lineRule="auto"/>
        <w:ind w:right="1449"/>
      </w:pPr>
      <w:r>
        <w:t>A total of $7,969,417 over two years and two months was allocated to DCYJMA to deliver the extended CBP, with 25 FTE across the five EM sites.</w:t>
      </w:r>
    </w:p>
    <w:p w14:paraId="0251DC48" w14:textId="77777777" w:rsidR="003263ED" w:rsidRDefault="00021B70">
      <w:pPr>
        <w:spacing w:before="189" w:line="286" w:lineRule="exact"/>
        <w:ind w:left="200"/>
        <w:rPr>
          <w:i/>
        </w:rPr>
      </w:pPr>
      <w:r>
        <w:rPr>
          <w:i/>
          <w:color w:val="AC1D37"/>
        </w:rPr>
        <w:t>Implementation</w:t>
      </w:r>
    </w:p>
    <w:p w14:paraId="197C631E" w14:textId="77777777" w:rsidR="003263ED" w:rsidRDefault="00021B70">
      <w:pPr>
        <w:pStyle w:val="BodyText"/>
        <w:spacing w:before="3" w:line="230" w:lineRule="auto"/>
        <w:ind w:right="1658"/>
      </w:pPr>
      <w:r>
        <w:t>There were delays with recruiting the additional CBP youth workers likely to have been caused by a combination of factors. There was a short lead-in time for planning and delivering the reforms and conflicting demands on workgroups to implement several reforms simultaneously. Furthermore, the funding for the extended CBP program was not allocated to YJSCs until July 2021. DCYJMA was required to establish processes for the recruitment and remuneration of after-hour and shift workers. This was a new type of work arrangement requiring extended negotiations, which contributed to delays.</w:t>
      </w:r>
    </w:p>
    <w:p w14:paraId="53F328C7" w14:textId="77777777" w:rsidR="003263ED" w:rsidRDefault="00021B70">
      <w:pPr>
        <w:pStyle w:val="BodyText"/>
        <w:spacing w:before="194" w:line="230" w:lineRule="auto"/>
        <w:ind w:right="1507"/>
      </w:pPr>
      <w:r>
        <w:t>Concern was expressed by operational areas within DCYJMA about the intensive nature of the supervision required under this program and the capacity of service delivery staff to undertake this out of hours work. The review team was also informed that where the funds were being underutilised, YJSCs were able to use the funding for a broader group of high- risk offenders. Unused FTE will now be directed towards supporting serious repeat offenders following their exit from detention to support the work of the YJTF.</w:t>
      </w:r>
    </w:p>
    <w:p w14:paraId="32703196" w14:textId="77777777" w:rsidR="003263ED" w:rsidRDefault="00021B70">
      <w:pPr>
        <w:spacing w:before="225"/>
        <w:ind w:left="200"/>
        <w:rPr>
          <w:i/>
        </w:rPr>
      </w:pPr>
      <w:r>
        <w:rPr>
          <w:i/>
          <w:color w:val="AC1D37"/>
        </w:rPr>
        <w:t>Resource utilisation</w:t>
      </w:r>
    </w:p>
    <w:p w14:paraId="152B126C" w14:textId="77777777" w:rsidR="003263ED" w:rsidRDefault="00021B70">
      <w:pPr>
        <w:pStyle w:val="BodyText"/>
        <w:spacing w:before="39" w:line="230" w:lineRule="auto"/>
        <w:ind w:left="202" w:right="1475"/>
      </w:pPr>
      <w:r>
        <w:t xml:space="preserve">The number of FTEs allocated, and the number of Senior Youth Worker staff recruited to these roles since 1 May 2021 is shown in </w:t>
      </w:r>
      <w:hyperlink w:anchor="_bookmark84" w:history="1">
        <w:r>
          <w:t xml:space="preserve">Table 28. </w:t>
        </w:r>
      </w:hyperlink>
      <w:r>
        <w:t>Almost half the roles (12 of 25) have been recruited to, to date, with all service centres having partially filled the roles.</w:t>
      </w:r>
    </w:p>
    <w:p w14:paraId="306E854A" w14:textId="77777777" w:rsidR="003263ED" w:rsidRDefault="003263ED">
      <w:pPr>
        <w:spacing w:line="230" w:lineRule="auto"/>
        <w:sectPr w:rsidR="003263ED">
          <w:pgSz w:w="11900" w:h="16850"/>
          <w:pgMar w:top="1600" w:right="0" w:bottom="1160" w:left="1240" w:header="0" w:footer="897" w:gutter="0"/>
          <w:cols w:space="720"/>
        </w:sectPr>
      </w:pPr>
    </w:p>
    <w:p w14:paraId="1AFC295F" w14:textId="77777777" w:rsidR="003263ED" w:rsidRDefault="00021B70">
      <w:pPr>
        <w:spacing w:before="111"/>
        <w:ind w:left="202"/>
        <w:rPr>
          <w:b/>
          <w:sz w:val="20"/>
        </w:rPr>
      </w:pPr>
      <w:bookmarkStart w:id="84" w:name="_bookmark84"/>
      <w:bookmarkEnd w:id="84"/>
      <w:r>
        <w:rPr>
          <w:b/>
          <w:sz w:val="20"/>
        </w:rPr>
        <w:t>Table 28: Extended CBP FTEs allocation and recruitment</w:t>
      </w:r>
    </w:p>
    <w:p w14:paraId="56CBF1E9" w14:textId="77777777" w:rsidR="003263ED" w:rsidRDefault="003263ED">
      <w:pPr>
        <w:pStyle w:val="BodyText"/>
        <w:spacing w:before="4"/>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3949"/>
        <w:gridCol w:w="2445"/>
        <w:gridCol w:w="2821"/>
      </w:tblGrid>
      <w:tr w:rsidR="003263ED" w14:paraId="5413B8AE" w14:textId="77777777">
        <w:trPr>
          <w:trHeight w:val="525"/>
        </w:trPr>
        <w:tc>
          <w:tcPr>
            <w:tcW w:w="3949" w:type="dxa"/>
            <w:shd w:val="clear" w:color="auto" w:fill="AC1D37"/>
          </w:tcPr>
          <w:p w14:paraId="690C4DA9" w14:textId="77777777" w:rsidR="003263ED" w:rsidRDefault="00021B70">
            <w:pPr>
              <w:pStyle w:val="TableParagraph"/>
              <w:spacing w:before="129"/>
              <w:ind w:left="108"/>
              <w:rPr>
                <w:b/>
                <w:sz w:val="20"/>
              </w:rPr>
            </w:pPr>
            <w:r>
              <w:rPr>
                <w:b/>
                <w:color w:val="FFFFFF"/>
                <w:sz w:val="20"/>
              </w:rPr>
              <w:t>Youth Justice Service Centre location</w:t>
            </w:r>
          </w:p>
        </w:tc>
        <w:tc>
          <w:tcPr>
            <w:tcW w:w="2445" w:type="dxa"/>
            <w:shd w:val="clear" w:color="auto" w:fill="AC1D37"/>
          </w:tcPr>
          <w:p w14:paraId="180C3A51" w14:textId="77777777" w:rsidR="003263ED" w:rsidRDefault="00021B70">
            <w:pPr>
              <w:pStyle w:val="TableParagraph"/>
              <w:spacing w:before="129"/>
              <w:ind w:left="356" w:right="808"/>
              <w:jc w:val="center"/>
              <w:rPr>
                <w:b/>
                <w:sz w:val="20"/>
              </w:rPr>
            </w:pPr>
            <w:r>
              <w:rPr>
                <w:b/>
                <w:color w:val="FFFFFF"/>
                <w:sz w:val="20"/>
              </w:rPr>
              <w:t>FTE allocated</w:t>
            </w:r>
          </w:p>
        </w:tc>
        <w:tc>
          <w:tcPr>
            <w:tcW w:w="2821" w:type="dxa"/>
            <w:shd w:val="clear" w:color="auto" w:fill="AC1D37"/>
          </w:tcPr>
          <w:p w14:paraId="2825FAD0" w14:textId="77777777" w:rsidR="003263ED" w:rsidRDefault="00021B70">
            <w:pPr>
              <w:pStyle w:val="TableParagraph"/>
              <w:spacing w:before="129"/>
              <w:ind w:left="812" w:right="1106"/>
              <w:jc w:val="center"/>
              <w:rPr>
                <w:b/>
                <w:sz w:val="20"/>
              </w:rPr>
            </w:pPr>
            <w:r>
              <w:rPr>
                <w:b/>
                <w:color w:val="FFFFFF"/>
                <w:sz w:val="20"/>
              </w:rPr>
              <w:t>FTE filled</w:t>
            </w:r>
          </w:p>
        </w:tc>
      </w:tr>
      <w:tr w:rsidR="003263ED" w14:paraId="6AF8AD7F" w14:textId="77777777">
        <w:trPr>
          <w:trHeight w:val="284"/>
        </w:trPr>
        <w:tc>
          <w:tcPr>
            <w:tcW w:w="3949" w:type="dxa"/>
          </w:tcPr>
          <w:p w14:paraId="13A0D11E" w14:textId="77777777" w:rsidR="003263ED" w:rsidRDefault="00021B70">
            <w:pPr>
              <w:pStyle w:val="TableParagraph"/>
              <w:spacing w:before="21"/>
              <w:ind w:left="108"/>
              <w:rPr>
                <w:sz w:val="18"/>
              </w:rPr>
            </w:pPr>
            <w:r>
              <w:rPr>
                <w:sz w:val="18"/>
              </w:rPr>
              <w:t>Townsville</w:t>
            </w:r>
          </w:p>
        </w:tc>
        <w:tc>
          <w:tcPr>
            <w:tcW w:w="2445" w:type="dxa"/>
          </w:tcPr>
          <w:p w14:paraId="1B832093" w14:textId="77777777" w:rsidR="003263ED" w:rsidRDefault="00021B70">
            <w:pPr>
              <w:pStyle w:val="TableParagraph"/>
              <w:spacing w:before="21"/>
              <w:ind w:right="445"/>
              <w:jc w:val="center"/>
              <w:rPr>
                <w:sz w:val="18"/>
              </w:rPr>
            </w:pPr>
            <w:r>
              <w:rPr>
                <w:sz w:val="18"/>
              </w:rPr>
              <w:t>7</w:t>
            </w:r>
          </w:p>
        </w:tc>
        <w:tc>
          <w:tcPr>
            <w:tcW w:w="2821" w:type="dxa"/>
          </w:tcPr>
          <w:p w14:paraId="1085757B" w14:textId="77777777" w:rsidR="003263ED" w:rsidRDefault="00021B70">
            <w:pPr>
              <w:pStyle w:val="TableParagraph"/>
              <w:spacing w:before="21"/>
              <w:ind w:right="295"/>
              <w:jc w:val="center"/>
              <w:rPr>
                <w:sz w:val="18"/>
              </w:rPr>
            </w:pPr>
            <w:r>
              <w:rPr>
                <w:sz w:val="18"/>
              </w:rPr>
              <w:t>2</w:t>
            </w:r>
          </w:p>
        </w:tc>
      </w:tr>
      <w:tr w:rsidR="003263ED" w14:paraId="634B1B17" w14:textId="77777777">
        <w:trPr>
          <w:trHeight w:val="284"/>
        </w:trPr>
        <w:tc>
          <w:tcPr>
            <w:tcW w:w="3949" w:type="dxa"/>
          </w:tcPr>
          <w:p w14:paraId="6124DBB8" w14:textId="77777777" w:rsidR="003263ED" w:rsidRDefault="00021B70">
            <w:pPr>
              <w:pStyle w:val="TableParagraph"/>
              <w:spacing w:before="23"/>
              <w:ind w:left="108"/>
              <w:rPr>
                <w:sz w:val="18"/>
              </w:rPr>
            </w:pPr>
            <w:r>
              <w:rPr>
                <w:sz w:val="18"/>
              </w:rPr>
              <w:t>Caboolture</w:t>
            </w:r>
          </w:p>
        </w:tc>
        <w:tc>
          <w:tcPr>
            <w:tcW w:w="2445" w:type="dxa"/>
          </w:tcPr>
          <w:p w14:paraId="5E0E01FA" w14:textId="77777777" w:rsidR="003263ED" w:rsidRDefault="00021B70">
            <w:pPr>
              <w:pStyle w:val="TableParagraph"/>
              <w:spacing w:before="23"/>
              <w:ind w:right="445"/>
              <w:jc w:val="center"/>
              <w:rPr>
                <w:sz w:val="18"/>
              </w:rPr>
            </w:pPr>
            <w:r>
              <w:rPr>
                <w:sz w:val="18"/>
              </w:rPr>
              <w:t>5</w:t>
            </w:r>
          </w:p>
        </w:tc>
        <w:tc>
          <w:tcPr>
            <w:tcW w:w="2821" w:type="dxa"/>
          </w:tcPr>
          <w:p w14:paraId="5A6EAF62" w14:textId="77777777" w:rsidR="003263ED" w:rsidRDefault="00021B70">
            <w:pPr>
              <w:pStyle w:val="TableParagraph"/>
              <w:spacing w:before="23"/>
              <w:ind w:right="295"/>
              <w:jc w:val="center"/>
              <w:rPr>
                <w:sz w:val="18"/>
              </w:rPr>
            </w:pPr>
            <w:r>
              <w:rPr>
                <w:sz w:val="18"/>
              </w:rPr>
              <w:t>3</w:t>
            </w:r>
          </w:p>
        </w:tc>
      </w:tr>
      <w:tr w:rsidR="003263ED" w14:paraId="5068D976" w14:textId="77777777">
        <w:trPr>
          <w:trHeight w:val="284"/>
        </w:trPr>
        <w:tc>
          <w:tcPr>
            <w:tcW w:w="3949" w:type="dxa"/>
          </w:tcPr>
          <w:p w14:paraId="535B2F0D" w14:textId="77777777" w:rsidR="003263ED" w:rsidRDefault="00021B70">
            <w:pPr>
              <w:pStyle w:val="TableParagraph"/>
              <w:spacing w:before="22"/>
              <w:ind w:left="108"/>
              <w:rPr>
                <w:sz w:val="18"/>
              </w:rPr>
            </w:pPr>
            <w:r>
              <w:rPr>
                <w:sz w:val="18"/>
              </w:rPr>
              <w:t>Brisbane</w:t>
            </w:r>
          </w:p>
        </w:tc>
        <w:tc>
          <w:tcPr>
            <w:tcW w:w="2445" w:type="dxa"/>
          </w:tcPr>
          <w:p w14:paraId="6C28DC90" w14:textId="77777777" w:rsidR="003263ED" w:rsidRDefault="00021B70">
            <w:pPr>
              <w:pStyle w:val="TableParagraph"/>
              <w:spacing w:before="22"/>
              <w:ind w:right="445"/>
              <w:jc w:val="center"/>
              <w:rPr>
                <w:sz w:val="18"/>
              </w:rPr>
            </w:pPr>
            <w:r>
              <w:rPr>
                <w:sz w:val="18"/>
              </w:rPr>
              <w:t>5</w:t>
            </w:r>
          </w:p>
        </w:tc>
        <w:tc>
          <w:tcPr>
            <w:tcW w:w="2821" w:type="dxa"/>
          </w:tcPr>
          <w:p w14:paraId="76A26E28" w14:textId="77777777" w:rsidR="003263ED" w:rsidRDefault="00021B70">
            <w:pPr>
              <w:pStyle w:val="TableParagraph"/>
              <w:spacing w:before="22"/>
              <w:ind w:right="295"/>
              <w:jc w:val="center"/>
              <w:rPr>
                <w:sz w:val="18"/>
              </w:rPr>
            </w:pPr>
            <w:r>
              <w:rPr>
                <w:sz w:val="18"/>
              </w:rPr>
              <w:t>3</w:t>
            </w:r>
          </w:p>
        </w:tc>
      </w:tr>
      <w:tr w:rsidR="003263ED" w14:paraId="2C95D626" w14:textId="77777777">
        <w:trPr>
          <w:trHeight w:val="285"/>
        </w:trPr>
        <w:tc>
          <w:tcPr>
            <w:tcW w:w="3949" w:type="dxa"/>
          </w:tcPr>
          <w:p w14:paraId="616B511E" w14:textId="77777777" w:rsidR="003263ED" w:rsidRDefault="00021B70">
            <w:pPr>
              <w:pStyle w:val="TableParagraph"/>
              <w:spacing w:before="23"/>
              <w:ind w:left="108"/>
              <w:rPr>
                <w:sz w:val="18"/>
              </w:rPr>
            </w:pPr>
            <w:r>
              <w:rPr>
                <w:sz w:val="18"/>
              </w:rPr>
              <w:t>Logan</w:t>
            </w:r>
          </w:p>
        </w:tc>
        <w:tc>
          <w:tcPr>
            <w:tcW w:w="2445" w:type="dxa"/>
          </w:tcPr>
          <w:p w14:paraId="6D13D026" w14:textId="77777777" w:rsidR="003263ED" w:rsidRDefault="00021B70">
            <w:pPr>
              <w:pStyle w:val="TableParagraph"/>
              <w:spacing w:before="23"/>
              <w:ind w:right="445"/>
              <w:jc w:val="center"/>
              <w:rPr>
                <w:sz w:val="18"/>
              </w:rPr>
            </w:pPr>
            <w:r>
              <w:rPr>
                <w:sz w:val="18"/>
              </w:rPr>
              <w:t>6</w:t>
            </w:r>
          </w:p>
        </w:tc>
        <w:tc>
          <w:tcPr>
            <w:tcW w:w="2821" w:type="dxa"/>
          </w:tcPr>
          <w:p w14:paraId="2C25435B" w14:textId="77777777" w:rsidR="003263ED" w:rsidRDefault="00021B70">
            <w:pPr>
              <w:pStyle w:val="TableParagraph"/>
              <w:spacing w:before="23"/>
              <w:ind w:right="295"/>
              <w:jc w:val="center"/>
              <w:rPr>
                <w:sz w:val="18"/>
              </w:rPr>
            </w:pPr>
            <w:r>
              <w:rPr>
                <w:sz w:val="18"/>
              </w:rPr>
              <w:t>3</w:t>
            </w:r>
          </w:p>
        </w:tc>
      </w:tr>
      <w:tr w:rsidR="003263ED" w14:paraId="158114B2" w14:textId="77777777">
        <w:trPr>
          <w:trHeight w:val="284"/>
        </w:trPr>
        <w:tc>
          <w:tcPr>
            <w:tcW w:w="3949" w:type="dxa"/>
            <w:tcBorders>
              <w:bottom w:val="single" w:sz="4" w:space="0" w:color="C00000"/>
            </w:tcBorders>
          </w:tcPr>
          <w:p w14:paraId="0B452C5A" w14:textId="77777777" w:rsidR="003263ED" w:rsidRDefault="00021B70">
            <w:pPr>
              <w:pStyle w:val="TableParagraph"/>
              <w:spacing w:before="23"/>
              <w:ind w:left="108"/>
              <w:rPr>
                <w:sz w:val="18"/>
              </w:rPr>
            </w:pPr>
            <w:r>
              <w:rPr>
                <w:sz w:val="18"/>
              </w:rPr>
              <w:t>Gold Coast</w:t>
            </w:r>
          </w:p>
        </w:tc>
        <w:tc>
          <w:tcPr>
            <w:tcW w:w="2445" w:type="dxa"/>
            <w:tcBorders>
              <w:bottom w:val="single" w:sz="4" w:space="0" w:color="C00000"/>
            </w:tcBorders>
          </w:tcPr>
          <w:p w14:paraId="77C3232D" w14:textId="77777777" w:rsidR="003263ED" w:rsidRDefault="00021B70">
            <w:pPr>
              <w:pStyle w:val="TableParagraph"/>
              <w:spacing w:before="23"/>
              <w:ind w:right="445"/>
              <w:jc w:val="center"/>
              <w:rPr>
                <w:sz w:val="18"/>
              </w:rPr>
            </w:pPr>
            <w:r>
              <w:rPr>
                <w:sz w:val="18"/>
              </w:rPr>
              <w:t>2</w:t>
            </w:r>
          </w:p>
        </w:tc>
        <w:tc>
          <w:tcPr>
            <w:tcW w:w="2821" w:type="dxa"/>
            <w:tcBorders>
              <w:bottom w:val="single" w:sz="4" w:space="0" w:color="C00000"/>
            </w:tcBorders>
          </w:tcPr>
          <w:p w14:paraId="1429752E" w14:textId="77777777" w:rsidR="003263ED" w:rsidRDefault="00021B70">
            <w:pPr>
              <w:pStyle w:val="TableParagraph"/>
              <w:spacing w:before="23"/>
              <w:ind w:right="295"/>
              <w:jc w:val="center"/>
              <w:rPr>
                <w:sz w:val="18"/>
              </w:rPr>
            </w:pPr>
            <w:r>
              <w:rPr>
                <w:sz w:val="18"/>
              </w:rPr>
              <w:t>1</w:t>
            </w:r>
          </w:p>
        </w:tc>
      </w:tr>
      <w:tr w:rsidR="003263ED" w14:paraId="5029B4BF" w14:textId="77777777">
        <w:trPr>
          <w:trHeight w:val="285"/>
        </w:trPr>
        <w:tc>
          <w:tcPr>
            <w:tcW w:w="3949" w:type="dxa"/>
            <w:tcBorders>
              <w:top w:val="single" w:sz="4" w:space="0" w:color="C00000"/>
            </w:tcBorders>
            <w:shd w:val="clear" w:color="auto" w:fill="F8DFE3"/>
          </w:tcPr>
          <w:p w14:paraId="14039FDF" w14:textId="77777777" w:rsidR="003263ED" w:rsidRDefault="00021B70">
            <w:pPr>
              <w:pStyle w:val="TableParagraph"/>
              <w:spacing w:before="24"/>
              <w:ind w:left="108"/>
              <w:rPr>
                <w:b/>
                <w:sz w:val="18"/>
              </w:rPr>
            </w:pPr>
            <w:r>
              <w:rPr>
                <w:b/>
                <w:sz w:val="18"/>
              </w:rPr>
              <w:t>Total</w:t>
            </w:r>
          </w:p>
        </w:tc>
        <w:tc>
          <w:tcPr>
            <w:tcW w:w="2445" w:type="dxa"/>
            <w:tcBorders>
              <w:top w:val="single" w:sz="4" w:space="0" w:color="C00000"/>
            </w:tcBorders>
            <w:shd w:val="clear" w:color="auto" w:fill="F8DFE3"/>
          </w:tcPr>
          <w:p w14:paraId="6A18F21F" w14:textId="77777777" w:rsidR="003263ED" w:rsidRDefault="00021B70">
            <w:pPr>
              <w:pStyle w:val="TableParagraph"/>
              <w:spacing w:before="24"/>
              <w:ind w:left="356" w:right="802"/>
              <w:jc w:val="center"/>
              <w:rPr>
                <w:b/>
                <w:sz w:val="18"/>
              </w:rPr>
            </w:pPr>
            <w:r>
              <w:rPr>
                <w:b/>
                <w:sz w:val="18"/>
              </w:rPr>
              <w:t>25</w:t>
            </w:r>
          </w:p>
        </w:tc>
        <w:tc>
          <w:tcPr>
            <w:tcW w:w="2821" w:type="dxa"/>
            <w:tcBorders>
              <w:top w:val="single" w:sz="4" w:space="0" w:color="C00000"/>
            </w:tcBorders>
            <w:shd w:val="clear" w:color="auto" w:fill="F8DFE3"/>
          </w:tcPr>
          <w:p w14:paraId="5A0D6D5F" w14:textId="77777777" w:rsidR="003263ED" w:rsidRDefault="00021B70">
            <w:pPr>
              <w:pStyle w:val="TableParagraph"/>
              <w:spacing w:before="24"/>
              <w:ind w:left="810" w:right="1106"/>
              <w:jc w:val="center"/>
              <w:rPr>
                <w:b/>
                <w:sz w:val="18"/>
              </w:rPr>
            </w:pPr>
            <w:r>
              <w:rPr>
                <w:b/>
                <w:sz w:val="18"/>
              </w:rPr>
              <w:t>12</w:t>
            </w:r>
          </w:p>
        </w:tc>
      </w:tr>
    </w:tbl>
    <w:p w14:paraId="6B07D80E" w14:textId="77777777" w:rsidR="003263ED" w:rsidRDefault="00021B70">
      <w:pPr>
        <w:spacing w:before="31"/>
        <w:ind w:left="200"/>
        <w:rPr>
          <w:i/>
          <w:sz w:val="18"/>
        </w:rPr>
      </w:pPr>
      <w:r>
        <w:rPr>
          <w:i/>
          <w:sz w:val="18"/>
        </w:rPr>
        <w:t>Source: DCYJMA</w:t>
      </w:r>
    </w:p>
    <w:p w14:paraId="26F874AB" w14:textId="77777777" w:rsidR="003263ED" w:rsidRDefault="003263ED">
      <w:pPr>
        <w:pStyle w:val="BodyText"/>
        <w:spacing w:before="10"/>
        <w:ind w:left="0"/>
        <w:rPr>
          <w:i/>
          <w:sz w:val="17"/>
        </w:rPr>
      </w:pPr>
    </w:p>
    <w:p w14:paraId="24A08709" w14:textId="77777777" w:rsidR="003263ED" w:rsidRDefault="00021B70">
      <w:pPr>
        <w:ind w:left="200"/>
        <w:rPr>
          <w:i/>
        </w:rPr>
      </w:pPr>
      <w:r>
        <w:rPr>
          <w:i/>
          <w:color w:val="AC1D37"/>
        </w:rPr>
        <w:t>Throughput and compliance</w:t>
      </w:r>
    </w:p>
    <w:p w14:paraId="3D691F9D" w14:textId="77777777" w:rsidR="003263ED" w:rsidRDefault="00021B70">
      <w:pPr>
        <w:pStyle w:val="BodyText"/>
        <w:spacing w:before="39" w:line="230" w:lineRule="auto"/>
        <w:ind w:left="202" w:right="1450"/>
      </w:pPr>
      <w:r>
        <w:t xml:space="preserve">The number of young people participating in additional hours of CBP supervision varied from three to seven young people per month between July and the end of November 2021. The average number of hours has varied from 3.7 hours per young person up to 8.9 hours per young person, as shown in </w:t>
      </w:r>
      <w:hyperlink w:anchor="_bookmark85" w:history="1">
        <w:r>
          <w:t xml:space="preserve">Table 29. </w:t>
        </w:r>
      </w:hyperlink>
      <w:r>
        <w:t>Due to limitations with the data collected, it was not possible to estimate the total number of hours of supervision for young people in this program nor disaggregate by Aboriginal and Torres Strait Islander</w:t>
      </w:r>
      <w:r>
        <w:rPr>
          <w:spacing w:val="-9"/>
        </w:rPr>
        <w:t xml:space="preserve"> </w:t>
      </w:r>
      <w:r>
        <w:t>status.</w:t>
      </w:r>
    </w:p>
    <w:p w14:paraId="04EE9E7C" w14:textId="77777777" w:rsidR="003263ED" w:rsidRDefault="00021B70">
      <w:pPr>
        <w:spacing w:before="208"/>
        <w:ind w:left="202"/>
        <w:rPr>
          <w:b/>
          <w:sz w:val="20"/>
        </w:rPr>
      </w:pPr>
      <w:bookmarkStart w:id="85" w:name="_bookmark85"/>
      <w:bookmarkEnd w:id="85"/>
      <w:r>
        <w:rPr>
          <w:b/>
          <w:sz w:val="20"/>
        </w:rPr>
        <w:t>Table 29: Young people and subject to extended hours CBP July to November 2021</w:t>
      </w:r>
    </w:p>
    <w:p w14:paraId="5142A35C"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3824"/>
        <w:gridCol w:w="1117"/>
        <w:gridCol w:w="1144"/>
        <w:gridCol w:w="948"/>
        <w:gridCol w:w="958"/>
        <w:gridCol w:w="1026"/>
      </w:tblGrid>
      <w:tr w:rsidR="003263ED" w14:paraId="5F952F4A" w14:textId="77777777">
        <w:trPr>
          <w:trHeight w:val="518"/>
        </w:trPr>
        <w:tc>
          <w:tcPr>
            <w:tcW w:w="3824" w:type="dxa"/>
            <w:shd w:val="clear" w:color="auto" w:fill="AC1D37"/>
          </w:tcPr>
          <w:p w14:paraId="0481CFA0" w14:textId="77777777" w:rsidR="003263ED" w:rsidRDefault="00021B70">
            <w:pPr>
              <w:pStyle w:val="TableParagraph"/>
              <w:spacing w:before="129"/>
              <w:ind w:left="108"/>
              <w:rPr>
                <w:b/>
                <w:sz w:val="20"/>
              </w:rPr>
            </w:pPr>
            <w:r>
              <w:rPr>
                <w:b/>
                <w:color w:val="FFFFFF"/>
                <w:sz w:val="20"/>
              </w:rPr>
              <w:t>Measure</w:t>
            </w:r>
          </w:p>
        </w:tc>
        <w:tc>
          <w:tcPr>
            <w:tcW w:w="1117" w:type="dxa"/>
            <w:shd w:val="clear" w:color="auto" w:fill="AC1D37"/>
          </w:tcPr>
          <w:p w14:paraId="0306E061" w14:textId="77777777" w:rsidR="003263ED" w:rsidRDefault="00021B70">
            <w:pPr>
              <w:pStyle w:val="TableParagraph"/>
              <w:spacing w:before="129"/>
              <w:ind w:left="112"/>
              <w:rPr>
                <w:b/>
                <w:sz w:val="20"/>
              </w:rPr>
            </w:pPr>
            <w:r>
              <w:rPr>
                <w:b/>
                <w:color w:val="FFFFFF"/>
                <w:sz w:val="20"/>
              </w:rPr>
              <w:t>Jul-21</w:t>
            </w:r>
          </w:p>
        </w:tc>
        <w:tc>
          <w:tcPr>
            <w:tcW w:w="1144" w:type="dxa"/>
            <w:shd w:val="clear" w:color="auto" w:fill="AC1D37"/>
          </w:tcPr>
          <w:p w14:paraId="39DAA601" w14:textId="77777777" w:rsidR="003263ED" w:rsidRDefault="00021B70">
            <w:pPr>
              <w:pStyle w:val="TableParagraph"/>
              <w:spacing w:before="129"/>
              <w:ind w:left="293" w:right="114"/>
              <w:jc w:val="center"/>
              <w:rPr>
                <w:b/>
                <w:sz w:val="20"/>
              </w:rPr>
            </w:pPr>
            <w:r>
              <w:rPr>
                <w:b/>
                <w:color w:val="FFFFFF"/>
                <w:sz w:val="20"/>
              </w:rPr>
              <w:t>Aug-21</w:t>
            </w:r>
          </w:p>
        </w:tc>
        <w:tc>
          <w:tcPr>
            <w:tcW w:w="948" w:type="dxa"/>
            <w:shd w:val="clear" w:color="auto" w:fill="AC1D37"/>
          </w:tcPr>
          <w:p w14:paraId="141F5A1F" w14:textId="77777777" w:rsidR="003263ED" w:rsidRDefault="00021B70">
            <w:pPr>
              <w:pStyle w:val="TableParagraph"/>
              <w:spacing w:before="129"/>
              <w:ind w:left="119" w:right="133"/>
              <w:jc w:val="center"/>
              <w:rPr>
                <w:b/>
                <w:sz w:val="20"/>
              </w:rPr>
            </w:pPr>
            <w:r>
              <w:rPr>
                <w:b/>
                <w:color w:val="FFFFFF"/>
                <w:sz w:val="20"/>
              </w:rPr>
              <w:t>Sep-21</w:t>
            </w:r>
          </w:p>
        </w:tc>
        <w:tc>
          <w:tcPr>
            <w:tcW w:w="958" w:type="dxa"/>
            <w:shd w:val="clear" w:color="auto" w:fill="AC1D37"/>
          </w:tcPr>
          <w:p w14:paraId="11D11501" w14:textId="77777777" w:rsidR="003263ED" w:rsidRDefault="00021B70">
            <w:pPr>
              <w:pStyle w:val="TableParagraph"/>
              <w:spacing w:before="129"/>
              <w:ind w:left="156"/>
              <w:rPr>
                <w:b/>
                <w:sz w:val="20"/>
              </w:rPr>
            </w:pPr>
            <w:r>
              <w:rPr>
                <w:b/>
                <w:color w:val="FFFFFF"/>
                <w:sz w:val="20"/>
              </w:rPr>
              <w:t>Oct-21</w:t>
            </w:r>
          </w:p>
        </w:tc>
        <w:tc>
          <w:tcPr>
            <w:tcW w:w="1026" w:type="dxa"/>
            <w:shd w:val="clear" w:color="auto" w:fill="AC1D37"/>
          </w:tcPr>
          <w:p w14:paraId="1D1F949E" w14:textId="77777777" w:rsidR="003263ED" w:rsidRDefault="00021B70">
            <w:pPr>
              <w:pStyle w:val="TableParagraph"/>
              <w:spacing w:before="129"/>
              <w:ind w:left="148" w:right="137"/>
              <w:jc w:val="center"/>
              <w:rPr>
                <w:b/>
                <w:sz w:val="20"/>
              </w:rPr>
            </w:pPr>
            <w:r>
              <w:rPr>
                <w:b/>
                <w:color w:val="FFFFFF"/>
                <w:sz w:val="20"/>
              </w:rPr>
              <w:t>Nov-21</w:t>
            </w:r>
          </w:p>
        </w:tc>
      </w:tr>
      <w:tr w:rsidR="003263ED" w14:paraId="49103818" w14:textId="77777777">
        <w:trPr>
          <w:trHeight w:val="288"/>
        </w:trPr>
        <w:tc>
          <w:tcPr>
            <w:tcW w:w="3824" w:type="dxa"/>
          </w:tcPr>
          <w:p w14:paraId="79440511" w14:textId="77777777" w:rsidR="003263ED" w:rsidRDefault="00021B70">
            <w:pPr>
              <w:pStyle w:val="TableParagraph"/>
              <w:spacing w:before="15" w:line="254" w:lineRule="exact"/>
              <w:ind w:left="108"/>
              <w:rPr>
                <w:sz w:val="20"/>
              </w:rPr>
            </w:pPr>
            <w:r>
              <w:rPr>
                <w:sz w:val="20"/>
              </w:rPr>
              <w:t>Number of young people</w:t>
            </w:r>
          </w:p>
        </w:tc>
        <w:tc>
          <w:tcPr>
            <w:tcW w:w="1117" w:type="dxa"/>
          </w:tcPr>
          <w:p w14:paraId="41835F8D" w14:textId="77777777" w:rsidR="003263ED" w:rsidRDefault="00021B70">
            <w:pPr>
              <w:pStyle w:val="TableParagraph"/>
              <w:spacing w:before="15" w:line="254" w:lineRule="exact"/>
              <w:ind w:right="397"/>
              <w:jc w:val="right"/>
              <w:rPr>
                <w:sz w:val="20"/>
              </w:rPr>
            </w:pPr>
            <w:r>
              <w:rPr>
                <w:w w:val="99"/>
                <w:sz w:val="20"/>
              </w:rPr>
              <w:t>3</w:t>
            </w:r>
          </w:p>
        </w:tc>
        <w:tc>
          <w:tcPr>
            <w:tcW w:w="1144" w:type="dxa"/>
          </w:tcPr>
          <w:p w14:paraId="67F58028" w14:textId="77777777" w:rsidR="003263ED" w:rsidRDefault="00021B70">
            <w:pPr>
              <w:pStyle w:val="TableParagraph"/>
              <w:spacing w:before="15" w:line="254" w:lineRule="exact"/>
              <w:ind w:left="233"/>
              <w:jc w:val="center"/>
              <w:rPr>
                <w:sz w:val="20"/>
              </w:rPr>
            </w:pPr>
            <w:r>
              <w:rPr>
                <w:w w:val="99"/>
                <w:sz w:val="20"/>
              </w:rPr>
              <w:t>4</w:t>
            </w:r>
          </w:p>
        </w:tc>
        <w:tc>
          <w:tcPr>
            <w:tcW w:w="948" w:type="dxa"/>
          </w:tcPr>
          <w:p w14:paraId="504279DD" w14:textId="77777777" w:rsidR="003263ED" w:rsidRDefault="00021B70">
            <w:pPr>
              <w:pStyle w:val="TableParagraph"/>
              <w:spacing w:before="15" w:line="254" w:lineRule="exact"/>
              <w:ind w:left="76"/>
              <w:jc w:val="center"/>
              <w:rPr>
                <w:sz w:val="20"/>
              </w:rPr>
            </w:pPr>
            <w:r>
              <w:rPr>
                <w:w w:val="99"/>
                <w:sz w:val="20"/>
              </w:rPr>
              <w:t>7</w:t>
            </w:r>
          </w:p>
        </w:tc>
        <w:tc>
          <w:tcPr>
            <w:tcW w:w="958" w:type="dxa"/>
          </w:tcPr>
          <w:p w14:paraId="2149EC61" w14:textId="77777777" w:rsidR="003263ED" w:rsidRDefault="00021B70">
            <w:pPr>
              <w:pStyle w:val="TableParagraph"/>
              <w:spacing w:before="15" w:line="254" w:lineRule="exact"/>
              <w:ind w:left="105"/>
              <w:jc w:val="center"/>
              <w:rPr>
                <w:sz w:val="20"/>
              </w:rPr>
            </w:pPr>
            <w:r>
              <w:rPr>
                <w:w w:val="99"/>
                <w:sz w:val="20"/>
              </w:rPr>
              <w:t>3</w:t>
            </w:r>
          </w:p>
        </w:tc>
        <w:tc>
          <w:tcPr>
            <w:tcW w:w="1026" w:type="dxa"/>
          </w:tcPr>
          <w:p w14:paraId="2BFDF797" w14:textId="77777777" w:rsidR="003263ED" w:rsidRDefault="00021B70">
            <w:pPr>
              <w:pStyle w:val="TableParagraph"/>
              <w:spacing w:before="15" w:line="254" w:lineRule="exact"/>
              <w:ind w:left="60"/>
              <w:jc w:val="center"/>
              <w:rPr>
                <w:sz w:val="20"/>
              </w:rPr>
            </w:pPr>
            <w:r>
              <w:rPr>
                <w:w w:val="99"/>
                <w:sz w:val="20"/>
              </w:rPr>
              <w:t>4</w:t>
            </w:r>
          </w:p>
        </w:tc>
      </w:tr>
      <w:tr w:rsidR="003263ED" w14:paraId="04128A71" w14:textId="77777777">
        <w:trPr>
          <w:trHeight w:val="397"/>
        </w:trPr>
        <w:tc>
          <w:tcPr>
            <w:tcW w:w="3824" w:type="dxa"/>
            <w:tcBorders>
              <w:bottom w:val="single" w:sz="4" w:space="0" w:color="AC1D37"/>
            </w:tcBorders>
          </w:tcPr>
          <w:p w14:paraId="0E44BB33" w14:textId="77777777" w:rsidR="003263ED" w:rsidRDefault="00021B70">
            <w:pPr>
              <w:pStyle w:val="TableParagraph"/>
              <w:spacing w:before="7"/>
              <w:ind w:left="108"/>
              <w:rPr>
                <w:sz w:val="20"/>
              </w:rPr>
            </w:pPr>
            <w:r>
              <w:rPr>
                <w:sz w:val="20"/>
              </w:rPr>
              <w:t>Number of after-hours supervision hours</w:t>
            </w:r>
          </w:p>
        </w:tc>
        <w:tc>
          <w:tcPr>
            <w:tcW w:w="1117" w:type="dxa"/>
            <w:tcBorders>
              <w:bottom w:val="single" w:sz="4" w:space="0" w:color="AC1D37"/>
            </w:tcBorders>
          </w:tcPr>
          <w:p w14:paraId="7DCE5C21" w14:textId="77777777" w:rsidR="003263ED" w:rsidRDefault="00021B70">
            <w:pPr>
              <w:pStyle w:val="TableParagraph"/>
              <w:spacing w:before="7"/>
              <w:ind w:right="344"/>
              <w:jc w:val="right"/>
              <w:rPr>
                <w:sz w:val="20"/>
              </w:rPr>
            </w:pPr>
            <w:r>
              <w:rPr>
                <w:w w:val="95"/>
                <w:sz w:val="20"/>
              </w:rPr>
              <w:t>11</w:t>
            </w:r>
          </w:p>
        </w:tc>
        <w:tc>
          <w:tcPr>
            <w:tcW w:w="1144" w:type="dxa"/>
            <w:tcBorders>
              <w:bottom w:val="single" w:sz="4" w:space="0" w:color="AC1D37"/>
            </w:tcBorders>
          </w:tcPr>
          <w:p w14:paraId="70B15E90" w14:textId="77777777" w:rsidR="003263ED" w:rsidRDefault="00021B70">
            <w:pPr>
              <w:pStyle w:val="TableParagraph"/>
              <w:spacing w:before="7"/>
              <w:ind w:left="293" w:right="60"/>
              <w:jc w:val="center"/>
              <w:rPr>
                <w:sz w:val="20"/>
              </w:rPr>
            </w:pPr>
            <w:r>
              <w:rPr>
                <w:sz w:val="20"/>
              </w:rPr>
              <w:t>35.5</w:t>
            </w:r>
          </w:p>
        </w:tc>
        <w:tc>
          <w:tcPr>
            <w:tcW w:w="948" w:type="dxa"/>
            <w:tcBorders>
              <w:bottom w:val="single" w:sz="4" w:space="0" w:color="AC1D37"/>
            </w:tcBorders>
          </w:tcPr>
          <w:p w14:paraId="5F85AED3" w14:textId="77777777" w:rsidR="003263ED" w:rsidRDefault="00021B70">
            <w:pPr>
              <w:pStyle w:val="TableParagraph"/>
              <w:spacing w:before="7"/>
              <w:ind w:left="119" w:right="44"/>
              <w:jc w:val="center"/>
              <w:rPr>
                <w:sz w:val="20"/>
              </w:rPr>
            </w:pPr>
            <w:r>
              <w:rPr>
                <w:sz w:val="20"/>
              </w:rPr>
              <w:t>31.5</w:t>
            </w:r>
          </w:p>
        </w:tc>
        <w:tc>
          <w:tcPr>
            <w:tcW w:w="958" w:type="dxa"/>
            <w:tcBorders>
              <w:bottom w:val="single" w:sz="4" w:space="0" w:color="AC1D37"/>
            </w:tcBorders>
          </w:tcPr>
          <w:p w14:paraId="2690BFE0" w14:textId="77777777" w:rsidR="003263ED" w:rsidRDefault="00021B70">
            <w:pPr>
              <w:pStyle w:val="TableParagraph"/>
              <w:spacing w:before="7"/>
              <w:ind w:left="422"/>
              <w:rPr>
                <w:sz w:val="20"/>
              </w:rPr>
            </w:pPr>
            <w:r>
              <w:rPr>
                <w:sz w:val="20"/>
              </w:rPr>
              <w:t>15</w:t>
            </w:r>
          </w:p>
        </w:tc>
        <w:tc>
          <w:tcPr>
            <w:tcW w:w="1026" w:type="dxa"/>
            <w:tcBorders>
              <w:bottom w:val="single" w:sz="4" w:space="0" w:color="AC1D37"/>
            </w:tcBorders>
          </w:tcPr>
          <w:p w14:paraId="1A1DCB72" w14:textId="77777777" w:rsidR="003263ED" w:rsidRDefault="00021B70">
            <w:pPr>
              <w:pStyle w:val="TableParagraph"/>
              <w:spacing w:before="7"/>
              <w:ind w:left="148" w:right="88"/>
              <w:jc w:val="center"/>
              <w:rPr>
                <w:sz w:val="20"/>
              </w:rPr>
            </w:pPr>
            <w:r>
              <w:rPr>
                <w:sz w:val="20"/>
              </w:rPr>
              <w:t>23.5</w:t>
            </w:r>
          </w:p>
        </w:tc>
      </w:tr>
      <w:tr w:rsidR="003263ED" w14:paraId="5579A67E" w14:textId="77777777">
        <w:trPr>
          <w:trHeight w:val="398"/>
        </w:trPr>
        <w:tc>
          <w:tcPr>
            <w:tcW w:w="3824" w:type="dxa"/>
            <w:tcBorders>
              <w:top w:val="single" w:sz="4" w:space="0" w:color="AC1D37"/>
            </w:tcBorders>
            <w:shd w:val="clear" w:color="auto" w:fill="F8DFE3"/>
          </w:tcPr>
          <w:p w14:paraId="5655C31A" w14:textId="77777777" w:rsidR="003263ED" w:rsidRDefault="00021B70">
            <w:pPr>
              <w:pStyle w:val="TableParagraph"/>
              <w:spacing w:before="9"/>
              <w:ind w:left="108"/>
              <w:rPr>
                <w:b/>
                <w:sz w:val="20"/>
              </w:rPr>
            </w:pPr>
            <w:r>
              <w:rPr>
                <w:b/>
                <w:sz w:val="20"/>
              </w:rPr>
              <w:t>Average hours supervision per person</w:t>
            </w:r>
          </w:p>
        </w:tc>
        <w:tc>
          <w:tcPr>
            <w:tcW w:w="1117" w:type="dxa"/>
            <w:tcBorders>
              <w:top w:val="single" w:sz="4" w:space="0" w:color="AC1D37"/>
            </w:tcBorders>
            <w:shd w:val="clear" w:color="auto" w:fill="F8DFE3"/>
          </w:tcPr>
          <w:p w14:paraId="332AA32C" w14:textId="77777777" w:rsidR="003263ED" w:rsidRDefault="00021B70">
            <w:pPr>
              <w:pStyle w:val="TableParagraph"/>
              <w:spacing w:before="9"/>
              <w:ind w:right="309"/>
              <w:jc w:val="right"/>
              <w:rPr>
                <w:b/>
                <w:sz w:val="20"/>
              </w:rPr>
            </w:pPr>
            <w:r>
              <w:rPr>
                <w:b/>
                <w:w w:val="95"/>
                <w:sz w:val="20"/>
              </w:rPr>
              <w:t>3.7</w:t>
            </w:r>
          </w:p>
        </w:tc>
        <w:tc>
          <w:tcPr>
            <w:tcW w:w="1144" w:type="dxa"/>
            <w:tcBorders>
              <w:top w:val="single" w:sz="4" w:space="0" w:color="AC1D37"/>
            </w:tcBorders>
            <w:shd w:val="clear" w:color="auto" w:fill="F8DFE3"/>
          </w:tcPr>
          <w:p w14:paraId="05C2A9F4" w14:textId="77777777" w:rsidR="003263ED" w:rsidRDefault="00021B70">
            <w:pPr>
              <w:pStyle w:val="TableParagraph"/>
              <w:spacing w:before="9"/>
              <w:ind w:left="293" w:right="60"/>
              <w:jc w:val="center"/>
              <w:rPr>
                <w:b/>
                <w:sz w:val="20"/>
              </w:rPr>
            </w:pPr>
            <w:r>
              <w:rPr>
                <w:b/>
                <w:sz w:val="20"/>
              </w:rPr>
              <w:t>8.9</w:t>
            </w:r>
          </w:p>
        </w:tc>
        <w:tc>
          <w:tcPr>
            <w:tcW w:w="948" w:type="dxa"/>
            <w:tcBorders>
              <w:top w:val="single" w:sz="4" w:space="0" w:color="AC1D37"/>
            </w:tcBorders>
            <w:shd w:val="clear" w:color="auto" w:fill="F8DFE3"/>
          </w:tcPr>
          <w:p w14:paraId="17FE9663" w14:textId="77777777" w:rsidR="003263ED" w:rsidRDefault="00021B70">
            <w:pPr>
              <w:pStyle w:val="TableParagraph"/>
              <w:spacing w:before="9"/>
              <w:ind w:left="119" w:right="44"/>
              <w:jc w:val="center"/>
              <w:rPr>
                <w:b/>
                <w:sz w:val="20"/>
              </w:rPr>
            </w:pPr>
            <w:r>
              <w:rPr>
                <w:b/>
                <w:sz w:val="20"/>
              </w:rPr>
              <w:t>4.5</w:t>
            </w:r>
          </w:p>
        </w:tc>
        <w:tc>
          <w:tcPr>
            <w:tcW w:w="958" w:type="dxa"/>
            <w:tcBorders>
              <w:top w:val="single" w:sz="4" w:space="0" w:color="AC1D37"/>
            </w:tcBorders>
            <w:shd w:val="clear" w:color="auto" w:fill="F8DFE3"/>
          </w:tcPr>
          <w:p w14:paraId="1CDC15E7" w14:textId="77777777" w:rsidR="003263ED" w:rsidRDefault="00021B70">
            <w:pPr>
              <w:pStyle w:val="TableParagraph"/>
              <w:spacing w:before="9"/>
              <w:ind w:left="389"/>
              <w:rPr>
                <w:b/>
                <w:sz w:val="20"/>
              </w:rPr>
            </w:pPr>
            <w:r>
              <w:rPr>
                <w:b/>
                <w:sz w:val="20"/>
              </w:rPr>
              <w:t>5.0</w:t>
            </w:r>
          </w:p>
        </w:tc>
        <w:tc>
          <w:tcPr>
            <w:tcW w:w="1026" w:type="dxa"/>
            <w:tcBorders>
              <w:top w:val="single" w:sz="4" w:space="0" w:color="AC1D37"/>
            </w:tcBorders>
            <w:shd w:val="clear" w:color="auto" w:fill="F8DFE3"/>
          </w:tcPr>
          <w:p w14:paraId="424112C3" w14:textId="77777777" w:rsidR="003263ED" w:rsidRDefault="00021B70">
            <w:pPr>
              <w:pStyle w:val="TableParagraph"/>
              <w:spacing w:before="9"/>
              <w:ind w:left="148" w:right="88"/>
              <w:jc w:val="center"/>
              <w:rPr>
                <w:b/>
                <w:sz w:val="20"/>
              </w:rPr>
            </w:pPr>
            <w:r>
              <w:rPr>
                <w:b/>
                <w:sz w:val="20"/>
              </w:rPr>
              <w:t>5.9</w:t>
            </w:r>
          </w:p>
        </w:tc>
      </w:tr>
      <w:tr w:rsidR="003263ED" w14:paraId="74D7372A" w14:textId="77777777">
        <w:trPr>
          <w:trHeight w:val="427"/>
        </w:trPr>
        <w:tc>
          <w:tcPr>
            <w:tcW w:w="9017" w:type="dxa"/>
            <w:gridSpan w:val="6"/>
          </w:tcPr>
          <w:p w14:paraId="36F51FF1" w14:textId="77777777" w:rsidR="003263ED" w:rsidRDefault="00021B70">
            <w:pPr>
              <w:pStyle w:val="TableParagraph"/>
              <w:spacing w:before="151"/>
              <w:ind w:left="108"/>
              <w:rPr>
                <w:i/>
                <w:sz w:val="18"/>
              </w:rPr>
            </w:pPr>
            <w:r>
              <w:rPr>
                <w:i/>
                <w:sz w:val="18"/>
              </w:rPr>
              <w:t>Source: Youth justice initiative status report – DCYJMA.</w:t>
            </w:r>
          </w:p>
        </w:tc>
      </w:tr>
      <w:tr w:rsidR="003263ED" w14:paraId="474E3278" w14:textId="77777777">
        <w:trPr>
          <w:trHeight w:val="308"/>
        </w:trPr>
        <w:tc>
          <w:tcPr>
            <w:tcW w:w="3824" w:type="dxa"/>
          </w:tcPr>
          <w:p w14:paraId="7F6C458F" w14:textId="77777777" w:rsidR="003263ED" w:rsidRDefault="00021B70">
            <w:pPr>
              <w:pStyle w:val="TableParagraph"/>
              <w:spacing w:before="38"/>
              <w:ind w:left="108"/>
              <w:rPr>
                <w:sz w:val="16"/>
              </w:rPr>
            </w:pPr>
            <w:r>
              <w:rPr>
                <w:sz w:val="16"/>
              </w:rPr>
              <w:t>Notes</w:t>
            </w:r>
          </w:p>
        </w:tc>
        <w:tc>
          <w:tcPr>
            <w:tcW w:w="1117" w:type="dxa"/>
          </w:tcPr>
          <w:p w14:paraId="77B5702A" w14:textId="77777777" w:rsidR="003263ED" w:rsidRDefault="003263ED">
            <w:pPr>
              <w:pStyle w:val="TableParagraph"/>
              <w:rPr>
                <w:rFonts w:ascii="Times New Roman"/>
                <w:sz w:val="20"/>
              </w:rPr>
            </w:pPr>
          </w:p>
        </w:tc>
        <w:tc>
          <w:tcPr>
            <w:tcW w:w="1144" w:type="dxa"/>
          </w:tcPr>
          <w:p w14:paraId="069CE6C9" w14:textId="77777777" w:rsidR="003263ED" w:rsidRDefault="003263ED">
            <w:pPr>
              <w:pStyle w:val="TableParagraph"/>
              <w:rPr>
                <w:rFonts w:ascii="Times New Roman"/>
                <w:sz w:val="20"/>
              </w:rPr>
            </w:pPr>
          </w:p>
        </w:tc>
        <w:tc>
          <w:tcPr>
            <w:tcW w:w="948" w:type="dxa"/>
          </w:tcPr>
          <w:p w14:paraId="4C4E534F" w14:textId="77777777" w:rsidR="003263ED" w:rsidRDefault="003263ED">
            <w:pPr>
              <w:pStyle w:val="TableParagraph"/>
              <w:rPr>
                <w:rFonts w:ascii="Times New Roman"/>
                <w:sz w:val="20"/>
              </w:rPr>
            </w:pPr>
          </w:p>
        </w:tc>
        <w:tc>
          <w:tcPr>
            <w:tcW w:w="958" w:type="dxa"/>
          </w:tcPr>
          <w:p w14:paraId="73DED091" w14:textId="77777777" w:rsidR="003263ED" w:rsidRDefault="003263ED">
            <w:pPr>
              <w:pStyle w:val="TableParagraph"/>
              <w:rPr>
                <w:rFonts w:ascii="Times New Roman"/>
                <w:sz w:val="20"/>
              </w:rPr>
            </w:pPr>
          </w:p>
        </w:tc>
        <w:tc>
          <w:tcPr>
            <w:tcW w:w="1026" w:type="dxa"/>
          </w:tcPr>
          <w:p w14:paraId="45F446D5" w14:textId="77777777" w:rsidR="003263ED" w:rsidRDefault="003263ED">
            <w:pPr>
              <w:pStyle w:val="TableParagraph"/>
              <w:rPr>
                <w:rFonts w:ascii="Times New Roman"/>
                <w:sz w:val="20"/>
              </w:rPr>
            </w:pPr>
          </w:p>
        </w:tc>
      </w:tr>
      <w:tr w:rsidR="003263ED" w14:paraId="0E12F8F0" w14:textId="77777777">
        <w:trPr>
          <w:trHeight w:val="562"/>
        </w:trPr>
        <w:tc>
          <w:tcPr>
            <w:tcW w:w="9017" w:type="dxa"/>
            <w:gridSpan w:val="6"/>
          </w:tcPr>
          <w:p w14:paraId="1DF2FE50" w14:textId="77777777" w:rsidR="003263ED" w:rsidRDefault="00021B70">
            <w:pPr>
              <w:pStyle w:val="TableParagraph"/>
              <w:spacing w:before="58" w:line="271" w:lineRule="auto"/>
              <w:ind w:left="108" w:right="172"/>
              <w:rPr>
                <w:sz w:val="16"/>
              </w:rPr>
            </w:pPr>
            <w:r>
              <w:rPr>
                <w:position w:val="6"/>
                <w:sz w:val="10"/>
              </w:rPr>
              <w:t xml:space="preserve">1 </w:t>
            </w:r>
            <w:r>
              <w:rPr>
                <w:sz w:val="16"/>
              </w:rPr>
              <w:t>Extended hours of CBP supervision figures are impacted by compliance. Hours scheduled on weeknights and weekends for young people who subsequently fail to engage in programs are not counted.</w:t>
            </w:r>
          </w:p>
        </w:tc>
      </w:tr>
      <w:tr w:rsidR="003263ED" w14:paraId="4E7F3DBA" w14:textId="77777777">
        <w:trPr>
          <w:trHeight w:val="505"/>
        </w:trPr>
        <w:tc>
          <w:tcPr>
            <w:tcW w:w="9017" w:type="dxa"/>
            <w:gridSpan w:val="6"/>
          </w:tcPr>
          <w:p w14:paraId="08E4D9AB" w14:textId="77777777" w:rsidR="003263ED" w:rsidRDefault="00021B70">
            <w:pPr>
              <w:pStyle w:val="TableParagraph"/>
              <w:spacing w:before="25" w:line="240" w:lineRule="atLeast"/>
              <w:ind w:left="108"/>
              <w:rPr>
                <w:sz w:val="16"/>
              </w:rPr>
            </w:pPr>
            <w:r>
              <w:rPr>
                <w:position w:val="6"/>
                <w:sz w:val="10"/>
              </w:rPr>
              <w:t xml:space="preserve">2 </w:t>
            </w:r>
            <w:r>
              <w:rPr>
                <w:sz w:val="16"/>
              </w:rPr>
              <w:t>The count of young people is not a count of distinct young people who started CBP each month; it is the number on CBP within the stated month. It was therefore not possible to provide a total of distinct young people across all five months.</w:t>
            </w:r>
          </w:p>
        </w:tc>
      </w:tr>
    </w:tbl>
    <w:p w14:paraId="026FE2CA" w14:textId="77777777" w:rsidR="003263ED" w:rsidRDefault="00021B70">
      <w:pPr>
        <w:pStyle w:val="BodyText"/>
        <w:spacing w:before="123" w:line="230" w:lineRule="auto"/>
        <w:ind w:left="207" w:right="1440"/>
      </w:pPr>
      <w:r>
        <w:t>Based on the information provided to the review team, this relatively low level of usage may be due to a combination of factors – the length of time taken to develop and communicate the program, difficulties with recruiting staff, the identified risk group increasingly being held on remand and eligible young people not providing consent to participate in the program.</w:t>
      </w:r>
    </w:p>
    <w:p w14:paraId="195C072C" w14:textId="77777777" w:rsidR="003263ED" w:rsidRDefault="00021B70">
      <w:pPr>
        <w:spacing w:before="228"/>
        <w:ind w:left="200"/>
        <w:rPr>
          <w:i/>
        </w:rPr>
      </w:pPr>
      <w:r>
        <w:rPr>
          <w:i/>
          <w:color w:val="AC1D37"/>
        </w:rPr>
        <w:t>Assessment of efficacy</w:t>
      </w:r>
    </w:p>
    <w:p w14:paraId="7A8BE7C5" w14:textId="77777777" w:rsidR="003263ED" w:rsidRDefault="00021B70">
      <w:pPr>
        <w:pStyle w:val="BodyText"/>
        <w:spacing w:before="36" w:line="230" w:lineRule="auto"/>
        <w:ind w:right="1844"/>
      </w:pPr>
      <w:r>
        <w:t>The assessment of efficacy is limited to stakeholder views obtained through surveys and interviews. The program and its data collection were insufficiently developed to ascertain impacts.</w:t>
      </w:r>
    </w:p>
    <w:p w14:paraId="644757AA" w14:textId="77777777" w:rsidR="003263ED" w:rsidRDefault="00021B70">
      <w:pPr>
        <w:pStyle w:val="BodyText"/>
        <w:spacing w:before="189" w:line="287" w:lineRule="exact"/>
      </w:pPr>
      <w:r>
        <w:t>Some stakeholders expressed a low level of confidence in CBP’s ability to mitigate risk for</w:t>
      </w:r>
    </w:p>
    <w:p w14:paraId="1FFB1291" w14:textId="77777777" w:rsidR="003263ED" w:rsidRDefault="00021B70">
      <w:pPr>
        <w:pStyle w:val="BodyText"/>
        <w:spacing w:line="287" w:lineRule="exact"/>
      </w:pPr>
      <w:r>
        <w:t>high-risk young people.</w:t>
      </w:r>
    </w:p>
    <w:p w14:paraId="7E03F72D" w14:textId="77777777" w:rsidR="003263ED" w:rsidRDefault="00021B70">
      <w:pPr>
        <w:pStyle w:val="BodyText"/>
        <w:spacing w:before="195" w:line="230" w:lineRule="auto"/>
        <w:ind w:right="1564"/>
      </w:pPr>
      <w:r>
        <w:t>Of 187 service delivery agency and advocacy organisation staff, only 28 per cent felt this program was effective in dealing with serious, repeat offending by young people (</w:t>
      </w:r>
      <w:hyperlink w:anchor="_bookmark86" w:history="1">
        <w:r>
          <w:t>Table 30</w:t>
        </w:r>
      </w:hyperlink>
      <w:r>
        <w:t>).</w:t>
      </w:r>
    </w:p>
    <w:p w14:paraId="792E6385" w14:textId="77777777" w:rsidR="003263ED" w:rsidRDefault="003263ED">
      <w:pPr>
        <w:spacing w:line="230" w:lineRule="auto"/>
        <w:sectPr w:rsidR="003263ED">
          <w:pgSz w:w="11900" w:h="16850"/>
          <w:pgMar w:top="1600" w:right="0" w:bottom="1160" w:left="1240" w:header="0" w:footer="897" w:gutter="0"/>
          <w:cols w:space="720"/>
        </w:sectPr>
      </w:pPr>
    </w:p>
    <w:p w14:paraId="03ACCDFF" w14:textId="77777777" w:rsidR="003263ED" w:rsidRDefault="00021B70">
      <w:pPr>
        <w:pStyle w:val="BodyText"/>
        <w:spacing w:before="96" w:line="230" w:lineRule="auto"/>
        <w:ind w:right="1617"/>
      </w:pPr>
      <w:r>
        <w:t>This assessment varied from 42 per cent for DCYJMA staff to zero for advocacy organisations. This appears to indicate a low level of confidence in this program, somewhat aligned with the results of interviews with staff and responses to surveys articulated above.</w:t>
      </w:r>
    </w:p>
    <w:p w14:paraId="176759AD" w14:textId="77777777" w:rsidR="003263ED" w:rsidRDefault="00021B70">
      <w:pPr>
        <w:spacing w:before="211" w:line="254" w:lineRule="auto"/>
        <w:ind w:left="202" w:right="1423"/>
        <w:rPr>
          <w:b/>
          <w:sz w:val="20"/>
        </w:rPr>
      </w:pPr>
      <w:bookmarkStart w:id="86" w:name="_bookmark86"/>
      <w:bookmarkEnd w:id="86"/>
      <w:r>
        <w:rPr>
          <w:b/>
          <w:sz w:val="20"/>
        </w:rPr>
        <w:t>Table 30: Service delivery and advocacy respondents’ assessment of efficacy of extended CBP to address serious, repeat youth offending</w:t>
      </w:r>
    </w:p>
    <w:p w14:paraId="72E7F180" w14:textId="77777777" w:rsidR="003263ED" w:rsidRDefault="003263ED">
      <w:pPr>
        <w:pStyle w:val="BodyText"/>
        <w:spacing w:before="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2526"/>
        <w:gridCol w:w="894"/>
        <w:gridCol w:w="1630"/>
        <w:gridCol w:w="953"/>
        <w:gridCol w:w="1707"/>
        <w:gridCol w:w="1418"/>
      </w:tblGrid>
      <w:tr w:rsidR="003263ED" w14:paraId="2B111A44" w14:textId="77777777">
        <w:trPr>
          <w:trHeight w:val="499"/>
        </w:trPr>
        <w:tc>
          <w:tcPr>
            <w:tcW w:w="2526" w:type="dxa"/>
            <w:shd w:val="clear" w:color="auto" w:fill="AC1D37"/>
          </w:tcPr>
          <w:p w14:paraId="4728A96B" w14:textId="77777777" w:rsidR="003263ED" w:rsidRDefault="00021B70">
            <w:pPr>
              <w:pStyle w:val="TableParagraph"/>
              <w:spacing w:before="117"/>
              <w:ind w:left="108"/>
              <w:rPr>
                <w:b/>
                <w:sz w:val="20"/>
              </w:rPr>
            </w:pPr>
            <w:r>
              <w:rPr>
                <w:b/>
                <w:color w:val="FFFFFF"/>
                <w:sz w:val="20"/>
              </w:rPr>
              <w:t>Agency</w:t>
            </w:r>
          </w:p>
        </w:tc>
        <w:tc>
          <w:tcPr>
            <w:tcW w:w="894" w:type="dxa"/>
            <w:shd w:val="clear" w:color="auto" w:fill="AC1D37"/>
          </w:tcPr>
          <w:p w14:paraId="7DF859B0" w14:textId="77777777" w:rsidR="003263ED" w:rsidRDefault="00021B70">
            <w:pPr>
              <w:pStyle w:val="TableParagraph"/>
              <w:spacing w:before="117"/>
              <w:ind w:left="282" w:right="253"/>
              <w:jc w:val="center"/>
              <w:rPr>
                <w:b/>
                <w:sz w:val="20"/>
              </w:rPr>
            </w:pPr>
            <w:r>
              <w:rPr>
                <w:b/>
                <w:color w:val="FFFFFF"/>
                <w:sz w:val="20"/>
              </w:rPr>
              <w:t>Yes</w:t>
            </w:r>
          </w:p>
        </w:tc>
        <w:tc>
          <w:tcPr>
            <w:tcW w:w="1630" w:type="dxa"/>
            <w:shd w:val="clear" w:color="auto" w:fill="AC1D37"/>
          </w:tcPr>
          <w:p w14:paraId="3B95C3C0" w14:textId="77777777" w:rsidR="003263ED" w:rsidRDefault="00021B70">
            <w:pPr>
              <w:pStyle w:val="TableParagraph"/>
              <w:spacing w:before="117"/>
              <w:ind w:left="253" w:right="282"/>
              <w:jc w:val="center"/>
              <w:rPr>
                <w:b/>
                <w:sz w:val="20"/>
              </w:rPr>
            </w:pPr>
            <w:r>
              <w:rPr>
                <w:b/>
                <w:color w:val="FFFFFF"/>
                <w:sz w:val="20"/>
              </w:rPr>
              <w:t>Percentage</w:t>
            </w:r>
          </w:p>
        </w:tc>
        <w:tc>
          <w:tcPr>
            <w:tcW w:w="953" w:type="dxa"/>
            <w:shd w:val="clear" w:color="auto" w:fill="AC1D37"/>
          </w:tcPr>
          <w:p w14:paraId="7B837EAE" w14:textId="77777777" w:rsidR="003263ED" w:rsidRDefault="00021B70">
            <w:pPr>
              <w:pStyle w:val="TableParagraph"/>
              <w:spacing w:before="117"/>
              <w:ind w:left="283" w:right="282"/>
              <w:jc w:val="center"/>
              <w:rPr>
                <w:b/>
                <w:sz w:val="20"/>
              </w:rPr>
            </w:pPr>
            <w:r>
              <w:rPr>
                <w:b/>
                <w:color w:val="FFFFFF"/>
                <w:sz w:val="20"/>
              </w:rPr>
              <w:t>No</w:t>
            </w:r>
          </w:p>
        </w:tc>
        <w:tc>
          <w:tcPr>
            <w:tcW w:w="1707" w:type="dxa"/>
            <w:shd w:val="clear" w:color="auto" w:fill="AC1D37"/>
          </w:tcPr>
          <w:p w14:paraId="7E9FC28E" w14:textId="77777777" w:rsidR="003263ED" w:rsidRDefault="00021B70">
            <w:pPr>
              <w:pStyle w:val="TableParagraph"/>
              <w:spacing w:before="117"/>
              <w:ind w:left="282" w:right="331"/>
              <w:jc w:val="center"/>
              <w:rPr>
                <w:b/>
                <w:sz w:val="20"/>
              </w:rPr>
            </w:pPr>
            <w:r>
              <w:rPr>
                <w:b/>
                <w:color w:val="FFFFFF"/>
                <w:sz w:val="20"/>
              </w:rPr>
              <w:t>Percentage</w:t>
            </w:r>
          </w:p>
        </w:tc>
        <w:tc>
          <w:tcPr>
            <w:tcW w:w="1418" w:type="dxa"/>
            <w:shd w:val="clear" w:color="auto" w:fill="AC1D37"/>
          </w:tcPr>
          <w:p w14:paraId="51F7D0C6" w14:textId="77777777" w:rsidR="003263ED" w:rsidRDefault="00021B70">
            <w:pPr>
              <w:pStyle w:val="TableParagraph"/>
              <w:spacing w:before="117"/>
              <w:ind w:right="579"/>
              <w:jc w:val="right"/>
              <w:rPr>
                <w:b/>
                <w:sz w:val="20"/>
              </w:rPr>
            </w:pPr>
            <w:r>
              <w:rPr>
                <w:b/>
                <w:color w:val="FFFFFF"/>
                <w:sz w:val="20"/>
              </w:rPr>
              <w:t>Total</w:t>
            </w:r>
          </w:p>
        </w:tc>
      </w:tr>
      <w:tr w:rsidR="003263ED" w14:paraId="1D81B2D8" w14:textId="77777777">
        <w:trPr>
          <w:trHeight w:val="290"/>
        </w:trPr>
        <w:tc>
          <w:tcPr>
            <w:tcW w:w="2526" w:type="dxa"/>
          </w:tcPr>
          <w:p w14:paraId="4A29707A" w14:textId="77777777" w:rsidR="003263ED" w:rsidRDefault="00021B70">
            <w:pPr>
              <w:pStyle w:val="TableParagraph"/>
              <w:spacing w:before="14" w:line="256" w:lineRule="exact"/>
              <w:ind w:left="108"/>
              <w:rPr>
                <w:sz w:val="20"/>
              </w:rPr>
            </w:pPr>
            <w:r>
              <w:rPr>
                <w:sz w:val="20"/>
              </w:rPr>
              <w:t>Advocacy Organisations</w:t>
            </w:r>
          </w:p>
        </w:tc>
        <w:tc>
          <w:tcPr>
            <w:tcW w:w="894" w:type="dxa"/>
          </w:tcPr>
          <w:p w14:paraId="32CCE6FE" w14:textId="77777777" w:rsidR="003263ED" w:rsidRDefault="00021B70">
            <w:pPr>
              <w:pStyle w:val="TableParagraph"/>
              <w:spacing w:before="14" w:line="256" w:lineRule="exact"/>
              <w:ind w:left="32"/>
              <w:jc w:val="center"/>
              <w:rPr>
                <w:sz w:val="20"/>
              </w:rPr>
            </w:pPr>
            <w:r>
              <w:rPr>
                <w:w w:val="99"/>
                <w:sz w:val="20"/>
              </w:rPr>
              <w:t>0</w:t>
            </w:r>
          </w:p>
        </w:tc>
        <w:tc>
          <w:tcPr>
            <w:tcW w:w="1630" w:type="dxa"/>
          </w:tcPr>
          <w:p w14:paraId="79C65C9C" w14:textId="77777777" w:rsidR="003263ED" w:rsidRDefault="00021B70">
            <w:pPr>
              <w:pStyle w:val="TableParagraph"/>
              <w:spacing w:before="14" w:line="256" w:lineRule="exact"/>
              <w:ind w:left="253" w:right="278"/>
              <w:jc w:val="center"/>
              <w:rPr>
                <w:sz w:val="20"/>
              </w:rPr>
            </w:pPr>
            <w:r>
              <w:rPr>
                <w:sz w:val="20"/>
              </w:rPr>
              <w:t>0%</w:t>
            </w:r>
          </w:p>
        </w:tc>
        <w:tc>
          <w:tcPr>
            <w:tcW w:w="953" w:type="dxa"/>
          </w:tcPr>
          <w:p w14:paraId="49DBD1AB" w14:textId="77777777" w:rsidR="003263ED" w:rsidRDefault="00021B70">
            <w:pPr>
              <w:pStyle w:val="TableParagraph"/>
              <w:spacing w:before="14" w:line="256" w:lineRule="exact"/>
              <w:jc w:val="center"/>
              <w:rPr>
                <w:sz w:val="20"/>
              </w:rPr>
            </w:pPr>
            <w:r>
              <w:rPr>
                <w:w w:val="99"/>
                <w:sz w:val="20"/>
              </w:rPr>
              <w:t>8</w:t>
            </w:r>
          </w:p>
        </w:tc>
        <w:tc>
          <w:tcPr>
            <w:tcW w:w="1707" w:type="dxa"/>
          </w:tcPr>
          <w:p w14:paraId="110776D9" w14:textId="77777777" w:rsidR="003263ED" w:rsidRDefault="00021B70">
            <w:pPr>
              <w:pStyle w:val="TableParagraph"/>
              <w:spacing w:before="14" w:line="256" w:lineRule="exact"/>
              <w:ind w:left="282" w:right="327"/>
              <w:jc w:val="center"/>
              <w:rPr>
                <w:sz w:val="20"/>
              </w:rPr>
            </w:pPr>
            <w:r>
              <w:rPr>
                <w:sz w:val="20"/>
              </w:rPr>
              <w:t>100%</w:t>
            </w:r>
          </w:p>
        </w:tc>
        <w:tc>
          <w:tcPr>
            <w:tcW w:w="1418" w:type="dxa"/>
          </w:tcPr>
          <w:p w14:paraId="6667219F" w14:textId="77777777" w:rsidR="003263ED" w:rsidRDefault="00021B70">
            <w:pPr>
              <w:pStyle w:val="TableParagraph"/>
              <w:spacing w:before="14" w:line="256" w:lineRule="exact"/>
              <w:ind w:right="223"/>
              <w:jc w:val="center"/>
              <w:rPr>
                <w:sz w:val="20"/>
              </w:rPr>
            </w:pPr>
            <w:r>
              <w:rPr>
                <w:w w:val="99"/>
                <w:sz w:val="20"/>
              </w:rPr>
              <w:t>8</w:t>
            </w:r>
          </w:p>
        </w:tc>
      </w:tr>
      <w:tr w:rsidR="003263ED" w14:paraId="6F3B6978" w14:textId="77777777">
        <w:trPr>
          <w:trHeight w:val="284"/>
        </w:trPr>
        <w:tc>
          <w:tcPr>
            <w:tcW w:w="2526" w:type="dxa"/>
          </w:tcPr>
          <w:p w14:paraId="13B6D965" w14:textId="77777777" w:rsidR="003263ED" w:rsidRDefault="00021B70">
            <w:pPr>
              <w:pStyle w:val="TableParagraph"/>
              <w:spacing w:before="9" w:line="255" w:lineRule="exact"/>
              <w:ind w:left="108"/>
              <w:rPr>
                <w:sz w:val="20"/>
              </w:rPr>
            </w:pPr>
            <w:r>
              <w:rPr>
                <w:sz w:val="20"/>
              </w:rPr>
              <w:t>DCYJMA</w:t>
            </w:r>
          </w:p>
        </w:tc>
        <w:tc>
          <w:tcPr>
            <w:tcW w:w="894" w:type="dxa"/>
          </w:tcPr>
          <w:p w14:paraId="68BEB1C2" w14:textId="77777777" w:rsidR="003263ED" w:rsidRDefault="00021B70">
            <w:pPr>
              <w:pStyle w:val="TableParagraph"/>
              <w:spacing w:before="9" w:line="255" w:lineRule="exact"/>
              <w:ind w:left="282" w:right="251"/>
              <w:jc w:val="center"/>
              <w:rPr>
                <w:sz w:val="20"/>
              </w:rPr>
            </w:pPr>
            <w:r>
              <w:rPr>
                <w:sz w:val="20"/>
              </w:rPr>
              <w:t>22</w:t>
            </w:r>
          </w:p>
        </w:tc>
        <w:tc>
          <w:tcPr>
            <w:tcW w:w="1630" w:type="dxa"/>
          </w:tcPr>
          <w:p w14:paraId="76B656E9" w14:textId="77777777" w:rsidR="003263ED" w:rsidRDefault="00021B70">
            <w:pPr>
              <w:pStyle w:val="TableParagraph"/>
              <w:spacing w:before="9" w:line="255" w:lineRule="exact"/>
              <w:ind w:left="253" w:right="276"/>
              <w:jc w:val="center"/>
              <w:rPr>
                <w:sz w:val="20"/>
              </w:rPr>
            </w:pPr>
            <w:r>
              <w:rPr>
                <w:sz w:val="20"/>
              </w:rPr>
              <w:t>42%</w:t>
            </w:r>
          </w:p>
        </w:tc>
        <w:tc>
          <w:tcPr>
            <w:tcW w:w="953" w:type="dxa"/>
          </w:tcPr>
          <w:p w14:paraId="4C311703" w14:textId="77777777" w:rsidR="003263ED" w:rsidRDefault="00021B70">
            <w:pPr>
              <w:pStyle w:val="TableParagraph"/>
              <w:spacing w:before="9" w:line="255" w:lineRule="exact"/>
              <w:ind w:left="285" w:right="282"/>
              <w:jc w:val="center"/>
              <w:rPr>
                <w:sz w:val="20"/>
              </w:rPr>
            </w:pPr>
            <w:r>
              <w:rPr>
                <w:sz w:val="20"/>
              </w:rPr>
              <w:t>31</w:t>
            </w:r>
          </w:p>
        </w:tc>
        <w:tc>
          <w:tcPr>
            <w:tcW w:w="1707" w:type="dxa"/>
          </w:tcPr>
          <w:p w14:paraId="124CBD5D" w14:textId="77777777" w:rsidR="003263ED" w:rsidRDefault="00021B70">
            <w:pPr>
              <w:pStyle w:val="TableParagraph"/>
              <w:spacing w:before="9" w:line="255" w:lineRule="exact"/>
              <w:ind w:left="282" w:right="325"/>
              <w:jc w:val="center"/>
              <w:rPr>
                <w:sz w:val="20"/>
              </w:rPr>
            </w:pPr>
            <w:r>
              <w:rPr>
                <w:sz w:val="20"/>
              </w:rPr>
              <w:t>58%</w:t>
            </w:r>
          </w:p>
        </w:tc>
        <w:tc>
          <w:tcPr>
            <w:tcW w:w="1418" w:type="dxa"/>
          </w:tcPr>
          <w:p w14:paraId="25094226" w14:textId="77777777" w:rsidR="003263ED" w:rsidRDefault="00021B70">
            <w:pPr>
              <w:pStyle w:val="TableParagraph"/>
              <w:spacing w:before="9" w:line="255" w:lineRule="exact"/>
              <w:ind w:left="471" w:right="691"/>
              <w:jc w:val="center"/>
              <w:rPr>
                <w:sz w:val="20"/>
              </w:rPr>
            </w:pPr>
            <w:r>
              <w:rPr>
                <w:sz w:val="20"/>
              </w:rPr>
              <w:t>53</w:t>
            </w:r>
          </w:p>
        </w:tc>
      </w:tr>
      <w:tr w:rsidR="003263ED" w14:paraId="6956B0AB" w14:textId="77777777">
        <w:trPr>
          <w:trHeight w:val="284"/>
        </w:trPr>
        <w:tc>
          <w:tcPr>
            <w:tcW w:w="2526" w:type="dxa"/>
          </w:tcPr>
          <w:p w14:paraId="554A0D3D" w14:textId="77777777" w:rsidR="003263ED" w:rsidRDefault="00021B70">
            <w:pPr>
              <w:pStyle w:val="TableParagraph"/>
              <w:spacing w:before="8" w:line="256" w:lineRule="exact"/>
              <w:ind w:left="108"/>
              <w:rPr>
                <w:sz w:val="20"/>
              </w:rPr>
            </w:pPr>
            <w:r>
              <w:rPr>
                <w:sz w:val="20"/>
              </w:rPr>
              <w:t>QPS</w:t>
            </w:r>
          </w:p>
        </w:tc>
        <w:tc>
          <w:tcPr>
            <w:tcW w:w="894" w:type="dxa"/>
          </w:tcPr>
          <w:p w14:paraId="14EAC5B0" w14:textId="77777777" w:rsidR="003263ED" w:rsidRDefault="00021B70">
            <w:pPr>
              <w:pStyle w:val="TableParagraph"/>
              <w:spacing w:before="8" w:line="256" w:lineRule="exact"/>
              <w:ind w:left="282" w:right="251"/>
              <w:jc w:val="center"/>
              <w:rPr>
                <w:sz w:val="20"/>
              </w:rPr>
            </w:pPr>
            <w:r>
              <w:rPr>
                <w:sz w:val="20"/>
              </w:rPr>
              <w:t>27</w:t>
            </w:r>
          </w:p>
        </w:tc>
        <w:tc>
          <w:tcPr>
            <w:tcW w:w="1630" w:type="dxa"/>
          </w:tcPr>
          <w:p w14:paraId="0DAEB354" w14:textId="77777777" w:rsidR="003263ED" w:rsidRDefault="00021B70">
            <w:pPr>
              <w:pStyle w:val="TableParagraph"/>
              <w:spacing w:before="8" w:line="256" w:lineRule="exact"/>
              <w:ind w:left="253" w:right="276"/>
              <w:jc w:val="center"/>
              <w:rPr>
                <w:sz w:val="20"/>
              </w:rPr>
            </w:pPr>
            <w:r>
              <w:rPr>
                <w:sz w:val="20"/>
              </w:rPr>
              <w:t>23%</w:t>
            </w:r>
          </w:p>
        </w:tc>
        <w:tc>
          <w:tcPr>
            <w:tcW w:w="953" w:type="dxa"/>
          </w:tcPr>
          <w:p w14:paraId="02224E73" w14:textId="77777777" w:rsidR="003263ED" w:rsidRDefault="00021B70">
            <w:pPr>
              <w:pStyle w:val="TableParagraph"/>
              <w:spacing w:before="8" w:line="256" w:lineRule="exact"/>
              <w:ind w:left="285" w:right="282"/>
              <w:jc w:val="center"/>
              <w:rPr>
                <w:sz w:val="20"/>
              </w:rPr>
            </w:pPr>
            <w:r>
              <w:rPr>
                <w:sz w:val="20"/>
              </w:rPr>
              <w:t>93</w:t>
            </w:r>
          </w:p>
        </w:tc>
        <w:tc>
          <w:tcPr>
            <w:tcW w:w="1707" w:type="dxa"/>
          </w:tcPr>
          <w:p w14:paraId="79283657" w14:textId="77777777" w:rsidR="003263ED" w:rsidRDefault="00021B70">
            <w:pPr>
              <w:pStyle w:val="TableParagraph"/>
              <w:spacing w:before="8" w:line="256" w:lineRule="exact"/>
              <w:ind w:left="282" w:right="325"/>
              <w:jc w:val="center"/>
              <w:rPr>
                <w:sz w:val="20"/>
              </w:rPr>
            </w:pPr>
            <w:r>
              <w:rPr>
                <w:sz w:val="20"/>
              </w:rPr>
              <w:t>78%</w:t>
            </w:r>
          </w:p>
        </w:tc>
        <w:tc>
          <w:tcPr>
            <w:tcW w:w="1418" w:type="dxa"/>
          </w:tcPr>
          <w:p w14:paraId="16B99A07" w14:textId="77777777" w:rsidR="003263ED" w:rsidRDefault="00021B70">
            <w:pPr>
              <w:pStyle w:val="TableParagraph"/>
              <w:spacing w:before="8" w:line="256" w:lineRule="exact"/>
              <w:ind w:right="657"/>
              <w:jc w:val="right"/>
              <w:rPr>
                <w:sz w:val="20"/>
              </w:rPr>
            </w:pPr>
            <w:r>
              <w:rPr>
                <w:w w:val="95"/>
                <w:sz w:val="20"/>
              </w:rPr>
              <w:t>120</w:t>
            </w:r>
          </w:p>
        </w:tc>
      </w:tr>
      <w:tr w:rsidR="003263ED" w14:paraId="47622A33" w14:textId="77777777">
        <w:trPr>
          <w:trHeight w:val="280"/>
        </w:trPr>
        <w:tc>
          <w:tcPr>
            <w:tcW w:w="2526" w:type="dxa"/>
            <w:tcBorders>
              <w:bottom w:val="single" w:sz="4" w:space="0" w:color="AC1D37"/>
            </w:tcBorders>
          </w:tcPr>
          <w:p w14:paraId="3DC47DD1" w14:textId="77777777" w:rsidR="003263ED" w:rsidRDefault="00021B70">
            <w:pPr>
              <w:pStyle w:val="TableParagraph"/>
              <w:spacing w:before="9" w:line="251" w:lineRule="exact"/>
              <w:ind w:left="108"/>
              <w:rPr>
                <w:sz w:val="20"/>
              </w:rPr>
            </w:pPr>
            <w:r>
              <w:rPr>
                <w:sz w:val="20"/>
              </w:rPr>
              <w:t>Other</w:t>
            </w:r>
          </w:p>
        </w:tc>
        <w:tc>
          <w:tcPr>
            <w:tcW w:w="894" w:type="dxa"/>
            <w:tcBorders>
              <w:bottom w:val="single" w:sz="4" w:space="0" w:color="AC1D37"/>
            </w:tcBorders>
          </w:tcPr>
          <w:p w14:paraId="361B91C5" w14:textId="77777777" w:rsidR="003263ED" w:rsidRDefault="00021B70">
            <w:pPr>
              <w:pStyle w:val="TableParagraph"/>
              <w:spacing w:before="9" w:line="251" w:lineRule="exact"/>
              <w:ind w:left="32"/>
              <w:jc w:val="center"/>
              <w:rPr>
                <w:sz w:val="20"/>
              </w:rPr>
            </w:pPr>
            <w:r>
              <w:rPr>
                <w:w w:val="99"/>
                <w:sz w:val="20"/>
              </w:rPr>
              <w:t>3</w:t>
            </w:r>
          </w:p>
        </w:tc>
        <w:tc>
          <w:tcPr>
            <w:tcW w:w="1630" w:type="dxa"/>
            <w:tcBorders>
              <w:bottom w:val="single" w:sz="4" w:space="0" w:color="AC1D37"/>
            </w:tcBorders>
          </w:tcPr>
          <w:p w14:paraId="5AB3FA0C" w14:textId="77777777" w:rsidR="003263ED" w:rsidRDefault="00021B70">
            <w:pPr>
              <w:pStyle w:val="TableParagraph"/>
              <w:spacing w:before="9" w:line="251" w:lineRule="exact"/>
              <w:ind w:left="253" w:right="276"/>
              <w:jc w:val="center"/>
              <w:rPr>
                <w:sz w:val="20"/>
              </w:rPr>
            </w:pPr>
            <w:r>
              <w:rPr>
                <w:sz w:val="20"/>
              </w:rPr>
              <w:t>50%</w:t>
            </w:r>
          </w:p>
        </w:tc>
        <w:tc>
          <w:tcPr>
            <w:tcW w:w="953" w:type="dxa"/>
            <w:tcBorders>
              <w:bottom w:val="single" w:sz="4" w:space="0" w:color="AC1D37"/>
            </w:tcBorders>
          </w:tcPr>
          <w:p w14:paraId="458C8323" w14:textId="77777777" w:rsidR="003263ED" w:rsidRDefault="00021B70">
            <w:pPr>
              <w:pStyle w:val="TableParagraph"/>
              <w:spacing w:before="9" w:line="251" w:lineRule="exact"/>
              <w:jc w:val="center"/>
              <w:rPr>
                <w:sz w:val="20"/>
              </w:rPr>
            </w:pPr>
            <w:r>
              <w:rPr>
                <w:w w:val="99"/>
                <w:sz w:val="20"/>
              </w:rPr>
              <w:t>3</w:t>
            </w:r>
          </w:p>
        </w:tc>
        <w:tc>
          <w:tcPr>
            <w:tcW w:w="1707" w:type="dxa"/>
            <w:tcBorders>
              <w:bottom w:val="single" w:sz="4" w:space="0" w:color="AC1D37"/>
            </w:tcBorders>
          </w:tcPr>
          <w:p w14:paraId="3A8FBB51" w14:textId="77777777" w:rsidR="003263ED" w:rsidRDefault="00021B70">
            <w:pPr>
              <w:pStyle w:val="TableParagraph"/>
              <w:spacing w:before="9" w:line="251" w:lineRule="exact"/>
              <w:ind w:left="282" w:right="325"/>
              <w:jc w:val="center"/>
              <w:rPr>
                <w:sz w:val="20"/>
              </w:rPr>
            </w:pPr>
            <w:r>
              <w:rPr>
                <w:sz w:val="20"/>
              </w:rPr>
              <w:t>50%</w:t>
            </w:r>
          </w:p>
        </w:tc>
        <w:tc>
          <w:tcPr>
            <w:tcW w:w="1418" w:type="dxa"/>
            <w:tcBorders>
              <w:bottom w:val="single" w:sz="4" w:space="0" w:color="AC1D37"/>
            </w:tcBorders>
          </w:tcPr>
          <w:p w14:paraId="3711F7F4" w14:textId="77777777" w:rsidR="003263ED" w:rsidRDefault="00021B70">
            <w:pPr>
              <w:pStyle w:val="TableParagraph"/>
              <w:spacing w:before="9" w:line="251" w:lineRule="exact"/>
              <w:ind w:right="223"/>
              <w:jc w:val="center"/>
              <w:rPr>
                <w:sz w:val="20"/>
              </w:rPr>
            </w:pPr>
            <w:r>
              <w:rPr>
                <w:w w:val="99"/>
                <w:sz w:val="20"/>
              </w:rPr>
              <w:t>6</w:t>
            </w:r>
          </w:p>
        </w:tc>
      </w:tr>
      <w:tr w:rsidR="003263ED" w14:paraId="67ECA385" w14:textId="77777777">
        <w:trPr>
          <w:trHeight w:val="285"/>
        </w:trPr>
        <w:tc>
          <w:tcPr>
            <w:tcW w:w="2526" w:type="dxa"/>
            <w:tcBorders>
              <w:top w:val="single" w:sz="4" w:space="0" w:color="AC1D37"/>
            </w:tcBorders>
            <w:shd w:val="clear" w:color="auto" w:fill="F8DFE3"/>
          </w:tcPr>
          <w:p w14:paraId="1BF9C936" w14:textId="77777777" w:rsidR="003263ED" w:rsidRDefault="00021B70">
            <w:pPr>
              <w:pStyle w:val="TableParagraph"/>
              <w:spacing w:before="14" w:line="251" w:lineRule="exact"/>
              <w:ind w:left="108"/>
              <w:rPr>
                <w:b/>
                <w:sz w:val="20"/>
              </w:rPr>
            </w:pPr>
            <w:r>
              <w:rPr>
                <w:b/>
                <w:sz w:val="20"/>
              </w:rPr>
              <w:t>Total</w:t>
            </w:r>
          </w:p>
        </w:tc>
        <w:tc>
          <w:tcPr>
            <w:tcW w:w="894" w:type="dxa"/>
            <w:tcBorders>
              <w:top w:val="single" w:sz="4" w:space="0" w:color="AC1D37"/>
            </w:tcBorders>
            <w:shd w:val="clear" w:color="auto" w:fill="F8DFE3"/>
          </w:tcPr>
          <w:p w14:paraId="58A8D88F" w14:textId="77777777" w:rsidR="003263ED" w:rsidRDefault="00021B70">
            <w:pPr>
              <w:pStyle w:val="TableParagraph"/>
              <w:spacing w:before="14" w:line="251" w:lineRule="exact"/>
              <w:ind w:left="282" w:right="251"/>
              <w:jc w:val="center"/>
              <w:rPr>
                <w:b/>
                <w:sz w:val="20"/>
              </w:rPr>
            </w:pPr>
            <w:r>
              <w:rPr>
                <w:b/>
                <w:sz w:val="20"/>
              </w:rPr>
              <w:t>52</w:t>
            </w:r>
          </w:p>
        </w:tc>
        <w:tc>
          <w:tcPr>
            <w:tcW w:w="1630" w:type="dxa"/>
            <w:tcBorders>
              <w:top w:val="single" w:sz="4" w:space="0" w:color="AC1D37"/>
            </w:tcBorders>
            <w:shd w:val="clear" w:color="auto" w:fill="F8DFE3"/>
          </w:tcPr>
          <w:p w14:paraId="6088CBC6" w14:textId="77777777" w:rsidR="003263ED" w:rsidRDefault="00021B70">
            <w:pPr>
              <w:pStyle w:val="TableParagraph"/>
              <w:spacing w:before="14" w:line="251" w:lineRule="exact"/>
              <w:ind w:left="253" w:right="276"/>
              <w:jc w:val="center"/>
              <w:rPr>
                <w:b/>
                <w:sz w:val="20"/>
              </w:rPr>
            </w:pPr>
            <w:r>
              <w:rPr>
                <w:b/>
                <w:sz w:val="20"/>
              </w:rPr>
              <w:t>28%</w:t>
            </w:r>
          </w:p>
        </w:tc>
        <w:tc>
          <w:tcPr>
            <w:tcW w:w="953" w:type="dxa"/>
            <w:tcBorders>
              <w:top w:val="single" w:sz="4" w:space="0" w:color="AC1D37"/>
            </w:tcBorders>
            <w:shd w:val="clear" w:color="auto" w:fill="F8DFE3"/>
          </w:tcPr>
          <w:p w14:paraId="7AFE655C" w14:textId="77777777" w:rsidR="003263ED" w:rsidRDefault="00021B70">
            <w:pPr>
              <w:pStyle w:val="TableParagraph"/>
              <w:spacing w:before="14" w:line="251" w:lineRule="exact"/>
              <w:ind w:left="285" w:right="282"/>
              <w:jc w:val="center"/>
              <w:rPr>
                <w:b/>
                <w:sz w:val="20"/>
              </w:rPr>
            </w:pPr>
            <w:r>
              <w:rPr>
                <w:b/>
                <w:sz w:val="20"/>
              </w:rPr>
              <w:t>135</w:t>
            </w:r>
          </w:p>
        </w:tc>
        <w:tc>
          <w:tcPr>
            <w:tcW w:w="1707" w:type="dxa"/>
            <w:tcBorders>
              <w:top w:val="single" w:sz="4" w:space="0" w:color="AC1D37"/>
            </w:tcBorders>
            <w:shd w:val="clear" w:color="auto" w:fill="F8DFE3"/>
          </w:tcPr>
          <w:p w14:paraId="0C8372FC" w14:textId="77777777" w:rsidR="003263ED" w:rsidRDefault="00021B70">
            <w:pPr>
              <w:pStyle w:val="TableParagraph"/>
              <w:spacing w:before="14" w:line="251" w:lineRule="exact"/>
              <w:ind w:left="282" w:right="326"/>
              <w:jc w:val="center"/>
              <w:rPr>
                <w:b/>
                <w:sz w:val="20"/>
              </w:rPr>
            </w:pPr>
            <w:r>
              <w:rPr>
                <w:b/>
                <w:sz w:val="20"/>
              </w:rPr>
              <w:t>72%</w:t>
            </w:r>
          </w:p>
        </w:tc>
        <w:tc>
          <w:tcPr>
            <w:tcW w:w="1418" w:type="dxa"/>
            <w:tcBorders>
              <w:top w:val="single" w:sz="4" w:space="0" w:color="AC1D37"/>
            </w:tcBorders>
            <w:shd w:val="clear" w:color="auto" w:fill="F8DFE3"/>
          </w:tcPr>
          <w:p w14:paraId="29DEEB11" w14:textId="77777777" w:rsidR="003263ED" w:rsidRDefault="00021B70">
            <w:pPr>
              <w:pStyle w:val="TableParagraph"/>
              <w:spacing w:before="14" w:line="251" w:lineRule="exact"/>
              <w:ind w:right="645"/>
              <w:jc w:val="right"/>
              <w:rPr>
                <w:b/>
                <w:sz w:val="20"/>
              </w:rPr>
            </w:pPr>
            <w:r>
              <w:rPr>
                <w:b/>
                <w:w w:val="95"/>
                <w:sz w:val="20"/>
              </w:rPr>
              <w:t>187</w:t>
            </w:r>
          </w:p>
        </w:tc>
      </w:tr>
    </w:tbl>
    <w:p w14:paraId="7C4A15EE" w14:textId="77777777" w:rsidR="003263ED" w:rsidRDefault="00021B70">
      <w:pPr>
        <w:spacing w:before="31"/>
        <w:ind w:left="200"/>
        <w:rPr>
          <w:i/>
          <w:sz w:val="18"/>
        </w:rPr>
      </w:pPr>
      <w:r>
        <w:rPr>
          <w:i/>
          <w:sz w:val="18"/>
        </w:rPr>
        <w:t>Source: Surveys of key stakeholders</w:t>
      </w:r>
    </w:p>
    <w:p w14:paraId="41384BE3" w14:textId="77777777" w:rsidR="003263ED" w:rsidRDefault="003263ED">
      <w:pPr>
        <w:pStyle w:val="BodyText"/>
        <w:spacing w:before="10"/>
        <w:ind w:left="0"/>
        <w:rPr>
          <w:i/>
          <w:sz w:val="17"/>
        </w:rPr>
      </w:pPr>
    </w:p>
    <w:p w14:paraId="27C42A31" w14:textId="77777777" w:rsidR="003263ED" w:rsidRDefault="00021B70">
      <w:pPr>
        <w:ind w:left="200"/>
        <w:rPr>
          <w:i/>
        </w:rPr>
      </w:pPr>
      <w:r>
        <w:rPr>
          <w:i/>
          <w:color w:val="AC1D37"/>
        </w:rPr>
        <w:t>Impacts and consequences</w:t>
      </w:r>
    </w:p>
    <w:p w14:paraId="2B9374C4" w14:textId="77777777" w:rsidR="003263ED" w:rsidRDefault="00021B70">
      <w:pPr>
        <w:pStyle w:val="BodyText"/>
        <w:spacing w:before="38" w:line="230" w:lineRule="auto"/>
        <w:ind w:right="1539"/>
      </w:pPr>
      <w:r>
        <w:t>A question was raised as to whether DCYJMA was in fact best placed to deliver the after- hours supervision to young people. It is difficult to separate cause and effect with respect to CBP; contributing factors which include implementation challenges, suitability of individual programs, soundness of the CBP program for serious repeat offenders and variable levels of confidence in the program by key stakeholders.</w:t>
      </w:r>
    </w:p>
    <w:p w14:paraId="52F34A4F" w14:textId="77777777" w:rsidR="003263ED" w:rsidRDefault="00021B70">
      <w:pPr>
        <w:pStyle w:val="BodyText"/>
        <w:spacing w:before="194" w:line="230" w:lineRule="auto"/>
        <w:ind w:right="1541"/>
      </w:pPr>
      <w:r>
        <w:t>It was not possible to comment on its impact on Aboriginal and Torres Strait Islander young people due to limitations of the data collection system and an absence of feedback about the program with respect to these young people.</w:t>
      </w:r>
    </w:p>
    <w:p w14:paraId="5A76A100" w14:textId="1285C409" w:rsidR="003263ED" w:rsidRDefault="00FD44A2">
      <w:pPr>
        <w:pStyle w:val="BodyText"/>
        <w:spacing w:before="5"/>
        <w:ind w:left="0"/>
        <w:rPr>
          <w:sz w:val="12"/>
        </w:rPr>
      </w:pPr>
      <w:r>
        <w:rPr>
          <w:noProof/>
        </w:rPr>
        <mc:AlternateContent>
          <mc:Choice Requires="wps">
            <w:drawing>
              <wp:anchor distT="0" distB="0" distL="0" distR="0" simplePos="0" relativeHeight="251853824" behindDoc="1" locked="0" layoutInCell="1" allowOverlap="1" wp14:anchorId="43CB3886" wp14:editId="25358D98">
                <wp:simplePos x="0" y="0"/>
                <wp:positionH relativeFrom="page">
                  <wp:posOffset>1022985</wp:posOffset>
                </wp:positionH>
                <wp:positionV relativeFrom="paragraph">
                  <wp:posOffset>132715</wp:posOffset>
                </wp:positionV>
                <wp:extent cx="5511800" cy="3458845"/>
                <wp:effectExtent l="0" t="0" r="0" b="0"/>
                <wp:wrapTopAndBottom/>
                <wp:docPr id="22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458845"/>
                        </a:xfrm>
                        <a:prstGeom prst="rect">
                          <a:avLst/>
                        </a:prstGeom>
                        <a:solidFill>
                          <a:srgbClr val="F8DFE3"/>
                        </a:solidFill>
                        <a:ln w="6096">
                          <a:solidFill>
                            <a:srgbClr val="AC1D37"/>
                          </a:solidFill>
                          <a:miter lim="800000"/>
                          <a:headEnd/>
                          <a:tailEnd/>
                        </a:ln>
                      </wps:spPr>
                      <wps:txbx>
                        <w:txbxContent>
                          <w:p w14:paraId="1904CC77" w14:textId="77777777" w:rsidR="003263ED" w:rsidRDefault="00021B70">
                            <w:pPr>
                              <w:spacing w:before="185"/>
                              <w:ind w:left="108"/>
                              <w:rPr>
                                <w:i/>
                              </w:rPr>
                            </w:pPr>
                            <w:r>
                              <w:rPr>
                                <w:i/>
                                <w:color w:val="AC1D37"/>
                              </w:rPr>
                              <w:t>Summary</w:t>
                            </w:r>
                          </w:p>
                          <w:p w14:paraId="6824B2DE" w14:textId="77777777" w:rsidR="003263ED" w:rsidRDefault="00021B70">
                            <w:pPr>
                              <w:pStyle w:val="BodyText"/>
                              <w:spacing w:before="117" w:line="230" w:lineRule="auto"/>
                              <w:ind w:left="108" w:right="438"/>
                            </w:pPr>
                            <w:r>
                              <w:t>Despite the original intention of extended CBP being a key mechanism to supervise high risk young people (both those subject to EM and the broader serious repeat offender cohort), it has to date been used in a minimal way. This initiative also has a low level of visibility among key stakeholders and a low level of confidence.</w:t>
                            </w:r>
                          </w:p>
                          <w:p w14:paraId="62EECCFB" w14:textId="77777777" w:rsidR="003263ED" w:rsidRDefault="00021B70">
                            <w:pPr>
                              <w:pStyle w:val="BodyText"/>
                              <w:spacing w:before="118" w:line="230" w:lineRule="auto"/>
                              <w:ind w:left="108" w:right="181"/>
                            </w:pPr>
                            <w:r>
                              <w:t>This raises several questions about the program and its intent, all of which suggest the potential need to review:</w:t>
                            </w:r>
                          </w:p>
                          <w:p w14:paraId="7E3AAD52" w14:textId="77777777" w:rsidR="003263ED" w:rsidRDefault="00021B70">
                            <w:pPr>
                              <w:pStyle w:val="BodyText"/>
                              <w:numPr>
                                <w:ilvl w:val="0"/>
                                <w:numId w:val="26"/>
                              </w:numPr>
                              <w:tabs>
                                <w:tab w:val="left" w:pos="257"/>
                              </w:tabs>
                              <w:spacing w:before="107"/>
                            </w:pPr>
                            <w:r>
                              <w:t>whether the program is being adequately</w:t>
                            </w:r>
                            <w:r>
                              <w:rPr>
                                <w:spacing w:val="-7"/>
                              </w:rPr>
                              <w:t xml:space="preserve"> </w:t>
                            </w:r>
                            <w:r>
                              <w:t>promoted</w:t>
                            </w:r>
                          </w:p>
                          <w:p w14:paraId="2C181176" w14:textId="77777777" w:rsidR="003263ED" w:rsidRDefault="00021B70">
                            <w:pPr>
                              <w:pStyle w:val="BodyText"/>
                              <w:numPr>
                                <w:ilvl w:val="0"/>
                                <w:numId w:val="26"/>
                              </w:numPr>
                              <w:tabs>
                                <w:tab w:val="left" w:pos="257"/>
                              </w:tabs>
                              <w:spacing w:before="109"/>
                            </w:pPr>
                            <w:r>
                              <w:t>the level of confidence in the broader CBP</w:t>
                            </w:r>
                            <w:r>
                              <w:rPr>
                                <w:spacing w:val="-7"/>
                              </w:rPr>
                              <w:t xml:space="preserve"> </w:t>
                            </w:r>
                            <w:r>
                              <w:t>program</w:t>
                            </w:r>
                          </w:p>
                          <w:p w14:paraId="32629A49" w14:textId="77777777" w:rsidR="003263ED" w:rsidRDefault="00021B70">
                            <w:pPr>
                              <w:pStyle w:val="BodyText"/>
                              <w:numPr>
                                <w:ilvl w:val="0"/>
                                <w:numId w:val="26"/>
                              </w:numPr>
                              <w:tabs>
                                <w:tab w:val="left" w:pos="257"/>
                              </w:tabs>
                              <w:spacing w:before="108"/>
                            </w:pPr>
                            <w:r>
                              <w:t>whether the extended hours version of CBP is</w:t>
                            </w:r>
                            <w:r>
                              <w:rPr>
                                <w:spacing w:val="-8"/>
                              </w:rPr>
                              <w:t xml:space="preserve"> </w:t>
                            </w:r>
                            <w:r>
                              <w:t>required</w:t>
                            </w:r>
                          </w:p>
                          <w:p w14:paraId="0BC5A1C3" w14:textId="77777777" w:rsidR="003263ED" w:rsidRDefault="00021B70">
                            <w:pPr>
                              <w:pStyle w:val="BodyText"/>
                              <w:numPr>
                                <w:ilvl w:val="0"/>
                                <w:numId w:val="26"/>
                              </w:numPr>
                              <w:tabs>
                                <w:tab w:val="left" w:pos="257"/>
                              </w:tabs>
                              <w:spacing w:before="106"/>
                            </w:pPr>
                            <w:r>
                              <w:t>the composition and delivery of after-hours</w:t>
                            </w:r>
                            <w:r>
                              <w:rPr>
                                <w:spacing w:val="-7"/>
                              </w:rPr>
                              <w:t xml:space="preserve"> </w:t>
                            </w:r>
                            <w:r>
                              <w:t>supervision.</w:t>
                            </w:r>
                          </w:p>
                          <w:p w14:paraId="37DB7501" w14:textId="77777777" w:rsidR="003263ED" w:rsidRDefault="00021B70">
                            <w:pPr>
                              <w:pStyle w:val="BodyText"/>
                              <w:spacing w:before="120" w:line="228" w:lineRule="auto"/>
                              <w:ind w:left="108" w:right="154"/>
                            </w:pPr>
                            <w:r>
                              <w:t>Additionally, some areas for improvement with respect to data collection have been identified, specifically the ability to collect data about distinct young people, the ability to identify Aboriginal and Torres Strait Islander young people and the ability to report outcomes for young people participating in the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B3886" id="Text Box 206" o:spid="_x0000_s1310" type="#_x0000_t202" style="position:absolute;margin-left:80.55pt;margin-top:10.45pt;width:434pt;height:272.3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" fillcolor="#f8dfe3" strokecolor="#ac1d37" strokeweight=".48pt">
                <v:textbox inset="0,0,0,0">
                  <w:txbxContent>
                    <w:p w14:paraId="1904CC77" w14:textId="77777777" w:rsidR="003263ED" w:rsidRDefault="00021B70">
                      <w:pPr>
                        <w:spacing w:before="185"/>
                        <w:ind w:left="108"/>
                        <w:rPr>
                          <w:i/>
                        </w:rPr>
                      </w:pPr>
                      <w:r>
                        <w:rPr>
                          <w:i/>
                          <w:color w:val="AC1D37"/>
                        </w:rPr>
                        <w:t>Summary</w:t>
                      </w:r>
                    </w:p>
                    <w:p w14:paraId="6824B2DE" w14:textId="77777777" w:rsidR="003263ED" w:rsidRDefault="00021B70">
                      <w:pPr>
                        <w:pStyle w:val="BodyText"/>
                        <w:spacing w:before="117" w:line="230" w:lineRule="auto"/>
                        <w:ind w:left="108" w:right="438"/>
                      </w:pPr>
                      <w:r>
                        <w:t>Despite the original intention of extended CBP being a key mechanism to supervise high risk young people (both those subject to EM and the broader serious repeat offender cohort), it has to date been used in a minimal way. This initiative also has a low level of visibility among key stakeholders and a low level of confidence.</w:t>
                      </w:r>
                    </w:p>
                    <w:p w14:paraId="62EECCFB" w14:textId="77777777" w:rsidR="003263ED" w:rsidRDefault="00021B70">
                      <w:pPr>
                        <w:pStyle w:val="BodyText"/>
                        <w:spacing w:before="118" w:line="230" w:lineRule="auto"/>
                        <w:ind w:left="108" w:right="181"/>
                      </w:pPr>
                      <w:r>
                        <w:t>This raises several questions about the program and its intent, all of which suggest the potential need to review:</w:t>
                      </w:r>
                    </w:p>
                    <w:p w14:paraId="7E3AAD52" w14:textId="77777777" w:rsidR="003263ED" w:rsidRDefault="00021B70">
                      <w:pPr>
                        <w:pStyle w:val="BodyText"/>
                        <w:numPr>
                          <w:ilvl w:val="0"/>
                          <w:numId w:val="26"/>
                        </w:numPr>
                        <w:tabs>
                          <w:tab w:val="left" w:pos="257"/>
                        </w:tabs>
                        <w:spacing w:before="107"/>
                      </w:pPr>
                      <w:r>
                        <w:t>whether the program is being adequately</w:t>
                      </w:r>
                      <w:r>
                        <w:rPr>
                          <w:spacing w:val="-7"/>
                        </w:rPr>
                        <w:t xml:space="preserve"> </w:t>
                      </w:r>
                      <w:r>
                        <w:t>promoted</w:t>
                      </w:r>
                    </w:p>
                    <w:p w14:paraId="2C181176" w14:textId="77777777" w:rsidR="003263ED" w:rsidRDefault="00021B70">
                      <w:pPr>
                        <w:pStyle w:val="BodyText"/>
                        <w:numPr>
                          <w:ilvl w:val="0"/>
                          <w:numId w:val="26"/>
                        </w:numPr>
                        <w:tabs>
                          <w:tab w:val="left" w:pos="257"/>
                        </w:tabs>
                        <w:spacing w:before="109"/>
                      </w:pPr>
                      <w:r>
                        <w:t>the level of confidence in the broader CBP</w:t>
                      </w:r>
                      <w:r>
                        <w:rPr>
                          <w:spacing w:val="-7"/>
                        </w:rPr>
                        <w:t xml:space="preserve"> </w:t>
                      </w:r>
                      <w:r>
                        <w:t>program</w:t>
                      </w:r>
                    </w:p>
                    <w:p w14:paraId="32629A49" w14:textId="77777777" w:rsidR="003263ED" w:rsidRDefault="00021B70">
                      <w:pPr>
                        <w:pStyle w:val="BodyText"/>
                        <w:numPr>
                          <w:ilvl w:val="0"/>
                          <w:numId w:val="26"/>
                        </w:numPr>
                        <w:tabs>
                          <w:tab w:val="left" w:pos="257"/>
                        </w:tabs>
                        <w:spacing w:before="108"/>
                      </w:pPr>
                      <w:r>
                        <w:t>whether the extended hours version of CBP is</w:t>
                      </w:r>
                      <w:r>
                        <w:rPr>
                          <w:spacing w:val="-8"/>
                        </w:rPr>
                        <w:t xml:space="preserve"> </w:t>
                      </w:r>
                      <w:r>
                        <w:t>required</w:t>
                      </w:r>
                    </w:p>
                    <w:p w14:paraId="0BC5A1C3" w14:textId="77777777" w:rsidR="003263ED" w:rsidRDefault="00021B70">
                      <w:pPr>
                        <w:pStyle w:val="BodyText"/>
                        <w:numPr>
                          <w:ilvl w:val="0"/>
                          <w:numId w:val="26"/>
                        </w:numPr>
                        <w:tabs>
                          <w:tab w:val="left" w:pos="257"/>
                        </w:tabs>
                        <w:spacing w:before="106"/>
                      </w:pPr>
                      <w:r>
                        <w:t>the composition and delivery of after-hours</w:t>
                      </w:r>
                      <w:r>
                        <w:rPr>
                          <w:spacing w:val="-7"/>
                        </w:rPr>
                        <w:t xml:space="preserve"> </w:t>
                      </w:r>
                      <w:r>
                        <w:t>supervision.</w:t>
                      </w:r>
                    </w:p>
                    <w:p w14:paraId="37DB7501" w14:textId="77777777" w:rsidR="003263ED" w:rsidRDefault="00021B70">
                      <w:pPr>
                        <w:pStyle w:val="BodyText"/>
                        <w:spacing w:before="120" w:line="228" w:lineRule="auto"/>
                        <w:ind w:left="108" w:right="154"/>
                      </w:pPr>
                      <w:r>
                        <w:t>Additionally, some areas for improvement with respect to data collection have been identified, specifically the ability to collect data about distinct young people, the ability to identify Aboriginal and Torres Strait Islander young people and the ability to report outcomes for young people participating in the program.</w:t>
                      </w:r>
                    </w:p>
                  </w:txbxContent>
                </v:textbox>
                <w10:wrap type="topAndBottom" anchorx="page"/>
              </v:shape>
            </w:pict>
          </mc:Fallback>
        </mc:AlternateContent>
      </w:r>
    </w:p>
    <w:p w14:paraId="140B50D9" w14:textId="77777777" w:rsidR="003263ED" w:rsidRDefault="003263ED">
      <w:pPr>
        <w:rPr>
          <w:sz w:val="12"/>
        </w:rPr>
        <w:sectPr w:rsidR="003263ED">
          <w:pgSz w:w="11900" w:h="16850"/>
          <w:pgMar w:top="1600" w:right="0" w:bottom="1160" w:left="1240" w:header="0" w:footer="897" w:gutter="0"/>
          <w:cols w:space="720"/>
        </w:sectPr>
      </w:pPr>
    </w:p>
    <w:p w14:paraId="11295220" w14:textId="77777777" w:rsidR="003263ED" w:rsidRDefault="00021B70">
      <w:pPr>
        <w:pStyle w:val="Heading3"/>
        <w:numPr>
          <w:ilvl w:val="2"/>
          <w:numId w:val="31"/>
        </w:numPr>
        <w:tabs>
          <w:tab w:val="left" w:pos="920"/>
          <w:tab w:val="left" w:pos="921"/>
        </w:tabs>
        <w:spacing w:before="85"/>
        <w:ind w:hanging="721"/>
      </w:pPr>
      <w:bookmarkStart w:id="87" w:name="_bookmark87"/>
      <w:bookmarkEnd w:id="87"/>
      <w:r>
        <w:rPr>
          <w:color w:val="AC1D37"/>
        </w:rPr>
        <w:t>Youth Justice After Hours</w:t>
      </w:r>
      <w:r>
        <w:rPr>
          <w:color w:val="AC1D37"/>
          <w:spacing w:val="-3"/>
        </w:rPr>
        <w:t xml:space="preserve"> </w:t>
      </w:r>
      <w:r>
        <w:rPr>
          <w:color w:val="AC1D37"/>
        </w:rPr>
        <w:t>service</w:t>
      </w:r>
    </w:p>
    <w:p w14:paraId="79405F6D" w14:textId="77777777" w:rsidR="003263ED" w:rsidRDefault="00021B70">
      <w:pPr>
        <w:spacing w:before="221"/>
        <w:ind w:left="200"/>
        <w:rPr>
          <w:i/>
        </w:rPr>
      </w:pPr>
      <w:r>
        <w:rPr>
          <w:i/>
          <w:color w:val="AC1D37"/>
        </w:rPr>
        <w:t>Description and purpose</w:t>
      </w:r>
    </w:p>
    <w:p w14:paraId="3599D594" w14:textId="77777777" w:rsidR="003263ED" w:rsidRDefault="00021B70">
      <w:pPr>
        <w:pStyle w:val="BodyText"/>
        <w:spacing w:before="38" w:line="230" w:lineRule="auto"/>
        <w:ind w:right="1571"/>
      </w:pPr>
      <w:r>
        <w:t>The Youth Justice After Hours (YJAH) service consists of three dedicated youth justice FTEs that are attached to the existing Child Safety After Hours Service Centre (CSAHSC) operated by DCYJMA. The funding for these positions was allocated to support the trial of EM and other reforms.</w:t>
      </w:r>
    </w:p>
    <w:p w14:paraId="69A367B4" w14:textId="77777777" w:rsidR="003263ED" w:rsidRDefault="00021B70">
      <w:pPr>
        <w:pStyle w:val="BodyText"/>
        <w:spacing w:before="197" w:line="230" w:lineRule="auto"/>
        <w:ind w:right="1482"/>
      </w:pPr>
      <w:r>
        <w:t>Additional roles were established to provide youth justice related decision making and expert assistance through a central point of contact located in the CSAHSC. The implementation of the additional resources was intended to ensure DCYJMA is responsive to the EMD trial, by receiving notifications from QCS and communicating these to YCRTs, supporting YCRTs after hours and providing or identifying referral options for support to young people that may reduce watchhouse bail</w:t>
      </w:r>
      <w:r>
        <w:rPr>
          <w:spacing w:val="-9"/>
        </w:rPr>
        <w:t xml:space="preserve"> </w:t>
      </w:r>
      <w:r>
        <w:t>refusals.</w:t>
      </w:r>
    </w:p>
    <w:p w14:paraId="3CCE5588" w14:textId="77777777" w:rsidR="003263ED" w:rsidRDefault="00021B70">
      <w:pPr>
        <w:pStyle w:val="BodyText"/>
        <w:spacing w:before="196" w:line="230" w:lineRule="auto"/>
        <w:ind w:right="1978"/>
      </w:pPr>
      <w:r>
        <w:t>$945,069 was allocated for one year and two months for three FTEs and other expenses related to operating the YJAH service.</w:t>
      </w:r>
    </w:p>
    <w:p w14:paraId="52B426E2" w14:textId="77777777" w:rsidR="003263ED" w:rsidRDefault="00021B70">
      <w:pPr>
        <w:spacing w:before="228"/>
        <w:ind w:left="200"/>
        <w:rPr>
          <w:i/>
        </w:rPr>
      </w:pPr>
      <w:r>
        <w:rPr>
          <w:i/>
          <w:color w:val="AC1D37"/>
        </w:rPr>
        <w:t>Implementation</w:t>
      </w:r>
    </w:p>
    <w:p w14:paraId="64449C31" w14:textId="77777777" w:rsidR="003263ED" w:rsidRDefault="00021B70">
      <w:pPr>
        <w:pStyle w:val="BodyText"/>
        <w:spacing w:before="36" w:line="230" w:lineRule="auto"/>
        <w:ind w:right="1510"/>
      </w:pPr>
      <w:r>
        <w:t>The YJAH was operational with staff occupying the three FTEs when the new legislation commenced. Initially, youth justice staff dealt with complex youth justice matters and child safety staff dealt with day-to-day matters, such as advices of arrest. Following review once the team was operational and as the demand was not at the level anticipated for complex matters, it was agreed that youth justice staff would have carriage of all youth justice related matters, including advice of arrest. Child safety staff continue to manage advice of arrest when required.</w:t>
      </w:r>
    </w:p>
    <w:p w14:paraId="3728F9D0" w14:textId="77777777" w:rsidR="003263ED" w:rsidRDefault="00021B70">
      <w:pPr>
        <w:pStyle w:val="BodyText"/>
        <w:spacing w:before="194" w:line="230" w:lineRule="auto"/>
        <w:ind w:right="1550"/>
      </w:pPr>
      <w:r>
        <w:t>After three months of operation, an internal review of the YJAH was undertaken by DCYJMA that sought feedback from representatives of QPS, QCS and staff from youth detention centres. The review identified peak times where additional resources were required and provided the opportunity to ensure suitable coverage with expanded rosters. There are now four shifts, instead of the original three.</w:t>
      </w:r>
    </w:p>
    <w:p w14:paraId="3A047DA0" w14:textId="77777777" w:rsidR="003263ED" w:rsidRDefault="00021B70">
      <w:pPr>
        <w:pStyle w:val="BodyText"/>
        <w:spacing w:before="197" w:line="230" w:lineRule="auto"/>
        <w:ind w:right="1548"/>
      </w:pPr>
      <w:r>
        <w:t>Some issues with implementation have been encountered including delays in recruiting to a vacant position, challenges related to filling rosters with casual staff and concerns by the existing CSAHSC about its staff’s capability to provide youth justice advice. Data collection has also been an issue with work currently being undertaken to improve data quality.</w:t>
      </w:r>
    </w:p>
    <w:p w14:paraId="59542D87" w14:textId="77777777" w:rsidR="003263ED" w:rsidRDefault="00021B70">
      <w:pPr>
        <w:spacing w:before="225"/>
        <w:ind w:left="200"/>
        <w:rPr>
          <w:i/>
        </w:rPr>
      </w:pPr>
      <w:r>
        <w:rPr>
          <w:i/>
          <w:color w:val="AC1D37"/>
        </w:rPr>
        <w:t>Operations</w:t>
      </w:r>
    </w:p>
    <w:p w14:paraId="0D637C0C" w14:textId="77777777" w:rsidR="003263ED" w:rsidRDefault="00021B70">
      <w:pPr>
        <w:pStyle w:val="BodyText"/>
        <w:spacing w:before="39" w:line="230" w:lineRule="auto"/>
        <w:ind w:left="202" w:right="1437"/>
      </w:pPr>
      <w:r>
        <w:t>At full capacity, youth justice staff are allocated to one of four shifts. Staff receive calls via the CSAHSC from police officers who have charged young people with offences out of business hours (during the hours of operation of the service).</w:t>
      </w:r>
    </w:p>
    <w:p w14:paraId="3C9A9055" w14:textId="77777777" w:rsidR="003263ED" w:rsidRDefault="00021B70">
      <w:pPr>
        <w:pStyle w:val="BodyText"/>
        <w:spacing w:before="187"/>
        <w:ind w:left="207"/>
      </w:pPr>
      <w:r>
        <w:t>Shifts are:</w:t>
      </w:r>
    </w:p>
    <w:p w14:paraId="109FDAA8" w14:textId="77777777" w:rsidR="003263ED" w:rsidRDefault="00021B70">
      <w:pPr>
        <w:pStyle w:val="ListParagraph"/>
        <w:numPr>
          <w:ilvl w:val="1"/>
          <w:numId w:val="27"/>
        </w:numPr>
        <w:tabs>
          <w:tab w:val="left" w:pos="913"/>
          <w:tab w:val="left" w:pos="914"/>
        </w:tabs>
      </w:pPr>
      <w:r>
        <w:t>4pm-2am</w:t>
      </w:r>
      <w:r>
        <w:rPr>
          <w:spacing w:val="-3"/>
        </w:rPr>
        <w:t xml:space="preserve"> </w:t>
      </w:r>
      <w:r>
        <w:t>weekdays</w:t>
      </w:r>
    </w:p>
    <w:p w14:paraId="5F942756" w14:textId="77777777" w:rsidR="003263ED" w:rsidRDefault="00021B70">
      <w:pPr>
        <w:pStyle w:val="ListParagraph"/>
        <w:numPr>
          <w:ilvl w:val="1"/>
          <w:numId w:val="27"/>
        </w:numPr>
        <w:tabs>
          <w:tab w:val="left" w:pos="920"/>
          <w:tab w:val="left" w:pos="921"/>
        </w:tabs>
        <w:ind w:left="920" w:hanging="361"/>
      </w:pPr>
      <w:r>
        <w:t>3pm-1am</w:t>
      </w:r>
      <w:r>
        <w:rPr>
          <w:spacing w:val="-3"/>
        </w:rPr>
        <w:t xml:space="preserve"> </w:t>
      </w:r>
      <w:r>
        <w:t>Monday</w:t>
      </w:r>
    </w:p>
    <w:p w14:paraId="51B5F2F2" w14:textId="77777777" w:rsidR="003263ED" w:rsidRDefault="00021B70">
      <w:pPr>
        <w:pStyle w:val="ListParagraph"/>
        <w:numPr>
          <w:ilvl w:val="1"/>
          <w:numId w:val="27"/>
        </w:numPr>
        <w:tabs>
          <w:tab w:val="left" w:pos="920"/>
          <w:tab w:val="left" w:pos="921"/>
        </w:tabs>
        <w:ind w:left="920" w:hanging="361"/>
      </w:pPr>
      <w:r>
        <w:t>5am to 3pm Saturday to cover Saturday</w:t>
      </w:r>
      <w:r>
        <w:rPr>
          <w:spacing w:val="-4"/>
        </w:rPr>
        <w:t xml:space="preserve"> </w:t>
      </w:r>
      <w:r>
        <w:t>Court</w:t>
      </w:r>
    </w:p>
    <w:p w14:paraId="4C360C8C" w14:textId="77777777" w:rsidR="003263ED" w:rsidRDefault="00021B70">
      <w:pPr>
        <w:pStyle w:val="ListParagraph"/>
        <w:numPr>
          <w:ilvl w:val="1"/>
          <w:numId w:val="27"/>
        </w:numPr>
        <w:tabs>
          <w:tab w:val="left" w:pos="920"/>
          <w:tab w:val="left" w:pos="921"/>
        </w:tabs>
        <w:spacing w:before="1"/>
        <w:ind w:left="920" w:hanging="361"/>
      </w:pPr>
      <w:r>
        <w:t>7am to 5pm on</w:t>
      </w:r>
      <w:r>
        <w:rPr>
          <w:spacing w:val="-6"/>
        </w:rPr>
        <w:t xml:space="preserve"> </w:t>
      </w:r>
      <w:r>
        <w:t>Sunday</w:t>
      </w:r>
    </w:p>
    <w:p w14:paraId="508C4082" w14:textId="77777777" w:rsidR="003263ED" w:rsidRDefault="00021B70">
      <w:pPr>
        <w:pStyle w:val="ListParagraph"/>
        <w:numPr>
          <w:ilvl w:val="1"/>
          <w:numId w:val="27"/>
        </w:numPr>
        <w:tabs>
          <w:tab w:val="left" w:pos="920"/>
          <w:tab w:val="left" w:pos="921"/>
        </w:tabs>
        <w:ind w:left="920" w:hanging="361"/>
      </w:pPr>
      <w:r>
        <w:t>4pm to 2am</w:t>
      </w:r>
      <w:r>
        <w:rPr>
          <w:spacing w:val="-2"/>
        </w:rPr>
        <w:t xml:space="preserve"> </w:t>
      </w:r>
      <w:r>
        <w:t>Sunday.</w:t>
      </w:r>
    </w:p>
    <w:p w14:paraId="2F93996A" w14:textId="77777777" w:rsidR="003263ED" w:rsidRDefault="003263ED">
      <w:pPr>
        <w:sectPr w:rsidR="003263ED">
          <w:pgSz w:w="11900" w:h="16850"/>
          <w:pgMar w:top="1580" w:right="0" w:bottom="1160" w:left="1240" w:header="0" w:footer="897" w:gutter="0"/>
          <w:cols w:space="720"/>
        </w:sectPr>
      </w:pPr>
    </w:p>
    <w:p w14:paraId="4C713759" w14:textId="77777777" w:rsidR="003263ED" w:rsidRDefault="00021B70">
      <w:pPr>
        <w:pStyle w:val="BodyText"/>
        <w:spacing w:before="96" w:line="230" w:lineRule="auto"/>
        <w:ind w:right="1669"/>
      </w:pPr>
      <w:r>
        <w:t>Currently QPS and other stakeholders make calls to the service via the CSAHSC phone line. The calls are triaged and directed to either a child safety team leader or to the YJAH. A dedicated YJAH phone line is in the process of being established and it is anticipated that this will significantly streamline and expedite the advice process.</w:t>
      </w:r>
    </w:p>
    <w:p w14:paraId="2E6521E2" w14:textId="77777777" w:rsidR="003263ED" w:rsidRDefault="00021B70">
      <w:pPr>
        <w:spacing w:before="201"/>
        <w:ind w:left="200"/>
        <w:rPr>
          <w:rFonts w:ascii="Calibri"/>
          <w:b/>
          <w:sz w:val="24"/>
        </w:rPr>
      </w:pPr>
      <w:r>
        <w:rPr>
          <w:rFonts w:ascii="Calibri"/>
          <w:b/>
          <w:color w:val="404040"/>
          <w:sz w:val="24"/>
        </w:rPr>
        <w:t>Resource utilisation and throughput</w:t>
      </w:r>
    </w:p>
    <w:p w14:paraId="78D198B1" w14:textId="77777777" w:rsidR="003263ED" w:rsidRDefault="00021B70">
      <w:pPr>
        <w:pStyle w:val="BodyText"/>
        <w:spacing w:before="19" w:line="230" w:lineRule="auto"/>
        <w:ind w:left="207" w:right="1695"/>
      </w:pPr>
      <w:r>
        <w:t>At the time of preparing this report, there was one staff vacancy undergoing a recruitment process. In lieu of the position being filled, the remaining shift was covered by a pool of casual youth justice staff who worked overtime.</w:t>
      </w:r>
    </w:p>
    <w:p w14:paraId="1BDBA3FB" w14:textId="77777777" w:rsidR="003263ED" w:rsidRDefault="00021B70">
      <w:pPr>
        <w:pStyle w:val="BodyText"/>
        <w:spacing w:before="108"/>
        <w:ind w:left="207"/>
      </w:pPr>
      <w:r>
        <w:t>This work of the YJAH includes providing advice about the following matters:</w:t>
      </w:r>
    </w:p>
    <w:p w14:paraId="542E9A64" w14:textId="77777777" w:rsidR="003263ED" w:rsidRDefault="00021B70">
      <w:pPr>
        <w:pStyle w:val="ListParagraph"/>
        <w:numPr>
          <w:ilvl w:val="1"/>
          <w:numId w:val="27"/>
        </w:numPr>
        <w:tabs>
          <w:tab w:val="left" w:pos="913"/>
          <w:tab w:val="left" w:pos="914"/>
        </w:tabs>
        <w:spacing w:before="60"/>
      </w:pPr>
      <w:r>
        <w:t>EM</w:t>
      </w:r>
    </w:p>
    <w:p w14:paraId="1AE5CFBD" w14:textId="77777777" w:rsidR="003263ED" w:rsidRDefault="00021B70">
      <w:pPr>
        <w:pStyle w:val="ListParagraph"/>
        <w:numPr>
          <w:ilvl w:val="1"/>
          <w:numId w:val="27"/>
        </w:numPr>
        <w:tabs>
          <w:tab w:val="left" w:pos="913"/>
          <w:tab w:val="left" w:pos="914"/>
        </w:tabs>
        <w:spacing w:before="1"/>
      </w:pPr>
      <w:r>
        <w:t>YCRT, including after-hours team leader support and debriefing after</w:t>
      </w:r>
      <w:r>
        <w:rPr>
          <w:spacing w:val="-11"/>
        </w:rPr>
        <w:t xml:space="preserve"> </w:t>
      </w:r>
      <w:r>
        <w:t>shifts</w:t>
      </w:r>
    </w:p>
    <w:p w14:paraId="7D5F3E3A" w14:textId="77777777" w:rsidR="003263ED" w:rsidRDefault="00021B70">
      <w:pPr>
        <w:pStyle w:val="ListParagraph"/>
        <w:numPr>
          <w:ilvl w:val="1"/>
          <w:numId w:val="27"/>
        </w:numPr>
        <w:tabs>
          <w:tab w:val="left" w:pos="913"/>
          <w:tab w:val="left" w:pos="914"/>
        </w:tabs>
      </w:pPr>
      <w:r>
        <w:t>Extended hours</w:t>
      </w:r>
      <w:r>
        <w:rPr>
          <w:spacing w:val="-4"/>
        </w:rPr>
        <w:t xml:space="preserve"> </w:t>
      </w:r>
      <w:r>
        <w:t>CBP</w:t>
      </w:r>
    </w:p>
    <w:p w14:paraId="49E33C98" w14:textId="77777777" w:rsidR="003263ED" w:rsidRDefault="00021B70">
      <w:pPr>
        <w:pStyle w:val="ListParagraph"/>
        <w:numPr>
          <w:ilvl w:val="1"/>
          <w:numId w:val="27"/>
        </w:numPr>
        <w:tabs>
          <w:tab w:val="left" w:pos="913"/>
          <w:tab w:val="left" w:pos="914"/>
        </w:tabs>
      </w:pPr>
      <w:r>
        <w:t>Advice of</w:t>
      </w:r>
      <w:r>
        <w:rPr>
          <w:spacing w:val="-2"/>
        </w:rPr>
        <w:t xml:space="preserve"> </w:t>
      </w:r>
      <w:r>
        <w:t>arrests</w:t>
      </w:r>
    </w:p>
    <w:p w14:paraId="2D986112" w14:textId="77777777" w:rsidR="003263ED" w:rsidRDefault="00021B70">
      <w:pPr>
        <w:pStyle w:val="ListParagraph"/>
        <w:numPr>
          <w:ilvl w:val="1"/>
          <w:numId w:val="27"/>
        </w:numPr>
        <w:tabs>
          <w:tab w:val="left" w:pos="913"/>
          <w:tab w:val="left" w:pos="914"/>
        </w:tabs>
        <w:spacing w:before="1"/>
      </w:pPr>
      <w:r>
        <w:t>Show cause</w:t>
      </w:r>
      <w:r>
        <w:rPr>
          <w:spacing w:val="-3"/>
        </w:rPr>
        <w:t xml:space="preserve"> </w:t>
      </w:r>
      <w:r>
        <w:t>situations</w:t>
      </w:r>
    </w:p>
    <w:p w14:paraId="49D0BED0" w14:textId="77777777" w:rsidR="003263ED" w:rsidRDefault="00021B70">
      <w:pPr>
        <w:pStyle w:val="ListParagraph"/>
        <w:numPr>
          <w:ilvl w:val="1"/>
          <w:numId w:val="27"/>
        </w:numPr>
        <w:tabs>
          <w:tab w:val="left" w:pos="913"/>
          <w:tab w:val="left" w:pos="914"/>
        </w:tabs>
      </w:pPr>
      <w:r>
        <w:t>Specialist youth justice related work as</w:t>
      </w:r>
      <w:r>
        <w:rPr>
          <w:spacing w:val="-5"/>
        </w:rPr>
        <w:t xml:space="preserve"> </w:t>
      </w:r>
      <w:r>
        <w:t>arises.</w:t>
      </w:r>
    </w:p>
    <w:p w14:paraId="68351225" w14:textId="77777777" w:rsidR="003263ED" w:rsidRDefault="00021B70">
      <w:pPr>
        <w:pStyle w:val="BodyText"/>
        <w:spacing w:before="115" w:line="230" w:lineRule="auto"/>
        <w:ind w:left="207" w:right="1609"/>
      </w:pPr>
      <w:r>
        <w:t>Data about utilisation was only available for September and October 2021. This was due to different data collection systems being in place prior to September, and data quality issues.</w:t>
      </w:r>
    </w:p>
    <w:p w14:paraId="5705F473" w14:textId="77777777" w:rsidR="003263ED" w:rsidRDefault="00021B70">
      <w:pPr>
        <w:pStyle w:val="BodyText"/>
        <w:spacing w:before="190"/>
        <w:ind w:left="207"/>
      </w:pPr>
      <w:r>
        <w:t>The categorisation of interactions captured for the YJAH are:</w:t>
      </w:r>
    </w:p>
    <w:p w14:paraId="1A7FC5E8" w14:textId="77777777" w:rsidR="003263ED" w:rsidRDefault="00021B70">
      <w:pPr>
        <w:pStyle w:val="ListParagraph"/>
        <w:numPr>
          <w:ilvl w:val="1"/>
          <w:numId w:val="27"/>
        </w:numPr>
        <w:tabs>
          <w:tab w:val="left" w:pos="922"/>
          <w:tab w:val="left" w:pos="923"/>
        </w:tabs>
        <w:spacing w:before="60"/>
        <w:ind w:left="922" w:hanging="361"/>
      </w:pPr>
      <w:r>
        <w:t>advice of</w:t>
      </w:r>
      <w:r>
        <w:rPr>
          <w:spacing w:val="-4"/>
        </w:rPr>
        <w:t xml:space="preserve"> </w:t>
      </w:r>
      <w:r>
        <w:t>arrest</w:t>
      </w:r>
    </w:p>
    <w:p w14:paraId="32D81EDD" w14:textId="77777777" w:rsidR="003263ED" w:rsidRDefault="00021B70">
      <w:pPr>
        <w:pStyle w:val="ListParagraph"/>
        <w:numPr>
          <w:ilvl w:val="1"/>
          <w:numId w:val="27"/>
        </w:numPr>
        <w:tabs>
          <w:tab w:val="left" w:pos="922"/>
          <w:tab w:val="left" w:pos="923"/>
        </w:tabs>
        <w:spacing w:before="24"/>
        <w:ind w:left="922" w:hanging="361"/>
      </w:pPr>
      <w:r>
        <w:t>calls escalated from the CSAHSC (no specifics</w:t>
      </w:r>
      <w:r>
        <w:rPr>
          <w:spacing w:val="-5"/>
        </w:rPr>
        <w:t xml:space="preserve"> </w:t>
      </w:r>
      <w:r>
        <w:t>provided)</w:t>
      </w:r>
    </w:p>
    <w:p w14:paraId="2824C600" w14:textId="77777777" w:rsidR="003263ED" w:rsidRDefault="00021B70">
      <w:pPr>
        <w:pStyle w:val="ListParagraph"/>
        <w:numPr>
          <w:ilvl w:val="1"/>
          <w:numId w:val="27"/>
        </w:numPr>
        <w:tabs>
          <w:tab w:val="left" w:pos="922"/>
          <w:tab w:val="left" w:pos="923"/>
        </w:tabs>
        <w:spacing w:before="22"/>
        <w:ind w:left="922" w:hanging="361"/>
      </w:pPr>
      <w:r>
        <w:t>YCRT</w:t>
      </w:r>
      <w:r>
        <w:rPr>
          <w:spacing w:val="-1"/>
        </w:rPr>
        <w:t xml:space="preserve"> </w:t>
      </w:r>
      <w:r>
        <w:t>calls</w:t>
      </w:r>
    </w:p>
    <w:p w14:paraId="25CCACF1" w14:textId="77777777" w:rsidR="003263ED" w:rsidRDefault="00021B70">
      <w:pPr>
        <w:pStyle w:val="ListParagraph"/>
        <w:numPr>
          <w:ilvl w:val="1"/>
          <w:numId w:val="27"/>
        </w:numPr>
        <w:tabs>
          <w:tab w:val="left" w:pos="922"/>
          <w:tab w:val="left" w:pos="923"/>
        </w:tabs>
        <w:spacing w:before="24"/>
        <w:ind w:left="922" w:hanging="361"/>
      </w:pPr>
      <w:r>
        <w:t>direct call to the</w:t>
      </w:r>
      <w:r>
        <w:rPr>
          <w:spacing w:val="-3"/>
        </w:rPr>
        <w:t xml:space="preserve"> </w:t>
      </w:r>
      <w:r>
        <w:t>YJAH</w:t>
      </w:r>
    </w:p>
    <w:p w14:paraId="38136335" w14:textId="77777777" w:rsidR="003263ED" w:rsidRDefault="00021B70">
      <w:pPr>
        <w:pStyle w:val="ListParagraph"/>
        <w:numPr>
          <w:ilvl w:val="1"/>
          <w:numId w:val="27"/>
        </w:numPr>
        <w:tabs>
          <w:tab w:val="left" w:pos="922"/>
          <w:tab w:val="left" w:pos="923"/>
        </w:tabs>
        <w:spacing w:before="22"/>
        <w:ind w:left="922" w:hanging="361"/>
      </w:pPr>
      <w:r>
        <w:t>follow up calls (from email or phone</w:t>
      </w:r>
      <w:r>
        <w:rPr>
          <w:spacing w:val="-9"/>
        </w:rPr>
        <w:t xml:space="preserve"> </w:t>
      </w:r>
      <w:r>
        <w:t>message).</w:t>
      </w:r>
    </w:p>
    <w:p w14:paraId="5AD1B0EF" w14:textId="77777777" w:rsidR="003263ED" w:rsidRDefault="00021B70">
      <w:pPr>
        <w:pStyle w:val="ListParagraph"/>
        <w:numPr>
          <w:ilvl w:val="1"/>
          <w:numId w:val="27"/>
        </w:numPr>
        <w:tabs>
          <w:tab w:val="left" w:pos="922"/>
          <w:tab w:val="left" w:pos="923"/>
        </w:tabs>
        <w:spacing w:before="24"/>
        <w:ind w:left="922" w:hanging="361"/>
      </w:pPr>
      <w:r>
        <w:t>or other youth justice</w:t>
      </w:r>
      <w:r>
        <w:rPr>
          <w:spacing w:val="-4"/>
        </w:rPr>
        <w:t xml:space="preserve"> </w:t>
      </w:r>
      <w:r>
        <w:t>related.</w:t>
      </w:r>
    </w:p>
    <w:p w14:paraId="397DA202" w14:textId="77777777" w:rsidR="003263ED" w:rsidRDefault="00021B70">
      <w:pPr>
        <w:pStyle w:val="BodyText"/>
        <w:spacing w:before="180" w:line="230" w:lineRule="auto"/>
        <w:ind w:right="1634"/>
        <w:jc w:val="both"/>
      </w:pPr>
      <w:r>
        <w:t xml:space="preserve">Apart from advice of arrest category, the remainder of these categories reflect the origin of the call or request rather than the content or purpose of the advice being sought from the YJAH service. The volume of calls based on the available categories is represented in </w:t>
      </w:r>
      <w:hyperlink w:anchor="_bookmark88" w:history="1">
        <w:r>
          <w:t>Figure</w:t>
        </w:r>
      </w:hyperlink>
    </w:p>
    <w:p w14:paraId="23BCF0C2" w14:textId="77777777" w:rsidR="003263ED" w:rsidRDefault="00FD44A2">
      <w:pPr>
        <w:pStyle w:val="BodyText"/>
        <w:spacing w:line="280" w:lineRule="exact"/>
        <w:jc w:val="both"/>
      </w:pPr>
      <w:hyperlink w:anchor="_bookmark88" w:history="1">
        <w:r w:rsidR="00021B70">
          <w:t xml:space="preserve">14. </w:t>
        </w:r>
      </w:hyperlink>
      <w:r w:rsidR="00021B70">
        <w:t>During September and October, there were 263 interactions with YJAH recorded.</w:t>
      </w:r>
    </w:p>
    <w:p w14:paraId="226D07A3" w14:textId="77777777" w:rsidR="003263ED" w:rsidRDefault="00021B70">
      <w:pPr>
        <w:pStyle w:val="BodyText"/>
        <w:spacing w:before="197" w:line="230" w:lineRule="auto"/>
        <w:ind w:left="202" w:right="1455"/>
      </w:pPr>
      <w:r>
        <w:t>Advice of arrest calls were highest for North Queensland and were more frequent than other call types for both Central Queensland and North Queensland. This is consistent with the trend for a higher volume of children being arrested in North Queensland. In other locations, calls escalated from the CSAHSC were the most frequent call types – this may indicate the calls were less about advice of arrest and more about more complex matters related to bail.</w:t>
      </w:r>
    </w:p>
    <w:p w14:paraId="4BCAC4CB" w14:textId="77777777" w:rsidR="003263ED" w:rsidRDefault="00021B70">
      <w:pPr>
        <w:pStyle w:val="BodyText"/>
        <w:spacing w:before="188"/>
        <w:ind w:left="202"/>
      </w:pPr>
      <w:r>
        <w:t xml:space="preserve">The busiest time for phone calls to YJAH were 5pm to 8 pm (Figure i, </w:t>
      </w:r>
      <w:r>
        <w:rPr>
          <w:b/>
        </w:rPr>
        <w:t>Appendix 9</w:t>
      </w:r>
      <w:r>
        <w:t>).</w:t>
      </w:r>
    </w:p>
    <w:p w14:paraId="3CEC6BA6" w14:textId="77777777" w:rsidR="003263ED" w:rsidRDefault="003263ED">
      <w:pPr>
        <w:sectPr w:rsidR="003263ED">
          <w:pgSz w:w="11900" w:h="16850"/>
          <w:pgMar w:top="1600" w:right="0" w:bottom="1160" w:left="1240" w:header="0" w:footer="897" w:gutter="0"/>
          <w:cols w:space="720"/>
        </w:sectPr>
      </w:pPr>
    </w:p>
    <w:p w14:paraId="54EA9938" w14:textId="77777777" w:rsidR="003263ED" w:rsidRDefault="00021B70">
      <w:pPr>
        <w:spacing w:before="111"/>
        <w:ind w:left="202"/>
        <w:rPr>
          <w:b/>
          <w:sz w:val="20"/>
        </w:rPr>
      </w:pPr>
      <w:bookmarkStart w:id="88" w:name="_bookmark88"/>
      <w:bookmarkEnd w:id="88"/>
      <w:r>
        <w:rPr>
          <w:b/>
          <w:sz w:val="20"/>
        </w:rPr>
        <w:t>Figure 14: Category of interaction with YJAH by DCYJMA region, September to October 2021</w:t>
      </w:r>
    </w:p>
    <w:p w14:paraId="4704D1FC" w14:textId="77777777" w:rsidR="003263ED" w:rsidRDefault="00021B70">
      <w:pPr>
        <w:spacing w:before="153" w:line="202" w:lineRule="exact"/>
        <w:ind w:left="628"/>
        <w:rPr>
          <w:sz w:val="18"/>
        </w:rPr>
      </w:pPr>
      <w:r>
        <w:rPr>
          <w:color w:val="585858"/>
          <w:sz w:val="18"/>
        </w:rPr>
        <w:t>35</w:t>
      </w:r>
    </w:p>
    <w:p w14:paraId="1EF885D1" w14:textId="77777777" w:rsidR="003263ED" w:rsidRDefault="003263ED">
      <w:pPr>
        <w:spacing w:line="202" w:lineRule="exact"/>
        <w:rPr>
          <w:sz w:val="18"/>
        </w:rPr>
        <w:sectPr w:rsidR="003263ED">
          <w:pgSz w:w="11900" w:h="16850"/>
          <w:pgMar w:top="1600" w:right="0" w:bottom="1160" w:left="1240" w:header="0" w:footer="897" w:gutter="0"/>
          <w:cols w:space="720"/>
        </w:sectPr>
      </w:pPr>
    </w:p>
    <w:p w14:paraId="3F327187" w14:textId="77777777" w:rsidR="003263ED" w:rsidRDefault="00021B70">
      <w:pPr>
        <w:spacing w:before="1"/>
        <w:ind w:left="4138"/>
        <w:rPr>
          <w:sz w:val="16"/>
        </w:rPr>
      </w:pPr>
      <w:r>
        <w:rPr>
          <w:color w:val="404040"/>
          <w:sz w:val="16"/>
        </w:rPr>
        <w:t>31</w:t>
      </w:r>
    </w:p>
    <w:p w14:paraId="0D3A1047" w14:textId="22FB4A0C" w:rsidR="003263ED" w:rsidRDefault="00FD44A2">
      <w:pPr>
        <w:spacing w:before="48"/>
        <w:ind w:left="628"/>
        <w:rPr>
          <w:sz w:val="18"/>
        </w:rPr>
      </w:pPr>
      <w:r>
        <w:rPr>
          <w:noProof/>
        </w:rPr>
        <mc:AlternateContent>
          <mc:Choice Requires="wpg">
            <w:drawing>
              <wp:anchor distT="0" distB="0" distL="114300" distR="114300" simplePos="0" relativeHeight="251865088" behindDoc="0" locked="0" layoutInCell="1" allowOverlap="1" wp14:anchorId="66443E6D" wp14:editId="0A601466">
                <wp:simplePos x="0" y="0"/>
                <wp:positionH relativeFrom="page">
                  <wp:posOffset>3425825</wp:posOffset>
                </wp:positionH>
                <wp:positionV relativeFrom="paragraph">
                  <wp:posOffset>55880</wp:posOffset>
                </wp:positionV>
                <wp:extent cx="233680" cy="1829435"/>
                <wp:effectExtent l="0" t="0" r="0" b="0"/>
                <wp:wrapNone/>
                <wp:docPr id="21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829435"/>
                          <a:chOff x="5395" y="88"/>
                          <a:chExt cx="368" cy="2881"/>
                        </a:xfrm>
                      </wpg:grpSpPr>
                      <wps:wsp>
                        <wps:cNvPr id="219" name="Rectangle 205"/>
                        <wps:cNvSpPr>
                          <a:spLocks noChangeArrowheads="1"/>
                        </wps:cNvSpPr>
                        <wps:spPr bwMode="auto">
                          <a:xfrm>
                            <a:off x="5395" y="88"/>
                            <a:ext cx="137" cy="288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04"/>
                        <wps:cNvCnPr>
                          <a:cxnSpLocks noChangeShapeType="1"/>
                        </wps:cNvCnPr>
                        <wps:spPr bwMode="auto">
                          <a:xfrm>
                            <a:off x="5599" y="926"/>
                            <a:ext cx="0" cy="2043"/>
                          </a:xfrm>
                          <a:prstGeom prst="line">
                            <a:avLst/>
                          </a:prstGeom>
                          <a:noFill/>
                          <a:ln w="85344">
                            <a:solidFill>
                              <a:srgbClr val="A4A4A4"/>
                            </a:solidFill>
                            <a:round/>
                            <a:headEnd/>
                            <a:tailEnd/>
                          </a:ln>
                          <a:extLst>
                            <a:ext uri="{909E8E84-426E-40DD-AFC4-6F175D3DCCD1}">
                              <a14:hiddenFill xmlns:a14="http://schemas.microsoft.com/office/drawing/2010/main">
                                <a:noFill/>
                              </a14:hiddenFill>
                            </a:ext>
                          </a:extLst>
                        </wps:spPr>
                        <wps:bodyPr/>
                      </wps:wsp>
                      <wps:wsp>
                        <wps:cNvPr id="221" name="Text Box 203"/>
                        <wps:cNvSpPr txBox="1">
                          <a:spLocks noChangeArrowheads="1"/>
                        </wps:cNvSpPr>
                        <wps:spPr bwMode="auto">
                          <a:xfrm>
                            <a:off x="5570" y="622"/>
                            <a:ext cx="19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916B" w14:textId="77777777" w:rsidR="003263ED" w:rsidRDefault="00021B70">
                              <w:pPr>
                                <w:spacing w:before="1"/>
                                <w:rPr>
                                  <w:sz w:val="16"/>
                                </w:rPr>
                              </w:pPr>
                              <w:r>
                                <w:rPr>
                                  <w:color w:val="404040"/>
                                  <w:sz w:val="16"/>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43E6D" id="Group 202" o:spid="_x0000_s1311" style="position:absolute;left:0;text-align:left;margin-left:269.75pt;margin-top:4.4pt;width:18.4pt;height:144.05pt;z-index:251865088;mso-position-horizontal-relative:page;mso-position-vertical-relative:text" coordorigin="5395,88" coordsize="368,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">
                <v:rect id="Rectangle 205" o:spid="_x0000_s1312" style="position:absolute;left:5395;top:88;width:137;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" fillcolor="#ac1d37" stroked="f"/>
                <v:line id="Line 204" o:spid="_x0000_s1313" style="position:absolute;visibility:visible;mso-wrap-style:square" from="5599,926" to="5599,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" strokecolor="#a4a4a4" strokeweight="6.72pt"/>
                <v:shape id="Text Box 203" o:spid="_x0000_s1314" type="#_x0000_t202" style="position:absolute;left:5570;top:622;width:19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932916B" w14:textId="77777777" w:rsidR="003263ED" w:rsidRDefault="00021B70">
                        <w:pPr>
                          <w:spacing w:before="1"/>
                          <w:rPr>
                            <w:sz w:val="16"/>
                          </w:rPr>
                        </w:pPr>
                        <w:r>
                          <w:rPr>
                            <w:color w:val="404040"/>
                            <w:sz w:val="16"/>
                          </w:rPr>
                          <w:t>22</w:t>
                        </w:r>
                      </w:p>
                    </w:txbxContent>
                  </v:textbox>
                </v:shape>
                <w10:wrap anchorx="page"/>
              </v:group>
            </w:pict>
          </mc:Fallback>
        </mc:AlternateContent>
      </w:r>
      <w:r w:rsidR="00021B70">
        <w:rPr>
          <w:color w:val="585858"/>
          <w:sz w:val="18"/>
        </w:rPr>
        <w:t>30</w:t>
      </w:r>
    </w:p>
    <w:p w14:paraId="078F2B2B" w14:textId="77777777" w:rsidR="003263ED" w:rsidRDefault="003263ED">
      <w:pPr>
        <w:pStyle w:val="BodyText"/>
        <w:spacing w:before="12"/>
        <w:ind w:left="0"/>
        <w:rPr>
          <w:sz w:val="16"/>
        </w:rPr>
      </w:pPr>
    </w:p>
    <w:p w14:paraId="1A77CD04" w14:textId="77777777" w:rsidR="003263ED" w:rsidRDefault="00021B70">
      <w:pPr>
        <w:ind w:left="628"/>
        <w:rPr>
          <w:sz w:val="18"/>
        </w:rPr>
      </w:pPr>
      <w:r>
        <w:rPr>
          <w:color w:val="585858"/>
          <w:sz w:val="18"/>
        </w:rPr>
        <w:t>25</w:t>
      </w:r>
    </w:p>
    <w:p w14:paraId="0100D55E" w14:textId="45822E8C" w:rsidR="003263ED" w:rsidRDefault="00FD44A2">
      <w:pPr>
        <w:tabs>
          <w:tab w:val="left" w:pos="3257"/>
        </w:tabs>
        <w:spacing w:before="57" w:line="191" w:lineRule="exact"/>
        <w:ind w:left="1225"/>
        <w:rPr>
          <w:sz w:val="16"/>
        </w:rPr>
      </w:pPr>
      <w:r>
        <w:rPr>
          <w:noProof/>
        </w:rPr>
        <mc:AlternateContent>
          <mc:Choice Requires="wps">
            <w:drawing>
              <wp:anchor distT="0" distB="0" distL="114300" distR="114300" simplePos="0" relativeHeight="251875328" behindDoc="0" locked="0" layoutInCell="1" allowOverlap="1" wp14:anchorId="631BBBF4" wp14:editId="2AB38F03">
                <wp:simplePos x="0" y="0"/>
                <wp:positionH relativeFrom="page">
                  <wp:posOffset>922655</wp:posOffset>
                </wp:positionH>
                <wp:positionV relativeFrom="paragraph">
                  <wp:posOffset>31750</wp:posOffset>
                </wp:positionV>
                <wp:extent cx="177800" cy="821690"/>
                <wp:effectExtent l="0" t="0" r="0" b="0"/>
                <wp:wrapNone/>
                <wp:docPr id="21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FE42" w14:textId="77777777" w:rsidR="003263ED" w:rsidRDefault="00021B70">
                            <w:pPr>
                              <w:spacing w:before="20"/>
                              <w:ind w:left="20"/>
                              <w:rPr>
                                <w:sz w:val="18"/>
                              </w:rPr>
                            </w:pPr>
                            <w:r>
                              <w:rPr>
                                <w:color w:val="585858"/>
                                <w:sz w:val="18"/>
                              </w:rPr>
                              <w:t>Number of calls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BBBF4" id="Text Box 201" o:spid="_x0000_s1315" type="#_x0000_t202" style="position:absolute;left:0;text-align:left;margin-left:72.65pt;margin-top:2.5pt;width:14pt;height:64.7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" filled="f" stroked="f">
                <v:textbox style="layout-flow:vertical;mso-layout-flow-alt:bottom-to-top" inset="0,0,0,0">
                  <w:txbxContent>
                    <w:p w14:paraId="767AFE42" w14:textId="77777777" w:rsidR="003263ED" w:rsidRDefault="00021B70">
                      <w:pPr>
                        <w:spacing w:before="20"/>
                        <w:ind w:left="20"/>
                        <w:rPr>
                          <w:sz w:val="18"/>
                        </w:rPr>
                      </w:pPr>
                      <w:r>
                        <w:rPr>
                          <w:color w:val="585858"/>
                          <w:sz w:val="18"/>
                        </w:rPr>
                        <w:t>Number of calls</w:t>
                      </w:r>
                    </w:p>
                  </w:txbxContent>
                </v:textbox>
                <w10:wrap anchorx="page"/>
              </v:shape>
            </w:pict>
          </mc:Fallback>
        </mc:AlternateContent>
      </w:r>
      <w:r w:rsidR="00021B70">
        <w:rPr>
          <w:color w:val="404040"/>
          <w:sz w:val="16"/>
        </w:rPr>
        <w:t>20</w:t>
      </w:r>
      <w:r w:rsidR="00021B70">
        <w:rPr>
          <w:color w:val="404040"/>
          <w:sz w:val="16"/>
        </w:rPr>
        <w:tab/>
        <w:t>20</w:t>
      </w:r>
    </w:p>
    <w:p w14:paraId="1806327F" w14:textId="44ECD15C" w:rsidR="003263ED" w:rsidRDefault="00FD44A2">
      <w:pPr>
        <w:tabs>
          <w:tab w:val="left" w:pos="1033"/>
        </w:tabs>
        <w:spacing w:line="202" w:lineRule="exact"/>
        <w:ind w:left="628"/>
        <w:rPr>
          <w:sz w:val="16"/>
        </w:rPr>
      </w:pPr>
      <w:r>
        <w:rPr>
          <w:noProof/>
        </w:rPr>
        <mc:AlternateContent>
          <mc:Choice Requires="wpg">
            <w:drawing>
              <wp:anchor distT="0" distB="0" distL="114300" distR="114300" simplePos="0" relativeHeight="238385152" behindDoc="1" locked="0" layoutInCell="1" allowOverlap="1" wp14:anchorId="3A06701C" wp14:editId="73C0C259">
                <wp:simplePos x="0" y="0"/>
                <wp:positionH relativeFrom="page">
                  <wp:posOffset>1490345</wp:posOffset>
                </wp:positionH>
                <wp:positionV relativeFrom="paragraph">
                  <wp:posOffset>69850</wp:posOffset>
                </wp:positionV>
                <wp:extent cx="516890" cy="1180465"/>
                <wp:effectExtent l="0" t="0" r="0" b="0"/>
                <wp:wrapNone/>
                <wp:docPr id="21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180465"/>
                          <a:chOff x="2347" y="110"/>
                          <a:chExt cx="814" cy="1859"/>
                        </a:xfrm>
                      </wpg:grpSpPr>
                      <wps:wsp>
                        <wps:cNvPr id="212" name="Rectangle 200"/>
                        <wps:cNvSpPr>
                          <a:spLocks noChangeArrowheads="1"/>
                        </wps:cNvSpPr>
                        <wps:spPr bwMode="auto">
                          <a:xfrm>
                            <a:off x="2347" y="297"/>
                            <a:ext cx="137" cy="167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99"/>
                        <wps:cNvCnPr>
                          <a:cxnSpLocks noChangeShapeType="1"/>
                        </wps:cNvCnPr>
                        <wps:spPr bwMode="auto">
                          <a:xfrm>
                            <a:off x="2551" y="110"/>
                            <a:ext cx="0" cy="1859"/>
                          </a:xfrm>
                          <a:prstGeom prst="line">
                            <a:avLst/>
                          </a:prstGeom>
                          <a:noFill/>
                          <a:ln w="85344">
                            <a:solidFill>
                              <a:srgbClr val="A4A4A4"/>
                            </a:solidFill>
                            <a:round/>
                            <a:headEnd/>
                            <a:tailEnd/>
                          </a:ln>
                          <a:extLst>
                            <a:ext uri="{909E8E84-426E-40DD-AFC4-6F175D3DCCD1}">
                              <a14:hiddenFill xmlns:a14="http://schemas.microsoft.com/office/drawing/2010/main">
                                <a:noFill/>
                              </a14:hiddenFill>
                            </a:ext>
                          </a:extLst>
                        </wps:spPr>
                        <wps:bodyPr/>
                      </wps:wsp>
                      <wps:wsp>
                        <wps:cNvPr id="214" name="Line 198"/>
                        <wps:cNvCnPr>
                          <a:cxnSpLocks noChangeShapeType="1"/>
                        </wps:cNvCnPr>
                        <wps:spPr bwMode="auto">
                          <a:xfrm>
                            <a:off x="2618" y="1923"/>
                            <a:ext cx="137" cy="0"/>
                          </a:xfrm>
                          <a:prstGeom prst="line">
                            <a:avLst/>
                          </a:prstGeom>
                          <a:noFill/>
                          <a:ln w="58293">
                            <a:solidFill>
                              <a:srgbClr val="F6C9E3"/>
                            </a:solidFill>
                            <a:round/>
                            <a:headEnd/>
                            <a:tailEnd/>
                          </a:ln>
                          <a:extLst>
                            <a:ext uri="{909E8E84-426E-40DD-AFC4-6F175D3DCCD1}">
                              <a14:hiddenFill xmlns:a14="http://schemas.microsoft.com/office/drawing/2010/main">
                                <a:noFill/>
                              </a14:hiddenFill>
                            </a:ext>
                          </a:extLst>
                        </wps:spPr>
                        <wps:bodyPr/>
                      </wps:wsp>
                      <wps:wsp>
                        <wps:cNvPr id="215" name="Line 197"/>
                        <wps:cNvCnPr>
                          <a:cxnSpLocks noChangeShapeType="1"/>
                        </wps:cNvCnPr>
                        <wps:spPr bwMode="auto">
                          <a:xfrm>
                            <a:off x="2822" y="1133"/>
                            <a:ext cx="0" cy="836"/>
                          </a:xfrm>
                          <a:prstGeom prst="line">
                            <a:avLst/>
                          </a:prstGeom>
                          <a:noFill/>
                          <a:ln w="85344">
                            <a:solidFill>
                              <a:srgbClr val="55525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 name="Picture 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89" y="1596"/>
                            <a:ext cx="272" cy="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70023A" id="Group 195" o:spid="_x0000_s1026" style="position:absolute;margin-left:117.35pt;margin-top:5.5pt;width:40.7pt;height:92.95pt;z-index:-264931328;mso-position-horizontal-relative:page" coordorigin="2347,110" coordsize="814,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">
                <v:rect id="Rectangle 200" o:spid="_x0000_s1027" style="position:absolute;left:2347;top:297;width:137;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" fillcolor="#ac1d37" stroked="f"/>
                <v:line id="Line 199" o:spid="_x0000_s1028" style="position:absolute;visibility:visible;mso-wrap-style:square" from="2551,110" to="255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" strokecolor="#a4a4a4" strokeweight="6.72pt"/>
                <v:line id="Line 198" o:spid="_x0000_s1029" style="position:absolute;visibility:visible;mso-wrap-style:square" from="2618,1923" to="2755,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" strokecolor="#f6c9e3" strokeweight="4.59pt"/>
                <v:line id="Line 197" o:spid="_x0000_s1030" style="position:absolute;visibility:visible;mso-wrap-style:square" from="2822,1133" to="282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" strokecolor="#555252" strokeweight="6.72pt"/>
                <v:shape id="Picture 196" o:spid="_x0000_s1031" type="#_x0000_t75" style="position:absolute;left:2889;top:1596;width:272;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">
                  <v:imagedata r:id="rId30" o:title=""/>
                </v:shape>
                <w10:wrap anchorx="page"/>
              </v:group>
            </w:pict>
          </mc:Fallback>
        </mc:AlternateContent>
      </w:r>
      <w:r>
        <w:rPr>
          <w:noProof/>
        </w:rPr>
        <mc:AlternateContent>
          <mc:Choice Requires="wpg">
            <w:drawing>
              <wp:anchor distT="0" distB="0" distL="114300" distR="114300" simplePos="0" relativeHeight="251863040" behindDoc="0" locked="0" layoutInCell="1" allowOverlap="1" wp14:anchorId="2407AE4D" wp14:editId="35ECE8F8">
                <wp:simplePos x="0" y="0"/>
                <wp:positionH relativeFrom="page">
                  <wp:posOffset>2734310</wp:posOffset>
                </wp:positionH>
                <wp:positionV relativeFrom="paragraph">
                  <wp:posOffset>69850</wp:posOffset>
                </wp:positionV>
                <wp:extent cx="562610" cy="1180465"/>
                <wp:effectExtent l="0" t="0" r="0" b="0"/>
                <wp:wrapNone/>
                <wp:docPr id="20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180465"/>
                          <a:chOff x="4306" y="110"/>
                          <a:chExt cx="886" cy="1859"/>
                        </a:xfrm>
                      </wpg:grpSpPr>
                      <wps:wsp>
                        <wps:cNvPr id="202" name="Line 194"/>
                        <wps:cNvCnPr>
                          <a:cxnSpLocks noChangeShapeType="1"/>
                        </wps:cNvCnPr>
                        <wps:spPr bwMode="auto">
                          <a:xfrm>
                            <a:off x="4447" y="576"/>
                            <a:ext cx="0" cy="1393"/>
                          </a:xfrm>
                          <a:prstGeom prst="line">
                            <a:avLst/>
                          </a:prstGeom>
                          <a:noFill/>
                          <a:ln w="85344">
                            <a:solidFill>
                              <a:srgbClr val="AC1D37"/>
                            </a:solidFill>
                            <a:round/>
                            <a:headEnd/>
                            <a:tailEnd/>
                          </a:ln>
                          <a:extLst>
                            <a:ext uri="{909E8E84-426E-40DD-AFC4-6F175D3DCCD1}">
                              <a14:hiddenFill xmlns:a14="http://schemas.microsoft.com/office/drawing/2010/main">
                                <a:noFill/>
                              </a14:hiddenFill>
                            </a:ext>
                          </a:extLst>
                        </wps:spPr>
                        <wps:bodyPr/>
                      </wps:wsp>
                      <wps:wsp>
                        <wps:cNvPr id="203" name="Rectangle 193"/>
                        <wps:cNvSpPr>
                          <a:spLocks noChangeArrowheads="1"/>
                        </wps:cNvSpPr>
                        <wps:spPr bwMode="auto">
                          <a:xfrm>
                            <a:off x="4514" y="110"/>
                            <a:ext cx="137" cy="185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2"/>
                        <wps:cNvSpPr>
                          <a:spLocks noChangeArrowheads="1"/>
                        </wps:cNvSpPr>
                        <wps:spPr bwMode="auto">
                          <a:xfrm>
                            <a:off x="4651" y="1876"/>
                            <a:ext cx="135" cy="92"/>
                          </a:xfrm>
                          <a:prstGeom prst="rect">
                            <a:avLst/>
                          </a:prstGeom>
                          <a:solidFill>
                            <a:srgbClr val="F6C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1"/>
                        <wps:cNvSpPr>
                          <a:spLocks noChangeArrowheads="1"/>
                        </wps:cNvSpPr>
                        <wps:spPr bwMode="auto">
                          <a:xfrm>
                            <a:off x="4785" y="1504"/>
                            <a:ext cx="137" cy="464"/>
                          </a:xfrm>
                          <a:prstGeom prst="rect">
                            <a:avLst/>
                          </a:prstGeom>
                          <a:solidFill>
                            <a:srgbClr val="55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22" y="1783"/>
                            <a:ext cx="269" cy="186"/>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189"/>
                        <wps:cNvSpPr txBox="1">
                          <a:spLocks noChangeArrowheads="1"/>
                        </wps:cNvSpPr>
                        <wps:spPr bwMode="auto">
                          <a:xfrm>
                            <a:off x="4306" y="272"/>
                            <a:ext cx="19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88988" w14:textId="77777777" w:rsidR="003263ED" w:rsidRDefault="00021B70">
                              <w:pPr>
                                <w:spacing w:before="1"/>
                                <w:rPr>
                                  <w:sz w:val="16"/>
                                </w:rPr>
                              </w:pPr>
                              <w:r>
                                <w:rPr>
                                  <w:color w:val="404040"/>
                                  <w:sz w:val="16"/>
                                </w:rPr>
                                <w:t>15</w:t>
                              </w:r>
                            </w:p>
                          </w:txbxContent>
                        </wps:txbx>
                        <wps:bodyPr rot="0" vert="horz" wrap="square" lIns="0" tIns="0" rIns="0" bIns="0" anchor="t" anchorCtr="0" upright="1">
                          <a:noAutofit/>
                        </wps:bodyPr>
                      </wps:wsp>
                      <wps:wsp>
                        <wps:cNvPr id="208" name="Text Box 188"/>
                        <wps:cNvSpPr txBox="1">
                          <a:spLocks noChangeArrowheads="1"/>
                        </wps:cNvSpPr>
                        <wps:spPr bwMode="auto">
                          <a:xfrm>
                            <a:off x="4812" y="1201"/>
                            <a:ext cx="10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0DA0" w14:textId="77777777" w:rsidR="003263ED" w:rsidRDefault="00021B70">
                              <w:pPr>
                                <w:spacing w:before="1"/>
                                <w:rPr>
                                  <w:sz w:val="16"/>
                                </w:rPr>
                              </w:pPr>
                              <w:r>
                                <w:rPr>
                                  <w:color w:val="404040"/>
                                  <w:sz w:val="16"/>
                                </w:rPr>
                                <w:t>5</w:t>
                              </w:r>
                            </w:p>
                          </w:txbxContent>
                        </wps:txbx>
                        <wps:bodyPr rot="0" vert="horz" wrap="square" lIns="0" tIns="0" rIns="0" bIns="0" anchor="t" anchorCtr="0" upright="1">
                          <a:noAutofit/>
                        </wps:bodyPr>
                      </wps:wsp>
                      <wps:wsp>
                        <wps:cNvPr id="209" name="Text Box 187"/>
                        <wps:cNvSpPr txBox="1">
                          <a:spLocks noChangeArrowheads="1"/>
                        </wps:cNvSpPr>
                        <wps:spPr bwMode="auto">
                          <a:xfrm>
                            <a:off x="4671" y="1547"/>
                            <a:ext cx="1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2150" w14:textId="77777777" w:rsidR="003263ED" w:rsidRDefault="00021B70">
                              <w:pPr>
                                <w:rPr>
                                  <w:sz w:val="18"/>
                                </w:rPr>
                              </w:pPr>
                              <w:r>
                                <w:rPr>
                                  <w:color w:val="404040"/>
                                  <w:sz w:val="18"/>
                                </w:rPr>
                                <w:t>1</w:t>
                              </w:r>
                            </w:p>
                          </w:txbxContent>
                        </wps:txbx>
                        <wps:bodyPr rot="0" vert="horz" wrap="square" lIns="0" tIns="0" rIns="0" bIns="0" anchor="t" anchorCtr="0" upright="1">
                          <a:noAutofit/>
                        </wps:bodyPr>
                      </wps:wsp>
                      <wps:wsp>
                        <wps:cNvPr id="210" name="Text Box 186"/>
                        <wps:cNvSpPr txBox="1">
                          <a:spLocks noChangeArrowheads="1"/>
                        </wps:cNvSpPr>
                        <wps:spPr bwMode="auto">
                          <a:xfrm>
                            <a:off x="4947" y="1480"/>
                            <a:ext cx="24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6B7B" w14:textId="77777777" w:rsidR="003263ED" w:rsidRDefault="00021B70">
                              <w:pPr>
                                <w:spacing w:before="1"/>
                                <w:rPr>
                                  <w:sz w:val="16"/>
                                </w:rPr>
                              </w:pPr>
                              <w:r>
                                <w:rPr>
                                  <w:color w:val="404040"/>
                                  <w:position w:val="-8"/>
                                  <w:sz w:val="16"/>
                                </w:rPr>
                                <w:t xml:space="preserve">1 </w:t>
                              </w:r>
                              <w:r>
                                <w:rPr>
                                  <w:color w:val="404040"/>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7AE4D" id="Group 185" o:spid="_x0000_s1316" style="position:absolute;left:0;text-align:left;margin-left:215.3pt;margin-top:5.5pt;width:44.3pt;height:92.95pt;z-index:251863040;mso-position-horizontal-relative:page;mso-position-vertical-relative:text" coordorigin="4306,110" coordsize="886,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">
                <v:line id="Line 194" o:spid="_x0000_s1317" style="position:absolute;visibility:visible;mso-wrap-style:square" from="4447,576" to="444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" strokecolor="#ac1d37" strokeweight="6.72pt"/>
                <v:rect id="Rectangle 193" o:spid="_x0000_s1318" style="position:absolute;left:4514;top:110;width:13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" fillcolor="#a4a4a4" stroked="f"/>
                <v:rect id="Rectangle 192" o:spid="_x0000_s1319" style="position:absolute;left:4651;top:1876;width:13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" fillcolor="#f6c9e3" stroked="f"/>
                <v:rect id="Rectangle 191" o:spid="_x0000_s1320" style="position:absolute;left:4785;top:1504;width:13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" fillcolor="#555252" stroked="f"/>
                <v:shape id="Picture 190" o:spid="_x0000_s1321" type="#_x0000_t75" style="position:absolute;left:4922;top:1783;width:269;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">
                  <v:imagedata r:id="rId32" o:title=""/>
                </v:shape>
                <v:shape id="Text Box 189" o:spid="_x0000_s1322" type="#_x0000_t202" style="position:absolute;left:4306;top:272;width:19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CD88988" w14:textId="77777777" w:rsidR="003263ED" w:rsidRDefault="00021B70">
                        <w:pPr>
                          <w:spacing w:before="1"/>
                          <w:rPr>
                            <w:sz w:val="16"/>
                          </w:rPr>
                        </w:pPr>
                        <w:r>
                          <w:rPr>
                            <w:color w:val="404040"/>
                            <w:sz w:val="16"/>
                          </w:rPr>
                          <w:t>15</w:t>
                        </w:r>
                      </w:p>
                    </w:txbxContent>
                  </v:textbox>
                </v:shape>
                <v:shape id="Text Box 188" o:spid="_x0000_s1323" type="#_x0000_t202" style="position:absolute;left:4812;top:1201;width:10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B560DA0" w14:textId="77777777" w:rsidR="003263ED" w:rsidRDefault="00021B70">
                        <w:pPr>
                          <w:spacing w:before="1"/>
                          <w:rPr>
                            <w:sz w:val="16"/>
                          </w:rPr>
                        </w:pPr>
                        <w:r>
                          <w:rPr>
                            <w:color w:val="404040"/>
                            <w:sz w:val="16"/>
                          </w:rPr>
                          <w:t>5</w:t>
                        </w:r>
                      </w:p>
                    </w:txbxContent>
                  </v:textbox>
                </v:shape>
                <v:shape id="Text Box 187" o:spid="_x0000_s1324" type="#_x0000_t202" style="position:absolute;left:4671;top:1547;width:1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EAC2150" w14:textId="77777777" w:rsidR="003263ED" w:rsidRDefault="00021B70">
                        <w:pPr>
                          <w:rPr>
                            <w:sz w:val="18"/>
                          </w:rPr>
                        </w:pPr>
                        <w:r>
                          <w:rPr>
                            <w:color w:val="404040"/>
                            <w:sz w:val="18"/>
                          </w:rPr>
                          <w:t>1</w:t>
                        </w:r>
                      </w:p>
                    </w:txbxContent>
                  </v:textbox>
                </v:shape>
                <v:shape id="Text Box 186" o:spid="_x0000_s1325" type="#_x0000_t202" style="position:absolute;left:4947;top:1480;width:24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6E46B7B" w14:textId="77777777" w:rsidR="003263ED" w:rsidRDefault="00021B70">
                        <w:pPr>
                          <w:spacing w:before="1"/>
                          <w:rPr>
                            <w:sz w:val="16"/>
                          </w:rPr>
                        </w:pPr>
                        <w:r>
                          <w:rPr>
                            <w:color w:val="404040"/>
                            <w:position w:val="-8"/>
                            <w:sz w:val="16"/>
                          </w:rPr>
                          <w:t xml:space="preserve">1 </w:t>
                        </w:r>
                        <w:r>
                          <w:rPr>
                            <w:color w:val="404040"/>
                            <w:sz w:val="16"/>
                          </w:rPr>
                          <w:t>2</w:t>
                        </w:r>
                      </w:p>
                    </w:txbxContent>
                  </v:textbox>
                </v:shape>
                <w10:wrap anchorx="page"/>
              </v:group>
            </w:pict>
          </mc:Fallback>
        </mc:AlternateContent>
      </w:r>
      <w:r w:rsidR="00021B70">
        <w:rPr>
          <w:color w:val="585858"/>
          <w:position w:val="1"/>
          <w:sz w:val="18"/>
        </w:rPr>
        <w:t>20</w:t>
      </w:r>
      <w:r w:rsidR="00021B70">
        <w:rPr>
          <w:color w:val="585858"/>
          <w:position w:val="1"/>
          <w:sz w:val="18"/>
        </w:rPr>
        <w:tab/>
      </w:r>
      <w:r w:rsidR="00021B70">
        <w:rPr>
          <w:color w:val="404040"/>
          <w:sz w:val="16"/>
        </w:rPr>
        <w:t>18</w:t>
      </w:r>
    </w:p>
    <w:p w14:paraId="40CBE038" w14:textId="77777777" w:rsidR="003263ED" w:rsidRDefault="00021B70">
      <w:pPr>
        <w:spacing w:line="178" w:lineRule="exact"/>
        <w:ind w:left="2106"/>
        <w:rPr>
          <w:sz w:val="16"/>
        </w:rPr>
      </w:pPr>
      <w:r>
        <w:rPr>
          <w:color w:val="404040"/>
          <w:sz w:val="16"/>
        </w:rPr>
        <w:t>16</w:t>
      </w:r>
    </w:p>
    <w:p w14:paraId="68659E85" w14:textId="68F7644E" w:rsidR="003263ED" w:rsidRDefault="00FD44A2">
      <w:pPr>
        <w:tabs>
          <w:tab w:val="left" w:pos="2241"/>
        </w:tabs>
        <w:spacing w:before="12" w:line="172" w:lineRule="auto"/>
        <w:ind w:left="628"/>
        <w:rPr>
          <w:sz w:val="16"/>
        </w:rPr>
      </w:pPr>
      <w:r>
        <w:rPr>
          <w:noProof/>
        </w:rPr>
        <mc:AlternateContent>
          <mc:Choice Requires="wpg">
            <w:drawing>
              <wp:anchor distT="0" distB="0" distL="114300" distR="114300" simplePos="0" relativeHeight="238386176" behindDoc="1" locked="0" layoutInCell="1" allowOverlap="1" wp14:anchorId="55B6886D" wp14:editId="092EF19A">
                <wp:simplePos x="0" y="0"/>
                <wp:positionH relativeFrom="page">
                  <wp:posOffset>2136775</wp:posOffset>
                </wp:positionH>
                <wp:positionV relativeFrom="paragraph">
                  <wp:posOffset>65405</wp:posOffset>
                </wp:positionV>
                <wp:extent cx="170815" cy="944245"/>
                <wp:effectExtent l="0" t="0" r="0" b="0"/>
                <wp:wrapNone/>
                <wp:docPr id="1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944245"/>
                          <a:chOff x="3365" y="103"/>
                          <a:chExt cx="269" cy="1487"/>
                        </a:xfrm>
                      </wpg:grpSpPr>
                      <wps:wsp>
                        <wps:cNvPr id="199" name="Line 184"/>
                        <wps:cNvCnPr>
                          <a:cxnSpLocks noChangeShapeType="1"/>
                        </wps:cNvCnPr>
                        <wps:spPr bwMode="auto">
                          <a:xfrm>
                            <a:off x="3432" y="103"/>
                            <a:ext cx="0" cy="1486"/>
                          </a:xfrm>
                          <a:prstGeom prst="line">
                            <a:avLst/>
                          </a:prstGeom>
                          <a:noFill/>
                          <a:ln w="85344">
                            <a:solidFill>
                              <a:srgbClr val="AC1D37"/>
                            </a:solidFill>
                            <a:round/>
                            <a:headEnd/>
                            <a:tailEnd/>
                          </a:ln>
                          <a:extLst>
                            <a:ext uri="{909E8E84-426E-40DD-AFC4-6F175D3DCCD1}">
                              <a14:hiddenFill xmlns:a14="http://schemas.microsoft.com/office/drawing/2010/main">
                                <a:noFill/>
                              </a14:hiddenFill>
                            </a:ext>
                          </a:extLst>
                        </wps:spPr>
                        <wps:bodyPr/>
                      </wps:wsp>
                      <wps:wsp>
                        <wps:cNvPr id="200" name="Line 183"/>
                        <wps:cNvCnPr>
                          <a:cxnSpLocks noChangeShapeType="1"/>
                        </wps:cNvCnPr>
                        <wps:spPr bwMode="auto">
                          <a:xfrm>
                            <a:off x="3566" y="288"/>
                            <a:ext cx="0" cy="1301"/>
                          </a:xfrm>
                          <a:prstGeom prst="line">
                            <a:avLst/>
                          </a:prstGeom>
                          <a:noFill/>
                          <a:ln w="85344">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14B00" id="Group 182" o:spid="_x0000_s1026" style="position:absolute;margin-left:168.25pt;margin-top:5.15pt;width:13.45pt;height:74.35pt;z-index:-264930304;mso-position-horizontal-relative:page" coordorigin="3365,103" coordsize="269,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">
                <v:line id="Line 184" o:spid="_x0000_s1027" style="position:absolute;visibility:visible;mso-wrap-style:square" from="3432,103" to="3432,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" strokecolor="#ac1d37" strokeweight="6.72pt"/>
                <v:line id="Line 183" o:spid="_x0000_s1028" style="position:absolute;visibility:visible;mso-wrap-style:square" from="3566,288" to="3566,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" strokecolor="#a4a4a4" strokeweight="6.72pt"/>
                <w10:wrap anchorx="page"/>
              </v:group>
            </w:pict>
          </mc:Fallback>
        </mc:AlternateContent>
      </w:r>
      <w:r w:rsidR="00021B70">
        <w:rPr>
          <w:color w:val="585858"/>
          <w:position w:val="-9"/>
          <w:sz w:val="18"/>
        </w:rPr>
        <w:t>15</w:t>
      </w:r>
      <w:r w:rsidR="00021B70">
        <w:rPr>
          <w:color w:val="585858"/>
          <w:position w:val="-9"/>
          <w:sz w:val="18"/>
        </w:rPr>
        <w:tab/>
      </w:r>
      <w:r w:rsidR="00021B70">
        <w:rPr>
          <w:color w:val="404040"/>
          <w:sz w:val="16"/>
        </w:rPr>
        <w:t>14</w:t>
      </w:r>
    </w:p>
    <w:p w14:paraId="1D7F3221" w14:textId="77777777" w:rsidR="003263ED" w:rsidRDefault="00021B70">
      <w:pPr>
        <w:pStyle w:val="BodyText"/>
        <w:ind w:left="0"/>
        <w:rPr>
          <w:sz w:val="20"/>
        </w:rPr>
      </w:pPr>
      <w:r>
        <w:br w:type="column"/>
      </w:r>
    </w:p>
    <w:p w14:paraId="33B2DF5A" w14:textId="77777777" w:rsidR="003263ED" w:rsidRDefault="003263ED">
      <w:pPr>
        <w:pStyle w:val="BodyText"/>
        <w:ind w:left="0"/>
        <w:rPr>
          <w:sz w:val="20"/>
        </w:rPr>
      </w:pPr>
    </w:p>
    <w:p w14:paraId="702F3E7C" w14:textId="77777777" w:rsidR="003263ED" w:rsidRDefault="003263ED">
      <w:pPr>
        <w:pStyle w:val="BodyText"/>
        <w:ind w:left="0"/>
        <w:rPr>
          <w:sz w:val="20"/>
        </w:rPr>
      </w:pPr>
    </w:p>
    <w:p w14:paraId="5F7CFD20" w14:textId="77777777" w:rsidR="003263ED" w:rsidRDefault="003263ED">
      <w:pPr>
        <w:pStyle w:val="BodyText"/>
        <w:ind w:left="0"/>
        <w:rPr>
          <w:sz w:val="20"/>
        </w:rPr>
      </w:pPr>
    </w:p>
    <w:p w14:paraId="5907ABFC" w14:textId="77777777" w:rsidR="003263ED" w:rsidRDefault="003263ED">
      <w:pPr>
        <w:pStyle w:val="BodyText"/>
        <w:ind w:left="0"/>
        <w:rPr>
          <w:sz w:val="20"/>
        </w:rPr>
      </w:pPr>
    </w:p>
    <w:p w14:paraId="165DC9F3" w14:textId="77777777" w:rsidR="003263ED" w:rsidRDefault="00021B70">
      <w:pPr>
        <w:tabs>
          <w:tab w:val="left" w:pos="1644"/>
        </w:tabs>
        <w:spacing w:before="157"/>
        <w:ind w:left="628"/>
        <w:rPr>
          <w:sz w:val="16"/>
        </w:rPr>
      </w:pPr>
      <w:r>
        <w:rPr>
          <w:color w:val="404040"/>
          <w:sz w:val="16"/>
        </w:rPr>
        <w:t>15</w:t>
      </w:r>
      <w:r>
        <w:rPr>
          <w:color w:val="404040"/>
          <w:sz w:val="16"/>
        </w:rPr>
        <w:tab/>
        <w:t>15</w:t>
      </w:r>
    </w:p>
    <w:p w14:paraId="27193C3B" w14:textId="77777777" w:rsidR="003263ED" w:rsidRDefault="00021B70">
      <w:pPr>
        <w:pStyle w:val="BodyText"/>
        <w:spacing w:before="1"/>
        <w:ind w:left="0"/>
        <w:rPr>
          <w:sz w:val="26"/>
        </w:rPr>
      </w:pPr>
      <w:r>
        <w:br w:type="column"/>
      </w:r>
    </w:p>
    <w:p w14:paraId="0E286BD1" w14:textId="77777777" w:rsidR="003263ED" w:rsidRDefault="00021B70">
      <w:pPr>
        <w:ind w:left="628"/>
        <w:rPr>
          <w:sz w:val="16"/>
        </w:rPr>
      </w:pPr>
      <w:r>
        <w:rPr>
          <w:color w:val="585858"/>
          <w:sz w:val="16"/>
        </w:rPr>
        <w:t>Advice of arrest</w:t>
      </w:r>
    </w:p>
    <w:p w14:paraId="3FBCF63C" w14:textId="77777777" w:rsidR="003263ED" w:rsidRDefault="003263ED">
      <w:pPr>
        <w:pStyle w:val="BodyText"/>
        <w:spacing w:before="2"/>
        <w:ind w:left="0"/>
        <w:rPr>
          <w:sz w:val="29"/>
        </w:rPr>
      </w:pPr>
    </w:p>
    <w:p w14:paraId="4F3F364F" w14:textId="515F067A" w:rsidR="003263ED" w:rsidRDefault="00FD44A2">
      <w:pPr>
        <w:ind w:left="628" w:right="2319"/>
        <w:rPr>
          <w:sz w:val="16"/>
        </w:rPr>
      </w:pPr>
      <w:r>
        <w:rPr>
          <w:noProof/>
        </w:rPr>
        <mc:AlternateContent>
          <mc:Choice Requires="wps">
            <w:drawing>
              <wp:anchor distT="0" distB="0" distL="114300" distR="114300" simplePos="0" relativeHeight="251871232" behindDoc="0" locked="0" layoutInCell="1" allowOverlap="1" wp14:anchorId="569CB03D" wp14:editId="7B8FA94E">
                <wp:simplePos x="0" y="0"/>
                <wp:positionH relativeFrom="page">
                  <wp:posOffset>5370195</wp:posOffset>
                </wp:positionH>
                <wp:positionV relativeFrom="paragraph">
                  <wp:posOffset>-335915</wp:posOffset>
                </wp:positionV>
                <wp:extent cx="60960" cy="60960"/>
                <wp:effectExtent l="0" t="0" r="0" b="0"/>
                <wp:wrapNone/>
                <wp:docPr id="19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8580" id="Rectangle 181" o:spid="_x0000_s1026" style="position:absolute;margin-left:422.85pt;margin-top:-26.45pt;width:4.8pt;height:4.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" fillcolor="#ac1d37" stroked="f">
                <w10:wrap anchorx="page"/>
              </v:rect>
            </w:pict>
          </mc:Fallback>
        </mc:AlternateContent>
      </w:r>
      <w:r>
        <w:rPr>
          <w:noProof/>
        </w:rPr>
        <mc:AlternateContent>
          <mc:Choice Requires="wps">
            <w:drawing>
              <wp:anchor distT="0" distB="0" distL="114300" distR="114300" simplePos="0" relativeHeight="251872256" behindDoc="0" locked="0" layoutInCell="1" allowOverlap="1" wp14:anchorId="5421EA8D" wp14:editId="1A8BC24C">
                <wp:simplePos x="0" y="0"/>
                <wp:positionH relativeFrom="page">
                  <wp:posOffset>5370195</wp:posOffset>
                </wp:positionH>
                <wp:positionV relativeFrom="paragraph">
                  <wp:posOffset>45085</wp:posOffset>
                </wp:positionV>
                <wp:extent cx="60960" cy="60960"/>
                <wp:effectExtent l="0" t="0" r="0" b="0"/>
                <wp:wrapNone/>
                <wp:docPr id="19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FEC1" id="Rectangle 180" o:spid="_x0000_s1026" style="position:absolute;margin-left:422.85pt;margin-top:3.55pt;width:4.8pt;height:4.8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" fillcolor="#a4a4a4" stroked="f">
                <w10:wrap anchorx="page"/>
              </v:rect>
            </w:pict>
          </mc:Fallback>
        </mc:AlternateContent>
      </w:r>
      <w:r w:rsidR="00021B70">
        <w:rPr>
          <w:color w:val="585858"/>
          <w:sz w:val="16"/>
        </w:rPr>
        <w:t>Call escalated from CSAHSC</w:t>
      </w:r>
    </w:p>
    <w:p w14:paraId="47135EB9" w14:textId="78C97DCF" w:rsidR="003263ED" w:rsidRDefault="00FD44A2">
      <w:pPr>
        <w:spacing w:before="174"/>
        <w:ind w:left="628"/>
        <w:rPr>
          <w:sz w:val="16"/>
        </w:rPr>
      </w:pPr>
      <w:r>
        <w:rPr>
          <w:noProof/>
        </w:rPr>
        <mc:AlternateContent>
          <mc:Choice Requires="wps">
            <w:drawing>
              <wp:anchor distT="0" distB="0" distL="114300" distR="114300" simplePos="0" relativeHeight="251873280" behindDoc="0" locked="0" layoutInCell="1" allowOverlap="1" wp14:anchorId="34300D9F" wp14:editId="620F1C9C">
                <wp:simplePos x="0" y="0"/>
                <wp:positionH relativeFrom="page">
                  <wp:posOffset>5370195</wp:posOffset>
                </wp:positionH>
                <wp:positionV relativeFrom="paragraph">
                  <wp:posOffset>155575</wp:posOffset>
                </wp:positionV>
                <wp:extent cx="60960" cy="60960"/>
                <wp:effectExtent l="0" t="0" r="0" b="0"/>
                <wp:wrapNone/>
                <wp:docPr id="19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F6C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B1B54" id="Rectangle 179" o:spid="_x0000_s1026" style="position:absolute;margin-left:422.85pt;margin-top:12.25pt;width:4.8pt;height:4.8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" fillcolor="#f6c9e3" stroked="f">
                <w10:wrap anchorx="page"/>
              </v:rect>
            </w:pict>
          </mc:Fallback>
        </mc:AlternateContent>
      </w:r>
      <w:r w:rsidR="00021B70">
        <w:rPr>
          <w:color w:val="585858"/>
          <w:sz w:val="16"/>
        </w:rPr>
        <w:t>YCRT</w:t>
      </w:r>
    </w:p>
    <w:p w14:paraId="4D25B9DF" w14:textId="77777777" w:rsidR="003263ED" w:rsidRDefault="003263ED">
      <w:pPr>
        <w:rPr>
          <w:sz w:val="16"/>
        </w:rPr>
        <w:sectPr w:rsidR="003263ED">
          <w:type w:val="continuous"/>
          <w:pgSz w:w="11900" w:h="16850"/>
          <w:pgMar w:top="0" w:right="0" w:bottom="280" w:left="1240" w:header="720" w:footer="720" w:gutter="0"/>
          <w:cols w:num="3" w:space="720" w:equalWidth="0">
            <w:col w:w="4352" w:space="310"/>
            <w:col w:w="1858" w:space="206"/>
            <w:col w:w="3934"/>
          </w:cols>
        </w:sectPr>
      </w:pPr>
    </w:p>
    <w:p w14:paraId="3B58719C" w14:textId="77777777" w:rsidR="003263ED" w:rsidRDefault="00021B70">
      <w:pPr>
        <w:tabs>
          <w:tab w:val="left" w:pos="1540"/>
        </w:tabs>
        <w:spacing w:before="183"/>
        <w:ind w:left="628"/>
        <w:rPr>
          <w:sz w:val="16"/>
        </w:rPr>
      </w:pPr>
      <w:r>
        <w:rPr>
          <w:color w:val="585858"/>
          <w:sz w:val="18"/>
        </w:rPr>
        <w:t>10</w:t>
      </w:r>
      <w:r>
        <w:rPr>
          <w:color w:val="585858"/>
          <w:sz w:val="18"/>
        </w:rPr>
        <w:tab/>
      </w:r>
      <w:r>
        <w:rPr>
          <w:color w:val="404040"/>
          <w:position w:val="10"/>
          <w:sz w:val="16"/>
        </w:rPr>
        <w:t>9</w:t>
      </w:r>
    </w:p>
    <w:p w14:paraId="4B0B4018" w14:textId="77777777" w:rsidR="003263ED" w:rsidRDefault="00021B70">
      <w:pPr>
        <w:tabs>
          <w:tab w:val="left" w:pos="1675"/>
        </w:tabs>
        <w:spacing w:before="147" w:line="286" w:lineRule="exact"/>
        <w:ind w:left="725"/>
        <w:rPr>
          <w:sz w:val="16"/>
        </w:rPr>
      </w:pPr>
      <w:r>
        <w:rPr>
          <w:color w:val="585858"/>
          <w:sz w:val="18"/>
        </w:rPr>
        <w:t>5</w:t>
      </w:r>
      <w:r>
        <w:rPr>
          <w:color w:val="585858"/>
          <w:sz w:val="18"/>
        </w:rPr>
        <w:tab/>
      </w:r>
      <w:r>
        <w:rPr>
          <w:color w:val="404040"/>
          <w:position w:val="10"/>
          <w:sz w:val="16"/>
        </w:rPr>
        <w:t>4</w:t>
      </w:r>
      <w:r>
        <w:rPr>
          <w:color w:val="404040"/>
          <w:spacing w:val="4"/>
          <w:position w:val="10"/>
          <w:sz w:val="16"/>
        </w:rPr>
        <w:t xml:space="preserve"> </w:t>
      </w:r>
      <w:r>
        <w:rPr>
          <w:color w:val="404040"/>
          <w:spacing w:val="-19"/>
          <w:sz w:val="16"/>
        </w:rPr>
        <w:t>3</w:t>
      </w:r>
    </w:p>
    <w:p w14:paraId="09A6AB12" w14:textId="77777777" w:rsidR="003263ED" w:rsidRDefault="00021B70">
      <w:pPr>
        <w:spacing w:line="208" w:lineRule="exact"/>
        <w:ind w:left="999"/>
        <w:jc w:val="center"/>
        <w:rPr>
          <w:sz w:val="18"/>
        </w:rPr>
      </w:pPr>
      <w:r>
        <w:rPr>
          <w:color w:val="404040"/>
          <w:sz w:val="18"/>
        </w:rPr>
        <w:t>1</w:t>
      </w:r>
    </w:p>
    <w:p w14:paraId="59FD768D" w14:textId="77777777" w:rsidR="003263ED" w:rsidRDefault="00021B70">
      <w:pPr>
        <w:spacing w:before="48"/>
        <w:ind w:left="725"/>
        <w:rPr>
          <w:sz w:val="18"/>
        </w:rPr>
      </w:pPr>
      <w:r>
        <w:rPr>
          <w:color w:val="585858"/>
          <w:sz w:val="18"/>
        </w:rPr>
        <w:t>0</w:t>
      </w:r>
    </w:p>
    <w:p w14:paraId="6BB9F515" w14:textId="77777777" w:rsidR="003263ED" w:rsidRDefault="00021B70">
      <w:pPr>
        <w:pStyle w:val="BodyText"/>
        <w:ind w:left="0"/>
        <w:rPr>
          <w:sz w:val="30"/>
        </w:rPr>
      </w:pPr>
      <w:r>
        <w:br w:type="column"/>
      </w:r>
    </w:p>
    <w:p w14:paraId="57FC1C1E" w14:textId="77777777" w:rsidR="003263ED" w:rsidRDefault="003263ED">
      <w:pPr>
        <w:pStyle w:val="BodyText"/>
        <w:spacing w:before="1"/>
        <w:ind w:left="0"/>
        <w:rPr>
          <w:sz w:val="33"/>
        </w:rPr>
      </w:pPr>
    </w:p>
    <w:p w14:paraId="7DCF7D8A" w14:textId="77777777" w:rsidR="003263ED" w:rsidRDefault="00021B70">
      <w:pPr>
        <w:ind w:left="618"/>
        <w:rPr>
          <w:sz w:val="16"/>
        </w:rPr>
      </w:pPr>
      <w:r>
        <w:rPr>
          <w:color w:val="404040"/>
          <w:position w:val="9"/>
          <w:sz w:val="16"/>
        </w:rPr>
        <w:t xml:space="preserve">2 </w:t>
      </w:r>
      <w:r>
        <w:rPr>
          <w:color w:val="404040"/>
          <w:sz w:val="16"/>
        </w:rPr>
        <w:t>1 1</w:t>
      </w:r>
    </w:p>
    <w:p w14:paraId="1C1024C0" w14:textId="77777777" w:rsidR="003263ED" w:rsidRDefault="00021B70">
      <w:pPr>
        <w:pStyle w:val="BodyText"/>
        <w:ind w:left="0"/>
        <w:rPr>
          <w:sz w:val="20"/>
        </w:rPr>
      </w:pPr>
      <w:r>
        <w:br w:type="column"/>
      </w:r>
    </w:p>
    <w:p w14:paraId="325E98EA" w14:textId="77777777" w:rsidR="003263ED" w:rsidRDefault="003263ED">
      <w:pPr>
        <w:pStyle w:val="BodyText"/>
        <w:ind w:left="0"/>
        <w:rPr>
          <w:sz w:val="20"/>
        </w:rPr>
      </w:pPr>
    </w:p>
    <w:p w14:paraId="721D2791" w14:textId="77777777" w:rsidR="003263ED" w:rsidRDefault="003263ED">
      <w:pPr>
        <w:pStyle w:val="BodyText"/>
        <w:spacing w:before="12"/>
        <w:ind w:left="0"/>
      </w:pPr>
    </w:p>
    <w:p w14:paraId="6383C85B" w14:textId="3B9E5940" w:rsidR="003263ED" w:rsidRDefault="00FD44A2">
      <w:pPr>
        <w:ind w:left="628"/>
        <w:rPr>
          <w:sz w:val="16"/>
        </w:rPr>
      </w:pPr>
      <w:r>
        <w:rPr>
          <w:noProof/>
        </w:rPr>
        <mc:AlternateContent>
          <mc:Choice Requires="wpg">
            <w:drawing>
              <wp:anchor distT="0" distB="0" distL="114300" distR="114300" simplePos="0" relativeHeight="251869184" behindDoc="0" locked="0" layoutInCell="1" allowOverlap="1" wp14:anchorId="328763E8" wp14:editId="43D77488">
                <wp:simplePos x="0" y="0"/>
                <wp:positionH relativeFrom="page">
                  <wp:posOffset>2393950</wp:posOffset>
                </wp:positionH>
                <wp:positionV relativeFrom="paragraph">
                  <wp:posOffset>191770</wp:posOffset>
                </wp:positionV>
                <wp:extent cx="257810" cy="118110"/>
                <wp:effectExtent l="0" t="0" r="0" b="0"/>
                <wp:wrapNone/>
                <wp:docPr id="19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118110"/>
                          <a:chOff x="3770" y="302"/>
                          <a:chExt cx="406" cy="186"/>
                        </a:xfrm>
                      </wpg:grpSpPr>
                      <wps:wsp>
                        <wps:cNvPr id="193" name="Line 178"/>
                        <wps:cNvCnPr>
                          <a:cxnSpLocks noChangeShapeType="1"/>
                        </wps:cNvCnPr>
                        <wps:spPr bwMode="auto">
                          <a:xfrm>
                            <a:off x="3838" y="302"/>
                            <a:ext cx="0" cy="186"/>
                          </a:xfrm>
                          <a:prstGeom prst="line">
                            <a:avLst/>
                          </a:prstGeom>
                          <a:noFill/>
                          <a:ln w="85344">
                            <a:solidFill>
                              <a:srgbClr val="55525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1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04" y="395"/>
                            <a:ext cx="272" cy="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639F8A" id="Group 176" o:spid="_x0000_s1026" style="position:absolute;margin-left:188.5pt;margin-top:15.1pt;width:20.3pt;height:9.3pt;z-index:251869184;mso-position-horizontal-relative:page" coordorigin="3770,302" coordsize="40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">
                <v:line id="Line 178" o:spid="_x0000_s1027" style="position:absolute;visibility:visible;mso-wrap-style:square" from="3838,302" to="383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" strokecolor="#555252" strokeweight="6.72pt"/>
                <v:shape id="Picture 177" o:spid="_x0000_s1028" type="#_x0000_t75" style="position:absolute;left:3904;top:395;width:272;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">
                  <v:imagedata r:id="rId34" o:title=""/>
                </v:shape>
                <w10:wrap anchorx="page"/>
              </v:group>
            </w:pict>
          </mc:Fallback>
        </mc:AlternateContent>
      </w:r>
      <w:r w:rsidR="00021B70">
        <w:rPr>
          <w:color w:val="404040"/>
          <w:sz w:val="16"/>
        </w:rPr>
        <w:t>2 2 2</w:t>
      </w:r>
    </w:p>
    <w:p w14:paraId="51AA2D70" w14:textId="77777777" w:rsidR="003263ED" w:rsidRDefault="003263ED">
      <w:pPr>
        <w:pStyle w:val="BodyText"/>
        <w:spacing w:before="9"/>
        <w:ind w:left="0"/>
        <w:rPr>
          <w:sz w:val="6"/>
        </w:rPr>
      </w:pPr>
    </w:p>
    <w:p w14:paraId="089E0E7D" w14:textId="087EB2AF" w:rsidR="003263ED" w:rsidRDefault="00FD44A2">
      <w:pPr>
        <w:pStyle w:val="BodyText"/>
        <w:spacing w:line="185" w:lineRule="exact"/>
        <w:ind w:left="601" w:right="-87"/>
        <w:rPr>
          <w:sz w:val="18"/>
        </w:rPr>
      </w:pPr>
      <w:r>
        <w:rPr>
          <w:noProof/>
          <w:position w:val="-3"/>
          <w:sz w:val="18"/>
        </w:rPr>
        <mc:AlternateContent>
          <mc:Choice Requires="wpg">
            <w:drawing>
              <wp:inline distT="0" distB="0" distL="0" distR="0" wp14:anchorId="05E2E9BA" wp14:editId="6F1EB7D1">
                <wp:extent cx="259080" cy="118110"/>
                <wp:effectExtent l="0" t="0" r="0" b="0"/>
                <wp:docPr id="18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18110"/>
                          <a:chOff x="0" y="0"/>
                          <a:chExt cx="408" cy="186"/>
                        </a:xfrm>
                      </wpg:grpSpPr>
                      <wps:wsp>
                        <wps:cNvPr id="190" name="Rectangle 175"/>
                        <wps:cNvSpPr>
                          <a:spLocks noChangeArrowheads="1"/>
                        </wps:cNvSpPr>
                        <wps:spPr bwMode="auto">
                          <a:xfrm>
                            <a:off x="0" y="0"/>
                            <a:ext cx="137" cy="186"/>
                          </a:xfrm>
                          <a:prstGeom prst="rect">
                            <a:avLst/>
                          </a:prstGeom>
                          <a:solidFill>
                            <a:srgbClr val="55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6" y="0"/>
                            <a:ext cx="272"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D96187" id="Group 173" o:spid="_x0000_s1026" style="width:20.4pt;height:9.3pt;mso-position-horizontal-relative:char;mso-position-vertical-relative:line" coordsize="408,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">
                <v:rect id="Rectangle 175" o:spid="_x0000_s1027" style="position:absolute;width:13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" fillcolor="#555252" stroked="f"/>
                <v:shape id="Picture 174" o:spid="_x0000_s1028" type="#_x0000_t75" style="position:absolute;left:136;width:27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">
                  <v:imagedata r:id="rId36" o:title=""/>
                </v:shape>
                <w10:anchorlock/>
              </v:group>
            </w:pict>
          </mc:Fallback>
        </mc:AlternateContent>
      </w:r>
    </w:p>
    <w:p w14:paraId="329E7AFF" w14:textId="77777777" w:rsidR="003263ED" w:rsidRDefault="00021B70">
      <w:pPr>
        <w:tabs>
          <w:tab w:val="left" w:pos="1128"/>
        </w:tabs>
        <w:ind w:left="575"/>
        <w:rPr>
          <w:sz w:val="16"/>
        </w:rPr>
      </w:pPr>
      <w:r>
        <w:br w:type="column"/>
      </w:r>
      <w:r>
        <w:rPr>
          <w:color w:val="404040"/>
          <w:position w:val="-8"/>
          <w:sz w:val="16"/>
        </w:rPr>
        <w:t>10</w:t>
      </w:r>
      <w:r>
        <w:rPr>
          <w:color w:val="404040"/>
          <w:position w:val="-8"/>
          <w:sz w:val="16"/>
        </w:rPr>
        <w:tab/>
      </w:r>
      <w:r>
        <w:rPr>
          <w:color w:val="404040"/>
          <w:sz w:val="16"/>
        </w:rPr>
        <w:t>11</w:t>
      </w:r>
    </w:p>
    <w:p w14:paraId="04E15B36" w14:textId="77777777" w:rsidR="003263ED" w:rsidRDefault="003263ED">
      <w:pPr>
        <w:pStyle w:val="BodyText"/>
        <w:spacing w:before="1"/>
        <w:ind w:left="0"/>
        <w:rPr>
          <w:sz w:val="33"/>
        </w:rPr>
      </w:pPr>
    </w:p>
    <w:p w14:paraId="5474E089" w14:textId="4608D74B" w:rsidR="003263ED" w:rsidRDefault="00FD44A2">
      <w:pPr>
        <w:tabs>
          <w:tab w:val="left" w:pos="1634"/>
        </w:tabs>
        <w:ind w:left="889"/>
        <w:rPr>
          <w:sz w:val="16"/>
        </w:rPr>
      </w:pPr>
      <w:r>
        <w:rPr>
          <w:noProof/>
        </w:rPr>
        <mc:AlternateContent>
          <mc:Choice Requires="wpg">
            <w:drawing>
              <wp:anchor distT="0" distB="0" distL="114300" distR="114300" simplePos="0" relativeHeight="251867136" behindDoc="0" locked="0" layoutInCell="1" allowOverlap="1" wp14:anchorId="6D2D454E" wp14:editId="0D5D0EAE">
                <wp:simplePos x="0" y="0"/>
                <wp:positionH relativeFrom="page">
                  <wp:posOffset>4070350</wp:posOffset>
                </wp:positionH>
                <wp:positionV relativeFrom="paragraph">
                  <wp:posOffset>-515620</wp:posOffset>
                </wp:positionV>
                <wp:extent cx="172720" cy="884555"/>
                <wp:effectExtent l="0" t="0" r="0" b="0"/>
                <wp:wrapNone/>
                <wp:docPr id="18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884555"/>
                          <a:chOff x="6410" y="-812"/>
                          <a:chExt cx="272" cy="1393"/>
                        </a:xfrm>
                      </wpg:grpSpPr>
                      <wps:wsp>
                        <wps:cNvPr id="186" name="Rectangle 172"/>
                        <wps:cNvSpPr>
                          <a:spLocks noChangeArrowheads="1"/>
                        </wps:cNvSpPr>
                        <wps:spPr bwMode="auto">
                          <a:xfrm>
                            <a:off x="6410" y="-440"/>
                            <a:ext cx="137" cy="1021"/>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71"/>
                        <wps:cNvCnPr>
                          <a:cxnSpLocks noChangeShapeType="1"/>
                        </wps:cNvCnPr>
                        <wps:spPr bwMode="auto">
                          <a:xfrm>
                            <a:off x="6614" y="-812"/>
                            <a:ext cx="0" cy="1393"/>
                          </a:xfrm>
                          <a:prstGeom prst="line">
                            <a:avLst/>
                          </a:prstGeom>
                          <a:noFill/>
                          <a:ln w="85344">
                            <a:solidFill>
                              <a:srgbClr val="A4A4A4"/>
                            </a:solidFill>
                            <a:round/>
                            <a:headEnd/>
                            <a:tailEnd/>
                          </a:ln>
                          <a:extLst>
                            <a:ext uri="{909E8E84-426E-40DD-AFC4-6F175D3DCCD1}">
                              <a14:hiddenFill xmlns:a14="http://schemas.microsoft.com/office/drawing/2010/main">
                                <a:noFill/>
                              </a14:hiddenFill>
                            </a:ext>
                          </a:extLst>
                        </wps:spPr>
                        <wps:bodyPr/>
                      </wps:wsp>
                      <wps:wsp>
                        <wps:cNvPr id="188" name="Text Box 170"/>
                        <wps:cNvSpPr txBox="1">
                          <a:spLocks noChangeArrowheads="1"/>
                        </wps:cNvSpPr>
                        <wps:spPr bwMode="auto">
                          <a:xfrm>
                            <a:off x="6410" y="-812"/>
                            <a:ext cx="272"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B42E" w14:textId="77777777" w:rsidR="003263ED" w:rsidRDefault="00021B70">
                              <w:pPr>
                                <w:spacing w:before="68"/>
                                <w:ind w:left="-16"/>
                                <w:rPr>
                                  <w:sz w:val="16"/>
                                </w:rPr>
                              </w:pPr>
                              <w:r>
                                <w:rPr>
                                  <w:color w:val="404040"/>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D454E" id="Group 169" o:spid="_x0000_s1326" style="position:absolute;left:0;text-align:left;margin-left:320.5pt;margin-top:-40.6pt;width:13.6pt;height:69.65pt;z-index:251867136;mso-position-horizontal-relative:page;mso-position-vertical-relative:text" coordorigin="6410,-812" coordsize="27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">
                <v:rect id="Rectangle 172" o:spid="_x0000_s1327" style="position:absolute;left:6410;top:-440;width:137;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" fillcolor="#ac1d37" stroked="f"/>
                <v:line id="Line 171" o:spid="_x0000_s1328" style="position:absolute;visibility:visible;mso-wrap-style:square" from="6614,-812" to="661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" strokecolor="#a4a4a4" strokeweight="6.72pt"/>
                <v:shape id="Text Box 170" o:spid="_x0000_s1329" type="#_x0000_t202" style="position:absolute;left:6410;top:-812;width:272;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0D4B42E" w14:textId="77777777" w:rsidR="003263ED" w:rsidRDefault="00021B70">
                        <w:pPr>
                          <w:spacing w:before="68"/>
                          <w:ind w:left="-16"/>
                          <w:rPr>
                            <w:sz w:val="16"/>
                          </w:rPr>
                        </w:pPr>
                        <w:r>
                          <w:rPr>
                            <w:color w:val="404040"/>
                            <w:sz w:val="16"/>
                          </w:rPr>
                          <w:t>11</w:t>
                        </w:r>
                      </w:p>
                    </w:txbxContent>
                  </v:textbox>
                </v:shape>
                <w10:wrap anchorx="page"/>
              </v:group>
            </w:pict>
          </mc:Fallback>
        </mc:AlternateContent>
      </w:r>
      <w:r>
        <w:rPr>
          <w:noProof/>
        </w:rPr>
        <mc:AlternateContent>
          <mc:Choice Requires="wpg">
            <w:drawing>
              <wp:anchor distT="0" distB="0" distL="114300" distR="114300" simplePos="0" relativeHeight="238396416" behindDoc="1" locked="0" layoutInCell="1" allowOverlap="1" wp14:anchorId="7CC8BF23" wp14:editId="7D806791">
                <wp:simplePos x="0" y="0"/>
                <wp:positionH relativeFrom="page">
                  <wp:posOffset>4716780</wp:posOffset>
                </wp:positionH>
                <wp:positionV relativeFrom="paragraph">
                  <wp:posOffset>-515620</wp:posOffset>
                </wp:positionV>
                <wp:extent cx="170815" cy="884555"/>
                <wp:effectExtent l="0" t="0" r="0" b="0"/>
                <wp:wrapNone/>
                <wp:docPr id="18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884555"/>
                          <a:chOff x="7428" y="-812"/>
                          <a:chExt cx="269" cy="1393"/>
                        </a:xfrm>
                      </wpg:grpSpPr>
                      <wps:wsp>
                        <wps:cNvPr id="183" name="Line 168"/>
                        <wps:cNvCnPr>
                          <a:cxnSpLocks noChangeShapeType="1"/>
                        </wps:cNvCnPr>
                        <wps:spPr bwMode="auto">
                          <a:xfrm>
                            <a:off x="7495" y="-440"/>
                            <a:ext cx="0" cy="1021"/>
                          </a:xfrm>
                          <a:prstGeom prst="line">
                            <a:avLst/>
                          </a:prstGeom>
                          <a:noFill/>
                          <a:ln w="85344">
                            <a:solidFill>
                              <a:srgbClr val="AC1D37"/>
                            </a:solidFill>
                            <a:round/>
                            <a:headEnd/>
                            <a:tailEnd/>
                          </a:ln>
                          <a:extLst>
                            <a:ext uri="{909E8E84-426E-40DD-AFC4-6F175D3DCCD1}">
                              <a14:hiddenFill xmlns:a14="http://schemas.microsoft.com/office/drawing/2010/main">
                                <a:noFill/>
                              </a14:hiddenFill>
                            </a:ext>
                          </a:extLst>
                        </wps:spPr>
                        <wps:bodyPr/>
                      </wps:wsp>
                      <wps:wsp>
                        <wps:cNvPr id="184" name="Line 167"/>
                        <wps:cNvCnPr>
                          <a:cxnSpLocks noChangeShapeType="1"/>
                        </wps:cNvCnPr>
                        <wps:spPr bwMode="auto">
                          <a:xfrm>
                            <a:off x="7630" y="-812"/>
                            <a:ext cx="0" cy="1393"/>
                          </a:xfrm>
                          <a:prstGeom prst="line">
                            <a:avLst/>
                          </a:prstGeom>
                          <a:noFill/>
                          <a:ln w="85344">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8EF17" id="Group 166" o:spid="_x0000_s1026" style="position:absolute;margin-left:371.4pt;margin-top:-40.6pt;width:13.45pt;height:69.65pt;z-index:-264920064;mso-position-horizontal-relative:page" coordorigin="7428,-812" coordsize="269,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">
                <v:line id="Line 168" o:spid="_x0000_s1027" style="position:absolute;visibility:visible;mso-wrap-style:square" from="7495,-440" to="749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" strokecolor="#ac1d37" strokeweight="6.72pt"/>
                <v:line id="Line 167" o:spid="_x0000_s1028" style="position:absolute;visibility:visible;mso-wrap-style:square" from="7630,-812" to="763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" strokecolor="#a4a4a4" strokeweight="6.72pt"/>
                <w10:wrap anchorx="page"/>
              </v:group>
            </w:pict>
          </mc:Fallback>
        </mc:AlternateContent>
      </w:r>
      <w:r>
        <w:rPr>
          <w:noProof/>
        </w:rPr>
        <mc:AlternateContent>
          <mc:Choice Requires="wps">
            <w:drawing>
              <wp:anchor distT="0" distB="0" distL="114300" distR="114300" simplePos="0" relativeHeight="251870208" behindDoc="0" locked="0" layoutInCell="1" allowOverlap="1" wp14:anchorId="3C59A105" wp14:editId="6D737C31">
                <wp:simplePos x="0" y="0"/>
                <wp:positionH relativeFrom="page">
                  <wp:posOffset>4372610</wp:posOffset>
                </wp:positionH>
                <wp:positionV relativeFrom="paragraph">
                  <wp:posOffset>-221615</wp:posOffset>
                </wp:positionV>
                <wp:extent cx="0" cy="590550"/>
                <wp:effectExtent l="0" t="0" r="0" b="0"/>
                <wp:wrapNone/>
                <wp:docPr id="18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85344">
                          <a:solidFill>
                            <a:srgbClr val="55525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5E3E5" id="Line 165"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3pt,-17.45pt" to="344.3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" strokecolor="#555252" strokeweight="6.72pt">
                <w10:wrap anchorx="page"/>
              </v:line>
            </w:pict>
          </mc:Fallback>
        </mc:AlternateContent>
      </w:r>
      <w:r w:rsidR="00021B70">
        <w:rPr>
          <w:color w:val="404040"/>
          <w:sz w:val="16"/>
        </w:rPr>
        <w:t>3</w:t>
      </w:r>
      <w:r w:rsidR="00021B70">
        <w:rPr>
          <w:color w:val="404040"/>
          <w:sz w:val="16"/>
        </w:rPr>
        <w:tab/>
        <w:t>3</w:t>
      </w:r>
      <w:r w:rsidR="00021B70">
        <w:rPr>
          <w:color w:val="404040"/>
          <w:spacing w:val="6"/>
          <w:sz w:val="16"/>
        </w:rPr>
        <w:t xml:space="preserve"> </w:t>
      </w:r>
      <w:r w:rsidR="00021B70">
        <w:rPr>
          <w:color w:val="404040"/>
          <w:spacing w:val="-20"/>
          <w:sz w:val="16"/>
        </w:rPr>
        <w:t>3</w:t>
      </w:r>
    </w:p>
    <w:p w14:paraId="22D6D145" w14:textId="4573B8E5" w:rsidR="003263ED" w:rsidRDefault="00021B70">
      <w:pPr>
        <w:tabs>
          <w:tab w:val="left" w:pos="1607"/>
        </w:tabs>
        <w:ind w:left="864" w:right="-58"/>
        <w:rPr>
          <w:sz w:val="20"/>
        </w:rPr>
      </w:pPr>
      <w:r>
        <w:rPr>
          <w:noProof/>
          <w:position w:val="7"/>
          <w:sz w:val="20"/>
        </w:rPr>
        <w:drawing>
          <wp:inline distT="0" distB="0" distL="0" distR="0" wp14:anchorId="558307AB" wp14:editId="1ECA1692">
            <wp:extent cx="84885" cy="176212"/>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7" cstate="print"/>
                    <a:stretch>
                      <a:fillRect/>
                    </a:stretch>
                  </pic:blipFill>
                  <pic:spPr>
                    <a:xfrm>
                      <a:off x="0" y="0"/>
                      <a:ext cx="84885" cy="176212"/>
                    </a:xfrm>
                    <a:prstGeom prst="rect">
                      <a:avLst/>
                    </a:prstGeom>
                  </pic:spPr>
                </pic:pic>
              </a:graphicData>
            </a:graphic>
          </wp:inline>
        </w:drawing>
      </w:r>
      <w:r>
        <w:rPr>
          <w:position w:val="7"/>
          <w:sz w:val="20"/>
        </w:rPr>
        <w:tab/>
      </w:r>
      <w:r w:rsidR="00FD44A2">
        <w:rPr>
          <w:noProof/>
          <w:sz w:val="20"/>
        </w:rPr>
        <mc:AlternateContent>
          <mc:Choice Requires="wpg">
            <w:drawing>
              <wp:inline distT="0" distB="0" distL="0" distR="0" wp14:anchorId="64494454" wp14:editId="4143146F">
                <wp:extent cx="172720" cy="177165"/>
                <wp:effectExtent l="9525" t="47625" r="0" b="51435"/>
                <wp:docPr id="17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7165"/>
                          <a:chOff x="0" y="0"/>
                          <a:chExt cx="272" cy="279"/>
                        </a:xfrm>
                      </wpg:grpSpPr>
                      <wps:wsp>
                        <wps:cNvPr id="179" name="Line 164"/>
                        <wps:cNvCnPr>
                          <a:cxnSpLocks noChangeShapeType="1"/>
                        </wps:cNvCnPr>
                        <wps:spPr bwMode="auto">
                          <a:xfrm>
                            <a:off x="67" y="0"/>
                            <a:ext cx="0" cy="279"/>
                          </a:xfrm>
                          <a:prstGeom prst="line">
                            <a:avLst/>
                          </a:prstGeom>
                          <a:noFill/>
                          <a:ln w="85344">
                            <a:solidFill>
                              <a:srgbClr val="55525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 name="Picture 1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4" y="0"/>
                            <a:ext cx="137"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F9E04C" id="Group 162" o:spid="_x0000_s1026" style="width:13.6pt;height:13.95pt;mso-position-horizontal-relative:char;mso-position-vertical-relative:line" coordsize="272,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">
                <v:line id="Line 164" o:spid="_x0000_s1027" style="position:absolute;visibility:visible;mso-wrap-style:square" from="67,0" to="6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" strokecolor="#555252" strokeweight="6.72pt"/>
                <v:shape id="Picture 163" o:spid="_x0000_s1028" type="#_x0000_t75" style="position:absolute;left:134;width:13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">
                  <v:imagedata r:id="rId39" o:title=""/>
                </v:shape>
                <w10:anchorlock/>
              </v:group>
            </w:pict>
          </mc:Fallback>
        </mc:AlternateContent>
      </w:r>
    </w:p>
    <w:p w14:paraId="26271451" w14:textId="77777777" w:rsidR="003263ED" w:rsidRDefault="00021B70">
      <w:pPr>
        <w:pStyle w:val="BodyText"/>
        <w:spacing w:before="9"/>
        <w:ind w:left="0"/>
        <w:rPr>
          <w:sz w:val="21"/>
        </w:rPr>
      </w:pPr>
      <w:r>
        <w:br w:type="column"/>
      </w:r>
    </w:p>
    <w:p w14:paraId="44432F82" w14:textId="77777777" w:rsidR="003263ED" w:rsidRDefault="00021B70">
      <w:pPr>
        <w:ind w:left="472"/>
        <w:rPr>
          <w:sz w:val="16"/>
        </w:rPr>
      </w:pPr>
      <w:r>
        <w:rPr>
          <w:color w:val="585858"/>
          <w:sz w:val="16"/>
        </w:rPr>
        <w:t>Direct call to</w:t>
      </w:r>
    </w:p>
    <w:p w14:paraId="60825E06" w14:textId="35B6C60E" w:rsidR="003263ED" w:rsidRDefault="00FD44A2">
      <w:pPr>
        <w:ind w:left="472"/>
        <w:rPr>
          <w:sz w:val="16"/>
        </w:rPr>
      </w:pPr>
      <w:r>
        <w:rPr>
          <w:noProof/>
        </w:rPr>
        <mc:AlternateContent>
          <mc:Choice Requires="wps">
            <w:drawing>
              <wp:anchor distT="0" distB="0" distL="114300" distR="114300" simplePos="0" relativeHeight="251874304" behindDoc="0" locked="0" layoutInCell="1" allowOverlap="1" wp14:anchorId="69CF240D" wp14:editId="29AEE5E8">
                <wp:simplePos x="0" y="0"/>
                <wp:positionH relativeFrom="page">
                  <wp:posOffset>5370195</wp:posOffset>
                </wp:positionH>
                <wp:positionV relativeFrom="paragraph">
                  <wp:posOffset>-90170</wp:posOffset>
                </wp:positionV>
                <wp:extent cx="60960" cy="60960"/>
                <wp:effectExtent l="0" t="0" r="0" b="0"/>
                <wp:wrapNone/>
                <wp:docPr id="17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55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ACAE" id="Rectangle 161" o:spid="_x0000_s1026" style="position:absolute;margin-left:422.85pt;margin-top:-7.1pt;width:4.8pt;height:4.8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" fillcolor="#555252" stroked="f">
                <w10:wrap anchorx="page"/>
              </v:rect>
            </w:pict>
          </mc:Fallback>
        </mc:AlternateContent>
      </w:r>
      <w:r w:rsidR="00021B70">
        <w:rPr>
          <w:color w:val="585858"/>
          <w:sz w:val="16"/>
        </w:rPr>
        <w:t>YJAH</w:t>
      </w:r>
    </w:p>
    <w:p w14:paraId="045DF72E" w14:textId="77777777" w:rsidR="003263ED" w:rsidRDefault="003263ED">
      <w:pPr>
        <w:rPr>
          <w:sz w:val="16"/>
        </w:rPr>
        <w:sectPr w:rsidR="003263ED">
          <w:type w:val="continuous"/>
          <w:pgSz w:w="11900" w:h="16850"/>
          <w:pgMar w:top="0" w:right="0" w:bottom="280" w:left="1240" w:header="720" w:footer="720" w:gutter="0"/>
          <w:cols w:num="5" w:space="720" w:equalWidth="0">
            <w:col w:w="1898" w:space="40"/>
            <w:col w:w="1017" w:space="1005"/>
            <w:col w:w="986" w:space="39"/>
            <w:col w:w="1858" w:space="40"/>
            <w:col w:w="3777"/>
          </w:cols>
        </w:sectPr>
      </w:pPr>
    </w:p>
    <w:p w14:paraId="23E061E0" w14:textId="77777777" w:rsidR="003263ED" w:rsidRDefault="00021B70">
      <w:pPr>
        <w:tabs>
          <w:tab w:val="left" w:pos="2130"/>
          <w:tab w:val="left" w:pos="5207"/>
          <w:tab w:val="left" w:pos="6188"/>
        </w:tabs>
        <w:spacing w:before="10" w:line="209" w:lineRule="exact"/>
        <w:ind w:left="1212"/>
        <w:rPr>
          <w:sz w:val="16"/>
        </w:rPr>
      </w:pPr>
      <w:r>
        <w:rPr>
          <w:color w:val="585858"/>
          <w:sz w:val="16"/>
        </w:rPr>
        <w:t>Brisbane</w:t>
      </w:r>
      <w:r>
        <w:rPr>
          <w:color w:val="585858"/>
          <w:sz w:val="16"/>
        </w:rPr>
        <w:tab/>
        <w:t xml:space="preserve">Central Qld   Far North Qld  </w:t>
      </w:r>
      <w:r>
        <w:rPr>
          <w:color w:val="585858"/>
          <w:spacing w:val="34"/>
          <w:sz w:val="16"/>
        </w:rPr>
        <w:t xml:space="preserve"> </w:t>
      </w:r>
      <w:r>
        <w:rPr>
          <w:color w:val="585858"/>
          <w:sz w:val="16"/>
        </w:rPr>
        <w:t>North</w:t>
      </w:r>
      <w:r>
        <w:rPr>
          <w:color w:val="585858"/>
          <w:spacing w:val="-2"/>
          <w:sz w:val="16"/>
        </w:rPr>
        <w:t xml:space="preserve"> </w:t>
      </w:r>
      <w:r>
        <w:rPr>
          <w:color w:val="585858"/>
          <w:sz w:val="16"/>
        </w:rPr>
        <w:t>Qld</w:t>
      </w:r>
      <w:r>
        <w:rPr>
          <w:color w:val="585858"/>
          <w:sz w:val="16"/>
        </w:rPr>
        <w:tab/>
        <w:t>South</w:t>
      </w:r>
      <w:r>
        <w:rPr>
          <w:color w:val="585858"/>
          <w:spacing w:val="-1"/>
          <w:sz w:val="16"/>
        </w:rPr>
        <w:t xml:space="preserve"> </w:t>
      </w:r>
      <w:r>
        <w:rPr>
          <w:color w:val="585858"/>
          <w:sz w:val="16"/>
        </w:rPr>
        <w:t>East</w:t>
      </w:r>
      <w:r>
        <w:rPr>
          <w:color w:val="585858"/>
          <w:sz w:val="16"/>
        </w:rPr>
        <w:tab/>
        <w:t>South</w:t>
      </w:r>
      <w:r>
        <w:rPr>
          <w:color w:val="585858"/>
          <w:spacing w:val="-2"/>
          <w:sz w:val="16"/>
        </w:rPr>
        <w:t xml:space="preserve"> </w:t>
      </w:r>
      <w:r>
        <w:rPr>
          <w:color w:val="585858"/>
          <w:sz w:val="16"/>
        </w:rPr>
        <w:t>West</w:t>
      </w:r>
    </w:p>
    <w:p w14:paraId="721790C2" w14:textId="77777777" w:rsidR="003263ED" w:rsidRDefault="00021B70">
      <w:pPr>
        <w:spacing w:line="236" w:lineRule="exact"/>
        <w:ind w:left="3372"/>
        <w:rPr>
          <w:sz w:val="18"/>
        </w:rPr>
      </w:pPr>
      <w:r>
        <w:rPr>
          <w:color w:val="585858"/>
          <w:sz w:val="18"/>
        </w:rPr>
        <w:t>DCYJMA region</w:t>
      </w:r>
    </w:p>
    <w:p w14:paraId="0D196022" w14:textId="77777777" w:rsidR="003263ED" w:rsidRDefault="003263ED">
      <w:pPr>
        <w:pStyle w:val="BodyText"/>
        <w:spacing w:before="12"/>
        <w:ind w:left="0"/>
        <w:rPr>
          <w:sz w:val="26"/>
        </w:rPr>
      </w:pPr>
    </w:p>
    <w:p w14:paraId="2189C35B" w14:textId="77777777" w:rsidR="003263ED" w:rsidRDefault="00021B70">
      <w:pPr>
        <w:spacing w:before="100"/>
        <w:ind w:left="202"/>
        <w:rPr>
          <w:i/>
          <w:sz w:val="18"/>
        </w:rPr>
      </w:pPr>
      <w:r>
        <w:rPr>
          <w:i/>
          <w:sz w:val="18"/>
        </w:rPr>
        <w:t>Source: YJAH tracking spreadsheet, Youth Justice Operations and Practice, DCYJMA</w:t>
      </w:r>
    </w:p>
    <w:p w14:paraId="3D184D14" w14:textId="77777777" w:rsidR="003263ED" w:rsidRDefault="003263ED">
      <w:pPr>
        <w:pStyle w:val="BodyText"/>
        <w:spacing w:before="9"/>
        <w:ind w:left="0"/>
        <w:rPr>
          <w:i/>
          <w:sz w:val="17"/>
        </w:rPr>
      </w:pPr>
    </w:p>
    <w:p w14:paraId="6851DBFE" w14:textId="77777777" w:rsidR="003263ED" w:rsidRDefault="00021B70">
      <w:pPr>
        <w:spacing w:before="1"/>
        <w:ind w:left="200"/>
        <w:rPr>
          <w:i/>
        </w:rPr>
      </w:pPr>
      <w:r>
        <w:rPr>
          <w:i/>
          <w:color w:val="AC1D37"/>
        </w:rPr>
        <w:t>Assessment of efficacy</w:t>
      </w:r>
    </w:p>
    <w:p w14:paraId="27719669" w14:textId="77777777" w:rsidR="003263ED" w:rsidRDefault="00021B70">
      <w:pPr>
        <w:pStyle w:val="BodyText"/>
        <w:spacing w:before="36" w:line="230" w:lineRule="auto"/>
        <w:ind w:left="202" w:right="1448"/>
      </w:pPr>
      <w:r>
        <w:t xml:space="preserve">Data about outcomes related to advice of arrest calls is captured by the YJAH which provides some useful information relating to the granting of bail. The greatest proportion of advice of arrest calls resulted in young people being granted bail (49 per cent), followed by remand in custody (40 per cent). Seven per cent of cases were diverted via a caution or restorative justice conference and four per cent were discontinued (Figure ii, </w:t>
      </w:r>
      <w:r>
        <w:rPr>
          <w:b/>
        </w:rPr>
        <w:t>Appendix 9</w:t>
      </w:r>
      <w:r>
        <w:t>). This will be useful data to monitor over time and to inform the EM impact evaluation.</w:t>
      </w:r>
    </w:p>
    <w:p w14:paraId="4BA40CA4" w14:textId="77777777" w:rsidR="003263ED" w:rsidRDefault="00021B70">
      <w:pPr>
        <w:pStyle w:val="BodyText"/>
        <w:spacing w:before="196" w:line="230" w:lineRule="auto"/>
        <w:ind w:right="1440"/>
      </w:pPr>
      <w:r>
        <w:t xml:space="preserve">As </w:t>
      </w:r>
      <w:hyperlink w:anchor="_bookmark89" w:history="1">
        <w:r>
          <w:t xml:space="preserve">Table 31 </w:t>
        </w:r>
      </w:hyperlink>
      <w:r>
        <w:t>shows, 27 per cent of respondents considered the YJAHS was effective at addressing serious, repeat offending, with respondents from DCYJMA having a more positive opinion of its efficacy than other stakeholders surveyed.</w:t>
      </w:r>
    </w:p>
    <w:p w14:paraId="6F85C8E4" w14:textId="77777777" w:rsidR="003263ED" w:rsidRDefault="00021B70">
      <w:pPr>
        <w:spacing w:before="209"/>
        <w:ind w:left="202"/>
        <w:rPr>
          <w:b/>
          <w:sz w:val="20"/>
        </w:rPr>
      </w:pPr>
      <w:bookmarkStart w:id="89" w:name="_bookmark89"/>
      <w:bookmarkEnd w:id="89"/>
      <w:r>
        <w:rPr>
          <w:b/>
          <w:sz w:val="20"/>
        </w:rPr>
        <w:t>Table 31: Service delivery and advocacy respondents’ assessment of efficacy of Youth Justice</w:t>
      </w:r>
    </w:p>
    <w:p w14:paraId="7A78C072" w14:textId="77777777" w:rsidR="003263ED" w:rsidRDefault="00021B70">
      <w:pPr>
        <w:spacing w:before="14"/>
        <w:ind w:left="202"/>
        <w:rPr>
          <w:b/>
          <w:sz w:val="20"/>
        </w:rPr>
      </w:pPr>
      <w:r>
        <w:rPr>
          <w:b/>
          <w:sz w:val="20"/>
        </w:rPr>
        <w:t>After Hours service to address serious, repeat youth offending</w:t>
      </w:r>
    </w:p>
    <w:p w14:paraId="057BCBBB"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640"/>
        <w:gridCol w:w="1221"/>
        <w:gridCol w:w="1370"/>
        <w:gridCol w:w="1305"/>
        <w:gridCol w:w="1330"/>
        <w:gridCol w:w="1354"/>
      </w:tblGrid>
      <w:tr w:rsidR="003263ED" w14:paraId="7545BA68" w14:textId="77777777">
        <w:trPr>
          <w:trHeight w:val="319"/>
        </w:trPr>
        <w:tc>
          <w:tcPr>
            <w:tcW w:w="2640" w:type="dxa"/>
            <w:shd w:val="clear" w:color="auto" w:fill="AC1D37"/>
          </w:tcPr>
          <w:p w14:paraId="79437137" w14:textId="77777777" w:rsidR="003263ED" w:rsidRDefault="00021B70">
            <w:pPr>
              <w:pStyle w:val="TableParagraph"/>
              <w:spacing w:before="26"/>
              <w:ind w:left="108"/>
              <w:rPr>
                <w:b/>
                <w:sz w:val="20"/>
              </w:rPr>
            </w:pPr>
            <w:r>
              <w:rPr>
                <w:b/>
                <w:color w:val="FFFFFF"/>
                <w:sz w:val="20"/>
              </w:rPr>
              <w:t>Agency</w:t>
            </w:r>
          </w:p>
        </w:tc>
        <w:tc>
          <w:tcPr>
            <w:tcW w:w="1221" w:type="dxa"/>
            <w:shd w:val="clear" w:color="auto" w:fill="AC1D37"/>
          </w:tcPr>
          <w:p w14:paraId="2B5B323C" w14:textId="77777777" w:rsidR="003263ED" w:rsidRDefault="00021B70">
            <w:pPr>
              <w:pStyle w:val="TableParagraph"/>
              <w:spacing w:before="26"/>
              <w:ind w:left="398" w:right="465"/>
              <w:jc w:val="center"/>
              <w:rPr>
                <w:b/>
                <w:sz w:val="20"/>
              </w:rPr>
            </w:pPr>
            <w:r>
              <w:rPr>
                <w:b/>
                <w:color w:val="FFFFFF"/>
                <w:sz w:val="20"/>
              </w:rPr>
              <w:t>Yes</w:t>
            </w:r>
          </w:p>
        </w:tc>
        <w:tc>
          <w:tcPr>
            <w:tcW w:w="1370" w:type="dxa"/>
            <w:shd w:val="clear" w:color="auto" w:fill="AC1D37"/>
          </w:tcPr>
          <w:p w14:paraId="64A2E6F6" w14:textId="77777777" w:rsidR="003263ED" w:rsidRDefault="00021B70">
            <w:pPr>
              <w:pStyle w:val="TableParagraph"/>
              <w:spacing w:before="26"/>
              <w:ind w:left="5"/>
              <w:jc w:val="center"/>
              <w:rPr>
                <w:b/>
                <w:sz w:val="20"/>
              </w:rPr>
            </w:pPr>
            <w:r>
              <w:rPr>
                <w:b/>
                <w:color w:val="FFFFFF"/>
                <w:w w:val="99"/>
                <w:sz w:val="20"/>
              </w:rPr>
              <w:t>%</w:t>
            </w:r>
          </w:p>
        </w:tc>
        <w:tc>
          <w:tcPr>
            <w:tcW w:w="1305" w:type="dxa"/>
            <w:shd w:val="clear" w:color="auto" w:fill="AC1D37"/>
          </w:tcPr>
          <w:p w14:paraId="588349ED" w14:textId="77777777" w:rsidR="003263ED" w:rsidRDefault="00021B70">
            <w:pPr>
              <w:pStyle w:val="TableParagraph"/>
              <w:spacing w:before="26"/>
              <w:ind w:right="511"/>
              <w:jc w:val="right"/>
              <w:rPr>
                <w:b/>
                <w:sz w:val="20"/>
              </w:rPr>
            </w:pPr>
            <w:r>
              <w:rPr>
                <w:b/>
                <w:color w:val="FFFFFF"/>
                <w:sz w:val="20"/>
              </w:rPr>
              <w:t>No</w:t>
            </w:r>
          </w:p>
        </w:tc>
        <w:tc>
          <w:tcPr>
            <w:tcW w:w="1330" w:type="dxa"/>
            <w:shd w:val="clear" w:color="auto" w:fill="AC1D37"/>
          </w:tcPr>
          <w:p w14:paraId="3FB7EBC7" w14:textId="77777777" w:rsidR="003263ED" w:rsidRDefault="00021B70">
            <w:pPr>
              <w:pStyle w:val="TableParagraph"/>
              <w:spacing w:before="26"/>
              <w:ind w:left="29"/>
              <w:jc w:val="center"/>
              <w:rPr>
                <w:b/>
                <w:sz w:val="20"/>
              </w:rPr>
            </w:pPr>
            <w:r>
              <w:rPr>
                <w:b/>
                <w:color w:val="FFFFFF"/>
                <w:w w:val="99"/>
                <w:sz w:val="20"/>
              </w:rPr>
              <w:t>%</w:t>
            </w:r>
          </w:p>
        </w:tc>
        <w:tc>
          <w:tcPr>
            <w:tcW w:w="1354" w:type="dxa"/>
            <w:shd w:val="clear" w:color="auto" w:fill="AC1D37"/>
          </w:tcPr>
          <w:p w14:paraId="0DDD139A" w14:textId="77777777" w:rsidR="003263ED" w:rsidRDefault="00021B70">
            <w:pPr>
              <w:pStyle w:val="TableParagraph"/>
              <w:spacing w:before="26"/>
              <w:ind w:left="421" w:right="411"/>
              <w:jc w:val="center"/>
              <w:rPr>
                <w:b/>
                <w:sz w:val="20"/>
              </w:rPr>
            </w:pPr>
            <w:r>
              <w:rPr>
                <w:b/>
                <w:color w:val="FFFFFF"/>
                <w:sz w:val="20"/>
              </w:rPr>
              <w:t>Total</w:t>
            </w:r>
          </w:p>
        </w:tc>
      </w:tr>
      <w:tr w:rsidR="003263ED" w14:paraId="6459D3AA" w14:textId="77777777">
        <w:trPr>
          <w:trHeight w:val="317"/>
        </w:trPr>
        <w:tc>
          <w:tcPr>
            <w:tcW w:w="2640" w:type="dxa"/>
          </w:tcPr>
          <w:p w14:paraId="0F0D2238" w14:textId="77777777" w:rsidR="003263ED" w:rsidRDefault="00021B70">
            <w:pPr>
              <w:pStyle w:val="TableParagraph"/>
              <w:spacing w:before="33" w:line="264" w:lineRule="exact"/>
              <w:ind w:left="108"/>
              <w:rPr>
                <w:sz w:val="20"/>
              </w:rPr>
            </w:pPr>
            <w:r>
              <w:rPr>
                <w:sz w:val="20"/>
              </w:rPr>
              <w:t>Advocacy Organisations</w:t>
            </w:r>
          </w:p>
        </w:tc>
        <w:tc>
          <w:tcPr>
            <w:tcW w:w="1221" w:type="dxa"/>
          </w:tcPr>
          <w:p w14:paraId="05E66A55" w14:textId="77777777" w:rsidR="003263ED" w:rsidRDefault="00021B70">
            <w:pPr>
              <w:pStyle w:val="TableParagraph"/>
              <w:spacing w:before="33" w:line="264" w:lineRule="exact"/>
              <w:ind w:right="64"/>
              <w:jc w:val="center"/>
              <w:rPr>
                <w:sz w:val="20"/>
              </w:rPr>
            </w:pPr>
            <w:r>
              <w:rPr>
                <w:w w:val="99"/>
                <w:sz w:val="20"/>
              </w:rPr>
              <w:t>1</w:t>
            </w:r>
          </w:p>
        </w:tc>
        <w:tc>
          <w:tcPr>
            <w:tcW w:w="1370" w:type="dxa"/>
          </w:tcPr>
          <w:p w14:paraId="7389E3E4" w14:textId="77777777" w:rsidR="003263ED" w:rsidRDefault="00021B70">
            <w:pPr>
              <w:pStyle w:val="TableParagraph"/>
              <w:spacing w:before="33" w:line="264" w:lineRule="exact"/>
              <w:ind w:left="466" w:right="460"/>
              <w:jc w:val="center"/>
              <w:rPr>
                <w:sz w:val="20"/>
              </w:rPr>
            </w:pPr>
            <w:r>
              <w:rPr>
                <w:sz w:val="20"/>
              </w:rPr>
              <w:t>13%</w:t>
            </w:r>
          </w:p>
        </w:tc>
        <w:tc>
          <w:tcPr>
            <w:tcW w:w="1305" w:type="dxa"/>
          </w:tcPr>
          <w:p w14:paraId="0BF897B2" w14:textId="77777777" w:rsidR="003263ED" w:rsidRDefault="00021B70">
            <w:pPr>
              <w:pStyle w:val="TableParagraph"/>
              <w:spacing w:before="33" w:line="264" w:lineRule="exact"/>
              <w:ind w:right="1"/>
              <w:jc w:val="center"/>
              <w:rPr>
                <w:sz w:val="20"/>
              </w:rPr>
            </w:pPr>
            <w:r>
              <w:rPr>
                <w:w w:val="99"/>
                <w:sz w:val="20"/>
              </w:rPr>
              <w:t>7</w:t>
            </w:r>
          </w:p>
        </w:tc>
        <w:tc>
          <w:tcPr>
            <w:tcW w:w="1330" w:type="dxa"/>
          </w:tcPr>
          <w:p w14:paraId="5AE03080" w14:textId="77777777" w:rsidR="003263ED" w:rsidRDefault="00021B70">
            <w:pPr>
              <w:pStyle w:val="TableParagraph"/>
              <w:spacing w:before="33" w:line="264" w:lineRule="exact"/>
              <w:ind w:left="458" w:right="428"/>
              <w:jc w:val="center"/>
              <w:rPr>
                <w:sz w:val="20"/>
              </w:rPr>
            </w:pPr>
            <w:r>
              <w:rPr>
                <w:sz w:val="20"/>
              </w:rPr>
              <w:t>88%</w:t>
            </w:r>
          </w:p>
        </w:tc>
        <w:tc>
          <w:tcPr>
            <w:tcW w:w="1354" w:type="dxa"/>
          </w:tcPr>
          <w:p w14:paraId="65B1781D" w14:textId="77777777" w:rsidR="003263ED" w:rsidRDefault="00021B70">
            <w:pPr>
              <w:pStyle w:val="TableParagraph"/>
              <w:spacing w:before="33" w:line="264" w:lineRule="exact"/>
              <w:ind w:left="11"/>
              <w:jc w:val="center"/>
              <w:rPr>
                <w:sz w:val="20"/>
              </w:rPr>
            </w:pPr>
            <w:r>
              <w:rPr>
                <w:w w:val="99"/>
                <w:sz w:val="20"/>
              </w:rPr>
              <w:t>8</w:t>
            </w:r>
          </w:p>
        </w:tc>
      </w:tr>
      <w:tr w:rsidR="003263ED" w14:paraId="365929BF" w14:textId="77777777">
        <w:trPr>
          <w:trHeight w:val="300"/>
        </w:trPr>
        <w:tc>
          <w:tcPr>
            <w:tcW w:w="2640" w:type="dxa"/>
          </w:tcPr>
          <w:p w14:paraId="651A0682" w14:textId="77777777" w:rsidR="003263ED" w:rsidRDefault="00021B70">
            <w:pPr>
              <w:pStyle w:val="TableParagraph"/>
              <w:spacing w:before="17" w:line="263" w:lineRule="exact"/>
              <w:ind w:left="108"/>
              <w:rPr>
                <w:sz w:val="20"/>
              </w:rPr>
            </w:pPr>
            <w:r>
              <w:rPr>
                <w:sz w:val="20"/>
              </w:rPr>
              <w:t>DCYJMA</w:t>
            </w:r>
          </w:p>
        </w:tc>
        <w:tc>
          <w:tcPr>
            <w:tcW w:w="1221" w:type="dxa"/>
          </w:tcPr>
          <w:p w14:paraId="32789CB1" w14:textId="77777777" w:rsidR="003263ED" w:rsidRDefault="00021B70">
            <w:pPr>
              <w:pStyle w:val="TableParagraph"/>
              <w:spacing w:before="17" w:line="263" w:lineRule="exact"/>
              <w:ind w:left="398" w:right="463"/>
              <w:jc w:val="center"/>
              <w:rPr>
                <w:sz w:val="20"/>
              </w:rPr>
            </w:pPr>
            <w:r>
              <w:rPr>
                <w:sz w:val="20"/>
              </w:rPr>
              <w:t>24</w:t>
            </w:r>
          </w:p>
        </w:tc>
        <w:tc>
          <w:tcPr>
            <w:tcW w:w="1370" w:type="dxa"/>
          </w:tcPr>
          <w:p w14:paraId="5820089E" w14:textId="77777777" w:rsidR="003263ED" w:rsidRDefault="00021B70">
            <w:pPr>
              <w:pStyle w:val="TableParagraph"/>
              <w:spacing w:before="17" w:line="263" w:lineRule="exact"/>
              <w:ind w:left="466" w:right="460"/>
              <w:jc w:val="center"/>
              <w:rPr>
                <w:sz w:val="20"/>
              </w:rPr>
            </w:pPr>
            <w:r>
              <w:rPr>
                <w:sz w:val="20"/>
              </w:rPr>
              <w:t>45%</w:t>
            </w:r>
          </w:p>
        </w:tc>
        <w:tc>
          <w:tcPr>
            <w:tcW w:w="1305" w:type="dxa"/>
          </w:tcPr>
          <w:p w14:paraId="5FF778D4" w14:textId="77777777" w:rsidR="003263ED" w:rsidRDefault="00021B70">
            <w:pPr>
              <w:pStyle w:val="TableParagraph"/>
              <w:spacing w:before="17" w:line="263" w:lineRule="exact"/>
              <w:ind w:left="523" w:right="526"/>
              <w:jc w:val="center"/>
              <w:rPr>
                <w:sz w:val="20"/>
              </w:rPr>
            </w:pPr>
            <w:r>
              <w:rPr>
                <w:sz w:val="20"/>
              </w:rPr>
              <w:t>29</w:t>
            </w:r>
          </w:p>
        </w:tc>
        <w:tc>
          <w:tcPr>
            <w:tcW w:w="1330" w:type="dxa"/>
          </w:tcPr>
          <w:p w14:paraId="33E33848" w14:textId="77777777" w:rsidR="003263ED" w:rsidRDefault="00021B70">
            <w:pPr>
              <w:pStyle w:val="TableParagraph"/>
              <w:spacing w:before="17" w:line="263" w:lineRule="exact"/>
              <w:ind w:left="458" w:right="428"/>
              <w:jc w:val="center"/>
              <w:rPr>
                <w:sz w:val="20"/>
              </w:rPr>
            </w:pPr>
            <w:r>
              <w:rPr>
                <w:sz w:val="20"/>
              </w:rPr>
              <w:t>55%</w:t>
            </w:r>
          </w:p>
        </w:tc>
        <w:tc>
          <w:tcPr>
            <w:tcW w:w="1354" w:type="dxa"/>
          </w:tcPr>
          <w:p w14:paraId="2EF2DEC6" w14:textId="77777777" w:rsidR="003263ED" w:rsidRDefault="00021B70">
            <w:pPr>
              <w:pStyle w:val="TableParagraph"/>
              <w:spacing w:before="17" w:line="263" w:lineRule="exact"/>
              <w:ind w:left="420" w:right="411"/>
              <w:jc w:val="center"/>
              <w:rPr>
                <w:sz w:val="20"/>
              </w:rPr>
            </w:pPr>
            <w:r>
              <w:rPr>
                <w:sz w:val="20"/>
              </w:rPr>
              <w:t>53</w:t>
            </w:r>
          </w:p>
        </w:tc>
      </w:tr>
      <w:tr w:rsidR="003263ED" w14:paraId="589E3283" w14:textId="77777777">
        <w:trPr>
          <w:trHeight w:val="300"/>
        </w:trPr>
        <w:tc>
          <w:tcPr>
            <w:tcW w:w="2640" w:type="dxa"/>
          </w:tcPr>
          <w:p w14:paraId="15A359BC" w14:textId="77777777" w:rsidR="003263ED" w:rsidRDefault="00021B70">
            <w:pPr>
              <w:pStyle w:val="TableParagraph"/>
              <w:spacing w:before="16" w:line="263" w:lineRule="exact"/>
              <w:ind w:left="108"/>
              <w:rPr>
                <w:sz w:val="20"/>
              </w:rPr>
            </w:pPr>
            <w:r>
              <w:rPr>
                <w:sz w:val="20"/>
              </w:rPr>
              <w:t>QPS</w:t>
            </w:r>
          </w:p>
        </w:tc>
        <w:tc>
          <w:tcPr>
            <w:tcW w:w="1221" w:type="dxa"/>
          </w:tcPr>
          <w:p w14:paraId="36B63081" w14:textId="77777777" w:rsidR="003263ED" w:rsidRDefault="00021B70">
            <w:pPr>
              <w:pStyle w:val="TableParagraph"/>
              <w:spacing w:before="16" w:line="263" w:lineRule="exact"/>
              <w:ind w:left="398" w:right="463"/>
              <w:jc w:val="center"/>
              <w:rPr>
                <w:sz w:val="20"/>
              </w:rPr>
            </w:pPr>
            <w:r>
              <w:rPr>
                <w:sz w:val="20"/>
              </w:rPr>
              <w:t>24</w:t>
            </w:r>
          </w:p>
        </w:tc>
        <w:tc>
          <w:tcPr>
            <w:tcW w:w="1370" w:type="dxa"/>
          </w:tcPr>
          <w:p w14:paraId="066F88FA" w14:textId="77777777" w:rsidR="003263ED" w:rsidRDefault="00021B70">
            <w:pPr>
              <w:pStyle w:val="TableParagraph"/>
              <w:spacing w:before="16" w:line="263" w:lineRule="exact"/>
              <w:ind w:left="466" w:right="460"/>
              <w:jc w:val="center"/>
              <w:rPr>
                <w:sz w:val="20"/>
              </w:rPr>
            </w:pPr>
            <w:r>
              <w:rPr>
                <w:sz w:val="20"/>
              </w:rPr>
              <w:t>20%</w:t>
            </w:r>
          </w:p>
        </w:tc>
        <w:tc>
          <w:tcPr>
            <w:tcW w:w="1305" w:type="dxa"/>
          </w:tcPr>
          <w:p w14:paraId="7FE69690" w14:textId="77777777" w:rsidR="003263ED" w:rsidRDefault="00021B70">
            <w:pPr>
              <w:pStyle w:val="TableParagraph"/>
              <w:spacing w:before="16" w:line="263" w:lineRule="exact"/>
              <w:ind w:left="523" w:right="526"/>
              <w:jc w:val="center"/>
              <w:rPr>
                <w:sz w:val="20"/>
              </w:rPr>
            </w:pPr>
            <w:r>
              <w:rPr>
                <w:sz w:val="20"/>
              </w:rPr>
              <w:t>96</w:t>
            </w:r>
          </w:p>
        </w:tc>
        <w:tc>
          <w:tcPr>
            <w:tcW w:w="1330" w:type="dxa"/>
          </w:tcPr>
          <w:p w14:paraId="4C2B17E9" w14:textId="77777777" w:rsidR="003263ED" w:rsidRDefault="00021B70">
            <w:pPr>
              <w:pStyle w:val="TableParagraph"/>
              <w:spacing w:before="16" w:line="263" w:lineRule="exact"/>
              <w:ind w:left="458" w:right="428"/>
              <w:jc w:val="center"/>
              <w:rPr>
                <w:sz w:val="20"/>
              </w:rPr>
            </w:pPr>
            <w:r>
              <w:rPr>
                <w:sz w:val="20"/>
              </w:rPr>
              <w:t>80%</w:t>
            </w:r>
          </w:p>
        </w:tc>
        <w:tc>
          <w:tcPr>
            <w:tcW w:w="1354" w:type="dxa"/>
          </w:tcPr>
          <w:p w14:paraId="2C411A64" w14:textId="77777777" w:rsidR="003263ED" w:rsidRDefault="00021B70">
            <w:pPr>
              <w:pStyle w:val="TableParagraph"/>
              <w:spacing w:before="16" w:line="263" w:lineRule="exact"/>
              <w:ind w:left="421" w:right="409"/>
              <w:jc w:val="center"/>
              <w:rPr>
                <w:sz w:val="20"/>
              </w:rPr>
            </w:pPr>
            <w:r>
              <w:rPr>
                <w:sz w:val="20"/>
              </w:rPr>
              <w:t>120</w:t>
            </w:r>
          </w:p>
        </w:tc>
      </w:tr>
      <w:tr w:rsidR="003263ED" w14:paraId="2491E140" w14:textId="77777777">
        <w:trPr>
          <w:trHeight w:val="282"/>
        </w:trPr>
        <w:tc>
          <w:tcPr>
            <w:tcW w:w="2640" w:type="dxa"/>
            <w:tcBorders>
              <w:bottom w:val="single" w:sz="4" w:space="0" w:color="AC1D37"/>
            </w:tcBorders>
          </w:tcPr>
          <w:p w14:paraId="4804B0AB" w14:textId="77777777" w:rsidR="003263ED" w:rsidRDefault="00021B70">
            <w:pPr>
              <w:pStyle w:val="TableParagraph"/>
              <w:spacing w:before="16" w:line="246" w:lineRule="exact"/>
              <w:ind w:left="108"/>
              <w:rPr>
                <w:sz w:val="20"/>
              </w:rPr>
            </w:pPr>
            <w:r>
              <w:rPr>
                <w:sz w:val="20"/>
              </w:rPr>
              <w:t>Other</w:t>
            </w:r>
          </w:p>
        </w:tc>
        <w:tc>
          <w:tcPr>
            <w:tcW w:w="1221" w:type="dxa"/>
            <w:tcBorders>
              <w:bottom w:val="single" w:sz="4" w:space="0" w:color="AC1D37"/>
            </w:tcBorders>
          </w:tcPr>
          <w:p w14:paraId="76FA6B3B" w14:textId="77777777" w:rsidR="003263ED" w:rsidRDefault="00021B70">
            <w:pPr>
              <w:pStyle w:val="TableParagraph"/>
              <w:spacing w:before="16" w:line="246" w:lineRule="exact"/>
              <w:ind w:right="64"/>
              <w:jc w:val="center"/>
              <w:rPr>
                <w:sz w:val="20"/>
              </w:rPr>
            </w:pPr>
            <w:r>
              <w:rPr>
                <w:w w:val="99"/>
                <w:sz w:val="20"/>
              </w:rPr>
              <w:t>2</w:t>
            </w:r>
          </w:p>
        </w:tc>
        <w:tc>
          <w:tcPr>
            <w:tcW w:w="1370" w:type="dxa"/>
            <w:tcBorders>
              <w:bottom w:val="single" w:sz="4" w:space="0" w:color="AC1D37"/>
            </w:tcBorders>
          </w:tcPr>
          <w:p w14:paraId="7FF0B1D6" w14:textId="77777777" w:rsidR="003263ED" w:rsidRDefault="00021B70">
            <w:pPr>
              <w:pStyle w:val="TableParagraph"/>
              <w:spacing w:before="16" w:line="246" w:lineRule="exact"/>
              <w:ind w:left="466" w:right="460"/>
              <w:jc w:val="center"/>
              <w:rPr>
                <w:sz w:val="20"/>
              </w:rPr>
            </w:pPr>
            <w:r>
              <w:rPr>
                <w:sz w:val="20"/>
              </w:rPr>
              <w:t>40%</w:t>
            </w:r>
          </w:p>
        </w:tc>
        <w:tc>
          <w:tcPr>
            <w:tcW w:w="1305" w:type="dxa"/>
            <w:tcBorders>
              <w:bottom w:val="single" w:sz="4" w:space="0" w:color="AC1D37"/>
            </w:tcBorders>
          </w:tcPr>
          <w:p w14:paraId="4FE3653D" w14:textId="77777777" w:rsidR="003263ED" w:rsidRDefault="00021B70">
            <w:pPr>
              <w:pStyle w:val="TableParagraph"/>
              <w:spacing w:before="16" w:line="246" w:lineRule="exact"/>
              <w:ind w:right="1"/>
              <w:jc w:val="center"/>
              <w:rPr>
                <w:sz w:val="20"/>
              </w:rPr>
            </w:pPr>
            <w:r>
              <w:rPr>
                <w:w w:val="99"/>
                <w:sz w:val="20"/>
              </w:rPr>
              <w:t>3</w:t>
            </w:r>
          </w:p>
        </w:tc>
        <w:tc>
          <w:tcPr>
            <w:tcW w:w="1330" w:type="dxa"/>
            <w:tcBorders>
              <w:bottom w:val="single" w:sz="4" w:space="0" w:color="AC1D37"/>
            </w:tcBorders>
          </w:tcPr>
          <w:p w14:paraId="61AFB0CC" w14:textId="77777777" w:rsidR="003263ED" w:rsidRDefault="00021B70">
            <w:pPr>
              <w:pStyle w:val="TableParagraph"/>
              <w:spacing w:before="16" w:line="246" w:lineRule="exact"/>
              <w:ind w:left="458" w:right="428"/>
              <w:jc w:val="center"/>
              <w:rPr>
                <w:sz w:val="20"/>
              </w:rPr>
            </w:pPr>
            <w:r>
              <w:rPr>
                <w:sz w:val="20"/>
              </w:rPr>
              <w:t>60%</w:t>
            </w:r>
          </w:p>
        </w:tc>
        <w:tc>
          <w:tcPr>
            <w:tcW w:w="1354" w:type="dxa"/>
            <w:tcBorders>
              <w:bottom w:val="single" w:sz="4" w:space="0" w:color="AC1D37"/>
            </w:tcBorders>
          </w:tcPr>
          <w:p w14:paraId="2C1E6192" w14:textId="77777777" w:rsidR="003263ED" w:rsidRDefault="00021B70">
            <w:pPr>
              <w:pStyle w:val="TableParagraph"/>
              <w:spacing w:before="16" w:line="246" w:lineRule="exact"/>
              <w:ind w:left="11"/>
              <w:jc w:val="center"/>
              <w:rPr>
                <w:sz w:val="20"/>
              </w:rPr>
            </w:pPr>
            <w:r>
              <w:rPr>
                <w:w w:val="99"/>
                <w:sz w:val="20"/>
              </w:rPr>
              <w:t>5</w:t>
            </w:r>
          </w:p>
        </w:tc>
      </w:tr>
      <w:tr w:rsidR="003263ED" w14:paraId="5269F316" w14:textId="77777777">
        <w:trPr>
          <w:trHeight w:val="302"/>
        </w:trPr>
        <w:tc>
          <w:tcPr>
            <w:tcW w:w="2640" w:type="dxa"/>
            <w:tcBorders>
              <w:top w:val="single" w:sz="4" w:space="0" w:color="AC1D37"/>
            </w:tcBorders>
            <w:shd w:val="clear" w:color="auto" w:fill="F8DFE3"/>
          </w:tcPr>
          <w:p w14:paraId="0B7B2B78" w14:textId="77777777" w:rsidR="003263ED" w:rsidRDefault="00021B70">
            <w:pPr>
              <w:pStyle w:val="TableParagraph"/>
              <w:spacing w:before="36" w:line="246" w:lineRule="exact"/>
              <w:ind w:left="108"/>
              <w:rPr>
                <w:b/>
                <w:sz w:val="20"/>
              </w:rPr>
            </w:pPr>
            <w:r>
              <w:rPr>
                <w:b/>
                <w:sz w:val="20"/>
              </w:rPr>
              <w:t>Total</w:t>
            </w:r>
          </w:p>
        </w:tc>
        <w:tc>
          <w:tcPr>
            <w:tcW w:w="1221" w:type="dxa"/>
            <w:tcBorders>
              <w:top w:val="single" w:sz="4" w:space="0" w:color="AC1D37"/>
            </w:tcBorders>
            <w:shd w:val="clear" w:color="auto" w:fill="F8DFE3"/>
          </w:tcPr>
          <w:p w14:paraId="0F3F5E8F" w14:textId="77777777" w:rsidR="003263ED" w:rsidRDefault="00021B70">
            <w:pPr>
              <w:pStyle w:val="TableParagraph"/>
              <w:spacing w:before="36" w:line="246" w:lineRule="exact"/>
              <w:ind w:left="398" w:right="463"/>
              <w:jc w:val="center"/>
              <w:rPr>
                <w:b/>
                <w:sz w:val="20"/>
              </w:rPr>
            </w:pPr>
            <w:r>
              <w:rPr>
                <w:b/>
                <w:sz w:val="20"/>
              </w:rPr>
              <w:t>51</w:t>
            </w:r>
          </w:p>
        </w:tc>
        <w:tc>
          <w:tcPr>
            <w:tcW w:w="1370" w:type="dxa"/>
            <w:tcBorders>
              <w:top w:val="single" w:sz="4" w:space="0" w:color="AC1D37"/>
            </w:tcBorders>
            <w:shd w:val="clear" w:color="auto" w:fill="F8DFE3"/>
          </w:tcPr>
          <w:p w14:paraId="0D1B3DC3" w14:textId="77777777" w:rsidR="003263ED" w:rsidRDefault="00021B70">
            <w:pPr>
              <w:pStyle w:val="TableParagraph"/>
              <w:spacing w:before="36" w:line="246" w:lineRule="exact"/>
              <w:ind w:left="466" w:right="460"/>
              <w:jc w:val="center"/>
              <w:rPr>
                <w:b/>
                <w:sz w:val="20"/>
              </w:rPr>
            </w:pPr>
            <w:r>
              <w:rPr>
                <w:b/>
                <w:sz w:val="20"/>
              </w:rPr>
              <w:t>27%</w:t>
            </w:r>
          </w:p>
        </w:tc>
        <w:tc>
          <w:tcPr>
            <w:tcW w:w="1305" w:type="dxa"/>
            <w:tcBorders>
              <w:top w:val="single" w:sz="4" w:space="0" w:color="AC1D37"/>
            </w:tcBorders>
            <w:shd w:val="clear" w:color="auto" w:fill="F8DFE3"/>
          </w:tcPr>
          <w:p w14:paraId="691D22F3" w14:textId="77777777" w:rsidR="003263ED" w:rsidRDefault="00021B70">
            <w:pPr>
              <w:pStyle w:val="TableParagraph"/>
              <w:spacing w:before="36" w:line="246" w:lineRule="exact"/>
              <w:ind w:right="480"/>
              <w:jc w:val="right"/>
              <w:rPr>
                <w:b/>
                <w:sz w:val="20"/>
              </w:rPr>
            </w:pPr>
            <w:r>
              <w:rPr>
                <w:b/>
                <w:w w:val="95"/>
                <w:sz w:val="20"/>
              </w:rPr>
              <w:t>135</w:t>
            </w:r>
          </w:p>
        </w:tc>
        <w:tc>
          <w:tcPr>
            <w:tcW w:w="1330" w:type="dxa"/>
            <w:tcBorders>
              <w:top w:val="single" w:sz="4" w:space="0" w:color="AC1D37"/>
            </w:tcBorders>
            <w:shd w:val="clear" w:color="auto" w:fill="F8DFE3"/>
          </w:tcPr>
          <w:p w14:paraId="1DD2BE90" w14:textId="77777777" w:rsidR="003263ED" w:rsidRDefault="00021B70">
            <w:pPr>
              <w:pStyle w:val="TableParagraph"/>
              <w:spacing w:before="36" w:line="246" w:lineRule="exact"/>
              <w:ind w:left="458" w:right="428"/>
              <w:jc w:val="center"/>
              <w:rPr>
                <w:b/>
                <w:sz w:val="20"/>
              </w:rPr>
            </w:pPr>
            <w:r>
              <w:rPr>
                <w:b/>
                <w:sz w:val="20"/>
              </w:rPr>
              <w:t>73%</w:t>
            </w:r>
          </w:p>
        </w:tc>
        <w:tc>
          <w:tcPr>
            <w:tcW w:w="1354" w:type="dxa"/>
            <w:tcBorders>
              <w:top w:val="single" w:sz="4" w:space="0" w:color="AC1D37"/>
            </w:tcBorders>
            <w:shd w:val="clear" w:color="auto" w:fill="F8DFE3"/>
          </w:tcPr>
          <w:p w14:paraId="38E55E93" w14:textId="77777777" w:rsidR="003263ED" w:rsidRDefault="00021B70">
            <w:pPr>
              <w:pStyle w:val="TableParagraph"/>
              <w:spacing w:before="36" w:line="246" w:lineRule="exact"/>
              <w:ind w:left="420" w:right="411"/>
              <w:jc w:val="center"/>
              <w:rPr>
                <w:b/>
                <w:sz w:val="20"/>
              </w:rPr>
            </w:pPr>
            <w:r>
              <w:rPr>
                <w:b/>
                <w:sz w:val="20"/>
              </w:rPr>
              <w:t>186</w:t>
            </w:r>
          </w:p>
        </w:tc>
      </w:tr>
    </w:tbl>
    <w:p w14:paraId="459F69FC" w14:textId="77777777" w:rsidR="003263ED" w:rsidRDefault="00021B70">
      <w:pPr>
        <w:spacing w:before="31"/>
        <w:ind w:left="200"/>
        <w:rPr>
          <w:i/>
          <w:sz w:val="18"/>
        </w:rPr>
      </w:pPr>
      <w:r>
        <w:rPr>
          <w:i/>
          <w:sz w:val="18"/>
        </w:rPr>
        <w:t>Source: Surveys of key stakeholders</w:t>
      </w:r>
    </w:p>
    <w:p w14:paraId="0FB1BDF8" w14:textId="77777777" w:rsidR="003263ED" w:rsidRDefault="00021B70">
      <w:pPr>
        <w:spacing w:before="209"/>
        <w:ind w:left="200"/>
        <w:rPr>
          <w:rFonts w:ascii="Calibri"/>
          <w:b/>
          <w:sz w:val="24"/>
        </w:rPr>
      </w:pPr>
      <w:r>
        <w:rPr>
          <w:rFonts w:ascii="Calibri"/>
          <w:b/>
          <w:color w:val="404040"/>
          <w:sz w:val="24"/>
        </w:rPr>
        <w:t>What is working well</w:t>
      </w:r>
    </w:p>
    <w:p w14:paraId="30D18945" w14:textId="77777777" w:rsidR="003263ED" w:rsidRDefault="00021B70">
      <w:pPr>
        <w:pStyle w:val="BodyText"/>
        <w:spacing w:before="19" w:line="230" w:lineRule="auto"/>
        <w:ind w:right="1675"/>
      </w:pPr>
      <w:r>
        <w:t>Stakeholders in contact with the YJAH service were positive about its impact, stating that it had contributed significantly to the quality of the advice provided to QPS and other stakeholders There were also positive comments related to the coordination and timely sharing of information about young people on the part of the YJAH service</w:t>
      </w:r>
    </w:p>
    <w:p w14:paraId="718BDC0D" w14:textId="77777777" w:rsidR="003263ED" w:rsidRDefault="003263ED">
      <w:pPr>
        <w:spacing w:line="230" w:lineRule="auto"/>
        <w:sectPr w:rsidR="003263ED">
          <w:type w:val="continuous"/>
          <w:pgSz w:w="11900" w:h="16850"/>
          <w:pgMar w:top="0" w:right="0" w:bottom="280" w:left="1240" w:header="720" w:footer="720" w:gutter="0"/>
          <w:cols w:space="720"/>
        </w:sectPr>
      </w:pPr>
    </w:p>
    <w:p w14:paraId="1D85E393" w14:textId="77777777" w:rsidR="003263ED" w:rsidRDefault="00021B70">
      <w:pPr>
        <w:spacing w:before="100"/>
        <w:ind w:left="200"/>
        <w:rPr>
          <w:rFonts w:ascii="Calibri"/>
          <w:b/>
          <w:sz w:val="24"/>
        </w:rPr>
      </w:pPr>
      <w:r>
        <w:rPr>
          <w:rFonts w:ascii="Calibri"/>
          <w:b/>
          <w:color w:val="404040"/>
          <w:sz w:val="24"/>
        </w:rPr>
        <w:t>Potential areas for improvement</w:t>
      </w:r>
    </w:p>
    <w:p w14:paraId="347833D4" w14:textId="77777777" w:rsidR="003263ED" w:rsidRDefault="00021B70">
      <w:pPr>
        <w:pStyle w:val="BodyText"/>
        <w:spacing w:before="20" w:line="230" w:lineRule="auto"/>
        <w:ind w:right="1671"/>
      </w:pPr>
      <w:r>
        <w:t>Data collection systems have changed over time, so it has not been possible to assess the volume of matters dealt with by the YJAH for the entire period since the reforms commenced. Further the nature of the data collection limits the ability to examine the type of advice provided or resulting actions.</w:t>
      </w:r>
    </w:p>
    <w:p w14:paraId="0269130D" w14:textId="77777777" w:rsidR="003263ED" w:rsidRDefault="00021B70">
      <w:pPr>
        <w:pStyle w:val="BodyText"/>
        <w:spacing w:before="196" w:line="230" w:lineRule="auto"/>
        <w:ind w:right="1539"/>
      </w:pPr>
      <w:r>
        <w:t>Stakeholder comments indicated issues with recruiting staff and staff turnover creating challenges. The one FTE that remains unfilled is of concern, however, it is understood that shifts that would be filled by a dedicated staff member are filled by experienced causal staff.</w:t>
      </w:r>
    </w:p>
    <w:p w14:paraId="140C94B2" w14:textId="0EEE204C" w:rsidR="003263ED" w:rsidRDefault="00FD44A2">
      <w:pPr>
        <w:pStyle w:val="BodyText"/>
        <w:spacing w:before="5"/>
        <w:ind w:left="0"/>
        <w:rPr>
          <w:sz w:val="12"/>
        </w:rPr>
      </w:pPr>
      <w:r>
        <w:rPr>
          <w:noProof/>
        </w:rPr>
        <mc:AlternateContent>
          <mc:Choice Requires="wps">
            <w:drawing>
              <wp:anchor distT="0" distB="0" distL="0" distR="0" simplePos="0" relativeHeight="251876352" behindDoc="1" locked="0" layoutInCell="1" allowOverlap="1" wp14:anchorId="4AA7093F" wp14:editId="32DACCC3">
                <wp:simplePos x="0" y="0"/>
                <wp:positionH relativeFrom="page">
                  <wp:posOffset>1022985</wp:posOffset>
                </wp:positionH>
                <wp:positionV relativeFrom="paragraph">
                  <wp:posOffset>132715</wp:posOffset>
                </wp:positionV>
                <wp:extent cx="5511800" cy="3154045"/>
                <wp:effectExtent l="0" t="0" r="0" b="0"/>
                <wp:wrapTopAndBottom/>
                <wp:docPr id="1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154045"/>
                        </a:xfrm>
                        <a:prstGeom prst="rect">
                          <a:avLst/>
                        </a:prstGeom>
                        <a:solidFill>
                          <a:srgbClr val="F8DFE3"/>
                        </a:solidFill>
                        <a:ln w="6096">
                          <a:solidFill>
                            <a:srgbClr val="AC1D37"/>
                          </a:solidFill>
                          <a:miter lim="800000"/>
                          <a:headEnd/>
                          <a:tailEnd/>
                        </a:ln>
                      </wps:spPr>
                      <wps:txbx>
                        <w:txbxContent>
                          <w:p w14:paraId="4C6CE146" w14:textId="77777777" w:rsidR="003263ED" w:rsidRDefault="00021B70">
                            <w:pPr>
                              <w:spacing w:before="185"/>
                              <w:ind w:left="108"/>
                              <w:rPr>
                                <w:i/>
                              </w:rPr>
                            </w:pPr>
                            <w:r>
                              <w:rPr>
                                <w:i/>
                                <w:color w:val="AC1D37"/>
                              </w:rPr>
                              <w:t>Summary</w:t>
                            </w:r>
                          </w:p>
                          <w:p w14:paraId="080B2A60" w14:textId="77777777" w:rsidR="003263ED" w:rsidRDefault="00021B70">
                            <w:pPr>
                              <w:pStyle w:val="BodyText"/>
                              <w:spacing w:before="118" w:line="230" w:lineRule="auto"/>
                              <w:ind w:left="108" w:right="148"/>
                            </w:pPr>
                            <w:r>
                              <w:t>Stakeholders involved in the development and delivery of the YJAH were positive about its contribution and it appears this initiative was implemented well. However, there was a low level of awareness and perceived efficacy of the program among other stakeholders. This may be due to its ‘backroom’ function providing advice to other government staff, but nevertheless may indicate a need for awareness raising about the service.</w:t>
                            </w:r>
                          </w:p>
                          <w:p w14:paraId="2F656697" w14:textId="77777777" w:rsidR="003263ED" w:rsidRDefault="00021B70">
                            <w:pPr>
                              <w:pStyle w:val="BodyText"/>
                              <w:spacing w:before="115" w:line="230" w:lineRule="auto"/>
                              <w:ind w:left="108" w:right="235"/>
                            </w:pPr>
                            <w:r>
                              <w:t>At this stage, the service appears to be functioning well and receiving and responding to an increasing number of calls. The new dedicated phone line is likely to improve response times further.</w:t>
                            </w:r>
                          </w:p>
                          <w:p w14:paraId="601D6DCB" w14:textId="77777777" w:rsidR="003263ED" w:rsidRDefault="00021B70">
                            <w:pPr>
                              <w:pStyle w:val="BodyText"/>
                              <w:spacing w:before="117" w:line="230" w:lineRule="auto"/>
                              <w:ind w:left="108" w:right="239"/>
                            </w:pPr>
                            <w:r>
                              <w:t>There will be benefit in supporting this initiative with an appropriate data collection system to ascertain volume, call types and other changes over time, in a rigorous way. To be able to assess efficacy in future, it would also be useful for the data collection system to capture greater detail about the purpose of the advice requests and subsequent response or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7093F" id="Text Box 160" o:spid="_x0000_s1330" type="#_x0000_t202" style="position:absolute;margin-left:80.55pt;margin-top:10.45pt;width:434pt;height:248.35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" fillcolor="#f8dfe3" strokecolor="#ac1d37" strokeweight=".48pt">
                <v:textbox inset="0,0,0,0">
                  <w:txbxContent>
                    <w:p w14:paraId="4C6CE146" w14:textId="77777777" w:rsidR="003263ED" w:rsidRDefault="00021B70">
                      <w:pPr>
                        <w:spacing w:before="185"/>
                        <w:ind w:left="108"/>
                        <w:rPr>
                          <w:i/>
                        </w:rPr>
                      </w:pPr>
                      <w:r>
                        <w:rPr>
                          <w:i/>
                          <w:color w:val="AC1D37"/>
                        </w:rPr>
                        <w:t>Summary</w:t>
                      </w:r>
                    </w:p>
                    <w:p w14:paraId="080B2A60" w14:textId="77777777" w:rsidR="003263ED" w:rsidRDefault="00021B70">
                      <w:pPr>
                        <w:pStyle w:val="BodyText"/>
                        <w:spacing w:before="118" w:line="230" w:lineRule="auto"/>
                        <w:ind w:left="108" w:right="148"/>
                      </w:pPr>
                      <w:r>
                        <w:t>Stakeholders involved in the development and delivery of the YJAH were positive about its contribution and it appears this initiative was implemented well. However, there was a low level of awareness and perceived efficacy of the program among other stakeholders. This may be due to its ‘backroom’ function providing advice to other government staff, but nevertheless may indicate a need for awareness raising about the service.</w:t>
                      </w:r>
                    </w:p>
                    <w:p w14:paraId="2F656697" w14:textId="77777777" w:rsidR="003263ED" w:rsidRDefault="00021B70">
                      <w:pPr>
                        <w:pStyle w:val="BodyText"/>
                        <w:spacing w:before="115" w:line="230" w:lineRule="auto"/>
                        <w:ind w:left="108" w:right="235"/>
                      </w:pPr>
                      <w:r>
                        <w:t>At this stage, the service appears to be functioning well and receiving and responding to an increasing number of calls. The new dedicated phone line is likely to improve response times further.</w:t>
                      </w:r>
                    </w:p>
                    <w:p w14:paraId="601D6DCB" w14:textId="77777777" w:rsidR="003263ED" w:rsidRDefault="00021B70">
                      <w:pPr>
                        <w:pStyle w:val="BodyText"/>
                        <w:spacing w:before="117" w:line="230" w:lineRule="auto"/>
                        <w:ind w:left="108" w:right="239"/>
                      </w:pPr>
                      <w:r>
                        <w:t>There will be benefit in supporting this initiative with an appropriate data collection system to ascertain volume, call types and other changes over time, in a rigorous way. To be able to assess efficacy in future, it would also be useful for the data collection system to capture greater detail about the purpose of the advice requests and subsequent response or outcome.</w:t>
                      </w:r>
                    </w:p>
                  </w:txbxContent>
                </v:textbox>
                <w10:wrap type="topAndBottom" anchorx="page"/>
              </v:shape>
            </w:pict>
          </mc:Fallback>
        </mc:AlternateContent>
      </w:r>
    </w:p>
    <w:p w14:paraId="41B12245" w14:textId="77777777" w:rsidR="003263ED" w:rsidRDefault="003263ED">
      <w:pPr>
        <w:pStyle w:val="BodyText"/>
        <w:ind w:left="0"/>
        <w:rPr>
          <w:sz w:val="15"/>
        </w:rPr>
      </w:pPr>
    </w:p>
    <w:p w14:paraId="437C84FC" w14:textId="77777777" w:rsidR="003263ED" w:rsidRDefault="00021B70">
      <w:pPr>
        <w:pStyle w:val="Heading3"/>
        <w:numPr>
          <w:ilvl w:val="2"/>
          <w:numId w:val="31"/>
        </w:numPr>
        <w:tabs>
          <w:tab w:val="left" w:pos="920"/>
          <w:tab w:val="left" w:pos="921"/>
        </w:tabs>
        <w:spacing w:before="100"/>
        <w:ind w:hanging="721"/>
      </w:pPr>
      <w:bookmarkStart w:id="90" w:name="_bookmark90"/>
      <w:bookmarkEnd w:id="90"/>
      <w:r>
        <w:rPr>
          <w:color w:val="AC1D37"/>
        </w:rPr>
        <w:t>Additional court</w:t>
      </w:r>
      <w:r>
        <w:rPr>
          <w:color w:val="AC1D37"/>
          <w:spacing w:val="-4"/>
        </w:rPr>
        <w:t xml:space="preserve"> </w:t>
      </w:r>
      <w:r>
        <w:rPr>
          <w:color w:val="AC1D37"/>
        </w:rPr>
        <w:t>resources</w:t>
      </w:r>
    </w:p>
    <w:p w14:paraId="1B06A22C" w14:textId="77777777" w:rsidR="003263ED" w:rsidRDefault="00021B70">
      <w:pPr>
        <w:spacing w:before="218"/>
        <w:ind w:left="200"/>
        <w:rPr>
          <w:i/>
        </w:rPr>
      </w:pPr>
      <w:r>
        <w:rPr>
          <w:i/>
          <w:color w:val="AC1D37"/>
        </w:rPr>
        <w:t>Description and purpose</w:t>
      </w:r>
    </w:p>
    <w:p w14:paraId="688837AA" w14:textId="77777777" w:rsidR="003263ED" w:rsidRDefault="00021B70">
      <w:pPr>
        <w:pStyle w:val="BodyText"/>
        <w:spacing w:before="39" w:line="230" w:lineRule="auto"/>
        <w:ind w:right="1594"/>
      </w:pPr>
      <w:r>
        <w:t>Additional resources for courts were sought to accompany the legislative reforms to ensure adequate court and legal resources to deal with the anticipated increase in court matters generated by the new legislation and increasingly complex youth matters before the Childrens Courts.</w:t>
      </w:r>
    </w:p>
    <w:p w14:paraId="4CCC721D" w14:textId="77777777" w:rsidR="003263ED" w:rsidRDefault="00021B70">
      <w:pPr>
        <w:pStyle w:val="BodyText"/>
        <w:spacing w:before="197" w:line="230" w:lineRule="auto"/>
        <w:ind w:right="1555"/>
      </w:pPr>
      <w:r>
        <w:t>$3,922,000 in additional resources over two years and two months and 11 FTEs were allocated to JAG for additional court resources and additional funding and staffing for Legal Aid Queensland - $1,380,000 and four FTE (see section 6.3.6 about the use of the LAQ resources). This resulted in $2,530,000 and seven FTE for the additional court resources.</w:t>
      </w:r>
    </w:p>
    <w:p w14:paraId="5A4297F4" w14:textId="77777777" w:rsidR="003263ED" w:rsidRDefault="00021B70">
      <w:pPr>
        <w:spacing w:before="227"/>
        <w:ind w:left="200"/>
        <w:rPr>
          <w:i/>
        </w:rPr>
      </w:pPr>
      <w:r>
        <w:rPr>
          <w:i/>
          <w:color w:val="AC1D37"/>
        </w:rPr>
        <w:t>Operations</w:t>
      </w:r>
    </w:p>
    <w:p w14:paraId="47CC482D" w14:textId="77777777" w:rsidR="003263ED" w:rsidRDefault="00021B70">
      <w:pPr>
        <w:pStyle w:val="BodyText"/>
        <w:spacing w:before="37" w:line="230" w:lineRule="auto"/>
        <w:ind w:left="202" w:right="1478"/>
      </w:pPr>
      <w:r>
        <w:t xml:space="preserve">The Office of the Chief Magistrate determines the allocation of resources for Childrens Courts on advice of the Deputy Chief Magistrate. Since 2021, the allocation of Magistrates has been informed by data about demands on the court system including adjournments and procedural delays. The Office of the Chief Magistrate has access to a </w:t>
      </w:r>
      <w:r>
        <w:rPr>
          <w:i/>
        </w:rPr>
        <w:t xml:space="preserve">Power BI </w:t>
      </w:r>
      <w:r>
        <w:t>(software for exploring data) dashboard that contain this data and allows decisions about resource</w:t>
      </w:r>
    </w:p>
    <w:p w14:paraId="02F9CCB4" w14:textId="77777777" w:rsidR="003263ED" w:rsidRDefault="003263ED">
      <w:pPr>
        <w:spacing w:line="230" w:lineRule="auto"/>
        <w:sectPr w:rsidR="003263ED">
          <w:pgSz w:w="11900" w:h="16850"/>
          <w:pgMar w:top="1600" w:right="0" w:bottom="1160" w:left="1240" w:header="0" w:footer="897" w:gutter="0"/>
          <w:cols w:space="720"/>
        </w:sectPr>
      </w:pPr>
    </w:p>
    <w:p w14:paraId="442ECD83" w14:textId="77777777" w:rsidR="003263ED" w:rsidRDefault="00021B70">
      <w:pPr>
        <w:pStyle w:val="BodyText"/>
        <w:spacing w:before="96" w:line="230" w:lineRule="auto"/>
        <w:ind w:left="202" w:right="2249"/>
      </w:pPr>
      <w:r>
        <w:t>allocation to be made in an informed way. Other factors have been considered when allocating staffing resources, factors such as court room and staff availability.</w:t>
      </w:r>
    </w:p>
    <w:p w14:paraId="528EF64E" w14:textId="77777777" w:rsidR="003263ED" w:rsidRDefault="00021B70">
      <w:pPr>
        <w:pStyle w:val="BodyText"/>
        <w:spacing w:before="199" w:line="230" w:lineRule="auto"/>
        <w:ind w:left="202" w:right="1516"/>
      </w:pPr>
      <w:r>
        <w:t>Resources allocated in previous years have been leveraged to support the additional court capacity, such as the Youth Justice Bench Book (DJAG, 2020). This was updated to reflect the 2021 reforms and has been noted by DJAG staff as a key mechanism to keep the judiciary abreast of youth justice reforms.</w:t>
      </w:r>
    </w:p>
    <w:p w14:paraId="518BE567" w14:textId="77777777" w:rsidR="003263ED" w:rsidRDefault="00021B70">
      <w:pPr>
        <w:spacing w:before="225"/>
        <w:ind w:left="200"/>
        <w:rPr>
          <w:i/>
        </w:rPr>
      </w:pPr>
      <w:r>
        <w:rPr>
          <w:i/>
          <w:color w:val="AC1D37"/>
        </w:rPr>
        <w:t>Utilisation of resources</w:t>
      </w:r>
    </w:p>
    <w:p w14:paraId="7EEC7CCD" w14:textId="77777777" w:rsidR="003263ED" w:rsidRDefault="00021B70">
      <w:pPr>
        <w:pStyle w:val="BodyText"/>
        <w:spacing w:before="39" w:line="230" w:lineRule="auto"/>
        <w:ind w:right="1705"/>
      </w:pPr>
      <w:r>
        <w:t>The funding for court resources has been used to provide an additional Magistrate and six other staff to create additional Childrens Court capacity.</w:t>
      </w:r>
    </w:p>
    <w:p w14:paraId="517CC340" w14:textId="77777777" w:rsidR="003263ED" w:rsidRDefault="00021B70">
      <w:pPr>
        <w:pStyle w:val="BodyText"/>
        <w:spacing w:before="199" w:line="230" w:lineRule="auto"/>
        <w:ind w:right="1646"/>
      </w:pPr>
      <w:r>
        <w:t>The six court staff include one AO4 to review update and operationalise Childrens Court procedures and policies, and two AO4 and three AO3 staff to provide in-court and broader registry administrative support to deal with additional workload as a result of the reforms. At the time of preparing this report, all the AO4 and AO3 positions had been filled.</w:t>
      </w:r>
    </w:p>
    <w:p w14:paraId="3A5B54FA" w14:textId="77777777" w:rsidR="003263ED" w:rsidRDefault="00021B70">
      <w:pPr>
        <w:spacing w:before="226"/>
        <w:ind w:left="200"/>
        <w:rPr>
          <w:i/>
        </w:rPr>
      </w:pPr>
      <w:r>
        <w:rPr>
          <w:i/>
          <w:color w:val="AC1D37"/>
        </w:rPr>
        <w:t>Assessment of efficacy</w:t>
      </w:r>
    </w:p>
    <w:p w14:paraId="5CD7D5C8" w14:textId="77777777" w:rsidR="003263ED" w:rsidRDefault="00021B70">
      <w:pPr>
        <w:pStyle w:val="BodyText"/>
        <w:spacing w:before="38" w:line="230" w:lineRule="auto"/>
        <w:ind w:left="202" w:right="1511"/>
      </w:pPr>
      <w:r>
        <w:t xml:space="preserve">Results from the survey of service delivery agencies and advocacy organisations indicates 20 per cent of those surveyed felt that the additional resources were effective in reducing serious, repeat youth offending (see </w:t>
      </w:r>
      <w:hyperlink w:anchor="_bookmark91" w:history="1">
        <w:r>
          <w:t>Table 32</w:t>
        </w:r>
      </w:hyperlink>
      <w:r>
        <w:t>).</w:t>
      </w:r>
    </w:p>
    <w:p w14:paraId="5F314720" w14:textId="77777777" w:rsidR="003263ED" w:rsidRDefault="00021B70">
      <w:pPr>
        <w:pStyle w:val="BodyText"/>
        <w:spacing w:before="197" w:line="230" w:lineRule="auto"/>
        <w:ind w:left="202" w:right="1448"/>
      </w:pPr>
      <w:r>
        <w:t>Some stakeholders commented this initiative was about managing increased demand as a result of the legislation, rather than directly impacting on serious repeat offending. This may to some extent explain the relatively low efficacy rating for this initiative. It was also apparent that awareness of these additional resources was low.</w:t>
      </w:r>
    </w:p>
    <w:p w14:paraId="00827EEE" w14:textId="77777777" w:rsidR="003263ED" w:rsidRDefault="00021B70">
      <w:pPr>
        <w:spacing w:before="209"/>
        <w:ind w:left="202"/>
        <w:rPr>
          <w:b/>
          <w:sz w:val="20"/>
        </w:rPr>
      </w:pPr>
      <w:bookmarkStart w:id="91" w:name="_bookmark91"/>
      <w:bookmarkEnd w:id="91"/>
      <w:r>
        <w:rPr>
          <w:b/>
          <w:sz w:val="20"/>
        </w:rPr>
        <w:t>Table 32: Service delivery and advocacy respondents’ assessment of efficacy of additional court</w:t>
      </w:r>
    </w:p>
    <w:p w14:paraId="294C1DF2" w14:textId="77777777" w:rsidR="003263ED" w:rsidRDefault="00021B70">
      <w:pPr>
        <w:spacing w:before="14"/>
        <w:ind w:left="202"/>
        <w:rPr>
          <w:b/>
          <w:sz w:val="20"/>
        </w:rPr>
      </w:pPr>
      <w:r>
        <w:rPr>
          <w:b/>
          <w:sz w:val="20"/>
        </w:rPr>
        <w:t>resources to address serious, repeat youth offending</w:t>
      </w:r>
    </w:p>
    <w:p w14:paraId="68258A34"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534"/>
        <w:gridCol w:w="1072"/>
        <w:gridCol w:w="1329"/>
        <w:gridCol w:w="1234"/>
        <w:gridCol w:w="1335"/>
        <w:gridCol w:w="1272"/>
      </w:tblGrid>
      <w:tr w:rsidR="003263ED" w14:paraId="6A96FFD6" w14:textId="77777777">
        <w:trPr>
          <w:trHeight w:val="352"/>
        </w:trPr>
        <w:tc>
          <w:tcPr>
            <w:tcW w:w="2534" w:type="dxa"/>
            <w:shd w:val="clear" w:color="auto" w:fill="AC1D37"/>
          </w:tcPr>
          <w:p w14:paraId="0333E890" w14:textId="77777777" w:rsidR="003263ED" w:rsidRDefault="00021B70">
            <w:pPr>
              <w:pStyle w:val="TableParagraph"/>
              <w:spacing w:before="55"/>
              <w:ind w:left="108"/>
              <w:rPr>
                <w:b/>
                <w:sz w:val="18"/>
              </w:rPr>
            </w:pPr>
            <w:r>
              <w:rPr>
                <w:b/>
                <w:color w:val="FFFFFF"/>
                <w:sz w:val="18"/>
              </w:rPr>
              <w:t>Agency</w:t>
            </w:r>
          </w:p>
        </w:tc>
        <w:tc>
          <w:tcPr>
            <w:tcW w:w="1072" w:type="dxa"/>
            <w:shd w:val="clear" w:color="auto" w:fill="AC1D37"/>
          </w:tcPr>
          <w:p w14:paraId="796D9B40" w14:textId="77777777" w:rsidR="003263ED" w:rsidRDefault="00021B70">
            <w:pPr>
              <w:pStyle w:val="TableParagraph"/>
              <w:spacing w:before="55"/>
              <w:ind w:left="312"/>
              <w:rPr>
                <w:b/>
                <w:sz w:val="18"/>
              </w:rPr>
            </w:pPr>
            <w:r>
              <w:rPr>
                <w:b/>
                <w:color w:val="FFFFFF"/>
                <w:sz w:val="18"/>
              </w:rPr>
              <w:t>Yes</w:t>
            </w:r>
          </w:p>
        </w:tc>
        <w:tc>
          <w:tcPr>
            <w:tcW w:w="1329" w:type="dxa"/>
            <w:shd w:val="clear" w:color="auto" w:fill="AC1D37"/>
          </w:tcPr>
          <w:p w14:paraId="7CE9D644" w14:textId="77777777" w:rsidR="003263ED" w:rsidRDefault="00021B70">
            <w:pPr>
              <w:pStyle w:val="TableParagraph"/>
              <w:spacing w:before="55"/>
              <w:ind w:left="16"/>
              <w:jc w:val="center"/>
              <w:rPr>
                <w:b/>
                <w:sz w:val="18"/>
              </w:rPr>
            </w:pPr>
            <w:r>
              <w:rPr>
                <w:b/>
                <w:color w:val="FFFFFF"/>
                <w:sz w:val="18"/>
              </w:rPr>
              <w:t>%</w:t>
            </w:r>
          </w:p>
        </w:tc>
        <w:tc>
          <w:tcPr>
            <w:tcW w:w="1234" w:type="dxa"/>
            <w:shd w:val="clear" w:color="auto" w:fill="AC1D37"/>
          </w:tcPr>
          <w:p w14:paraId="31CDF4C0" w14:textId="77777777" w:rsidR="003263ED" w:rsidRDefault="00021B70">
            <w:pPr>
              <w:pStyle w:val="TableParagraph"/>
              <w:spacing w:before="55"/>
              <w:ind w:right="479"/>
              <w:jc w:val="right"/>
              <w:rPr>
                <w:b/>
                <w:sz w:val="18"/>
              </w:rPr>
            </w:pPr>
            <w:r>
              <w:rPr>
                <w:b/>
                <w:color w:val="FFFFFF"/>
                <w:sz w:val="18"/>
              </w:rPr>
              <w:t>No</w:t>
            </w:r>
          </w:p>
        </w:tc>
        <w:tc>
          <w:tcPr>
            <w:tcW w:w="1335" w:type="dxa"/>
            <w:shd w:val="clear" w:color="auto" w:fill="AC1D37"/>
          </w:tcPr>
          <w:p w14:paraId="453341F1" w14:textId="77777777" w:rsidR="003263ED" w:rsidRDefault="00021B70">
            <w:pPr>
              <w:pStyle w:val="TableParagraph"/>
              <w:spacing w:before="55"/>
              <w:ind w:left="26"/>
              <w:jc w:val="center"/>
              <w:rPr>
                <w:b/>
                <w:sz w:val="18"/>
              </w:rPr>
            </w:pPr>
            <w:r>
              <w:rPr>
                <w:b/>
                <w:color w:val="FFFFFF"/>
                <w:sz w:val="18"/>
              </w:rPr>
              <w:t>%</w:t>
            </w:r>
          </w:p>
        </w:tc>
        <w:tc>
          <w:tcPr>
            <w:tcW w:w="1272" w:type="dxa"/>
            <w:shd w:val="clear" w:color="auto" w:fill="AC1D37"/>
          </w:tcPr>
          <w:p w14:paraId="5A758C5F" w14:textId="77777777" w:rsidR="003263ED" w:rsidRDefault="00021B70">
            <w:pPr>
              <w:pStyle w:val="TableParagraph"/>
              <w:spacing w:before="55"/>
              <w:ind w:right="419"/>
              <w:jc w:val="right"/>
              <w:rPr>
                <w:b/>
                <w:sz w:val="18"/>
              </w:rPr>
            </w:pPr>
            <w:r>
              <w:rPr>
                <w:b/>
                <w:color w:val="FFFFFF"/>
                <w:sz w:val="18"/>
              </w:rPr>
              <w:t>Total</w:t>
            </w:r>
          </w:p>
        </w:tc>
      </w:tr>
      <w:tr w:rsidR="003263ED" w14:paraId="0B272AB1" w14:textId="77777777">
        <w:trPr>
          <w:trHeight w:val="294"/>
        </w:trPr>
        <w:tc>
          <w:tcPr>
            <w:tcW w:w="2534" w:type="dxa"/>
          </w:tcPr>
          <w:p w14:paraId="3DE1A117" w14:textId="77777777" w:rsidR="003263ED" w:rsidRDefault="00021B70">
            <w:pPr>
              <w:pStyle w:val="TableParagraph"/>
              <w:spacing w:before="19" w:line="255" w:lineRule="exact"/>
              <w:ind w:left="108"/>
              <w:rPr>
                <w:sz w:val="20"/>
              </w:rPr>
            </w:pPr>
            <w:r>
              <w:rPr>
                <w:sz w:val="20"/>
              </w:rPr>
              <w:t>Advocacy Organisations</w:t>
            </w:r>
          </w:p>
        </w:tc>
        <w:tc>
          <w:tcPr>
            <w:tcW w:w="1072" w:type="dxa"/>
          </w:tcPr>
          <w:p w14:paraId="13EDBBDC" w14:textId="77777777" w:rsidR="003263ED" w:rsidRDefault="00021B70">
            <w:pPr>
              <w:pStyle w:val="TableParagraph"/>
              <w:spacing w:before="19" w:line="255" w:lineRule="exact"/>
              <w:ind w:left="401"/>
              <w:rPr>
                <w:sz w:val="20"/>
              </w:rPr>
            </w:pPr>
            <w:r>
              <w:rPr>
                <w:w w:val="99"/>
                <w:sz w:val="20"/>
              </w:rPr>
              <w:t>0</w:t>
            </w:r>
          </w:p>
        </w:tc>
        <w:tc>
          <w:tcPr>
            <w:tcW w:w="1329" w:type="dxa"/>
          </w:tcPr>
          <w:p w14:paraId="224CABDC" w14:textId="77777777" w:rsidR="003263ED" w:rsidRDefault="00021B70">
            <w:pPr>
              <w:pStyle w:val="TableParagraph"/>
              <w:spacing w:before="19" w:line="255" w:lineRule="exact"/>
              <w:ind w:left="449" w:right="433"/>
              <w:jc w:val="center"/>
              <w:rPr>
                <w:sz w:val="20"/>
              </w:rPr>
            </w:pPr>
            <w:r>
              <w:rPr>
                <w:sz w:val="20"/>
              </w:rPr>
              <w:t>0%</w:t>
            </w:r>
          </w:p>
        </w:tc>
        <w:tc>
          <w:tcPr>
            <w:tcW w:w="1234" w:type="dxa"/>
          </w:tcPr>
          <w:p w14:paraId="7269CE97" w14:textId="77777777" w:rsidR="003263ED" w:rsidRDefault="00021B70">
            <w:pPr>
              <w:pStyle w:val="TableParagraph"/>
              <w:spacing w:before="19" w:line="255" w:lineRule="exact"/>
              <w:ind w:left="21"/>
              <w:jc w:val="center"/>
              <w:rPr>
                <w:sz w:val="20"/>
              </w:rPr>
            </w:pPr>
            <w:r>
              <w:rPr>
                <w:w w:val="99"/>
                <w:sz w:val="20"/>
              </w:rPr>
              <w:t>8</w:t>
            </w:r>
          </w:p>
        </w:tc>
        <w:tc>
          <w:tcPr>
            <w:tcW w:w="1335" w:type="dxa"/>
          </w:tcPr>
          <w:p w14:paraId="6027757C" w14:textId="77777777" w:rsidR="003263ED" w:rsidRDefault="00021B70">
            <w:pPr>
              <w:pStyle w:val="TableParagraph"/>
              <w:spacing w:before="19" w:line="255" w:lineRule="exact"/>
              <w:ind w:left="416" w:right="390"/>
              <w:jc w:val="center"/>
              <w:rPr>
                <w:sz w:val="20"/>
              </w:rPr>
            </w:pPr>
            <w:r>
              <w:rPr>
                <w:sz w:val="20"/>
              </w:rPr>
              <w:t>100%</w:t>
            </w:r>
          </w:p>
        </w:tc>
        <w:tc>
          <w:tcPr>
            <w:tcW w:w="1272" w:type="dxa"/>
          </w:tcPr>
          <w:p w14:paraId="64D2EEFC" w14:textId="77777777" w:rsidR="003263ED" w:rsidRDefault="00021B70">
            <w:pPr>
              <w:pStyle w:val="TableParagraph"/>
              <w:spacing w:before="19" w:line="255" w:lineRule="exact"/>
              <w:ind w:right="5"/>
              <w:jc w:val="center"/>
              <w:rPr>
                <w:sz w:val="20"/>
              </w:rPr>
            </w:pPr>
            <w:r>
              <w:rPr>
                <w:w w:val="99"/>
                <w:sz w:val="20"/>
              </w:rPr>
              <w:t>8</w:t>
            </w:r>
          </w:p>
        </w:tc>
      </w:tr>
      <w:tr w:rsidR="003263ED" w14:paraId="0FAB649E" w14:textId="77777777">
        <w:trPr>
          <w:trHeight w:val="284"/>
        </w:trPr>
        <w:tc>
          <w:tcPr>
            <w:tcW w:w="2534" w:type="dxa"/>
          </w:tcPr>
          <w:p w14:paraId="789D866A" w14:textId="77777777" w:rsidR="003263ED" w:rsidRDefault="00021B70">
            <w:pPr>
              <w:pStyle w:val="TableParagraph"/>
              <w:spacing w:before="8" w:line="256" w:lineRule="exact"/>
              <w:ind w:left="108"/>
              <w:rPr>
                <w:sz w:val="20"/>
              </w:rPr>
            </w:pPr>
            <w:r>
              <w:rPr>
                <w:sz w:val="20"/>
              </w:rPr>
              <w:t>DCYJMA</w:t>
            </w:r>
          </w:p>
        </w:tc>
        <w:tc>
          <w:tcPr>
            <w:tcW w:w="1072" w:type="dxa"/>
          </w:tcPr>
          <w:p w14:paraId="4E3A809A" w14:textId="77777777" w:rsidR="003263ED" w:rsidRDefault="00021B70">
            <w:pPr>
              <w:pStyle w:val="TableParagraph"/>
              <w:spacing w:before="8" w:line="256" w:lineRule="exact"/>
              <w:ind w:left="348"/>
              <w:rPr>
                <w:sz w:val="20"/>
              </w:rPr>
            </w:pPr>
            <w:r>
              <w:rPr>
                <w:sz w:val="20"/>
              </w:rPr>
              <w:t>20</w:t>
            </w:r>
          </w:p>
        </w:tc>
        <w:tc>
          <w:tcPr>
            <w:tcW w:w="1329" w:type="dxa"/>
          </w:tcPr>
          <w:p w14:paraId="35646398" w14:textId="77777777" w:rsidR="003263ED" w:rsidRDefault="00021B70">
            <w:pPr>
              <w:pStyle w:val="TableParagraph"/>
              <w:spacing w:before="8" w:line="256" w:lineRule="exact"/>
              <w:ind w:left="451" w:right="433"/>
              <w:jc w:val="center"/>
              <w:rPr>
                <w:sz w:val="20"/>
              </w:rPr>
            </w:pPr>
            <w:r>
              <w:rPr>
                <w:sz w:val="20"/>
              </w:rPr>
              <w:t>38%</w:t>
            </w:r>
          </w:p>
        </w:tc>
        <w:tc>
          <w:tcPr>
            <w:tcW w:w="1234" w:type="dxa"/>
          </w:tcPr>
          <w:p w14:paraId="674D9B47" w14:textId="77777777" w:rsidR="003263ED" w:rsidRDefault="00021B70">
            <w:pPr>
              <w:pStyle w:val="TableParagraph"/>
              <w:spacing w:before="8" w:line="256" w:lineRule="exact"/>
              <w:ind w:left="396" w:right="372"/>
              <w:jc w:val="center"/>
              <w:rPr>
                <w:sz w:val="20"/>
              </w:rPr>
            </w:pPr>
            <w:r>
              <w:rPr>
                <w:sz w:val="20"/>
              </w:rPr>
              <w:t>33</w:t>
            </w:r>
          </w:p>
        </w:tc>
        <w:tc>
          <w:tcPr>
            <w:tcW w:w="1335" w:type="dxa"/>
          </w:tcPr>
          <w:p w14:paraId="274AE390" w14:textId="77777777" w:rsidR="003263ED" w:rsidRDefault="00021B70">
            <w:pPr>
              <w:pStyle w:val="TableParagraph"/>
              <w:spacing w:before="8" w:line="256" w:lineRule="exact"/>
              <w:ind w:left="416" w:right="388"/>
              <w:jc w:val="center"/>
              <w:rPr>
                <w:sz w:val="20"/>
              </w:rPr>
            </w:pPr>
            <w:r>
              <w:rPr>
                <w:sz w:val="20"/>
              </w:rPr>
              <w:t>62%</w:t>
            </w:r>
          </w:p>
        </w:tc>
        <w:tc>
          <w:tcPr>
            <w:tcW w:w="1272" w:type="dxa"/>
          </w:tcPr>
          <w:p w14:paraId="7F08CCF2" w14:textId="77777777" w:rsidR="003263ED" w:rsidRDefault="00021B70">
            <w:pPr>
              <w:pStyle w:val="TableParagraph"/>
              <w:spacing w:before="8" w:line="256" w:lineRule="exact"/>
              <w:ind w:left="507" w:right="509"/>
              <w:jc w:val="center"/>
              <w:rPr>
                <w:sz w:val="20"/>
              </w:rPr>
            </w:pPr>
            <w:r>
              <w:rPr>
                <w:sz w:val="20"/>
              </w:rPr>
              <w:t>53</w:t>
            </w:r>
          </w:p>
        </w:tc>
      </w:tr>
      <w:tr w:rsidR="003263ED" w14:paraId="75699968" w14:textId="77777777">
        <w:trPr>
          <w:trHeight w:val="285"/>
        </w:trPr>
        <w:tc>
          <w:tcPr>
            <w:tcW w:w="2534" w:type="dxa"/>
          </w:tcPr>
          <w:p w14:paraId="3D3FA8E3" w14:textId="77777777" w:rsidR="003263ED" w:rsidRDefault="00021B70">
            <w:pPr>
              <w:pStyle w:val="TableParagraph"/>
              <w:spacing w:before="9" w:line="256" w:lineRule="exact"/>
              <w:ind w:left="108"/>
              <w:rPr>
                <w:sz w:val="20"/>
              </w:rPr>
            </w:pPr>
            <w:r>
              <w:rPr>
                <w:sz w:val="20"/>
              </w:rPr>
              <w:t>QPS</w:t>
            </w:r>
          </w:p>
        </w:tc>
        <w:tc>
          <w:tcPr>
            <w:tcW w:w="1072" w:type="dxa"/>
          </w:tcPr>
          <w:p w14:paraId="4E3EDBBD" w14:textId="77777777" w:rsidR="003263ED" w:rsidRDefault="00021B70">
            <w:pPr>
              <w:pStyle w:val="TableParagraph"/>
              <w:spacing w:before="9" w:line="256" w:lineRule="exact"/>
              <w:ind w:left="348"/>
              <w:rPr>
                <w:sz w:val="20"/>
              </w:rPr>
            </w:pPr>
            <w:r>
              <w:rPr>
                <w:sz w:val="20"/>
              </w:rPr>
              <w:t>15</w:t>
            </w:r>
          </w:p>
        </w:tc>
        <w:tc>
          <w:tcPr>
            <w:tcW w:w="1329" w:type="dxa"/>
          </w:tcPr>
          <w:p w14:paraId="5C80C23E" w14:textId="77777777" w:rsidR="003263ED" w:rsidRDefault="00021B70">
            <w:pPr>
              <w:pStyle w:val="TableParagraph"/>
              <w:spacing w:before="9" w:line="256" w:lineRule="exact"/>
              <w:ind w:left="451" w:right="433"/>
              <w:jc w:val="center"/>
              <w:rPr>
                <w:sz w:val="20"/>
              </w:rPr>
            </w:pPr>
            <w:r>
              <w:rPr>
                <w:sz w:val="20"/>
              </w:rPr>
              <w:t>13%</w:t>
            </w:r>
          </w:p>
        </w:tc>
        <w:tc>
          <w:tcPr>
            <w:tcW w:w="1234" w:type="dxa"/>
          </w:tcPr>
          <w:p w14:paraId="52A8A388" w14:textId="77777777" w:rsidR="003263ED" w:rsidRDefault="00021B70">
            <w:pPr>
              <w:pStyle w:val="TableParagraph"/>
              <w:spacing w:before="9" w:line="256" w:lineRule="exact"/>
              <w:ind w:right="442"/>
              <w:jc w:val="right"/>
              <w:rPr>
                <w:sz w:val="20"/>
              </w:rPr>
            </w:pPr>
            <w:r>
              <w:rPr>
                <w:w w:val="95"/>
                <w:sz w:val="20"/>
              </w:rPr>
              <w:t>105</w:t>
            </w:r>
          </w:p>
        </w:tc>
        <w:tc>
          <w:tcPr>
            <w:tcW w:w="1335" w:type="dxa"/>
          </w:tcPr>
          <w:p w14:paraId="2A967E89" w14:textId="77777777" w:rsidR="003263ED" w:rsidRDefault="00021B70">
            <w:pPr>
              <w:pStyle w:val="TableParagraph"/>
              <w:spacing w:before="9" w:line="256" w:lineRule="exact"/>
              <w:ind w:left="416" w:right="388"/>
              <w:jc w:val="center"/>
              <w:rPr>
                <w:sz w:val="20"/>
              </w:rPr>
            </w:pPr>
            <w:r>
              <w:rPr>
                <w:sz w:val="20"/>
              </w:rPr>
              <w:t>88%</w:t>
            </w:r>
          </w:p>
        </w:tc>
        <w:tc>
          <w:tcPr>
            <w:tcW w:w="1272" w:type="dxa"/>
          </w:tcPr>
          <w:p w14:paraId="6A811759" w14:textId="77777777" w:rsidR="003263ED" w:rsidRDefault="00021B70">
            <w:pPr>
              <w:pStyle w:val="TableParagraph"/>
              <w:spacing w:before="9" w:line="256" w:lineRule="exact"/>
              <w:ind w:right="475"/>
              <w:jc w:val="right"/>
              <w:rPr>
                <w:sz w:val="20"/>
              </w:rPr>
            </w:pPr>
            <w:r>
              <w:rPr>
                <w:w w:val="95"/>
                <w:sz w:val="20"/>
              </w:rPr>
              <w:t>120</w:t>
            </w:r>
          </w:p>
        </w:tc>
      </w:tr>
      <w:tr w:rsidR="003263ED" w14:paraId="6F206AB8" w14:textId="77777777">
        <w:trPr>
          <w:trHeight w:val="275"/>
        </w:trPr>
        <w:tc>
          <w:tcPr>
            <w:tcW w:w="2534" w:type="dxa"/>
            <w:tcBorders>
              <w:bottom w:val="single" w:sz="4" w:space="0" w:color="555252"/>
            </w:tcBorders>
          </w:tcPr>
          <w:p w14:paraId="6F2F1015" w14:textId="77777777" w:rsidR="003263ED" w:rsidRDefault="00021B70">
            <w:pPr>
              <w:pStyle w:val="TableParagraph"/>
              <w:spacing w:before="9" w:line="246" w:lineRule="exact"/>
              <w:ind w:left="108"/>
              <w:rPr>
                <w:sz w:val="20"/>
              </w:rPr>
            </w:pPr>
            <w:r>
              <w:rPr>
                <w:sz w:val="20"/>
              </w:rPr>
              <w:t>Other</w:t>
            </w:r>
          </w:p>
        </w:tc>
        <w:tc>
          <w:tcPr>
            <w:tcW w:w="1072" w:type="dxa"/>
            <w:tcBorders>
              <w:bottom w:val="single" w:sz="4" w:space="0" w:color="555252"/>
            </w:tcBorders>
          </w:tcPr>
          <w:p w14:paraId="7B88E5A5" w14:textId="77777777" w:rsidR="003263ED" w:rsidRDefault="00021B70">
            <w:pPr>
              <w:pStyle w:val="TableParagraph"/>
              <w:spacing w:before="9" w:line="246" w:lineRule="exact"/>
              <w:ind w:left="401"/>
              <w:rPr>
                <w:sz w:val="20"/>
              </w:rPr>
            </w:pPr>
            <w:r>
              <w:rPr>
                <w:w w:val="99"/>
                <w:sz w:val="20"/>
              </w:rPr>
              <w:t>2</w:t>
            </w:r>
          </w:p>
        </w:tc>
        <w:tc>
          <w:tcPr>
            <w:tcW w:w="1329" w:type="dxa"/>
            <w:tcBorders>
              <w:bottom w:val="single" w:sz="4" w:space="0" w:color="555252"/>
            </w:tcBorders>
          </w:tcPr>
          <w:p w14:paraId="4DDEDA0F" w14:textId="77777777" w:rsidR="003263ED" w:rsidRDefault="00021B70">
            <w:pPr>
              <w:pStyle w:val="TableParagraph"/>
              <w:spacing w:before="9" w:line="246" w:lineRule="exact"/>
              <w:ind w:left="451" w:right="433"/>
              <w:jc w:val="center"/>
              <w:rPr>
                <w:sz w:val="20"/>
              </w:rPr>
            </w:pPr>
            <w:r>
              <w:rPr>
                <w:sz w:val="20"/>
              </w:rPr>
              <w:t>40%</w:t>
            </w:r>
          </w:p>
        </w:tc>
        <w:tc>
          <w:tcPr>
            <w:tcW w:w="1234" w:type="dxa"/>
            <w:tcBorders>
              <w:bottom w:val="single" w:sz="4" w:space="0" w:color="555252"/>
            </w:tcBorders>
          </w:tcPr>
          <w:p w14:paraId="796059AC" w14:textId="77777777" w:rsidR="003263ED" w:rsidRDefault="00021B70">
            <w:pPr>
              <w:pStyle w:val="TableParagraph"/>
              <w:spacing w:before="9" w:line="246" w:lineRule="exact"/>
              <w:ind w:left="21"/>
              <w:jc w:val="center"/>
              <w:rPr>
                <w:sz w:val="20"/>
              </w:rPr>
            </w:pPr>
            <w:r>
              <w:rPr>
                <w:w w:val="99"/>
                <w:sz w:val="20"/>
              </w:rPr>
              <w:t>3</w:t>
            </w:r>
          </w:p>
        </w:tc>
        <w:tc>
          <w:tcPr>
            <w:tcW w:w="1335" w:type="dxa"/>
            <w:tcBorders>
              <w:bottom w:val="single" w:sz="4" w:space="0" w:color="555252"/>
            </w:tcBorders>
          </w:tcPr>
          <w:p w14:paraId="005D0EBA" w14:textId="77777777" w:rsidR="003263ED" w:rsidRDefault="00021B70">
            <w:pPr>
              <w:pStyle w:val="TableParagraph"/>
              <w:spacing w:before="9" w:line="246" w:lineRule="exact"/>
              <w:ind w:left="416" w:right="388"/>
              <w:jc w:val="center"/>
              <w:rPr>
                <w:sz w:val="20"/>
              </w:rPr>
            </w:pPr>
            <w:r>
              <w:rPr>
                <w:sz w:val="20"/>
              </w:rPr>
              <w:t>60%</w:t>
            </w:r>
          </w:p>
        </w:tc>
        <w:tc>
          <w:tcPr>
            <w:tcW w:w="1272" w:type="dxa"/>
            <w:tcBorders>
              <w:bottom w:val="single" w:sz="4" w:space="0" w:color="555252"/>
            </w:tcBorders>
          </w:tcPr>
          <w:p w14:paraId="0D0AB723" w14:textId="77777777" w:rsidR="003263ED" w:rsidRDefault="00021B70">
            <w:pPr>
              <w:pStyle w:val="TableParagraph"/>
              <w:spacing w:before="9" w:line="246" w:lineRule="exact"/>
              <w:ind w:right="5"/>
              <w:jc w:val="center"/>
              <w:rPr>
                <w:sz w:val="20"/>
              </w:rPr>
            </w:pPr>
            <w:r>
              <w:rPr>
                <w:w w:val="99"/>
                <w:sz w:val="20"/>
              </w:rPr>
              <w:t>5</w:t>
            </w:r>
          </w:p>
        </w:tc>
      </w:tr>
      <w:tr w:rsidR="003263ED" w14:paraId="0B33666B" w14:textId="77777777">
        <w:trPr>
          <w:trHeight w:val="323"/>
        </w:trPr>
        <w:tc>
          <w:tcPr>
            <w:tcW w:w="2534" w:type="dxa"/>
            <w:tcBorders>
              <w:top w:val="single" w:sz="4" w:space="0" w:color="555252"/>
              <w:bottom w:val="single" w:sz="4" w:space="0" w:color="555252"/>
            </w:tcBorders>
            <w:shd w:val="clear" w:color="auto" w:fill="F8DFE3"/>
          </w:tcPr>
          <w:p w14:paraId="49AAF51E" w14:textId="77777777" w:rsidR="003263ED" w:rsidRDefault="00021B70">
            <w:pPr>
              <w:pStyle w:val="TableParagraph"/>
              <w:spacing w:before="57" w:line="246" w:lineRule="exact"/>
              <w:ind w:left="108"/>
              <w:rPr>
                <w:b/>
                <w:sz w:val="20"/>
              </w:rPr>
            </w:pPr>
            <w:r>
              <w:rPr>
                <w:b/>
                <w:sz w:val="20"/>
              </w:rPr>
              <w:t>Total</w:t>
            </w:r>
          </w:p>
        </w:tc>
        <w:tc>
          <w:tcPr>
            <w:tcW w:w="1072" w:type="dxa"/>
            <w:tcBorders>
              <w:top w:val="single" w:sz="4" w:space="0" w:color="555252"/>
              <w:bottom w:val="single" w:sz="4" w:space="0" w:color="555252"/>
            </w:tcBorders>
            <w:shd w:val="clear" w:color="auto" w:fill="F8DFE3"/>
          </w:tcPr>
          <w:p w14:paraId="3E8A5A30" w14:textId="77777777" w:rsidR="003263ED" w:rsidRDefault="00021B70">
            <w:pPr>
              <w:pStyle w:val="TableParagraph"/>
              <w:spacing w:before="57" w:line="246" w:lineRule="exact"/>
              <w:ind w:left="341"/>
              <w:rPr>
                <w:b/>
                <w:sz w:val="20"/>
              </w:rPr>
            </w:pPr>
            <w:r>
              <w:rPr>
                <w:b/>
                <w:sz w:val="20"/>
              </w:rPr>
              <w:t>37</w:t>
            </w:r>
          </w:p>
        </w:tc>
        <w:tc>
          <w:tcPr>
            <w:tcW w:w="1329" w:type="dxa"/>
            <w:tcBorders>
              <w:top w:val="single" w:sz="4" w:space="0" w:color="555252"/>
              <w:bottom w:val="single" w:sz="4" w:space="0" w:color="555252"/>
            </w:tcBorders>
            <w:shd w:val="clear" w:color="auto" w:fill="F8DFE3"/>
          </w:tcPr>
          <w:p w14:paraId="5CB2B88E" w14:textId="77777777" w:rsidR="003263ED" w:rsidRDefault="00021B70">
            <w:pPr>
              <w:pStyle w:val="TableParagraph"/>
              <w:spacing w:before="57" w:line="246" w:lineRule="exact"/>
              <w:ind w:left="452" w:right="433"/>
              <w:jc w:val="center"/>
              <w:rPr>
                <w:b/>
                <w:sz w:val="20"/>
              </w:rPr>
            </w:pPr>
            <w:r>
              <w:rPr>
                <w:b/>
                <w:sz w:val="20"/>
              </w:rPr>
              <w:t>20%</w:t>
            </w:r>
          </w:p>
        </w:tc>
        <w:tc>
          <w:tcPr>
            <w:tcW w:w="1234" w:type="dxa"/>
            <w:tcBorders>
              <w:top w:val="single" w:sz="4" w:space="0" w:color="555252"/>
              <w:bottom w:val="single" w:sz="4" w:space="0" w:color="555252"/>
            </w:tcBorders>
            <w:shd w:val="clear" w:color="auto" w:fill="F8DFE3"/>
          </w:tcPr>
          <w:p w14:paraId="4F5F069D" w14:textId="77777777" w:rsidR="003263ED" w:rsidRDefault="00021B70">
            <w:pPr>
              <w:pStyle w:val="TableParagraph"/>
              <w:spacing w:before="57" w:line="246" w:lineRule="exact"/>
              <w:ind w:right="430"/>
              <w:jc w:val="right"/>
              <w:rPr>
                <w:b/>
                <w:sz w:val="20"/>
              </w:rPr>
            </w:pPr>
            <w:r>
              <w:rPr>
                <w:b/>
                <w:w w:val="95"/>
                <w:sz w:val="20"/>
              </w:rPr>
              <w:t>149</w:t>
            </w:r>
          </w:p>
        </w:tc>
        <w:tc>
          <w:tcPr>
            <w:tcW w:w="1335" w:type="dxa"/>
            <w:tcBorders>
              <w:top w:val="single" w:sz="4" w:space="0" w:color="555252"/>
              <w:bottom w:val="single" w:sz="4" w:space="0" w:color="555252"/>
            </w:tcBorders>
            <w:shd w:val="clear" w:color="auto" w:fill="F8DFE3"/>
          </w:tcPr>
          <w:p w14:paraId="0B8D8583" w14:textId="77777777" w:rsidR="003263ED" w:rsidRDefault="00021B70">
            <w:pPr>
              <w:pStyle w:val="TableParagraph"/>
              <w:spacing w:before="57" w:line="246" w:lineRule="exact"/>
              <w:ind w:left="416" w:right="388"/>
              <w:jc w:val="center"/>
              <w:rPr>
                <w:b/>
                <w:sz w:val="20"/>
              </w:rPr>
            </w:pPr>
            <w:r>
              <w:rPr>
                <w:b/>
                <w:sz w:val="20"/>
              </w:rPr>
              <w:t>80%</w:t>
            </w:r>
          </w:p>
        </w:tc>
        <w:tc>
          <w:tcPr>
            <w:tcW w:w="1272" w:type="dxa"/>
            <w:tcBorders>
              <w:top w:val="single" w:sz="4" w:space="0" w:color="555252"/>
              <w:bottom w:val="single" w:sz="4" w:space="0" w:color="555252"/>
            </w:tcBorders>
            <w:shd w:val="clear" w:color="auto" w:fill="F8DFE3"/>
          </w:tcPr>
          <w:p w14:paraId="4F47A936" w14:textId="77777777" w:rsidR="003263ED" w:rsidRDefault="00021B70">
            <w:pPr>
              <w:pStyle w:val="TableParagraph"/>
              <w:spacing w:before="57" w:line="246" w:lineRule="exact"/>
              <w:ind w:right="463"/>
              <w:jc w:val="right"/>
              <w:rPr>
                <w:b/>
                <w:sz w:val="20"/>
              </w:rPr>
            </w:pPr>
            <w:r>
              <w:rPr>
                <w:b/>
                <w:w w:val="95"/>
                <w:sz w:val="20"/>
              </w:rPr>
              <w:t>186</w:t>
            </w:r>
          </w:p>
        </w:tc>
      </w:tr>
    </w:tbl>
    <w:p w14:paraId="4DECDCA1" w14:textId="77777777" w:rsidR="003263ED" w:rsidRDefault="00021B70">
      <w:pPr>
        <w:spacing w:before="32"/>
        <w:ind w:left="200"/>
        <w:rPr>
          <w:i/>
          <w:sz w:val="18"/>
        </w:rPr>
      </w:pPr>
      <w:r>
        <w:rPr>
          <w:i/>
          <w:sz w:val="18"/>
        </w:rPr>
        <w:t>Source: Surveys of key stakeholders</w:t>
      </w:r>
    </w:p>
    <w:p w14:paraId="12D8EA74" w14:textId="77777777" w:rsidR="003263ED" w:rsidRDefault="003263ED">
      <w:pPr>
        <w:pStyle w:val="BodyText"/>
        <w:ind w:left="0"/>
        <w:rPr>
          <w:i/>
          <w:sz w:val="20"/>
        </w:rPr>
      </w:pPr>
    </w:p>
    <w:p w14:paraId="26A70F14" w14:textId="2C4DA574" w:rsidR="003263ED" w:rsidRDefault="00FD44A2">
      <w:pPr>
        <w:pStyle w:val="BodyText"/>
        <w:ind w:left="0"/>
        <w:rPr>
          <w:i/>
          <w:sz w:val="29"/>
        </w:rPr>
      </w:pPr>
      <w:r>
        <w:rPr>
          <w:noProof/>
        </w:rPr>
        <mc:AlternateContent>
          <mc:Choice Requires="wps">
            <w:drawing>
              <wp:anchor distT="0" distB="0" distL="0" distR="0" simplePos="0" relativeHeight="251877376" behindDoc="1" locked="0" layoutInCell="1" allowOverlap="1" wp14:anchorId="051A9FC4" wp14:editId="5B85850A">
                <wp:simplePos x="0" y="0"/>
                <wp:positionH relativeFrom="page">
                  <wp:posOffset>1022985</wp:posOffset>
                </wp:positionH>
                <wp:positionV relativeFrom="paragraph">
                  <wp:posOffset>273050</wp:posOffset>
                </wp:positionV>
                <wp:extent cx="5511800" cy="1654175"/>
                <wp:effectExtent l="0" t="0" r="0" b="0"/>
                <wp:wrapTopAndBottom/>
                <wp:docPr id="17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654175"/>
                        </a:xfrm>
                        <a:prstGeom prst="rect">
                          <a:avLst/>
                        </a:prstGeom>
                        <a:solidFill>
                          <a:srgbClr val="F8DFE3"/>
                        </a:solidFill>
                        <a:ln w="6096">
                          <a:solidFill>
                            <a:srgbClr val="AC1D37"/>
                          </a:solidFill>
                          <a:miter lim="800000"/>
                          <a:headEnd/>
                          <a:tailEnd/>
                        </a:ln>
                      </wps:spPr>
                      <wps:txbx>
                        <w:txbxContent>
                          <w:p w14:paraId="6CFFCBE2" w14:textId="77777777" w:rsidR="003263ED" w:rsidRDefault="00021B70">
                            <w:pPr>
                              <w:spacing w:before="185"/>
                              <w:ind w:left="108"/>
                              <w:rPr>
                                <w:i/>
                              </w:rPr>
                            </w:pPr>
                            <w:r>
                              <w:rPr>
                                <w:i/>
                                <w:color w:val="AC1D37"/>
                              </w:rPr>
                              <w:t>Summary</w:t>
                            </w:r>
                          </w:p>
                          <w:p w14:paraId="2C3D7E49" w14:textId="77777777" w:rsidR="003263ED" w:rsidRDefault="00021B70">
                            <w:pPr>
                              <w:pStyle w:val="BodyText"/>
                              <w:spacing w:before="117" w:line="230" w:lineRule="auto"/>
                              <w:ind w:left="108" w:right="328"/>
                            </w:pPr>
                            <w:r>
                              <w:t>The seven additional staffing resources allocated to Childrens Courts have assisted in managing an increase in contested bail matters, and young people with increasingly complex circumstances appearing before the courts for criminal matters associated with the 2021 reforms</w:t>
                            </w:r>
                          </w:p>
                          <w:p w14:paraId="4E2280A0" w14:textId="77777777" w:rsidR="003263ED" w:rsidRDefault="00021B70">
                            <w:pPr>
                              <w:pStyle w:val="BodyText"/>
                              <w:spacing w:before="118" w:line="228" w:lineRule="auto"/>
                              <w:ind w:left="108" w:right="429"/>
                            </w:pPr>
                            <w:r>
                              <w:t>The innovative use of data to inform court resource allocation and the Youth Justice Bench Book are examples of progressive strategies aimed at optimising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A9FC4" id="Text Box 159" o:spid="_x0000_s1331" type="#_x0000_t202" style="position:absolute;margin-left:80.55pt;margin-top:21.5pt;width:434pt;height:130.25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" fillcolor="#f8dfe3" strokecolor="#ac1d37" strokeweight=".48pt">
                <v:textbox inset="0,0,0,0">
                  <w:txbxContent>
                    <w:p w14:paraId="6CFFCBE2" w14:textId="77777777" w:rsidR="003263ED" w:rsidRDefault="00021B70">
                      <w:pPr>
                        <w:spacing w:before="185"/>
                        <w:ind w:left="108"/>
                        <w:rPr>
                          <w:i/>
                        </w:rPr>
                      </w:pPr>
                      <w:r>
                        <w:rPr>
                          <w:i/>
                          <w:color w:val="AC1D37"/>
                        </w:rPr>
                        <w:t>Summary</w:t>
                      </w:r>
                    </w:p>
                    <w:p w14:paraId="2C3D7E49" w14:textId="77777777" w:rsidR="003263ED" w:rsidRDefault="00021B70">
                      <w:pPr>
                        <w:pStyle w:val="BodyText"/>
                        <w:spacing w:before="117" w:line="230" w:lineRule="auto"/>
                        <w:ind w:left="108" w:right="328"/>
                      </w:pPr>
                      <w:r>
                        <w:t>The seven additional staffing resources allocated to Childrens Courts have assisted in managing an increase in contested bail matters, and young people with increasingly complex circumstances appearing before the courts for criminal matters associated with the 2021 reforms</w:t>
                      </w:r>
                    </w:p>
                    <w:p w14:paraId="4E2280A0" w14:textId="77777777" w:rsidR="003263ED" w:rsidRDefault="00021B70">
                      <w:pPr>
                        <w:pStyle w:val="BodyText"/>
                        <w:spacing w:before="118" w:line="228" w:lineRule="auto"/>
                        <w:ind w:left="108" w:right="429"/>
                      </w:pPr>
                      <w:r>
                        <w:t>The innovative use of data to inform court resource allocation and the Youth Justice Bench Book are examples of progressive strategies aimed at optimising resources.</w:t>
                      </w:r>
                    </w:p>
                  </w:txbxContent>
                </v:textbox>
                <w10:wrap type="topAndBottom" anchorx="page"/>
              </v:shape>
            </w:pict>
          </mc:Fallback>
        </mc:AlternateContent>
      </w:r>
    </w:p>
    <w:p w14:paraId="71FA28D0" w14:textId="77777777" w:rsidR="003263ED" w:rsidRDefault="003263ED">
      <w:pPr>
        <w:rPr>
          <w:sz w:val="29"/>
        </w:rPr>
        <w:sectPr w:rsidR="003263ED">
          <w:pgSz w:w="11900" w:h="16850"/>
          <w:pgMar w:top="1600" w:right="0" w:bottom="1160" w:left="1240" w:header="0" w:footer="897" w:gutter="0"/>
          <w:cols w:space="720"/>
        </w:sectPr>
      </w:pPr>
    </w:p>
    <w:p w14:paraId="24FC9665" w14:textId="77777777" w:rsidR="003263ED" w:rsidRDefault="00021B70">
      <w:pPr>
        <w:pStyle w:val="Heading3"/>
        <w:numPr>
          <w:ilvl w:val="2"/>
          <w:numId w:val="31"/>
        </w:numPr>
        <w:tabs>
          <w:tab w:val="left" w:pos="920"/>
          <w:tab w:val="left" w:pos="921"/>
        </w:tabs>
        <w:spacing w:before="88"/>
        <w:ind w:hanging="721"/>
      </w:pPr>
      <w:bookmarkStart w:id="92" w:name="_bookmark92"/>
      <w:bookmarkEnd w:id="92"/>
      <w:r>
        <w:rPr>
          <w:color w:val="AC1D37"/>
        </w:rPr>
        <w:t>Additional legal advocacy</w:t>
      </w:r>
      <w:r>
        <w:rPr>
          <w:color w:val="AC1D37"/>
          <w:spacing w:val="-6"/>
        </w:rPr>
        <w:t xml:space="preserve"> </w:t>
      </w:r>
      <w:r>
        <w:rPr>
          <w:color w:val="AC1D37"/>
        </w:rPr>
        <w:t>resources</w:t>
      </w:r>
    </w:p>
    <w:p w14:paraId="09226AA6" w14:textId="77777777" w:rsidR="003263ED" w:rsidRDefault="00021B70">
      <w:pPr>
        <w:spacing w:before="98"/>
        <w:ind w:left="200"/>
        <w:rPr>
          <w:i/>
        </w:rPr>
      </w:pPr>
      <w:r>
        <w:rPr>
          <w:i/>
          <w:color w:val="AC1D37"/>
        </w:rPr>
        <w:t>Description and purpose</w:t>
      </w:r>
    </w:p>
    <w:p w14:paraId="08622080" w14:textId="77777777" w:rsidR="003263ED" w:rsidRDefault="00021B70">
      <w:pPr>
        <w:pStyle w:val="BodyText"/>
        <w:spacing w:before="38" w:line="230" w:lineRule="auto"/>
        <w:ind w:right="1761"/>
      </w:pPr>
      <w:r>
        <w:t>$1,380,000 million in funding was allocated for DJAG to grant to LAQ to deliver additional legal advocacy services to manage an anticipated increase in complex cases before the courts as a result of the legislative reforms. This was to include up to four FTEs.</w:t>
      </w:r>
    </w:p>
    <w:p w14:paraId="378578D6" w14:textId="77777777" w:rsidR="003263ED" w:rsidRDefault="00021B70">
      <w:pPr>
        <w:spacing w:before="228"/>
        <w:ind w:left="200"/>
        <w:rPr>
          <w:i/>
        </w:rPr>
      </w:pPr>
      <w:r>
        <w:rPr>
          <w:i/>
          <w:color w:val="AC1D37"/>
        </w:rPr>
        <w:t>Implementation</w:t>
      </w:r>
    </w:p>
    <w:p w14:paraId="16797546" w14:textId="77777777" w:rsidR="003263ED" w:rsidRDefault="00021B70">
      <w:pPr>
        <w:pStyle w:val="BodyText"/>
        <w:spacing w:before="39" w:line="230" w:lineRule="auto"/>
        <w:ind w:right="1900"/>
      </w:pPr>
      <w:r>
        <w:t>The additional allocation of funding to LAQ was administered by DJAG by amending a Memorandum of Understanding between the two agencies. This simply expanded the current funding arrangements and FTE allocation, with no performance criteria attached.</w:t>
      </w:r>
    </w:p>
    <w:p w14:paraId="4C94B580" w14:textId="77777777" w:rsidR="003263ED" w:rsidRDefault="00021B70">
      <w:pPr>
        <w:spacing w:before="226"/>
        <w:ind w:left="200"/>
        <w:rPr>
          <w:i/>
        </w:rPr>
      </w:pPr>
      <w:r>
        <w:rPr>
          <w:i/>
          <w:color w:val="AC1D37"/>
        </w:rPr>
        <w:t>Operations</w:t>
      </w:r>
    </w:p>
    <w:p w14:paraId="0003DCC0" w14:textId="77777777" w:rsidR="003263ED" w:rsidRDefault="00021B70">
      <w:pPr>
        <w:pStyle w:val="BodyText"/>
        <w:spacing w:before="38" w:line="230" w:lineRule="auto"/>
        <w:ind w:right="1453"/>
      </w:pPr>
      <w:r>
        <w:t>The funding has been allocated to provide an additional two LAQ lawyers in South East Queensland courts where demand was assessed as particularly high. These resources allow LAQ to meet the demands of additional court days and send two duty lawyers to some courts to ensure that any delays are minimised. These lawyers also provide expertise to other legal practitioners and stakeholders.</w:t>
      </w:r>
    </w:p>
    <w:p w14:paraId="2F385EC9" w14:textId="77777777" w:rsidR="003263ED" w:rsidRDefault="00021B70">
      <w:pPr>
        <w:pStyle w:val="BodyText"/>
        <w:spacing w:before="196" w:line="230" w:lineRule="auto"/>
        <w:ind w:right="1506"/>
      </w:pPr>
      <w:r>
        <w:t>LAQ has also utilised the resources to establish a grants officer to expedite grant-in-aid applications. In addition, LAQ is planning to recruit a social worker in 2022 to support young people appearing before court, particularly where they have complex circumstances such as suspected disabilities that may require assessment and referral.</w:t>
      </w:r>
    </w:p>
    <w:p w14:paraId="2098FEDE" w14:textId="77777777" w:rsidR="003263ED" w:rsidRDefault="00021B70">
      <w:pPr>
        <w:pStyle w:val="BodyText"/>
        <w:spacing w:before="197" w:line="230" w:lineRule="auto"/>
        <w:ind w:right="1536"/>
      </w:pPr>
      <w:r>
        <w:t>There was no data available about the utilisation of these resources for dealing with bail matters associated with the new reforms. Resource allocation and associated data collection are undertaken by LAQ in an aggregated way, disallowing any separate analysis.</w:t>
      </w:r>
    </w:p>
    <w:p w14:paraId="287654A4" w14:textId="77777777" w:rsidR="003263ED" w:rsidRDefault="00021B70">
      <w:pPr>
        <w:pStyle w:val="BodyText"/>
        <w:spacing w:before="196" w:line="230" w:lineRule="auto"/>
        <w:ind w:left="202" w:right="1447"/>
      </w:pPr>
      <w:r>
        <w:t xml:space="preserve">DJAG data gives some indication of the extent to which children are legally represented for Childrens Court bail matters (Table iii </w:t>
      </w:r>
      <w:r>
        <w:rPr>
          <w:b/>
        </w:rPr>
        <w:t>Appendix 9</w:t>
      </w:r>
      <w:r>
        <w:t>). Data shows that between 30 April and 31 October 2021 there were 22,168 Childrens Court bail matters dealt with and of those, 92.3 per cent of cases (20,460) were legally represented and 7.2 per cent (1599) were not legally represented. In 0.5 per cent of cases (109), there was no legal representation data recorded.</w:t>
      </w:r>
    </w:p>
    <w:p w14:paraId="5E99EC6F" w14:textId="77777777" w:rsidR="003263ED" w:rsidRDefault="00021B70">
      <w:pPr>
        <w:spacing w:before="226"/>
        <w:ind w:left="200"/>
        <w:rPr>
          <w:i/>
        </w:rPr>
      </w:pPr>
      <w:r>
        <w:rPr>
          <w:i/>
          <w:color w:val="AC1D37"/>
        </w:rPr>
        <w:t>Assessment of efficacy</w:t>
      </w:r>
    </w:p>
    <w:p w14:paraId="52104024" w14:textId="77777777" w:rsidR="003263ED" w:rsidRDefault="00021B70">
      <w:pPr>
        <w:pStyle w:val="BodyText"/>
        <w:spacing w:before="38" w:line="230" w:lineRule="auto"/>
        <w:ind w:left="202" w:right="1522"/>
      </w:pPr>
      <w:r>
        <w:t xml:space="preserve">Similar to the additional court resources, this investment was to manage the anticipated volume and complexity of matters before the courts, rather than it being expected to have a direct impact on serious, repeat youth offending. The survey results should therefore be treated with caution. </w:t>
      </w:r>
      <w:hyperlink w:anchor="_bookmark93" w:history="1">
        <w:r>
          <w:t xml:space="preserve">Table 33 </w:t>
        </w:r>
      </w:hyperlink>
      <w:r>
        <w:t>shows that only 16 per cent of stakeholders considered legal advocacy resources to be efficacious in addressing serious repeat youth offending.</w:t>
      </w:r>
    </w:p>
    <w:p w14:paraId="5479971E" w14:textId="71450790" w:rsidR="003263ED" w:rsidRDefault="00FD44A2">
      <w:pPr>
        <w:spacing w:before="199" w:after="3" w:line="232" w:lineRule="auto"/>
        <w:ind w:left="207" w:right="1608"/>
        <w:rPr>
          <w:b/>
          <w:sz w:val="20"/>
        </w:rPr>
      </w:pPr>
      <w:r>
        <w:rPr>
          <w:noProof/>
        </w:rPr>
        <mc:AlternateContent>
          <mc:Choice Requires="wps">
            <w:drawing>
              <wp:anchor distT="0" distB="0" distL="114300" distR="114300" simplePos="0" relativeHeight="238406656" behindDoc="1" locked="0" layoutInCell="1" allowOverlap="1" wp14:anchorId="696FC890" wp14:editId="12E4DED3">
                <wp:simplePos x="0" y="0"/>
                <wp:positionH relativeFrom="page">
                  <wp:posOffset>914400</wp:posOffset>
                </wp:positionH>
                <wp:positionV relativeFrom="paragraph">
                  <wp:posOffset>455930</wp:posOffset>
                </wp:positionV>
                <wp:extent cx="5580380" cy="228600"/>
                <wp:effectExtent l="0" t="0" r="0" b="0"/>
                <wp:wrapNone/>
                <wp:docPr id="17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0380" cy="228600"/>
                        </a:xfrm>
                        <a:custGeom>
                          <a:avLst/>
                          <a:gdLst>
                            <a:gd name="T0" fmla="+- 0 3966 1440"/>
                            <a:gd name="T1" fmla="*/ T0 w 8788"/>
                            <a:gd name="T2" fmla="+- 0 718 718"/>
                            <a:gd name="T3" fmla="*/ 718 h 360"/>
                            <a:gd name="T4" fmla="+- 0 1440 1440"/>
                            <a:gd name="T5" fmla="*/ T4 w 8788"/>
                            <a:gd name="T6" fmla="+- 0 718 718"/>
                            <a:gd name="T7" fmla="*/ 718 h 360"/>
                            <a:gd name="T8" fmla="+- 0 1440 1440"/>
                            <a:gd name="T9" fmla="*/ T8 w 8788"/>
                            <a:gd name="T10" fmla="+- 0 1078 718"/>
                            <a:gd name="T11" fmla="*/ 1078 h 360"/>
                            <a:gd name="T12" fmla="+- 0 3966 1440"/>
                            <a:gd name="T13" fmla="*/ T12 w 8788"/>
                            <a:gd name="T14" fmla="+- 0 1078 718"/>
                            <a:gd name="T15" fmla="*/ 1078 h 360"/>
                            <a:gd name="T16" fmla="+- 0 3966 1440"/>
                            <a:gd name="T17" fmla="*/ T16 w 8788"/>
                            <a:gd name="T18" fmla="+- 0 718 718"/>
                            <a:gd name="T19" fmla="*/ 718 h 360"/>
                            <a:gd name="T20" fmla="+- 0 8975 1440"/>
                            <a:gd name="T21" fmla="*/ T20 w 8788"/>
                            <a:gd name="T22" fmla="+- 0 718 718"/>
                            <a:gd name="T23" fmla="*/ 718 h 360"/>
                            <a:gd name="T24" fmla="+- 0 7722 1440"/>
                            <a:gd name="T25" fmla="*/ T24 w 8788"/>
                            <a:gd name="T26" fmla="+- 0 718 718"/>
                            <a:gd name="T27" fmla="*/ 718 h 360"/>
                            <a:gd name="T28" fmla="+- 0 6469 1440"/>
                            <a:gd name="T29" fmla="*/ T28 w 8788"/>
                            <a:gd name="T30" fmla="+- 0 718 718"/>
                            <a:gd name="T31" fmla="*/ 718 h 360"/>
                            <a:gd name="T32" fmla="+- 0 6469 1440"/>
                            <a:gd name="T33" fmla="*/ T32 w 8788"/>
                            <a:gd name="T34" fmla="+- 0 718 718"/>
                            <a:gd name="T35" fmla="*/ 718 h 360"/>
                            <a:gd name="T36" fmla="+- 0 5219 1440"/>
                            <a:gd name="T37" fmla="*/ T36 w 8788"/>
                            <a:gd name="T38" fmla="+- 0 718 718"/>
                            <a:gd name="T39" fmla="*/ 718 h 360"/>
                            <a:gd name="T40" fmla="+- 0 3966 1440"/>
                            <a:gd name="T41" fmla="*/ T40 w 8788"/>
                            <a:gd name="T42" fmla="+- 0 718 718"/>
                            <a:gd name="T43" fmla="*/ 718 h 360"/>
                            <a:gd name="T44" fmla="+- 0 3966 1440"/>
                            <a:gd name="T45" fmla="*/ T44 w 8788"/>
                            <a:gd name="T46" fmla="+- 0 1078 718"/>
                            <a:gd name="T47" fmla="*/ 1078 h 360"/>
                            <a:gd name="T48" fmla="+- 0 5219 1440"/>
                            <a:gd name="T49" fmla="*/ T48 w 8788"/>
                            <a:gd name="T50" fmla="+- 0 1078 718"/>
                            <a:gd name="T51" fmla="*/ 1078 h 360"/>
                            <a:gd name="T52" fmla="+- 0 6469 1440"/>
                            <a:gd name="T53" fmla="*/ T52 w 8788"/>
                            <a:gd name="T54" fmla="+- 0 1078 718"/>
                            <a:gd name="T55" fmla="*/ 1078 h 360"/>
                            <a:gd name="T56" fmla="+- 0 6469 1440"/>
                            <a:gd name="T57" fmla="*/ T56 w 8788"/>
                            <a:gd name="T58" fmla="+- 0 1078 718"/>
                            <a:gd name="T59" fmla="*/ 1078 h 360"/>
                            <a:gd name="T60" fmla="+- 0 7722 1440"/>
                            <a:gd name="T61" fmla="*/ T60 w 8788"/>
                            <a:gd name="T62" fmla="+- 0 1078 718"/>
                            <a:gd name="T63" fmla="*/ 1078 h 360"/>
                            <a:gd name="T64" fmla="+- 0 8975 1440"/>
                            <a:gd name="T65" fmla="*/ T64 w 8788"/>
                            <a:gd name="T66" fmla="+- 0 1078 718"/>
                            <a:gd name="T67" fmla="*/ 1078 h 360"/>
                            <a:gd name="T68" fmla="+- 0 8975 1440"/>
                            <a:gd name="T69" fmla="*/ T68 w 8788"/>
                            <a:gd name="T70" fmla="+- 0 718 718"/>
                            <a:gd name="T71" fmla="*/ 718 h 360"/>
                            <a:gd name="T72" fmla="+- 0 10228 1440"/>
                            <a:gd name="T73" fmla="*/ T72 w 8788"/>
                            <a:gd name="T74" fmla="+- 0 718 718"/>
                            <a:gd name="T75" fmla="*/ 718 h 360"/>
                            <a:gd name="T76" fmla="+- 0 8976 1440"/>
                            <a:gd name="T77" fmla="*/ T76 w 8788"/>
                            <a:gd name="T78" fmla="+- 0 718 718"/>
                            <a:gd name="T79" fmla="*/ 718 h 360"/>
                            <a:gd name="T80" fmla="+- 0 8976 1440"/>
                            <a:gd name="T81" fmla="*/ T80 w 8788"/>
                            <a:gd name="T82" fmla="+- 0 1078 718"/>
                            <a:gd name="T83" fmla="*/ 1078 h 360"/>
                            <a:gd name="T84" fmla="+- 0 10228 1440"/>
                            <a:gd name="T85" fmla="*/ T84 w 8788"/>
                            <a:gd name="T86" fmla="+- 0 1078 718"/>
                            <a:gd name="T87" fmla="*/ 1078 h 360"/>
                            <a:gd name="T88" fmla="+- 0 10228 1440"/>
                            <a:gd name="T89" fmla="*/ T88 w 8788"/>
                            <a:gd name="T90" fmla="+- 0 718 718"/>
                            <a:gd name="T91" fmla="*/ 71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88" h="360">
                              <a:moveTo>
                                <a:pt x="2526" y="0"/>
                              </a:moveTo>
                              <a:lnTo>
                                <a:pt x="0" y="0"/>
                              </a:lnTo>
                              <a:lnTo>
                                <a:pt x="0" y="360"/>
                              </a:lnTo>
                              <a:lnTo>
                                <a:pt x="2526" y="360"/>
                              </a:lnTo>
                              <a:lnTo>
                                <a:pt x="2526" y="0"/>
                              </a:lnTo>
                              <a:moveTo>
                                <a:pt x="7535" y="0"/>
                              </a:moveTo>
                              <a:lnTo>
                                <a:pt x="6282" y="0"/>
                              </a:lnTo>
                              <a:lnTo>
                                <a:pt x="5029" y="0"/>
                              </a:lnTo>
                              <a:lnTo>
                                <a:pt x="3779" y="0"/>
                              </a:lnTo>
                              <a:lnTo>
                                <a:pt x="2526" y="0"/>
                              </a:lnTo>
                              <a:lnTo>
                                <a:pt x="2526" y="360"/>
                              </a:lnTo>
                              <a:lnTo>
                                <a:pt x="3779" y="360"/>
                              </a:lnTo>
                              <a:lnTo>
                                <a:pt x="5029" y="360"/>
                              </a:lnTo>
                              <a:lnTo>
                                <a:pt x="6282" y="360"/>
                              </a:lnTo>
                              <a:lnTo>
                                <a:pt x="7535" y="360"/>
                              </a:lnTo>
                              <a:lnTo>
                                <a:pt x="7535" y="0"/>
                              </a:lnTo>
                              <a:moveTo>
                                <a:pt x="8788" y="0"/>
                              </a:moveTo>
                              <a:lnTo>
                                <a:pt x="7536" y="0"/>
                              </a:lnTo>
                              <a:lnTo>
                                <a:pt x="7536" y="360"/>
                              </a:lnTo>
                              <a:lnTo>
                                <a:pt x="8788" y="360"/>
                              </a:lnTo>
                              <a:lnTo>
                                <a:pt x="8788" y="0"/>
                              </a:lnTo>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3FCB4" id="AutoShape 158" o:spid="_x0000_s1026" style="position:absolute;margin-left:1in;margin-top:35.9pt;width:439.4pt;height:18pt;z-index:-2649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" path="m2526,l,,,360r2526,l2526,m7535,l6282,,5029,,3779,,2526,r,360l3779,360r1250,l6282,360r1253,l7535,m8788,l7536,r,360l8788,360,8788,e" fillcolor="#ac1d37" stroked="f">
                <v:path arrowok="t" o:connecttype="custom" o:connectlocs="1604010,455930;0,455930;0,684530;1604010,684530;1604010,455930;4784725,455930;3989070,455930;3193415,455930;3193415,455930;2399665,455930;1604010,455930;1604010,684530;2399665,684530;3193415,684530;3193415,684530;3989070,684530;4784725,684530;4784725,455930;5580380,455930;4785360,455930;4785360,684530;5580380,684530;5580380,455930" o:connectangles="0,0,0,0,0,0,0,0,0,0,0,0,0,0,0,0,0,0,0,0,0,0,0"/>
                <w10:wrap anchorx="page"/>
              </v:shape>
            </w:pict>
          </mc:Fallback>
        </mc:AlternateContent>
      </w:r>
      <w:bookmarkStart w:id="93" w:name="_bookmark93"/>
      <w:bookmarkEnd w:id="93"/>
      <w:r w:rsidR="00021B70">
        <w:rPr>
          <w:b/>
          <w:sz w:val="20"/>
        </w:rPr>
        <w:t>Table 33: Service delivery and advocacy respondents’ assessment of efficacy of legal advocacy resources to address serious, repeat youth offending</w:t>
      </w:r>
    </w:p>
    <w:tbl>
      <w:tblPr>
        <w:tblW w:w="0" w:type="auto"/>
        <w:tblInd w:w="207" w:type="dxa"/>
        <w:tblLayout w:type="fixed"/>
        <w:tblCellMar>
          <w:left w:w="0" w:type="dxa"/>
          <w:right w:w="0" w:type="dxa"/>
        </w:tblCellMar>
        <w:tblLook w:val="01E0" w:firstRow="1" w:lastRow="1" w:firstColumn="1" w:lastColumn="1" w:noHBand="0" w:noVBand="0"/>
      </w:tblPr>
      <w:tblGrid>
        <w:gridCol w:w="2615"/>
        <w:gridCol w:w="1136"/>
        <w:gridCol w:w="1295"/>
        <w:gridCol w:w="1223"/>
        <w:gridCol w:w="1261"/>
        <w:gridCol w:w="1488"/>
      </w:tblGrid>
      <w:tr w:rsidR="003263ED" w14:paraId="135949D9" w14:textId="77777777">
        <w:trPr>
          <w:trHeight w:val="360"/>
        </w:trPr>
        <w:tc>
          <w:tcPr>
            <w:tcW w:w="2615" w:type="dxa"/>
            <w:shd w:val="clear" w:color="auto" w:fill="AC1D37"/>
          </w:tcPr>
          <w:p w14:paraId="57A74545" w14:textId="77777777" w:rsidR="003263ED" w:rsidRDefault="00021B70">
            <w:pPr>
              <w:pStyle w:val="TableParagraph"/>
              <w:spacing w:before="60"/>
              <w:ind w:left="108"/>
              <w:rPr>
                <w:b/>
                <w:sz w:val="18"/>
              </w:rPr>
            </w:pPr>
            <w:r>
              <w:rPr>
                <w:b/>
                <w:color w:val="FFFFFF"/>
                <w:sz w:val="18"/>
              </w:rPr>
              <w:t>Agency</w:t>
            </w:r>
          </w:p>
        </w:tc>
        <w:tc>
          <w:tcPr>
            <w:tcW w:w="1136" w:type="dxa"/>
            <w:shd w:val="clear" w:color="auto" w:fill="AC1D37"/>
          </w:tcPr>
          <w:p w14:paraId="47194D12" w14:textId="77777777" w:rsidR="003263ED" w:rsidRDefault="00021B70">
            <w:pPr>
              <w:pStyle w:val="TableParagraph"/>
              <w:spacing w:before="60"/>
              <w:ind w:left="392"/>
              <w:rPr>
                <w:b/>
                <w:sz w:val="18"/>
              </w:rPr>
            </w:pPr>
            <w:r>
              <w:rPr>
                <w:b/>
                <w:color w:val="FFFFFF"/>
                <w:sz w:val="18"/>
              </w:rPr>
              <w:t>Yes</w:t>
            </w:r>
          </w:p>
        </w:tc>
        <w:tc>
          <w:tcPr>
            <w:tcW w:w="1295" w:type="dxa"/>
            <w:shd w:val="clear" w:color="auto" w:fill="AC1D37"/>
          </w:tcPr>
          <w:p w14:paraId="30AE7FAF" w14:textId="77777777" w:rsidR="003263ED" w:rsidRDefault="00021B70">
            <w:pPr>
              <w:pStyle w:val="TableParagraph"/>
              <w:spacing w:before="60"/>
              <w:ind w:left="9"/>
              <w:jc w:val="center"/>
              <w:rPr>
                <w:b/>
                <w:sz w:val="18"/>
              </w:rPr>
            </w:pPr>
            <w:r>
              <w:rPr>
                <w:b/>
                <w:color w:val="FFFFFF"/>
                <w:sz w:val="18"/>
              </w:rPr>
              <w:t>%</w:t>
            </w:r>
          </w:p>
        </w:tc>
        <w:tc>
          <w:tcPr>
            <w:tcW w:w="1223" w:type="dxa"/>
            <w:shd w:val="clear" w:color="auto" w:fill="AC1D37"/>
          </w:tcPr>
          <w:p w14:paraId="316535BD" w14:textId="77777777" w:rsidR="003263ED" w:rsidRDefault="00021B70">
            <w:pPr>
              <w:pStyle w:val="TableParagraph"/>
              <w:spacing w:before="60"/>
              <w:ind w:left="414" w:right="419"/>
              <w:jc w:val="center"/>
              <w:rPr>
                <w:b/>
                <w:sz w:val="18"/>
              </w:rPr>
            </w:pPr>
            <w:r>
              <w:rPr>
                <w:b/>
                <w:color w:val="FFFFFF"/>
                <w:sz w:val="18"/>
              </w:rPr>
              <w:t>No</w:t>
            </w:r>
          </w:p>
        </w:tc>
        <w:tc>
          <w:tcPr>
            <w:tcW w:w="1261" w:type="dxa"/>
            <w:shd w:val="clear" w:color="auto" w:fill="AC1D37"/>
          </w:tcPr>
          <w:p w14:paraId="12CB7359" w14:textId="77777777" w:rsidR="003263ED" w:rsidRDefault="00021B70">
            <w:pPr>
              <w:pStyle w:val="TableParagraph"/>
              <w:spacing w:before="60"/>
              <w:ind w:left="16"/>
              <w:jc w:val="center"/>
              <w:rPr>
                <w:b/>
                <w:sz w:val="18"/>
              </w:rPr>
            </w:pPr>
            <w:r>
              <w:rPr>
                <w:b/>
                <w:color w:val="FFFFFF"/>
                <w:sz w:val="18"/>
              </w:rPr>
              <w:t>%</w:t>
            </w:r>
          </w:p>
        </w:tc>
        <w:tc>
          <w:tcPr>
            <w:tcW w:w="1488" w:type="dxa"/>
            <w:shd w:val="clear" w:color="auto" w:fill="AC1D37"/>
          </w:tcPr>
          <w:p w14:paraId="2214CF16" w14:textId="77777777" w:rsidR="003263ED" w:rsidRDefault="00021B70">
            <w:pPr>
              <w:pStyle w:val="TableParagraph"/>
              <w:spacing w:before="60"/>
              <w:ind w:left="396" w:right="618"/>
              <w:jc w:val="center"/>
              <w:rPr>
                <w:b/>
                <w:sz w:val="18"/>
              </w:rPr>
            </w:pPr>
            <w:r>
              <w:rPr>
                <w:b/>
                <w:color w:val="FFFFFF"/>
                <w:sz w:val="18"/>
              </w:rPr>
              <w:t>Total</w:t>
            </w:r>
          </w:p>
        </w:tc>
      </w:tr>
      <w:tr w:rsidR="003263ED" w14:paraId="65EF1941" w14:textId="77777777">
        <w:trPr>
          <w:trHeight w:val="295"/>
        </w:trPr>
        <w:tc>
          <w:tcPr>
            <w:tcW w:w="2615" w:type="dxa"/>
          </w:tcPr>
          <w:p w14:paraId="6372CEEA" w14:textId="77777777" w:rsidR="003263ED" w:rsidRDefault="00021B70">
            <w:pPr>
              <w:pStyle w:val="TableParagraph"/>
              <w:spacing w:before="19" w:line="256" w:lineRule="exact"/>
              <w:ind w:left="108"/>
              <w:rPr>
                <w:sz w:val="20"/>
              </w:rPr>
            </w:pPr>
            <w:r>
              <w:rPr>
                <w:sz w:val="20"/>
              </w:rPr>
              <w:t>Advocacy Organisations</w:t>
            </w:r>
          </w:p>
        </w:tc>
        <w:tc>
          <w:tcPr>
            <w:tcW w:w="1136" w:type="dxa"/>
          </w:tcPr>
          <w:p w14:paraId="4678D2FB" w14:textId="77777777" w:rsidR="003263ED" w:rsidRDefault="00021B70">
            <w:pPr>
              <w:pStyle w:val="TableParagraph"/>
              <w:spacing w:before="19" w:line="256" w:lineRule="exact"/>
              <w:ind w:left="481"/>
              <w:rPr>
                <w:sz w:val="20"/>
              </w:rPr>
            </w:pPr>
            <w:r>
              <w:rPr>
                <w:w w:val="99"/>
                <w:sz w:val="20"/>
              </w:rPr>
              <w:t>1</w:t>
            </w:r>
          </w:p>
        </w:tc>
        <w:tc>
          <w:tcPr>
            <w:tcW w:w="1295" w:type="dxa"/>
          </w:tcPr>
          <w:p w14:paraId="2442B736" w14:textId="77777777" w:rsidR="003263ED" w:rsidRDefault="00021B70">
            <w:pPr>
              <w:pStyle w:val="TableParagraph"/>
              <w:spacing w:before="19" w:line="256" w:lineRule="exact"/>
              <w:ind w:left="431" w:right="419"/>
              <w:jc w:val="center"/>
              <w:rPr>
                <w:sz w:val="20"/>
              </w:rPr>
            </w:pPr>
            <w:r>
              <w:rPr>
                <w:sz w:val="20"/>
              </w:rPr>
              <w:t>11%</w:t>
            </w:r>
          </w:p>
        </w:tc>
        <w:tc>
          <w:tcPr>
            <w:tcW w:w="1223" w:type="dxa"/>
          </w:tcPr>
          <w:p w14:paraId="2E7B45CB" w14:textId="77777777" w:rsidR="003263ED" w:rsidRDefault="00021B70">
            <w:pPr>
              <w:pStyle w:val="TableParagraph"/>
              <w:spacing w:before="19" w:line="256" w:lineRule="exact"/>
              <w:ind w:right="5"/>
              <w:jc w:val="center"/>
              <w:rPr>
                <w:sz w:val="20"/>
              </w:rPr>
            </w:pPr>
            <w:r>
              <w:rPr>
                <w:w w:val="99"/>
                <w:sz w:val="20"/>
              </w:rPr>
              <w:t>8</w:t>
            </w:r>
          </w:p>
        </w:tc>
        <w:tc>
          <w:tcPr>
            <w:tcW w:w="1261" w:type="dxa"/>
          </w:tcPr>
          <w:p w14:paraId="4A3158E8" w14:textId="77777777" w:rsidR="003263ED" w:rsidRDefault="00021B70">
            <w:pPr>
              <w:pStyle w:val="TableParagraph"/>
              <w:spacing w:before="19" w:line="256" w:lineRule="exact"/>
              <w:ind w:left="417" w:right="399"/>
              <w:jc w:val="center"/>
              <w:rPr>
                <w:sz w:val="20"/>
              </w:rPr>
            </w:pPr>
            <w:r>
              <w:rPr>
                <w:sz w:val="20"/>
              </w:rPr>
              <w:t>89%</w:t>
            </w:r>
          </w:p>
        </w:tc>
        <w:tc>
          <w:tcPr>
            <w:tcW w:w="1488" w:type="dxa"/>
          </w:tcPr>
          <w:p w14:paraId="622CA627" w14:textId="77777777" w:rsidR="003263ED" w:rsidRDefault="00021B70">
            <w:pPr>
              <w:pStyle w:val="TableParagraph"/>
              <w:spacing w:before="19" w:line="256" w:lineRule="exact"/>
              <w:ind w:right="225"/>
              <w:jc w:val="center"/>
              <w:rPr>
                <w:sz w:val="20"/>
              </w:rPr>
            </w:pPr>
            <w:r>
              <w:rPr>
                <w:w w:val="99"/>
                <w:sz w:val="20"/>
              </w:rPr>
              <w:t>9</w:t>
            </w:r>
          </w:p>
        </w:tc>
      </w:tr>
      <w:tr w:rsidR="003263ED" w14:paraId="1A314E87" w14:textId="77777777">
        <w:trPr>
          <w:trHeight w:val="285"/>
        </w:trPr>
        <w:tc>
          <w:tcPr>
            <w:tcW w:w="2615" w:type="dxa"/>
          </w:tcPr>
          <w:p w14:paraId="20A8D2D1" w14:textId="77777777" w:rsidR="003263ED" w:rsidRDefault="00021B70">
            <w:pPr>
              <w:pStyle w:val="TableParagraph"/>
              <w:spacing w:before="9" w:line="256" w:lineRule="exact"/>
              <w:ind w:left="108"/>
              <w:rPr>
                <w:sz w:val="20"/>
              </w:rPr>
            </w:pPr>
            <w:r>
              <w:rPr>
                <w:sz w:val="20"/>
              </w:rPr>
              <w:t>DCYJMA</w:t>
            </w:r>
          </w:p>
        </w:tc>
        <w:tc>
          <w:tcPr>
            <w:tcW w:w="1136" w:type="dxa"/>
          </w:tcPr>
          <w:p w14:paraId="07AC6D9A" w14:textId="77777777" w:rsidR="003263ED" w:rsidRDefault="00021B70">
            <w:pPr>
              <w:pStyle w:val="TableParagraph"/>
              <w:spacing w:before="9" w:line="256" w:lineRule="exact"/>
              <w:ind w:left="428"/>
              <w:rPr>
                <w:sz w:val="20"/>
              </w:rPr>
            </w:pPr>
            <w:r>
              <w:rPr>
                <w:sz w:val="20"/>
              </w:rPr>
              <w:t>17</w:t>
            </w:r>
          </w:p>
        </w:tc>
        <w:tc>
          <w:tcPr>
            <w:tcW w:w="1295" w:type="dxa"/>
          </w:tcPr>
          <w:p w14:paraId="7CF55FF8" w14:textId="77777777" w:rsidR="003263ED" w:rsidRDefault="00021B70">
            <w:pPr>
              <w:pStyle w:val="TableParagraph"/>
              <w:spacing w:before="9" w:line="256" w:lineRule="exact"/>
              <w:ind w:left="431" w:right="419"/>
              <w:jc w:val="center"/>
              <w:rPr>
                <w:sz w:val="20"/>
              </w:rPr>
            </w:pPr>
            <w:r>
              <w:rPr>
                <w:sz w:val="20"/>
              </w:rPr>
              <w:t>32%</w:t>
            </w:r>
          </w:p>
        </w:tc>
        <w:tc>
          <w:tcPr>
            <w:tcW w:w="1223" w:type="dxa"/>
          </w:tcPr>
          <w:p w14:paraId="6C6FA1AE" w14:textId="77777777" w:rsidR="003263ED" w:rsidRDefault="00021B70">
            <w:pPr>
              <w:pStyle w:val="TableParagraph"/>
              <w:spacing w:before="9" w:line="256" w:lineRule="exact"/>
              <w:ind w:left="417" w:right="419"/>
              <w:jc w:val="center"/>
              <w:rPr>
                <w:sz w:val="20"/>
              </w:rPr>
            </w:pPr>
            <w:r>
              <w:rPr>
                <w:sz w:val="20"/>
              </w:rPr>
              <w:t>36</w:t>
            </w:r>
          </w:p>
        </w:tc>
        <w:tc>
          <w:tcPr>
            <w:tcW w:w="1261" w:type="dxa"/>
          </w:tcPr>
          <w:p w14:paraId="119A8254" w14:textId="77777777" w:rsidR="003263ED" w:rsidRDefault="00021B70">
            <w:pPr>
              <w:pStyle w:val="TableParagraph"/>
              <w:spacing w:before="9" w:line="256" w:lineRule="exact"/>
              <w:ind w:left="417" w:right="399"/>
              <w:jc w:val="center"/>
              <w:rPr>
                <w:sz w:val="20"/>
              </w:rPr>
            </w:pPr>
            <w:r>
              <w:rPr>
                <w:sz w:val="20"/>
              </w:rPr>
              <w:t>68%</w:t>
            </w:r>
          </w:p>
        </w:tc>
        <w:tc>
          <w:tcPr>
            <w:tcW w:w="1488" w:type="dxa"/>
          </w:tcPr>
          <w:p w14:paraId="6F869C91" w14:textId="77777777" w:rsidR="003263ED" w:rsidRDefault="00021B70">
            <w:pPr>
              <w:pStyle w:val="TableParagraph"/>
              <w:spacing w:before="9" w:line="256" w:lineRule="exact"/>
              <w:ind w:left="396" w:right="618"/>
              <w:jc w:val="center"/>
              <w:rPr>
                <w:sz w:val="20"/>
              </w:rPr>
            </w:pPr>
            <w:r>
              <w:rPr>
                <w:sz w:val="20"/>
              </w:rPr>
              <w:t>53</w:t>
            </w:r>
          </w:p>
        </w:tc>
      </w:tr>
      <w:tr w:rsidR="003263ED" w14:paraId="4D4E87D5" w14:textId="77777777">
        <w:trPr>
          <w:trHeight w:val="284"/>
        </w:trPr>
        <w:tc>
          <w:tcPr>
            <w:tcW w:w="2615" w:type="dxa"/>
          </w:tcPr>
          <w:p w14:paraId="709E6197" w14:textId="77777777" w:rsidR="003263ED" w:rsidRDefault="00021B70">
            <w:pPr>
              <w:pStyle w:val="TableParagraph"/>
              <w:spacing w:before="9" w:line="255" w:lineRule="exact"/>
              <w:ind w:left="108"/>
              <w:rPr>
                <w:sz w:val="20"/>
              </w:rPr>
            </w:pPr>
            <w:r>
              <w:rPr>
                <w:sz w:val="20"/>
              </w:rPr>
              <w:t>QPS</w:t>
            </w:r>
          </w:p>
        </w:tc>
        <w:tc>
          <w:tcPr>
            <w:tcW w:w="1136" w:type="dxa"/>
          </w:tcPr>
          <w:p w14:paraId="0712C1D0" w14:textId="77777777" w:rsidR="003263ED" w:rsidRDefault="00021B70">
            <w:pPr>
              <w:pStyle w:val="TableParagraph"/>
              <w:spacing w:before="9" w:line="255" w:lineRule="exact"/>
              <w:ind w:left="428"/>
              <w:rPr>
                <w:sz w:val="20"/>
              </w:rPr>
            </w:pPr>
            <w:r>
              <w:rPr>
                <w:sz w:val="20"/>
              </w:rPr>
              <w:t>10</w:t>
            </w:r>
          </w:p>
        </w:tc>
        <w:tc>
          <w:tcPr>
            <w:tcW w:w="1295" w:type="dxa"/>
          </w:tcPr>
          <w:p w14:paraId="75A20806" w14:textId="77777777" w:rsidR="003263ED" w:rsidRDefault="00021B70">
            <w:pPr>
              <w:pStyle w:val="TableParagraph"/>
              <w:spacing w:before="9" w:line="255" w:lineRule="exact"/>
              <w:ind w:left="429" w:right="419"/>
              <w:jc w:val="center"/>
              <w:rPr>
                <w:sz w:val="20"/>
              </w:rPr>
            </w:pPr>
            <w:r>
              <w:rPr>
                <w:sz w:val="20"/>
              </w:rPr>
              <w:t>8%</w:t>
            </w:r>
          </w:p>
        </w:tc>
        <w:tc>
          <w:tcPr>
            <w:tcW w:w="1223" w:type="dxa"/>
          </w:tcPr>
          <w:p w14:paraId="641AC89C" w14:textId="77777777" w:rsidR="003263ED" w:rsidRDefault="00021B70">
            <w:pPr>
              <w:pStyle w:val="TableParagraph"/>
              <w:spacing w:before="9" w:line="255" w:lineRule="exact"/>
              <w:ind w:left="415" w:right="419"/>
              <w:jc w:val="center"/>
              <w:rPr>
                <w:sz w:val="20"/>
              </w:rPr>
            </w:pPr>
            <w:r>
              <w:rPr>
                <w:sz w:val="20"/>
              </w:rPr>
              <w:t>110</w:t>
            </w:r>
          </w:p>
        </w:tc>
        <w:tc>
          <w:tcPr>
            <w:tcW w:w="1261" w:type="dxa"/>
          </w:tcPr>
          <w:p w14:paraId="728F0161" w14:textId="77777777" w:rsidR="003263ED" w:rsidRDefault="00021B70">
            <w:pPr>
              <w:pStyle w:val="TableParagraph"/>
              <w:spacing w:before="9" w:line="255" w:lineRule="exact"/>
              <w:ind w:left="417" w:right="399"/>
              <w:jc w:val="center"/>
              <w:rPr>
                <w:sz w:val="20"/>
              </w:rPr>
            </w:pPr>
            <w:r>
              <w:rPr>
                <w:sz w:val="20"/>
              </w:rPr>
              <w:t>92%</w:t>
            </w:r>
          </w:p>
        </w:tc>
        <w:tc>
          <w:tcPr>
            <w:tcW w:w="1488" w:type="dxa"/>
          </w:tcPr>
          <w:p w14:paraId="7334D7FA" w14:textId="77777777" w:rsidR="003263ED" w:rsidRDefault="00021B70">
            <w:pPr>
              <w:pStyle w:val="TableParagraph"/>
              <w:spacing w:before="9" w:line="255" w:lineRule="exact"/>
              <w:ind w:left="393" w:right="618"/>
              <w:jc w:val="center"/>
              <w:rPr>
                <w:sz w:val="20"/>
              </w:rPr>
            </w:pPr>
            <w:r>
              <w:rPr>
                <w:sz w:val="20"/>
              </w:rPr>
              <w:t>120</w:t>
            </w:r>
          </w:p>
        </w:tc>
      </w:tr>
      <w:tr w:rsidR="003263ED" w14:paraId="0432E4AA" w14:textId="77777777">
        <w:trPr>
          <w:trHeight w:val="279"/>
        </w:trPr>
        <w:tc>
          <w:tcPr>
            <w:tcW w:w="2615" w:type="dxa"/>
          </w:tcPr>
          <w:p w14:paraId="58BDD383" w14:textId="77777777" w:rsidR="003263ED" w:rsidRDefault="00021B70">
            <w:pPr>
              <w:pStyle w:val="TableParagraph"/>
              <w:spacing w:before="8" w:line="251" w:lineRule="exact"/>
              <w:ind w:left="108"/>
              <w:rPr>
                <w:sz w:val="20"/>
              </w:rPr>
            </w:pPr>
            <w:r>
              <w:rPr>
                <w:sz w:val="20"/>
              </w:rPr>
              <w:t>Other</w:t>
            </w:r>
          </w:p>
        </w:tc>
        <w:tc>
          <w:tcPr>
            <w:tcW w:w="1136" w:type="dxa"/>
          </w:tcPr>
          <w:p w14:paraId="05684054" w14:textId="77777777" w:rsidR="003263ED" w:rsidRDefault="00021B70">
            <w:pPr>
              <w:pStyle w:val="TableParagraph"/>
              <w:spacing w:before="8" w:line="251" w:lineRule="exact"/>
              <w:ind w:left="481"/>
              <w:rPr>
                <w:sz w:val="20"/>
              </w:rPr>
            </w:pPr>
            <w:r>
              <w:rPr>
                <w:w w:val="99"/>
                <w:sz w:val="20"/>
              </w:rPr>
              <w:t>2</w:t>
            </w:r>
          </w:p>
        </w:tc>
        <w:tc>
          <w:tcPr>
            <w:tcW w:w="1295" w:type="dxa"/>
          </w:tcPr>
          <w:p w14:paraId="0B789409" w14:textId="77777777" w:rsidR="003263ED" w:rsidRDefault="00021B70">
            <w:pPr>
              <w:pStyle w:val="TableParagraph"/>
              <w:spacing w:before="8" w:line="251" w:lineRule="exact"/>
              <w:ind w:left="431" w:right="419"/>
              <w:jc w:val="center"/>
              <w:rPr>
                <w:sz w:val="20"/>
              </w:rPr>
            </w:pPr>
            <w:r>
              <w:rPr>
                <w:sz w:val="20"/>
              </w:rPr>
              <w:t>40%</w:t>
            </w:r>
          </w:p>
        </w:tc>
        <w:tc>
          <w:tcPr>
            <w:tcW w:w="1223" w:type="dxa"/>
          </w:tcPr>
          <w:p w14:paraId="2BD3D59E" w14:textId="77777777" w:rsidR="003263ED" w:rsidRDefault="00021B70">
            <w:pPr>
              <w:pStyle w:val="TableParagraph"/>
              <w:spacing w:before="8" w:line="251" w:lineRule="exact"/>
              <w:ind w:right="5"/>
              <w:jc w:val="center"/>
              <w:rPr>
                <w:sz w:val="20"/>
              </w:rPr>
            </w:pPr>
            <w:r>
              <w:rPr>
                <w:w w:val="99"/>
                <w:sz w:val="20"/>
              </w:rPr>
              <w:t>3</w:t>
            </w:r>
          </w:p>
        </w:tc>
        <w:tc>
          <w:tcPr>
            <w:tcW w:w="1261" w:type="dxa"/>
          </w:tcPr>
          <w:p w14:paraId="78B6D8A6" w14:textId="77777777" w:rsidR="003263ED" w:rsidRDefault="00021B70">
            <w:pPr>
              <w:pStyle w:val="TableParagraph"/>
              <w:spacing w:before="8" w:line="251" w:lineRule="exact"/>
              <w:ind w:left="417" w:right="399"/>
              <w:jc w:val="center"/>
              <w:rPr>
                <w:sz w:val="20"/>
              </w:rPr>
            </w:pPr>
            <w:r>
              <w:rPr>
                <w:sz w:val="20"/>
              </w:rPr>
              <w:t>60%</w:t>
            </w:r>
          </w:p>
        </w:tc>
        <w:tc>
          <w:tcPr>
            <w:tcW w:w="1488" w:type="dxa"/>
          </w:tcPr>
          <w:p w14:paraId="19A258BC" w14:textId="77777777" w:rsidR="003263ED" w:rsidRDefault="00021B70">
            <w:pPr>
              <w:pStyle w:val="TableParagraph"/>
              <w:spacing w:before="8" w:line="251" w:lineRule="exact"/>
              <w:ind w:right="225"/>
              <w:jc w:val="center"/>
              <w:rPr>
                <w:sz w:val="20"/>
              </w:rPr>
            </w:pPr>
            <w:r>
              <w:rPr>
                <w:w w:val="99"/>
                <w:sz w:val="20"/>
              </w:rPr>
              <w:t>5</w:t>
            </w:r>
          </w:p>
        </w:tc>
      </w:tr>
      <w:tr w:rsidR="003263ED" w14:paraId="58809350" w14:textId="77777777">
        <w:trPr>
          <w:trHeight w:val="290"/>
        </w:trPr>
        <w:tc>
          <w:tcPr>
            <w:tcW w:w="2615" w:type="dxa"/>
            <w:shd w:val="clear" w:color="auto" w:fill="F8DFE3"/>
          </w:tcPr>
          <w:p w14:paraId="2F7B025C" w14:textId="77777777" w:rsidR="003263ED" w:rsidRDefault="00021B70">
            <w:pPr>
              <w:pStyle w:val="TableParagraph"/>
              <w:spacing w:before="24" w:line="247" w:lineRule="exact"/>
              <w:ind w:left="108"/>
              <w:rPr>
                <w:b/>
                <w:sz w:val="20"/>
              </w:rPr>
            </w:pPr>
            <w:r>
              <w:rPr>
                <w:b/>
                <w:sz w:val="20"/>
              </w:rPr>
              <w:t>Total</w:t>
            </w:r>
          </w:p>
        </w:tc>
        <w:tc>
          <w:tcPr>
            <w:tcW w:w="1136" w:type="dxa"/>
            <w:shd w:val="clear" w:color="auto" w:fill="F8DFE3"/>
          </w:tcPr>
          <w:p w14:paraId="1D164A88" w14:textId="77777777" w:rsidR="003263ED" w:rsidRDefault="00021B70">
            <w:pPr>
              <w:pStyle w:val="TableParagraph"/>
              <w:spacing w:before="24" w:line="247" w:lineRule="exact"/>
              <w:ind w:left="421"/>
              <w:rPr>
                <w:b/>
                <w:sz w:val="20"/>
              </w:rPr>
            </w:pPr>
            <w:r>
              <w:rPr>
                <w:b/>
                <w:sz w:val="20"/>
              </w:rPr>
              <w:t>30</w:t>
            </w:r>
          </w:p>
        </w:tc>
        <w:tc>
          <w:tcPr>
            <w:tcW w:w="1295" w:type="dxa"/>
            <w:shd w:val="clear" w:color="auto" w:fill="F8DFE3"/>
          </w:tcPr>
          <w:p w14:paraId="7B360557" w14:textId="77777777" w:rsidR="003263ED" w:rsidRDefault="00021B70">
            <w:pPr>
              <w:pStyle w:val="TableParagraph"/>
              <w:spacing w:before="24" w:line="247" w:lineRule="exact"/>
              <w:ind w:left="431" w:right="419"/>
              <w:jc w:val="center"/>
              <w:rPr>
                <w:b/>
                <w:sz w:val="20"/>
              </w:rPr>
            </w:pPr>
            <w:r>
              <w:rPr>
                <w:b/>
                <w:sz w:val="20"/>
              </w:rPr>
              <w:t>16%</w:t>
            </w:r>
          </w:p>
        </w:tc>
        <w:tc>
          <w:tcPr>
            <w:tcW w:w="1223" w:type="dxa"/>
            <w:shd w:val="clear" w:color="auto" w:fill="F8DFE3"/>
          </w:tcPr>
          <w:p w14:paraId="6277D4D0" w14:textId="77777777" w:rsidR="003263ED" w:rsidRDefault="00021B70">
            <w:pPr>
              <w:pStyle w:val="TableParagraph"/>
              <w:spacing w:before="24" w:line="247" w:lineRule="exact"/>
              <w:ind w:left="417" w:right="419"/>
              <w:jc w:val="center"/>
              <w:rPr>
                <w:b/>
                <w:sz w:val="20"/>
              </w:rPr>
            </w:pPr>
            <w:r>
              <w:rPr>
                <w:b/>
                <w:sz w:val="20"/>
              </w:rPr>
              <w:t>157</w:t>
            </w:r>
          </w:p>
        </w:tc>
        <w:tc>
          <w:tcPr>
            <w:tcW w:w="1261" w:type="dxa"/>
            <w:shd w:val="clear" w:color="auto" w:fill="F8DFE3"/>
          </w:tcPr>
          <w:p w14:paraId="2A2C134B" w14:textId="77777777" w:rsidR="003263ED" w:rsidRDefault="00021B70">
            <w:pPr>
              <w:pStyle w:val="TableParagraph"/>
              <w:spacing w:before="24" w:line="247" w:lineRule="exact"/>
              <w:ind w:left="418" w:right="399"/>
              <w:jc w:val="center"/>
              <w:rPr>
                <w:b/>
                <w:sz w:val="20"/>
              </w:rPr>
            </w:pPr>
            <w:r>
              <w:rPr>
                <w:b/>
                <w:sz w:val="20"/>
              </w:rPr>
              <w:t>84%</w:t>
            </w:r>
          </w:p>
        </w:tc>
        <w:tc>
          <w:tcPr>
            <w:tcW w:w="1488" w:type="dxa"/>
            <w:shd w:val="clear" w:color="auto" w:fill="F8DFE3"/>
          </w:tcPr>
          <w:p w14:paraId="77ECF504" w14:textId="77777777" w:rsidR="003263ED" w:rsidRDefault="00021B70">
            <w:pPr>
              <w:pStyle w:val="TableParagraph"/>
              <w:spacing w:before="24" w:line="247" w:lineRule="exact"/>
              <w:ind w:left="396" w:right="618"/>
              <w:jc w:val="center"/>
              <w:rPr>
                <w:b/>
                <w:sz w:val="20"/>
              </w:rPr>
            </w:pPr>
            <w:r>
              <w:rPr>
                <w:b/>
                <w:sz w:val="20"/>
              </w:rPr>
              <w:t>187</w:t>
            </w:r>
          </w:p>
        </w:tc>
      </w:tr>
    </w:tbl>
    <w:p w14:paraId="57A03D73" w14:textId="775AEF0A" w:rsidR="003263ED" w:rsidRDefault="00FD44A2">
      <w:pPr>
        <w:spacing w:before="31"/>
        <w:ind w:left="200"/>
        <w:rPr>
          <w:i/>
          <w:sz w:val="18"/>
        </w:rPr>
      </w:pPr>
      <w:r>
        <w:rPr>
          <w:noProof/>
        </w:rPr>
        <mc:AlternateContent>
          <mc:Choice Requires="wpg">
            <w:drawing>
              <wp:anchor distT="0" distB="0" distL="114300" distR="114300" simplePos="0" relativeHeight="238407680" behindDoc="1" locked="0" layoutInCell="1" allowOverlap="1" wp14:anchorId="006E3C85" wp14:editId="7FFF11CD">
                <wp:simplePos x="0" y="0"/>
                <wp:positionH relativeFrom="page">
                  <wp:posOffset>914400</wp:posOffset>
                </wp:positionH>
                <wp:positionV relativeFrom="paragraph">
                  <wp:posOffset>-187960</wp:posOffset>
                </wp:positionV>
                <wp:extent cx="5725160" cy="187960"/>
                <wp:effectExtent l="0" t="0" r="0" b="0"/>
                <wp:wrapNone/>
                <wp:docPr id="15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187960"/>
                          <a:chOff x="1440" y="-296"/>
                          <a:chExt cx="9016" cy="296"/>
                        </a:xfrm>
                      </wpg:grpSpPr>
                      <wps:wsp>
                        <wps:cNvPr id="160" name="AutoShape 157"/>
                        <wps:cNvSpPr>
                          <a:spLocks/>
                        </wps:cNvSpPr>
                        <wps:spPr bwMode="auto">
                          <a:xfrm>
                            <a:off x="1440" y="-285"/>
                            <a:ext cx="8788" cy="284"/>
                          </a:xfrm>
                          <a:custGeom>
                            <a:avLst/>
                            <a:gdLst>
                              <a:gd name="T0" fmla="+- 0 3966 1440"/>
                              <a:gd name="T1" fmla="*/ T0 w 8788"/>
                              <a:gd name="T2" fmla="+- 0 -284 -284"/>
                              <a:gd name="T3" fmla="*/ -284 h 284"/>
                              <a:gd name="T4" fmla="+- 0 1440 1440"/>
                              <a:gd name="T5" fmla="*/ T4 w 8788"/>
                              <a:gd name="T6" fmla="+- 0 -284 -284"/>
                              <a:gd name="T7" fmla="*/ -284 h 284"/>
                              <a:gd name="T8" fmla="+- 0 1440 1440"/>
                              <a:gd name="T9" fmla="*/ T8 w 8788"/>
                              <a:gd name="T10" fmla="+- 0 0 -284"/>
                              <a:gd name="T11" fmla="*/ 0 h 284"/>
                              <a:gd name="T12" fmla="+- 0 1548 1440"/>
                              <a:gd name="T13" fmla="*/ T12 w 8788"/>
                              <a:gd name="T14" fmla="+- 0 0 -284"/>
                              <a:gd name="T15" fmla="*/ 0 h 284"/>
                              <a:gd name="T16" fmla="+- 0 3858 1440"/>
                              <a:gd name="T17" fmla="*/ T16 w 8788"/>
                              <a:gd name="T18" fmla="+- 0 0 -284"/>
                              <a:gd name="T19" fmla="*/ 0 h 284"/>
                              <a:gd name="T20" fmla="+- 0 3966 1440"/>
                              <a:gd name="T21" fmla="*/ T20 w 8788"/>
                              <a:gd name="T22" fmla="+- 0 0 -284"/>
                              <a:gd name="T23" fmla="*/ 0 h 284"/>
                              <a:gd name="T24" fmla="+- 0 3966 1440"/>
                              <a:gd name="T25" fmla="*/ T24 w 8788"/>
                              <a:gd name="T26" fmla="+- 0 -284 -284"/>
                              <a:gd name="T27" fmla="*/ -284 h 284"/>
                              <a:gd name="T28" fmla="+- 0 8975 1440"/>
                              <a:gd name="T29" fmla="*/ T28 w 8788"/>
                              <a:gd name="T30" fmla="+- 0 -284 -284"/>
                              <a:gd name="T31" fmla="*/ -284 h 284"/>
                              <a:gd name="T32" fmla="+- 0 7722 1440"/>
                              <a:gd name="T33" fmla="*/ T32 w 8788"/>
                              <a:gd name="T34" fmla="+- 0 -284 -284"/>
                              <a:gd name="T35" fmla="*/ -284 h 284"/>
                              <a:gd name="T36" fmla="+- 0 6469 1440"/>
                              <a:gd name="T37" fmla="*/ T36 w 8788"/>
                              <a:gd name="T38" fmla="+- 0 -284 -284"/>
                              <a:gd name="T39" fmla="*/ -284 h 284"/>
                              <a:gd name="T40" fmla="+- 0 6469 1440"/>
                              <a:gd name="T41" fmla="*/ T40 w 8788"/>
                              <a:gd name="T42" fmla="+- 0 -284 -284"/>
                              <a:gd name="T43" fmla="*/ -284 h 284"/>
                              <a:gd name="T44" fmla="+- 0 5219 1440"/>
                              <a:gd name="T45" fmla="*/ T44 w 8788"/>
                              <a:gd name="T46" fmla="+- 0 -284 -284"/>
                              <a:gd name="T47" fmla="*/ -284 h 284"/>
                              <a:gd name="T48" fmla="+- 0 3966 1440"/>
                              <a:gd name="T49" fmla="*/ T48 w 8788"/>
                              <a:gd name="T50" fmla="+- 0 -284 -284"/>
                              <a:gd name="T51" fmla="*/ -284 h 284"/>
                              <a:gd name="T52" fmla="+- 0 3966 1440"/>
                              <a:gd name="T53" fmla="*/ T52 w 8788"/>
                              <a:gd name="T54" fmla="+- 0 0 -284"/>
                              <a:gd name="T55" fmla="*/ 0 h 284"/>
                              <a:gd name="T56" fmla="+- 0 4074 1440"/>
                              <a:gd name="T57" fmla="*/ T56 w 8788"/>
                              <a:gd name="T58" fmla="+- 0 0 -284"/>
                              <a:gd name="T59" fmla="*/ 0 h 284"/>
                              <a:gd name="T60" fmla="+- 0 5111 1440"/>
                              <a:gd name="T61" fmla="*/ T60 w 8788"/>
                              <a:gd name="T62" fmla="+- 0 0 -284"/>
                              <a:gd name="T63" fmla="*/ 0 h 284"/>
                              <a:gd name="T64" fmla="+- 0 5219 1440"/>
                              <a:gd name="T65" fmla="*/ T64 w 8788"/>
                              <a:gd name="T66" fmla="+- 0 0 -284"/>
                              <a:gd name="T67" fmla="*/ 0 h 284"/>
                              <a:gd name="T68" fmla="+- 0 5327 1440"/>
                              <a:gd name="T69" fmla="*/ T68 w 8788"/>
                              <a:gd name="T70" fmla="+- 0 0 -284"/>
                              <a:gd name="T71" fmla="*/ 0 h 284"/>
                              <a:gd name="T72" fmla="+- 0 6361 1440"/>
                              <a:gd name="T73" fmla="*/ T72 w 8788"/>
                              <a:gd name="T74" fmla="+- 0 0 -284"/>
                              <a:gd name="T75" fmla="*/ 0 h 284"/>
                              <a:gd name="T76" fmla="+- 0 6469 1440"/>
                              <a:gd name="T77" fmla="*/ T76 w 8788"/>
                              <a:gd name="T78" fmla="+- 0 0 -284"/>
                              <a:gd name="T79" fmla="*/ 0 h 284"/>
                              <a:gd name="T80" fmla="+- 0 6469 1440"/>
                              <a:gd name="T81" fmla="*/ T80 w 8788"/>
                              <a:gd name="T82" fmla="+- 0 0 -284"/>
                              <a:gd name="T83" fmla="*/ 0 h 284"/>
                              <a:gd name="T84" fmla="+- 0 6577 1440"/>
                              <a:gd name="T85" fmla="*/ T84 w 8788"/>
                              <a:gd name="T86" fmla="+- 0 0 -284"/>
                              <a:gd name="T87" fmla="*/ 0 h 284"/>
                              <a:gd name="T88" fmla="+- 0 7614 1440"/>
                              <a:gd name="T89" fmla="*/ T88 w 8788"/>
                              <a:gd name="T90" fmla="+- 0 0 -284"/>
                              <a:gd name="T91" fmla="*/ 0 h 284"/>
                              <a:gd name="T92" fmla="+- 0 7722 1440"/>
                              <a:gd name="T93" fmla="*/ T92 w 8788"/>
                              <a:gd name="T94" fmla="+- 0 0 -284"/>
                              <a:gd name="T95" fmla="*/ 0 h 284"/>
                              <a:gd name="T96" fmla="+- 0 7830 1440"/>
                              <a:gd name="T97" fmla="*/ T96 w 8788"/>
                              <a:gd name="T98" fmla="+- 0 0 -284"/>
                              <a:gd name="T99" fmla="*/ 0 h 284"/>
                              <a:gd name="T100" fmla="+- 0 8867 1440"/>
                              <a:gd name="T101" fmla="*/ T100 w 8788"/>
                              <a:gd name="T102" fmla="+- 0 0 -284"/>
                              <a:gd name="T103" fmla="*/ 0 h 284"/>
                              <a:gd name="T104" fmla="+- 0 8975 1440"/>
                              <a:gd name="T105" fmla="*/ T104 w 8788"/>
                              <a:gd name="T106" fmla="+- 0 0 -284"/>
                              <a:gd name="T107" fmla="*/ 0 h 284"/>
                              <a:gd name="T108" fmla="+- 0 8975 1440"/>
                              <a:gd name="T109" fmla="*/ T108 w 8788"/>
                              <a:gd name="T110" fmla="+- 0 -284 -284"/>
                              <a:gd name="T111" fmla="*/ -284 h 284"/>
                              <a:gd name="T112" fmla="+- 0 10228 1440"/>
                              <a:gd name="T113" fmla="*/ T112 w 8788"/>
                              <a:gd name="T114" fmla="+- 0 -284 -284"/>
                              <a:gd name="T115" fmla="*/ -284 h 284"/>
                              <a:gd name="T116" fmla="+- 0 8976 1440"/>
                              <a:gd name="T117" fmla="*/ T116 w 8788"/>
                              <a:gd name="T118" fmla="+- 0 -284 -284"/>
                              <a:gd name="T119" fmla="*/ -284 h 284"/>
                              <a:gd name="T120" fmla="+- 0 8976 1440"/>
                              <a:gd name="T121" fmla="*/ T120 w 8788"/>
                              <a:gd name="T122" fmla="+- 0 0 -284"/>
                              <a:gd name="T123" fmla="*/ 0 h 284"/>
                              <a:gd name="T124" fmla="+- 0 9084 1440"/>
                              <a:gd name="T125" fmla="*/ T124 w 8788"/>
                              <a:gd name="T126" fmla="+- 0 0 -284"/>
                              <a:gd name="T127" fmla="*/ 0 h 284"/>
                              <a:gd name="T128" fmla="+- 0 10120 1440"/>
                              <a:gd name="T129" fmla="*/ T128 w 8788"/>
                              <a:gd name="T130" fmla="+- 0 0 -284"/>
                              <a:gd name="T131" fmla="*/ 0 h 284"/>
                              <a:gd name="T132" fmla="+- 0 10228 1440"/>
                              <a:gd name="T133" fmla="*/ T132 w 8788"/>
                              <a:gd name="T134" fmla="+- 0 0 -284"/>
                              <a:gd name="T135" fmla="*/ 0 h 284"/>
                              <a:gd name="T136" fmla="+- 0 10228 1440"/>
                              <a:gd name="T137" fmla="*/ T136 w 8788"/>
                              <a:gd name="T138" fmla="+- 0 -284 -284"/>
                              <a:gd name="T139" fmla="*/ -28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88" h="284">
                                <a:moveTo>
                                  <a:pt x="2526" y="0"/>
                                </a:moveTo>
                                <a:lnTo>
                                  <a:pt x="0" y="0"/>
                                </a:lnTo>
                                <a:lnTo>
                                  <a:pt x="0" y="284"/>
                                </a:lnTo>
                                <a:lnTo>
                                  <a:pt x="108" y="284"/>
                                </a:lnTo>
                                <a:lnTo>
                                  <a:pt x="2418" y="284"/>
                                </a:lnTo>
                                <a:lnTo>
                                  <a:pt x="2526" y="284"/>
                                </a:lnTo>
                                <a:lnTo>
                                  <a:pt x="2526" y="0"/>
                                </a:lnTo>
                                <a:moveTo>
                                  <a:pt x="7535" y="0"/>
                                </a:moveTo>
                                <a:lnTo>
                                  <a:pt x="6282" y="0"/>
                                </a:lnTo>
                                <a:lnTo>
                                  <a:pt x="5029" y="0"/>
                                </a:lnTo>
                                <a:lnTo>
                                  <a:pt x="3779" y="0"/>
                                </a:lnTo>
                                <a:lnTo>
                                  <a:pt x="2526" y="0"/>
                                </a:lnTo>
                                <a:lnTo>
                                  <a:pt x="2526" y="284"/>
                                </a:lnTo>
                                <a:lnTo>
                                  <a:pt x="2634" y="284"/>
                                </a:lnTo>
                                <a:lnTo>
                                  <a:pt x="3671" y="284"/>
                                </a:lnTo>
                                <a:lnTo>
                                  <a:pt x="3779" y="284"/>
                                </a:lnTo>
                                <a:lnTo>
                                  <a:pt x="3887" y="284"/>
                                </a:lnTo>
                                <a:lnTo>
                                  <a:pt x="4921" y="284"/>
                                </a:lnTo>
                                <a:lnTo>
                                  <a:pt x="5029" y="284"/>
                                </a:lnTo>
                                <a:lnTo>
                                  <a:pt x="5137" y="284"/>
                                </a:lnTo>
                                <a:lnTo>
                                  <a:pt x="6174" y="284"/>
                                </a:lnTo>
                                <a:lnTo>
                                  <a:pt x="6282" y="284"/>
                                </a:lnTo>
                                <a:lnTo>
                                  <a:pt x="6390" y="284"/>
                                </a:lnTo>
                                <a:lnTo>
                                  <a:pt x="7427" y="284"/>
                                </a:lnTo>
                                <a:lnTo>
                                  <a:pt x="7535" y="284"/>
                                </a:lnTo>
                                <a:lnTo>
                                  <a:pt x="7535" y="0"/>
                                </a:lnTo>
                                <a:moveTo>
                                  <a:pt x="8788" y="0"/>
                                </a:moveTo>
                                <a:lnTo>
                                  <a:pt x="7536" y="0"/>
                                </a:lnTo>
                                <a:lnTo>
                                  <a:pt x="7536" y="284"/>
                                </a:lnTo>
                                <a:lnTo>
                                  <a:pt x="7644" y="284"/>
                                </a:lnTo>
                                <a:lnTo>
                                  <a:pt x="8680" y="284"/>
                                </a:lnTo>
                                <a:lnTo>
                                  <a:pt x="8788" y="284"/>
                                </a:lnTo>
                                <a:lnTo>
                                  <a:pt x="8788" y="0"/>
                                </a:lnTo>
                              </a:path>
                            </a:pathLst>
                          </a:custGeom>
                          <a:solidFill>
                            <a:srgbClr val="F8D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56"/>
                        <wps:cNvCnPr>
                          <a:cxnSpLocks noChangeShapeType="1"/>
                        </wps:cNvCnPr>
                        <wps:spPr bwMode="auto">
                          <a:xfrm>
                            <a:off x="1440" y="-291"/>
                            <a:ext cx="2526"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62" name="Rectangle 155"/>
                        <wps:cNvSpPr>
                          <a:spLocks noChangeArrowheads="1"/>
                        </wps:cNvSpPr>
                        <wps:spPr bwMode="auto">
                          <a:xfrm>
                            <a:off x="3965" y="-296"/>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54"/>
                        <wps:cNvCnPr>
                          <a:cxnSpLocks noChangeShapeType="1"/>
                        </wps:cNvCnPr>
                        <wps:spPr bwMode="auto">
                          <a:xfrm>
                            <a:off x="3975" y="-291"/>
                            <a:ext cx="1244"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64" name="Rectangle 153"/>
                        <wps:cNvSpPr>
                          <a:spLocks noChangeArrowheads="1"/>
                        </wps:cNvSpPr>
                        <wps:spPr bwMode="auto">
                          <a:xfrm>
                            <a:off x="5218" y="-296"/>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52"/>
                        <wps:cNvCnPr>
                          <a:cxnSpLocks noChangeShapeType="1"/>
                        </wps:cNvCnPr>
                        <wps:spPr bwMode="auto">
                          <a:xfrm>
                            <a:off x="5228" y="-291"/>
                            <a:ext cx="1241"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66" name="Rectangle 151"/>
                        <wps:cNvSpPr>
                          <a:spLocks noChangeArrowheads="1"/>
                        </wps:cNvSpPr>
                        <wps:spPr bwMode="auto">
                          <a:xfrm>
                            <a:off x="6469" y="-296"/>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50"/>
                        <wps:cNvCnPr>
                          <a:cxnSpLocks noChangeShapeType="1"/>
                        </wps:cNvCnPr>
                        <wps:spPr bwMode="auto">
                          <a:xfrm>
                            <a:off x="6479" y="-291"/>
                            <a:ext cx="1243"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68" name="Rectangle 149"/>
                        <wps:cNvSpPr>
                          <a:spLocks noChangeArrowheads="1"/>
                        </wps:cNvSpPr>
                        <wps:spPr bwMode="auto">
                          <a:xfrm>
                            <a:off x="7722" y="-296"/>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48"/>
                        <wps:cNvCnPr>
                          <a:cxnSpLocks noChangeShapeType="1"/>
                        </wps:cNvCnPr>
                        <wps:spPr bwMode="auto">
                          <a:xfrm>
                            <a:off x="7732" y="-291"/>
                            <a:ext cx="1243"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70" name="Rectangle 147"/>
                        <wps:cNvSpPr>
                          <a:spLocks noChangeArrowheads="1"/>
                        </wps:cNvSpPr>
                        <wps:spPr bwMode="auto">
                          <a:xfrm>
                            <a:off x="8975" y="-296"/>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46"/>
                        <wps:cNvCnPr>
                          <a:cxnSpLocks noChangeShapeType="1"/>
                        </wps:cNvCnPr>
                        <wps:spPr bwMode="auto">
                          <a:xfrm>
                            <a:off x="8985" y="-291"/>
                            <a:ext cx="1243"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72" name="Rectangle 145"/>
                        <wps:cNvSpPr>
                          <a:spLocks noChangeArrowheads="1"/>
                        </wps:cNvSpPr>
                        <wps:spPr bwMode="auto">
                          <a:xfrm>
                            <a:off x="10228" y="-296"/>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44"/>
                        <wps:cNvCnPr>
                          <a:cxnSpLocks noChangeShapeType="1"/>
                        </wps:cNvCnPr>
                        <wps:spPr bwMode="auto">
                          <a:xfrm>
                            <a:off x="10238" y="-291"/>
                            <a:ext cx="218"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79D1F" id="Group 143" o:spid="_x0000_s1026" style="position:absolute;margin-left:1in;margin-top:-14.8pt;width:450.8pt;height:14.8pt;z-index:-264908800;mso-position-horizontal-relative:page" coordorigin="1440,-296" coordsize="901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">
                <v:shape id="AutoShape 157" o:spid="_x0000_s1027" style="position:absolute;left:1440;top:-285;width:8788;height:284;visibility:visible;mso-wrap-style:square;v-text-anchor:top" coordsize="878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" path="m2526,l,,,284r108,l2418,284r108,l2526,m7535,l6282,,5029,,3779,,2526,r,284l2634,284r1037,l3779,284r108,l4921,284r108,l5137,284r1037,l6282,284r108,l7427,284r108,l7535,m8788,l7536,r,284l7644,284r1036,l8788,284,8788,e" fillcolor="#f8dfe3" stroked="f">
                  <v:path arrowok="t" o:connecttype="custom" o:connectlocs="2526,-284;0,-284;0,0;108,0;2418,0;2526,0;2526,-284;7535,-284;6282,-284;5029,-284;5029,-284;3779,-284;2526,-284;2526,0;2634,0;3671,0;3779,0;3887,0;4921,0;5029,0;5029,0;5137,0;6174,0;6282,0;6390,0;7427,0;7535,0;7535,-284;8788,-284;7536,-284;7536,0;7644,0;8680,0;8788,0;8788,-284" o:connectangles="0,0,0,0,0,0,0,0,0,0,0,0,0,0,0,0,0,0,0,0,0,0,0,0,0,0,0,0,0,0,0,0,0,0,0"/>
                </v:shape>
                <v:line id="Line 156" o:spid="_x0000_s1028" style="position:absolute;visibility:visible;mso-wrap-style:square" from="1440,-291" to="396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" strokecolor="#ac1d37" strokeweight=".48pt"/>
                <v:rect id="Rectangle 155" o:spid="_x0000_s1029" style="position:absolute;left:3965;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" fillcolor="#ac1d37" stroked="f"/>
                <v:line id="Line 154" o:spid="_x0000_s1030" style="position:absolute;visibility:visible;mso-wrap-style:square" from="3975,-291" to="52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" strokecolor="#ac1d37" strokeweight=".48pt"/>
                <v:rect id="Rectangle 153" o:spid="_x0000_s1031" style="position:absolute;left:5218;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" fillcolor="#ac1d37" stroked="f"/>
                <v:line id="Line 152" o:spid="_x0000_s1032" style="position:absolute;visibility:visible;mso-wrap-style:square" from="5228,-291" to="646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" strokecolor="#ac1d37" strokeweight=".48pt"/>
                <v:rect id="Rectangle 151" o:spid="_x0000_s1033" style="position:absolute;left:6469;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" fillcolor="#ac1d37" stroked="f"/>
                <v:line id="Line 150" o:spid="_x0000_s1034" style="position:absolute;visibility:visible;mso-wrap-style:square" from="6479,-291" to="772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" strokecolor="#ac1d37" strokeweight=".48pt"/>
                <v:rect id="Rectangle 149" o:spid="_x0000_s1035" style="position:absolute;left:7722;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" fillcolor="#ac1d37" stroked="f"/>
                <v:line id="Line 148" o:spid="_x0000_s1036" style="position:absolute;visibility:visible;mso-wrap-style:square" from="7732,-291" to="897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" strokecolor="#ac1d37" strokeweight=".48pt"/>
                <v:rect id="Rectangle 147" o:spid="_x0000_s1037" style="position:absolute;left:8975;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" fillcolor="#ac1d37" stroked="f"/>
                <v:line id="Line 146" o:spid="_x0000_s1038" style="position:absolute;visibility:visible;mso-wrap-style:square" from="8985,-291" to="1022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" strokecolor="#ac1d37" strokeweight=".48pt"/>
                <v:rect id="Rectangle 145" o:spid="_x0000_s1039" style="position:absolute;left:10228;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" fillcolor="#ac1d37" stroked="f"/>
                <v:line id="Line 144" o:spid="_x0000_s1040" style="position:absolute;visibility:visible;mso-wrap-style:square" from="10238,-291" to="1045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" strokecolor="#ac1d37" strokeweight=".48pt"/>
                <w10:wrap anchorx="page"/>
              </v:group>
            </w:pict>
          </mc:Fallback>
        </mc:AlternateContent>
      </w:r>
      <w:r w:rsidR="00021B70">
        <w:rPr>
          <w:i/>
          <w:sz w:val="18"/>
        </w:rPr>
        <w:t>Source: Surveys of key stakeholders</w:t>
      </w:r>
    </w:p>
    <w:p w14:paraId="3962595E" w14:textId="77777777" w:rsidR="003263ED" w:rsidRDefault="003263ED">
      <w:pPr>
        <w:rPr>
          <w:sz w:val="18"/>
        </w:rPr>
        <w:sectPr w:rsidR="003263ED">
          <w:pgSz w:w="11900" w:h="16850"/>
          <w:pgMar w:top="1580" w:right="0" w:bottom="1160" w:left="1240" w:header="0" w:footer="897" w:gutter="0"/>
          <w:cols w:space="720"/>
        </w:sectPr>
      </w:pPr>
    </w:p>
    <w:p w14:paraId="0D0B36E8" w14:textId="77777777" w:rsidR="003263ED" w:rsidRDefault="00021B70">
      <w:pPr>
        <w:spacing w:before="100"/>
        <w:ind w:left="200"/>
        <w:rPr>
          <w:rFonts w:ascii="Calibri"/>
          <w:b/>
          <w:sz w:val="24"/>
        </w:rPr>
      </w:pPr>
      <w:r>
        <w:rPr>
          <w:rFonts w:ascii="Calibri"/>
          <w:b/>
          <w:color w:val="404040"/>
          <w:sz w:val="24"/>
        </w:rPr>
        <w:t>What is working well</w:t>
      </w:r>
    </w:p>
    <w:p w14:paraId="024607E6" w14:textId="77777777" w:rsidR="003263ED" w:rsidRDefault="00021B70">
      <w:pPr>
        <w:pStyle w:val="BodyText"/>
        <w:spacing w:before="20" w:line="230" w:lineRule="auto"/>
        <w:ind w:right="1523"/>
      </w:pPr>
      <w:r>
        <w:t>LAQ confirmed that the additional resources are adequate to deal with current pressures in South East Queensland, however, they constantly assess court workload and remain open to adjusting the allocation of legal officers depending on demand and resource availability.</w:t>
      </w:r>
    </w:p>
    <w:p w14:paraId="53A9BD13" w14:textId="77777777" w:rsidR="003263ED" w:rsidRDefault="00021B70">
      <w:pPr>
        <w:pStyle w:val="BodyText"/>
        <w:spacing w:before="196" w:line="230" w:lineRule="auto"/>
        <w:ind w:right="1529"/>
      </w:pPr>
      <w:r>
        <w:t>LAQ noted there are other areas of high demand and complexity as a result of the reforms (Townsville, Cairns, Rockhampton and Toowoomba) but also that there are areas of market failure in North and North West Queensland where additional resources would not address the demand. They report an increasingly difficult environment for lawyers in some communities that has made them the target of unpleasant criticism, and as a result, they are increasingly unwilling to take on children’s matters.</w:t>
      </w:r>
    </w:p>
    <w:p w14:paraId="31C7566D" w14:textId="77777777" w:rsidR="003263ED" w:rsidRDefault="00021B70">
      <w:pPr>
        <w:spacing w:before="199"/>
        <w:ind w:left="200"/>
        <w:rPr>
          <w:rFonts w:ascii="Calibri"/>
          <w:b/>
          <w:sz w:val="24"/>
        </w:rPr>
      </w:pPr>
      <w:r>
        <w:rPr>
          <w:rFonts w:ascii="Calibri"/>
          <w:b/>
          <w:color w:val="404040"/>
          <w:sz w:val="24"/>
        </w:rPr>
        <w:t>Potential areas for improvement</w:t>
      </w:r>
    </w:p>
    <w:p w14:paraId="474B59E1" w14:textId="77777777" w:rsidR="003263ED" w:rsidRDefault="00021B70">
      <w:pPr>
        <w:pStyle w:val="BodyText"/>
        <w:spacing w:before="22" w:line="230" w:lineRule="auto"/>
        <w:ind w:left="202" w:right="1479"/>
      </w:pPr>
      <w:r>
        <w:t>While not a result of this new investment, legal practitioners made a number of observations about what they felt was not working in terms of the reforms. They expressed concerns children may be pleading guilty to offences they either have not committed or where evidence is inadequate, to avoid the impact of the new bail laws or delays in resolving matters or having a trial listed.</w:t>
      </w:r>
    </w:p>
    <w:p w14:paraId="30C3F51D" w14:textId="77777777" w:rsidR="003263ED" w:rsidRDefault="00021B70">
      <w:pPr>
        <w:pStyle w:val="BodyText"/>
        <w:spacing w:before="194" w:line="230" w:lineRule="auto"/>
        <w:ind w:left="202" w:right="1595"/>
      </w:pPr>
      <w:r>
        <w:t>Another observation is that children can be left on remand for long periods of time without any action being taken. DCYJMA practice review reports corroborate this to some extent.</w:t>
      </w:r>
    </w:p>
    <w:p w14:paraId="689F3459" w14:textId="77777777" w:rsidR="003263ED" w:rsidRDefault="00021B70">
      <w:pPr>
        <w:pStyle w:val="BodyText"/>
        <w:spacing w:line="230" w:lineRule="auto"/>
        <w:ind w:left="202" w:right="1612"/>
      </w:pPr>
      <w:r>
        <w:t>These reports indicate that some young people are being remanded for low level offences unlikely to warrant a detention order, they have declined a bail application or have refused to provide their legal representative with instructions. These claims cannot be fully substantiated with data, but data sourced for this review shows the length of time young people spend in watchhouses and on remand has increased since the reforms commenced.</w:t>
      </w:r>
    </w:p>
    <w:p w14:paraId="3EA819DE" w14:textId="77777777" w:rsidR="003263ED" w:rsidRDefault="00021B70">
      <w:pPr>
        <w:spacing w:before="225"/>
        <w:ind w:left="200"/>
        <w:rPr>
          <w:i/>
        </w:rPr>
      </w:pPr>
      <w:r>
        <w:rPr>
          <w:i/>
          <w:color w:val="AC1D37"/>
        </w:rPr>
        <w:t>Impacts and consequences</w:t>
      </w:r>
    </w:p>
    <w:p w14:paraId="51F523D4" w14:textId="77777777" w:rsidR="003263ED" w:rsidRDefault="00021B70">
      <w:pPr>
        <w:pStyle w:val="BodyText"/>
        <w:spacing w:before="36" w:line="230" w:lineRule="auto"/>
        <w:ind w:left="202" w:right="1438"/>
      </w:pPr>
      <w:r>
        <w:t>There were concerns that the provisions designed to target serious, repeat youth offenders may be capturing first-time offenders and children who would not fall into the serious repeat offender category. As well as potential negative impacts on young people, this possibility raises impacts for the workloads of court stakeholders including legal advocates.</w:t>
      </w:r>
    </w:p>
    <w:p w14:paraId="446C4F1C" w14:textId="77777777" w:rsidR="003263ED" w:rsidRDefault="00021B70">
      <w:pPr>
        <w:pStyle w:val="BodyText"/>
        <w:spacing w:before="197" w:line="230" w:lineRule="auto"/>
        <w:ind w:left="202" w:right="1559"/>
      </w:pPr>
      <w:r>
        <w:t>In terms of impacts on Aboriginal and Torres Strait Islander young people, there were 67 cases (62%) where information about the presence of a legal advocate was not recorded for Aboriginal and Torres Strait Islander young people appearing before court.</w:t>
      </w:r>
    </w:p>
    <w:p w14:paraId="0A23CFE0" w14:textId="1F58E554" w:rsidR="003263ED" w:rsidRDefault="00FD44A2">
      <w:pPr>
        <w:pStyle w:val="BodyText"/>
        <w:ind w:left="0"/>
        <w:rPr>
          <w:sz w:val="12"/>
        </w:rPr>
      </w:pPr>
      <w:r>
        <w:rPr>
          <w:noProof/>
        </w:rPr>
        <mc:AlternateContent>
          <mc:Choice Requires="wpg">
            <w:drawing>
              <wp:anchor distT="0" distB="0" distL="0" distR="0" simplePos="0" relativeHeight="251881472" behindDoc="1" locked="0" layoutInCell="1" allowOverlap="1" wp14:anchorId="201465A1" wp14:editId="08B4E8F0">
                <wp:simplePos x="0" y="0"/>
                <wp:positionH relativeFrom="page">
                  <wp:posOffset>1019810</wp:posOffset>
                </wp:positionH>
                <wp:positionV relativeFrom="paragraph">
                  <wp:posOffset>129540</wp:posOffset>
                </wp:positionV>
                <wp:extent cx="5518150" cy="2240915"/>
                <wp:effectExtent l="0" t="0" r="0" b="0"/>
                <wp:wrapTopAndBottom/>
                <wp:docPr id="15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240915"/>
                          <a:chOff x="1606" y="204"/>
                          <a:chExt cx="8690" cy="3529"/>
                        </a:xfrm>
                      </wpg:grpSpPr>
                      <wps:wsp>
                        <wps:cNvPr id="155" name="Line 142"/>
                        <wps:cNvCnPr>
                          <a:cxnSpLocks noChangeShapeType="1"/>
                        </wps:cNvCnPr>
                        <wps:spPr bwMode="auto">
                          <a:xfrm>
                            <a:off x="1616" y="209"/>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56" name="Line 141"/>
                        <wps:cNvCnPr>
                          <a:cxnSpLocks noChangeShapeType="1"/>
                        </wps:cNvCnPr>
                        <wps:spPr bwMode="auto">
                          <a:xfrm>
                            <a:off x="1611" y="204"/>
                            <a:ext cx="0" cy="352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57" name="Line 140"/>
                        <wps:cNvCnPr>
                          <a:cxnSpLocks noChangeShapeType="1"/>
                        </wps:cNvCnPr>
                        <wps:spPr bwMode="auto">
                          <a:xfrm>
                            <a:off x="10291" y="204"/>
                            <a:ext cx="0" cy="352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58" name="Text Box 139"/>
                        <wps:cNvSpPr txBox="1">
                          <a:spLocks noChangeArrowheads="1"/>
                        </wps:cNvSpPr>
                        <wps:spPr bwMode="auto">
                          <a:xfrm>
                            <a:off x="1615" y="213"/>
                            <a:ext cx="8671" cy="3519"/>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CF412" w14:textId="77777777" w:rsidR="003263ED" w:rsidRDefault="00021B70">
                              <w:pPr>
                                <w:spacing w:before="185"/>
                                <w:ind w:left="107"/>
                                <w:rPr>
                                  <w:i/>
                                </w:rPr>
                              </w:pPr>
                              <w:r>
                                <w:rPr>
                                  <w:i/>
                                  <w:color w:val="AC1D37"/>
                                </w:rPr>
                                <w:t>Summary</w:t>
                              </w:r>
                            </w:p>
                            <w:p w14:paraId="74DC22D0" w14:textId="77777777" w:rsidR="003263ED" w:rsidRDefault="00021B70">
                              <w:pPr>
                                <w:spacing w:before="117" w:line="230" w:lineRule="auto"/>
                                <w:ind w:left="107" w:right="215"/>
                              </w:pPr>
                              <w:r>
                                <w:t>The additional resources for legal aid services have been welcomed to manage the increase in bail applications and objections to bail. These resources have been used to manage demand and support legal practitioners in South East Queensland. However, demands in other locations are reported to be significant, particularly in North and North West Queensland. There would be benefit in ongoing monitoring of Childrens Court and relevant higher court matters to facilitate future resource allocation decisions.</w:t>
                              </w:r>
                            </w:p>
                            <w:p w14:paraId="3C308252" w14:textId="77777777" w:rsidR="003263ED" w:rsidRDefault="00021B70">
                              <w:pPr>
                                <w:spacing w:before="112" w:line="230" w:lineRule="auto"/>
                                <w:ind w:left="107" w:right="242"/>
                              </w:pPr>
                              <w:r>
                                <w:t>Concern has been expressed about the consequences of these reforms, with the following observed and reported by stakeholders: children pleading guilty to offences in circumstances where this would not usually occur, young people charged with 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465A1" id="Group 138" o:spid="_x0000_s1332" style="position:absolute;margin-left:80.3pt;margin-top:10.2pt;width:434.5pt;height:176.45pt;z-index:-251435008;mso-wrap-distance-left:0;mso-wrap-distance-right:0;mso-position-horizontal-relative:page;mso-position-vertical-relative:text" coordorigin="1606,204" coordsize="8690,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">
                <v:line id="Line 142" o:spid="_x0000_s1333" style="position:absolute;visibility:visible;mso-wrap-style:square" from="1616,209" to="1028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" strokecolor="#ac1d37" strokeweight=".48pt"/>
                <v:line id="Line 141" o:spid="_x0000_s1334" style="position:absolute;visibility:visible;mso-wrap-style:square" from="1611,204" to="1611,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" strokecolor="#ac1d37" strokeweight=".48pt"/>
                <v:line id="Line 140" o:spid="_x0000_s1335" style="position:absolute;visibility:visible;mso-wrap-style:square" from="10291,204" to="10291,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" strokecolor="#ac1d37" strokeweight=".48pt"/>
                <v:shape id="Text Box 139" o:spid="_x0000_s1336" type="#_x0000_t202" style="position:absolute;left:1615;top:213;width:8671;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" fillcolor="#f8dfe3" stroked="f">
                  <v:textbox inset="0,0,0,0">
                    <w:txbxContent>
                      <w:p w14:paraId="3E6CF412" w14:textId="77777777" w:rsidR="003263ED" w:rsidRDefault="00021B70">
                        <w:pPr>
                          <w:spacing w:before="185"/>
                          <w:ind w:left="107"/>
                          <w:rPr>
                            <w:i/>
                          </w:rPr>
                        </w:pPr>
                        <w:r>
                          <w:rPr>
                            <w:i/>
                            <w:color w:val="AC1D37"/>
                          </w:rPr>
                          <w:t>Summary</w:t>
                        </w:r>
                      </w:p>
                      <w:p w14:paraId="74DC22D0" w14:textId="77777777" w:rsidR="003263ED" w:rsidRDefault="00021B70">
                        <w:pPr>
                          <w:spacing w:before="117" w:line="230" w:lineRule="auto"/>
                          <w:ind w:left="107" w:right="215"/>
                        </w:pPr>
                        <w:r>
                          <w:t>The additional resources for legal aid services have been welcomed to manage the increase in bail applications and objections to bail. These resources have been used to manage demand and support legal practitioners in South East Queensland. However, demands in other locations are reported to be significant, particularly in North and North West Queensland. There would be benefit in ongoing monitoring of Childrens Court and relevant higher court matters to facilitate future resource allocation decisions.</w:t>
                        </w:r>
                      </w:p>
                      <w:p w14:paraId="3C308252" w14:textId="77777777" w:rsidR="003263ED" w:rsidRDefault="00021B70">
                        <w:pPr>
                          <w:spacing w:before="112" w:line="230" w:lineRule="auto"/>
                          <w:ind w:left="107" w:right="242"/>
                        </w:pPr>
                        <w:r>
                          <w:t>Concern has been expressed about the consequences of these reforms, with the following observed and reported by stakeholders: children pleading guilty to offences in circumstances where this would not usually occur, young people charged with low</w:t>
                        </w:r>
                      </w:p>
                    </w:txbxContent>
                  </v:textbox>
                </v:shape>
                <w10:wrap type="topAndBottom" anchorx="page"/>
              </v:group>
            </w:pict>
          </mc:Fallback>
        </mc:AlternateContent>
      </w:r>
    </w:p>
    <w:p w14:paraId="1AEA6AAA" w14:textId="77777777" w:rsidR="003263ED" w:rsidRDefault="003263ED">
      <w:pPr>
        <w:rPr>
          <w:sz w:val="12"/>
        </w:rPr>
        <w:sectPr w:rsidR="003263ED">
          <w:pgSz w:w="11900" w:h="16850"/>
          <w:pgMar w:top="1600" w:right="0" w:bottom="1160" w:left="1240" w:header="0" w:footer="897" w:gutter="0"/>
          <w:cols w:space="720"/>
        </w:sectPr>
      </w:pPr>
    </w:p>
    <w:p w14:paraId="2E0ACEA1" w14:textId="77777777" w:rsidR="003263ED" w:rsidRDefault="003263ED">
      <w:pPr>
        <w:pStyle w:val="BodyText"/>
        <w:spacing w:before="3"/>
        <w:ind w:left="0"/>
        <w:rPr>
          <w:sz w:val="7"/>
        </w:rPr>
      </w:pPr>
    </w:p>
    <w:p w14:paraId="6FA5CC47" w14:textId="21018B70" w:rsidR="003263ED" w:rsidRDefault="00FD44A2">
      <w:pPr>
        <w:pStyle w:val="BodyText"/>
        <w:ind w:left="365"/>
        <w:rPr>
          <w:sz w:val="20"/>
        </w:rPr>
      </w:pPr>
      <w:r>
        <w:rPr>
          <w:noProof/>
          <w:sz w:val="20"/>
        </w:rPr>
        <mc:AlternateContent>
          <mc:Choice Requires="wpg">
            <w:drawing>
              <wp:inline distT="0" distB="0" distL="0" distR="0" wp14:anchorId="086795AF" wp14:editId="3140E0EC">
                <wp:extent cx="5518150" cy="843280"/>
                <wp:effectExtent l="9525" t="9525" r="6350" b="4445"/>
                <wp:docPr id="14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843280"/>
                          <a:chOff x="0" y="0"/>
                          <a:chExt cx="8690" cy="1328"/>
                        </a:xfrm>
                      </wpg:grpSpPr>
                      <wps:wsp>
                        <wps:cNvPr id="144" name="Line 137"/>
                        <wps:cNvCnPr>
                          <a:cxnSpLocks noChangeShapeType="1"/>
                        </wps:cNvCnPr>
                        <wps:spPr bwMode="auto">
                          <a:xfrm>
                            <a:off x="5" y="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45" name="Line 136"/>
                        <wps:cNvCnPr>
                          <a:cxnSpLocks noChangeShapeType="1"/>
                        </wps:cNvCnPr>
                        <wps:spPr bwMode="auto">
                          <a:xfrm>
                            <a:off x="5" y="27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46" name="Line 135"/>
                        <wps:cNvCnPr>
                          <a:cxnSpLocks noChangeShapeType="1"/>
                        </wps:cNvCnPr>
                        <wps:spPr bwMode="auto">
                          <a:xfrm>
                            <a:off x="5" y="55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47" name="Line 134"/>
                        <wps:cNvCnPr>
                          <a:cxnSpLocks noChangeShapeType="1"/>
                        </wps:cNvCnPr>
                        <wps:spPr bwMode="auto">
                          <a:xfrm>
                            <a:off x="10" y="1322"/>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48" name="Line 133"/>
                        <wps:cNvCnPr>
                          <a:cxnSpLocks noChangeShapeType="1"/>
                        </wps:cNvCnPr>
                        <wps:spPr bwMode="auto">
                          <a:xfrm>
                            <a:off x="5" y="840"/>
                            <a:ext cx="0" cy="48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49" name="Line 132"/>
                        <wps:cNvCnPr>
                          <a:cxnSpLocks noChangeShapeType="1"/>
                        </wps:cNvCnPr>
                        <wps:spPr bwMode="auto">
                          <a:xfrm>
                            <a:off x="8685" y="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50" name="Line 131"/>
                        <wps:cNvCnPr>
                          <a:cxnSpLocks noChangeShapeType="1"/>
                        </wps:cNvCnPr>
                        <wps:spPr bwMode="auto">
                          <a:xfrm>
                            <a:off x="8685" y="27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51" name="Line 130"/>
                        <wps:cNvCnPr>
                          <a:cxnSpLocks noChangeShapeType="1"/>
                        </wps:cNvCnPr>
                        <wps:spPr bwMode="auto">
                          <a:xfrm>
                            <a:off x="8685" y="55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52" name="Line 129"/>
                        <wps:cNvCnPr>
                          <a:cxnSpLocks noChangeShapeType="1"/>
                        </wps:cNvCnPr>
                        <wps:spPr bwMode="auto">
                          <a:xfrm>
                            <a:off x="8685" y="840"/>
                            <a:ext cx="0" cy="48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53" name="Text Box 128"/>
                        <wps:cNvSpPr txBox="1">
                          <a:spLocks noChangeArrowheads="1"/>
                        </wps:cNvSpPr>
                        <wps:spPr bwMode="auto">
                          <a:xfrm>
                            <a:off x="9" y="0"/>
                            <a:ext cx="8671" cy="1318"/>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720AA" w14:textId="77777777" w:rsidR="003263ED" w:rsidRDefault="00021B70">
                              <w:pPr>
                                <w:spacing w:line="230" w:lineRule="auto"/>
                                <w:ind w:left="107" w:right="239"/>
                              </w:pPr>
                              <w:r>
                                <w:t>level offences being remanded in custody and young people spending longer periods of time in custody before having their matters actioned. There is evidence that the length of time in custody has increased for young people since the reforms commenced.</w:t>
                              </w:r>
                            </w:p>
                          </w:txbxContent>
                        </wps:txbx>
                        <wps:bodyPr rot="0" vert="horz" wrap="square" lIns="0" tIns="0" rIns="0" bIns="0" anchor="t" anchorCtr="0" upright="1">
                          <a:noAutofit/>
                        </wps:bodyPr>
                      </wps:wsp>
                    </wpg:wgp>
                  </a:graphicData>
                </a:graphic>
              </wp:inline>
            </w:drawing>
          </mc:Choice>
          <mc:Fallback>
            <w:pict>
              <v:group w14:anchorId="086795AF" id="Group 127" o:spid="_x0000_s1337" style="width:434.5pt;height:66.4pt;mso-position-horizontal-relative:char;mso-position-vertical-relative:line" coordsize="869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">
                <v:line id="Line 137" o:spid="_x0000_s1338" style="position:absolute;visibility:visible;mso-wrap-style:square" from="5,0" to="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" strokecolor="#ac1d37" strokeweight=".48pt"/>
                <v:line id="Line 136" o:spid="_x0000_s1339" style="position:absolute;visibility:visible;mso-wrap-style:square" from="5,278" to="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" strokecolor="#ac1d37" strokeweight=".48pt"/>
                <v:line id="Line 135" o:spid="_x0000_s1340" style="position:absolute;visibility:visible;mso-wrap-style:square" from="5,559" to="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" strokecolor="#ac1d37" strokeweight=".48pt"/>
                <v:line id="Line 134" o:spid="_x0000_s1341" style="position:absolute;visibility:visible;mso-wrap-style:square" from="10,1322" to="8680,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" strokecolor="#ac1d37" strokeweight=".48pt"/>
                <v:line id="Line 133" o:spid="_x0000_s1342" style="position:absolute;visibility:visible;mso-wrap-style:square" from="5,840" to="5,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" strokecolor="#ac1d37" strokeweight=".48pt"/>
                <v:line id="Line 132" o:spid="_x0000_s1343" style="position:absolute;visibility:visible;mso-wrap-style:square" from="8685,0" to="868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" strokecolor="#ac1d37" strokeweight=".48pt"/>
                <v:line id="Line 131" o:spid="_x0000_s1344" style="position:absolute;visibility:visible;mso-wrap-style:square" from="8685,278" to="868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" strokecolor="#ac1d37" strokeweight=".48pt"/>
                <v:line id="Line 130" o:spid="_x0000_s1345" style="position:absolute;visibility:visible;mso-wrap-style:square" from="8685,559" to="868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" strokecolor="#ac1d37" strokeweight=".48pt"/>
                <v:line id="Line 129" o:spid="_x0000_s1346" style="position:absolute;visibility:visible;mso-wrap-style:square" from="8685,840" to="8685,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" strokecolor="#ac1d37" strokeweight=".48pt"/>
                <v:shape id="Text Box 128" o:spid="_x0000_s1347" type="#_x0000_t202" style="position:absolute;left:9;width:867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" fillcolor="#f8dfe3" stroked="f">
                  <v:textbox inset="0,0,0,0">
                    <w:txbxContent>
                      <w:p w14:paraId="3B4720AA" w14:textId="77777777" w:rsidR="003263ED" w:rsidRDefault="00021B70">
                        <w:pPr>
                          <w:spacing w:line="230" w:lineRule="auto"/>
                          <w:ind w:left="107" w:right="239"/>
                        </w:pPr>
                        <w:r>
                          <w:t>level offences being remanded in custody and young people spending longer periods of time in custody before having their matters actioned. There is evidence that the length of time in custody has increased for young people since the reforms commenced.</w:t>
                        </w:r>
                      </w:p>
                    </w:txbxContent>
                  </v:textbox>
                </v:shape>
                <w10:anchorlock/>
              </v:group>
            </w:pict>
          </mc:Fallback>
        </mc:AlternateContent>
      </w:r>
    </w:p>
    <w:p w14:paraId="469ABF2C" w14:textId="77777777" w:rsidR="003263ED" w:rsidRDefault="003263ED">
      <w:pPr>
        <w:pStyle w:val="BodyText"/>
        <w:ind w:left="0"/>
        <w:rPr>
          <w:sz w:val="20"/>
        </w:rPr>
      </w:pPr>
    </w:p>
    <w:p w14:paraId="39A4CCBB" w14:textId="77777777" w:rsidR="003263ED" w:rsidRDefault="003263ED">
      <w:pPr>
        <w:pStyle w:val="BodyText"/>
        <w:spacing w:before="12"/>
        <w:ind w:left="0"/>
        <w:rPr>
          <w:sz w:val="23"/>
        </w:rPr>
      </w:pPr>
    </w:p>
    <w:p w14:paraId="024F024C" w14:textId="77777777" w:rsidR="003263ED" w:rsidRDefault="00021B70">
      <w:pPr>
        <w:pStyle w:val="Heading3"/>
        <w:numPr>
          <w:ilvl w:val="2"/>
          <w:numId w:val="31"/>
        </w:numPr>
        <w:tabs>
          <w:tab w:val="left" w:pos="920"/>
          <w:tab w:val="left" w:pos="921"/>
        </w:tabs>
        <w:spacing w:before="100"/>
        <w:ind w:hanging="721"/>
      </w:pPr>
      <w:bookmarkStart w:id="94" w:name="_bookmark94"/>
      <w:bookmarkEnd w:id="94"/>
      <w:r>
        <w:rPr>
          <w:color w:val="AC1D37"/>
        </w:rPr>
        <w:t>Additional youth justice police</w:t>
      </w:r>
      <w:r>
        <w:rPr>
          <w:color w:val="AC1D37"/>
          <w:spacing w:val="-6"/>
        </w:rPr>
        <w:t xml:space="preserve"> </w:t>
      </w:r>
      <w:r>
        <w:rPr>
          <w:color w:val="AC1D37"/>
        </w:rPr>
        <w:t>prosecutors</w:t>
      </w:r>
    </w:p>
    <w:p w14:paraId="2C17C15A" w14:textId="77777777" w:rsidR="003263ED" w:rsidRDefault="00021B70">
      <w:pPr>
        <w:spacing w:before="221"/>
        <w:ind w:left="200"/>
        <w:rPr>
          <w:i/>
        </w:rPr>
      </w:pPr>
      <w:r>
        <w:rPr>
          <w:i/>
          <w:color w:val="AC1D37"/>
        </w:rPr>
        <w:t>Description and purpose</w:t>
      </w:r>
    </w:p>
    <w:p w14:paraId="266165D4" w14:textId="77777777" w:rsidR="003263ED" w:rsidRDefault="00021B70">
      <w:pPr>
        <w:pStyle w:val="BodyText"/>
        <w:spacing w:before="38" w:line="230" w:lineRule="auto"/>
        <w:ind w:right="1645"/>
      </w:pPr>
      <w:r>
        <w:t>The original role of the youth justice police prosecutors was to deliver improved capability against Action 2 of the Five-Point Action Plan, announced in March 2020. QPS commenced these specialist prosecution roles in July 2020, with three staff appointed.</w:t>
      </w:r>
    </w:p>
    <w:p w14:paraId="018C2F1D" w14:textId="77777777" w:rsidR="003263ED" w:rsidRDefault="00021B70">
      <w:pPr>
        <w:pStyle w:val="BodyText"/>
        <w:spacing w:before="200" w:line="230" w:lineRule="auto"/>
        <w:ind w:right="1783"/>
      </w:pPr>
      <w:r>
        <w:t>The 2021 amendments to the Youth Justice Act were accompanied by an increase of permanent police prosecutor positions to 12 FTEs across the state. There was a staggered start of staff in the nine new positions from mid-July 2021 onwards.</w:t>
      </w:r>
    </w:p>
    <w:p w14:paraId="79F82EBE" w14:textId="77777777" w:rsidR="003263ED" w:rsidRDefault="00021B70">
      <w:pPr>
        <w:pStyle w:val="BodyText"/>
        <w:spacing w:before="196" w:line="230" w:lineRule="auto"/>
        <w:ind w:right="1474"/>
      </w:pPr>
      <w:r>
        <w:t>The PO4 level positions are dedicated youth justice prosecutors allocated to provide support to their hosting police districts. They report to the senior QPS youth justice prosecutor.</w:t>
      </w:r>
    </w:p>
    <w:p w14:paraId="41262C9B" w14:textId="77777777" w:rsidR="003263ED" w:rsidRDefault="00021B70">
      <w:pPr>
        <w:pStyle w:val="BodyText"/>
        <w:spacing w:before="199" w:line="230" w:lineRule="auto"/>
        <w:ind w:right="1669"/>
        <w:jc w:val="both"/>
      </w:pPr>
      <w:r>
        <w:t>Funding of $1.547 million for 2021-22 for the youth justice police prosecutor positions was allocated from QPS growth funding. Recurrent funding of $1.609 million per annum will be allocated from 2022-23 onwards.</w:t>
      </w:r>
    </w:p>
    <w:p w14:paraId="708A05CE" w14:textId="77777777" w:rsidR="003263ED" w:rsidRDefault="00021B70">
      <w:pPr>
        <w:spacing w:before="226"/>
        <w:ind w:left="200"/>
        <w:rPr>
          <w:i/>
        </w:rPr>
      </w:pPr>
      <w:r>
        <w:rPr>
          <w:i/>
          <w:color w:val="AC1D37"/>
        </w:rPr>
        <w:t>Implementation</w:t>
      </w:r>
    </w:p>
    <w:p w14:paraId="7A0DA552" w14:textId="77777777" w:rsidR="003263ED" w:rsidRDefault="00021B70">
      <w:pPr>
        <w:pStyle w:val="BodyText"/>
        <w:spacing w:before="38" w:line="230" w:lineRule="auto"/>
        <w:ind w:left="202" w:right="1678"/>
        <w:jc w:val="both"/>
      </w:pPr>
      <w:r>
        <w:t>From April 2021 onwards, information was communicated to police prosecutors regarding the legislative changes. Communications were distributed by an Assistant Commissioner in the lead up to the legislative changes commencing.</w:t>
      </w:r>
    </w:p>
    <w:p w14:paraId="788C33CC" w14:textId="77777777" w:rsidR="003263ED" w:rsidRDefault="00021B70">
      <w:pPr>
        <w:pStyle w:val="BodyText"/>
        <w:spacing w:before="197" w:line="230" w:lineRule="auto"/>
        <w:ind w:left="207" w:right="1429"/>
      </w:pPr>
      <w:r>
        <w:t>In the last week of April 2021, training was delivered via a one-hour Microsoft Teams session, held twice over the course of two days, with all prosecutors invited. Approximately 30 prosecutors from around the state attended these sessions, including the youth justice prosecutors. The sessions were also recorded for viewing by officers at a later date.</w:t>
      </w:r>
    </w:p>
    <w:p w14:paraId="35AC0070" w14:textId="77777777" w:rsidR="003263ED" w:rsidRDefault="00021B70">
      <w:pPr>
        <w:pStyle w:val="BodyText"/>
        <w:spacing w:before="196" w:line="230" w:lineRule="auto"/>
        <w:ind w:left="202" w:right="1751"/>
      </w:pPr>
      <w:r>
        <w:t>Information for prosecutors is also available on ‘Workplace’ on the QPS intranet, which details guidelines and instructions about various initiatives and processes. There is also an Intranet page dedicated to the youth justice legislation, and a comprehensive factsheet which details prescribed indictable offences.</w:t>
      </w:r>
    </w:p>
    <w:p w14:paraId="22998EBF" w14:textId="77777777" w:rsidR="003263ED" w:rsidRDefault="00021B70">
      <w:pPr>
        <w:pStyle w:val="BodyText"/>
        <w:spacing w:before="197" w:line="230" w:lineRule="auto"/>
        <w:ind w:left="202" w:right="1506"/>
      </w:pPr>
      <w:r>
        <w:t>Youth justice prosecution team meetings are held approximately monthly (but not all have met face-to-face yet due to travel restrictions caused by COVID-19). The senior youth justice police prosecutor has fortnightly one-on-one meetings with each team member.</w:t>
      </w:r>
    </w:p>
    <w:p w14:paraId="780608DB" w14:textId="77777777" w:rsidR="003263ED" w:rsidRDefault="00021B70">
      <w:pPr>
        <w:pStyle w:val="BodyText"/>
        <w:spacing w:before="199" w:line="230" w:lineRule="auto"/>
        <w:ind w:left="202" w:right="1794"/>
        <w:jc w:val="both"/>
      </w:pPr>
      <w:r>
        <w:t>The senior youth justice police prosecutor also leads the delivery of stakeholder meetings about EMDs in locations where the devices are being trialled.</w:t>
      </w:r>
    </w:p>
    <w:p w14:paraId="1A8EA0BD" w14:textId="77777777" w:rsidR="003263ED" w:rsidRDefault="00021B70">
      <w:pPr>
        <w:pStyle w:val="BodyText"/>
        <w:spacing w:before="197" w:line="230" w:lineRule="auto"/>
        <w:ind w:right="1459"/>
      </w:pPr>
      <w:r>
        <w:t>With respect to adequacy of the training provided for the roles, eight youth justice police prosecutors surveyed indicated they felt well or reasonably prepared for their roles, with four indicating they did not feel well prepared. Comments from youth justice police prosecutors</w:t>
      </w:r>
    </w:p>
    <w:p w14:paraId="6CB92AC7" w14:textId="77777777" w:rsidR="003263ED" w:rsidRDefault="003263ED">
      <w:pPr>
        <w:spacing w:line="230" w:lineRule="auto"/>
        <w:sectPr w:rsidR="003263ED">
          <w:pgSz w:w="11900" w:h="16850"/>
          <w:pgMar w:top="1600" w:right="0" w:bottom="1160" w:left="1240" w:header="0" w:footer="897" w:gutter="0"/>
          <w:cols w:space="720"/>
        </w:sectPr>
      </w:pPr>
    </w:p>
    <w:p w14:paraId="16AB165F" w14:textId="77777777" w:rsidR="003263ED" w:rsidRDefault="00021B70">
      <w:pPr>
        <w:pStyle w:val="BodyText"/>
        <w:spacing w:before="96" w:line="230" w:lineRule="auto"/>
        <w:ind w:right="1435"/>
      </w:pPr>
      <w:r>
        <w:t>with respect to preparation were mostly positive. For example, several stated there were sufficient email communications and substantial resources available in the lead-up to the changes going live. Some who participated in the online educational sessions felt these sessions were helpful, particularly as in other circumstances, there is rarely dedicated time for training away from day-to-day court preparation. The training and information sheets were considered comprehensive. A small number of respondents were concerned about the short lead time associated with commencing the role and their level of readiness.</w:t>
      </w:r>
    </w:p>
    <w:p w14:paraId="3C85FA93" w14:textId="77777777" w:rsidR="003263ED" w:rsidRDefault="00021B70">
      <w:pPr>
        <w:spacing w:before="225"/>
        <w:ind w:left="200"/>
        <w:rPr>
          <w:i/>
        </w:rPr>
      </w:pPr>
      <w:r>
        <w:rPr>
          <w:i/>
          <w:color w:val="AC1D37"/>
        </w:rPr>
        <w:t>Operations</w:t>
      </w:r>
    </w:p>
    <w:p w14:paraId="7AEABEDA" w14:textId="77777777" w:rsidR="003263ED" w:rsidRDefault="00021B70">
      <w:pPr>
        <w:pStyle w:val="BodyText"/>
        <w:spacing w:before="36" w:line="230" w:lineRule="auto"/>
        <w:ind w:right="1523"/>
      </w:pPr>
      <w:r>
        <w:t>Youth justice police prosecutors are distinguished from regular police prosecutors by their focus and functions. They review youth justice bail matters in detail, conduct analysis of offences and the context of offending and risks, and explore acceptable ways to mitigate risks (for example, offending at night and curfews). Specifically, they explore and analyse the following factors to inform submissions to the court about a young person’s bail suitability:</w:t>
      </w:r>
    </w:p>
    <w:p w14:paraId="1AA8AF27" w14:textId="77777777" w:rsidR="003263ED" w:rsidRDefault="00021B70">
      <w:pPr>
        <w:pStyle w:val="ListParagraph"/>
        <w:numPr>
          <w:ilvl w:val="3"/>
          <w:numId w:val="31"/>
        </w:numPr>
        <w:tabs>
          <w:tab w:val="left" w:pos="920"/>
          <w:tab w:val="left" w:pos="921"/>
        </w:tabs>
        <w:spacing w:before="120" w:line="228" w:lineRule="auto"/>
        <w:ind w:right="1743"/>
      </w:pPr>
      <w:r>
        <w:t>mitigations that have been tried already, such as referral to programs and services, and their</w:t>
      </w:r>
      <w:r>
        <w:rPr>
          <w:spacing w:val="-2"/>
        </w:rPr>
        <w:t xml:space="preserve"> </w:t>
      </w:r>
      <w:r>
        <w:t>success</w:t>
      </w:r>
    </w:p>
    <w:p w14:paraId="54542BAE" w14:textId="77777777" w:rsidR="003263ED" w:rsidRDefault="00021B70">
      <w:pPr>
        <w:pStyle w:val="ListParagraph"/>
        <w:numPr>
          <w:ilvl w:val="3"/>
          <w:numId w:val="31"/>
        </w:numPr>
        <w:tabs>
          <w:tab w:val="left" w:pos="920"/>
          <w:tab w:val="left" w:pos="921"/>
        </w:tabs>
        <w:spacing w:line="278" w:lineRule="exact"/>
        <w:ind w:hanging="361"/>
      </w:pPr>
      <w:r>
        <w:t>compliance of the young person with previous or current bail</w:t>
      </w:r>
      <w:r>
        <w:rPr>
          <w:spacing w:val="-18"/>
        </w:rPr>
        <w:t xml:space="preserve"> </w:t>
      </w:r>
      <w:r>
        <w:t>conditions</w:t>
      </w:r>
    </w:p>
    <w:p w14:paraId="3C1C9B1C" w14:textId="77777777" w:rsidR="003263ED" w:rsidRDefault="00021B70">
      <w:pPr>
        <w:pStyle w:val="ListParagraph"/>
        <w:numPr>
          <w:ilvl w:val="3"/>
          <w:numId w:val="31"/>
        </w:numPr>
        <w:tabs>
          <w:tab w:val="left" w:pos="920"/>
          <w:tab w:val="left" w:pos="921"/>
        </w:tabs>
        <w:spacing w:line="281" w:lineRule="exact"/>
        <w:ind w:hanging="361"/>
      </w:pPr>
      <w:r>
        <w:t>the type, context and factors involved in</w:t>
      </w:r>
      <w:r>
        <w:rPr>
          <w:spacing w:val="-8"/>
        </w:rPr>
        <w:t xml:space="preserve"> </w:t>
      </w:r>
      <w:r>
        <w:t>offending</w:t>
      </w:r>
    </w:p>
    <w:p w14:paraId="30776667" w14:textId="77777777" w:rsidR="003263ED" w:rsidRDefault="00021B70">
      <w:pPr>
        <w:pStyle w:val="ListParagraph"/>
        <w:numPr>
          <w:ilvl w:val="3"/>
          <w:numId w:val="31"/>
        </w:numPr>
        <w:tabs>
          <w:tab w:val="left" w:pos="920"/>
          <w:tab w:val="left" w:pos="921"/>
        </w:tabs>
        <w:spacing w:line="287" w:lineRule="exact"/>
        <w:ind w:hanging="361"/>
      </w:pPr>
      <w:r>
        <w:t>programs or services that could address risks that have not yet been</w:t>
      </w:r>
      <w:r>
        <w:rPr>
          <w:spacing w:val="-17"/>
        </w:rPr>
        <w:t xml:space="preserve"> </w:t>
      </w:r>
      <w:r>
        <w:t>attempted.</w:t>
      </w:r>
    </w:p>
    <w:p w14:paraId="6FA0401A" w14:textId="77777777" w:rsidR="003263ED" w:rsidRDefault="00021B70">
      <w:pPr>
        <w:pStyle w:val="BodyText"/>
        <w:spacing w:before="195" w:line="230" w:lineRule="auto"/>
        <w:ind w:right="1593"/>
        <w:jc w:val="both"/>
      </w:pPr>
      <w:r>
        <w:t>We were told the presence of the youth justice police prosecutors helps increase awareness of the legislation for operational officers and develop an understanding of what is required to facilitate a successful opposition to bail.</w:t>
      </w:r>
    </w:p>
    <w:p w14:paraId="71C8189B" w14:textId="77777777" w:rsidR="003263ED" w:rsidRDefault="00021B70">
      <w:pPr>
        <w:pStyle w:val="BodyText"/>
        <w:spacing w:before="199" w:line="230" w:lineRule="auto"/>
        <w:ind w:right="1711"/>
      </w:pPr>
      <w:r>
        <w:t>The introduction of these specialist police prosecutor roles has reportedly seen an improvement in the quality and professionalism of affidavits to objections to bail. Earlier, QPS may have considered bail objections were not worth the time needed to develop a tailored objection. Youth justice police prosecutors provide feedback to operational police and they consider this has resulted in higher quality, individualised bail objections.</w:t>
      </w:r>
    </w:p>
    <w:p w14:paraId="2464F98E" w14:textId="77777777" w:rsidR="003263ED" w:rsidRDefault="00021B70">
      <w:pPr>
        <w:pStyle w:val="BodyText"/>
        <w:spacing w:line="230" w:lineRule="auto"/>
        <w:ind w:right="1698"/>
      </w:pPr>
      <w:r>
        <w:t>Anecdotally, operational police are reported to be better able to articulate police concerns about community safety.</w:t>
      </w:r>
    </w:p>
    <w:p w14:paraId="50C6912E" w14:textId="77777777" w:rsidR="003263ED" w:rsidRDefault="00021B70">
      <w:pPr>
        <w:spacing w:before="222"/>
        <w:ind w:left="200"/>
        <w:rPr>
          <w:i/>
        </w:rPr>
      </w:pPr>
      <w:r>
        <w:rPr>
          <w:i/>
          <w:color w:val="AC1D37"/>
        </w:rPr>
        <w:t>Utilisation of resources</w:t>
      </w:r>
    </w:p>
    <w:p w14:paraId="6CBC6E52" w14:textId="77777777" w:rsidR="003263ED" w:rsidRDefault="00021B70">
      <w:pPr>
        <w:pStyle w:val="BodyText"/>
        <w:spacing w:before="39" w:line="230" w:lineRule="auto"/>
        <w:ind w:left="202" w:right="1435"/>
      </w:pPr>
      <w:r>
        <w:t>Difficulties have been experienced with filling all the police prosecutor positions. Some issues are related to the remoteness of some locations and not being able to attract suitable candidates, despite incentives such as accommodation. At the time of preparing this report, nine of 12 positions are filled. Mount Isa, Rockhampton, and Cairns are vacant, with recruitment processes ongoing.  Previous recruitment processes have been unsuccessful for a variety of reasons, including successful applicants taking up roles in other locations There has been difficulty attracting applicants to Mount Isa, with recruitment now in its fourth round. Accommodation has been offered as part of the remuneration package for this role as an incentive.</w:t>
      </w:r>
    </w:p>
    <w:p w14:paraId="13E12D1D" w14:textId="77777777" w:rsidR="003263ED" w:rsidRDefault="00021B70">
      <w:pPr>
        <w:spacing w:before="220"/>
        <w:ind w:left="200"/>
        <w:rPr>
          <w:i/>
        </w:rPr>
      </w:pPr>
      <w:r>
        <w:rPr>
          <w:i/>
          <w:color w:val="AC1D37"/>
        </w:rPr>
        <w:t>Assessment of efficacy</w:t>
      </w:r>
    </w:p>
    <w:p w14:paraId="408C659C" w14:textId="77777777" w:rsidR="003263ED" w:rsidRDefault="00021B70">
      <w:pPr>
        <w:pStyle w:val="BodyText"/>
        <w:spacing w:before="39" w:line="230" w:lineRule="auto"/>
        <w:ind w:left="202" w:right="1710"/>
      </w:pPr>
      <w:r>
        <w:t>Results from the survey of service delivery agencies and advocacy organisations (</w:t>
      </w:r>
      <w:hyperlink w:anchor="_bookmark95" w:history="1">
        <w:r>
          <w:t>Table 34</w:t>
        </w:r>
      </w:hyperlink>
      <w:r>
        <w:t>) indicates that 20 per cent of those surveyed felt that the additional youth justice police prosecutor roles were effective in reducing serious, repeat youth offending.</w:t>
      </w:r>
    </w:p>
    <w:p w14:paraId="6522F4BA" w14:textId="77777777" w:rsidR="003263ED" w:rsidRDefault="003263ED">
      <w:pPr>
        <w:spacing w:line="230" w:lineRule="auto"/>
        <w:sectPr w:rsidR="003263ED">
          <w:pgSz w:w="11900" w:h="16850"/>
          <w:pgMar w:top="1600" w:right="0" w:bottom="1160" w:left="1240" w:header="0" w:footer="897" w:gutter="0"/>
          <w:cols w:space="720"/>
        </w:sectPr>
      </w:pPr>
    </w:p>
    <w:p w14:paraId="0913625C" w14:textId="77777777" w:rsidR="003263ED" w:rsidRDefault="00021B70">
      <w:pPr>
        <w:spacing w:before="108"/>
        <w:ind w:left="202"/>
        <w:rPr>
          <w:b/>
          <w:sz w:val="20"/>
        </w:rPr>
      </w:pPr>
      <w:bookmarkStart w:id="95" w:name="_bookmark95"/>
      <w:bookmarkEnd w:id="95"/>
      <w:r>
        <w:rPr>
          <w:b/>
          <w:sz w:val="20"/>
        </w:rPr>
        <w:t>Table 34: Service delivery and advocacy organisation respondents’ assessment of efficacy of</w:t>
      </w:r>
    </w:p>
    <w:p w14:paraId="47B10E48" w14:textId="77777777" w:rsidR="003263ED" w:rsidRDefault="00021B70">
      <w:pPr>
        <w:spacing w:before="15"/>
        <w:ind w:left="202"/>
        <w:rPr>
          <w:b/>
          <w:sz w:val="20"/>
        </w:rPr>
      </w:pPr>
      <w:r>
        <w:rPr>
          <w:b/>
          <w:sz w:val="20"/>
        </w:rPr>
        <w:t>youth justice police prosecutors to address serious, repeat youth offending</w:t>
      </w:r>
    </w:p>
    <w:p w14:paraId="6E7DB619"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636"/>
        <w:gridCol w:w="1208"/>
        <w:gridCol w:w="1352"/>
        <w:gridCol w:w="1265"/>
        <w:gridCol w:w="1352"/>
        <w:gridCol w:w="1316"/>
      </w:tblGrid>
      <w:tr w:rsidR="003263ED" w14:paraId="5EC38635" w14:textId="77777777">
        <w:trPr>
          <w:trHeight w:val="314"/>
        </w:trPr>
        <w:tc>
          <w:tcPr>
            <w:tcW w:w="2636" w:type="dxa"/>
            <w:shd w:val="clear" w:color="auto" w:fill="AC1D37"/>
          </w:tcPr>
          <w:p w14:paraId="67BFC408" w14:textId="77777777" w:rsidR="003263ED" w:rsidRDefault="00021B70">
            <w:pPr>
              <w:pStyle w:val="TableParagraph"/>
              <w:spacing w:before="24"/>
              <w:ind w:left="108"/>
              <w:rPr>
                <w:b/>
                <w:sz w:val="20"/>
              </w:rPr>
            </w:pPr>
            <w:r>
              <w:rPr>
                <w:b/>
                <w:color w:val="FFFFFF"/>
                <w:sz w:val="20"/>
              </w:rPr>
              <w:t>Agency</w:t>
            </w:r>
          </w:p>
        </w:tc>
        <w:tc>
          <w:tcPr>
            <w:tcW w:w="1208" w:type="dxa"/>
            <w:shd w:val="clear" w:color="auto" w:fill="AC1D37"/>
          </w:tcPr>
          <w:p w14:paraId="42D056ED" w14:textId="77777777" w:rsidR="003263ED" w:rsidRDefault="00021B70">
            <w:pPr>
              <w:pStyle w:val="TableParagraph"/>
              <w:spacing w:before="24"/>
              <w:ind w:right="475"/>
              <w:jc w:val="right"/>
              <w:rPr>
                <w:b/>
                <w:sz w:val="20"/>
              </w:rPr>
            </w:pPr>
            <w:r>
              <w:rPr>
                <w:b/>
                <w:color w:val="FFFFFF"/>
                <w:sz w:val="20"/>
              </w:rPr>
              <w:t>Yes</w:t>
            </w:r>
          </w:p>
        </w:tc>
        <w:tc>
          <w:tcPr>
            <w:tcW w:w="1352" w:type="dxa"/>
            <w:shd w:val="clear" w:color="auto" w:fill="AC1D37"/>
          </w:tcPr>
          <w:p w14:paraId="4DA38AC7" w14:textId="77777777" w:rsidR="003263ED" w:rsidRDefault="00021B70">
            <w:pPr>
              <w:pStyle w:val="TableParagraph"/>
              <w:spacing w:before="24"/>
              <w:ind w:left="9"/>
              <w:jc w:val="center"/>
              <w:rPr>
                <w:b/>
                <w:sz w:val="20"/>
              </w:rPr>
            </w:pPr>
            <w:r>
              <w:rPr>
                <w:b/>
                <w:color w:val="FFFFFF"/>
                <w:w w:val="99"/>
                <w:sz w:val="20"/>
              </w:rPr>
              <w:t>%</w:t>
            </w:r>
          </w:p>
        </w:tc>
        <w:tc>
          <w:tcPr>
            <w:tcW w:w="1265" w:type="dxa"/>
            <w:shd w:val="clear" w:color="auto" w:fill="AC1D37"/>
          </w:tcPr>
          <w:p w14:paraId="160FD57A" w14:textId="77777777" w:rsidR="003263ED" w:rsidRDefault="00021B70">
            <w:pPr>
              <w:pStyle w:val="TableParagraph"/>
              <w:spacing w:before="24"/>
              <w:ind w:left="449" w:right="428"/>
              <w:jc w:val="center"/>
              <w:rPr>
                <w:b/>
                <w:sz w:val="20"/>
              </w:rPr>
            </w:pPr>
            <w:r>
              <w:rPr>
                <w:b/>
                <w:color w:val="FFFFFF"/>
                <w:sz w:val="20"/>
              </w:rPr>
              <w:t>No</w:t>
            </w:r>
          </w:p>
        </w:tc>
        <w:tc>
          <w:tcPr>
            <w:tcW w:w="1352" w:type="dxa"/>
            <w:shd w:val="clear" w:color="auto" w:fill="AC1D37"/>
          </w:tcPr>
          <w:p w14:paraId="787D7359" w14:textId="77777777" w:rsidR="003263ED" w:rsidRDefault="00021B70">
            <w:pPr>
              <w:pStyle w:val="TableParagraph"/>
              <w:spacing w:before="24"/>
              <w:ind w:left="37"/>
              <w:jc w:val="center"/>
              <w:rPr>
                <w:b/>
                <w:sz w:val="20"/>
              </w:rPr>
            </w:pPr>
            <w:r>
              <w:rPr>
                <w:b/>
                <w:color w:val="FFFFFF"/>
                <w:w w:val="99"/>
                <w:sz w:val="20"/>
              </w:rPr>
              <w:t>%</w:t>
            </w:r>
          </w:p>
        </w:tc>
        <w:tc>
          <w:tcPr>
            <w:tcW w:w="1316" w:type="dxa"/>
            <w:shd w:val="clear" w:color="auto" w:fill="AC1D37"/>
          </w:tcPr>
          <w:p w14:paraId="7FBF08DA" w14:textId="77777777" w:rsidR="003263ED" w:rsidRDefault="00021B70">
            <w:pPr>
              <w:pStyle w:val="TableParagraph"/>
              <w:spacing w:before="48" w:line="246" w:lineRule="exact"/>
              <w:ind w:right="417"/>
              <w:jc w:val="right"/>
              <w:rPr>
                <w:b/>
                <w:sz w:val="20"/>
              </w:rPr>
            </w:pPr>
            <w:r>
              <w:rPr>
                <w:b/>
                <w:color w:val="FFFFFF"/>
                <w:sz w:val="20"/>
              </w:rPr>
              <w:t>Total</w:t>
            </w:r>
          </w:p>
        </w:tc>
      </w:tr>
      <w:tr w:rsidR="003263ED" w14:paraId="63C59C76" w14:textId="77777777">
        <w:trPr>
          <w:trHeight w:val="294"/>
        </w:trPr>
        <w:tc>
          <w:tcPr>
            <w:tcW w:w="2636" w:type="dxa"/>
          </w:tcPr>
          <w:p w14:paraId="0E009891" w14:textId="77777777" w:rsidR="003263ED" w:rsidRDefault="00021B70">
            <w:pPr>
              <w:pStyle w:val="TableParagraph"/>
              <w:spacing w:before="19" w:line="255" w:lineRule="exact"/>
              <w:ind w:left="108"/>
              <w:rPr>
                <w:sz w:val="20"/>
              </w:rPr>
            </w:pPr>
            <w:r>
              <w:rPr>
                <w:sz w:val="20"/>
              </w:rPr>
              <w:t>Advocacy Organisations</w:t>
            </w:r>
          </w:p>
        </w:tc>
        <w:tc>
          <w:tcPr>
            <w:tcW w:w="1208" w:type="dxa"/>
          </w:tcPr>
          <w:p w14:paraId="47E9A913" w14:textId="77777777" w:rsidR="003263ED" w:rsidRDefault="00021B70">
            <w:pPr>
              <w:pStyle w:val="TableParagraph"/>
              <w:spacing w:before="19" w:line="255" w:lineRule="exact"/>
              <w:ind w:right="62"/>
              <w:jc w:val="center"/>
              <w:rPr>
                <w:sz w:val="20"/>
              </w:rPr>
            </w:pPr>
            <w:r>
              <w:rPr>
                <w:w w:val="99"/>
                <w:sz w:val="20"/>
              </w:rPr>
              <w:t>0</w:t>
            </w:r>
          </w:p>
        </w:tc>
        <w:tc>
          <w:tcPr>
            <w:tcW w:w="1352" w:type="dxa"/>
          </w:tcPr>
          <w:p w14:paraId="6A0812CB" w14:textId="77777777" w:rsidR="003263ED" w:rsidRDefault="00021B70">
            <w:pPr>
              <w:pStyle w:val="TableParagraph"/>
              <w:spacing w:before="19" w:line="255" w:lineRule="exact"/>
              <w:ind w:left="456" w:right="449"/>
              <w:jc w:val="center"/>
              <w:rPr>
                <w:sz w:val="20"/>
              </w:rPr>
            </w:pPr>
            <w:r>
              <w:rPr>
                <w:sz w:val="20"/>
              </w:rPr>
              <w:t>0%</w:t>
            </w:r>
          </w:p>
        </w:tc>
        <w:tc>
          <w:tcPr>
            <w:tcW w:w="1265" w:type="dxa"/>
          </w:tcPr>
          <w:p w14:paraId="52C5EE3B" w14:textId="77777777" w:rsidR="003263ED" w:rsidRDefault="00021B70">
            <w:pPr>
              <w:pStyle w:val="TableParagraph"/>
              <w:spacing w:before="19" w:line="255" w:lineRule="exact"/>
              <w:ind w:left="20"/>
              <w:jc w:val="center"/>
              <w:rPr>
                <w:sz w:val="20"/>
              </w:rPr>
            </w:pPr>
            <w:r>
              <w:rPr>
                <w:w w:val="99"/>
                <w:sz w:val="20"/>
              </w:rPr>
              <w:t>8</w:t>
            </w:r>
          </w:p>
        </w:tc>
        <w:tc>
          <w:tcPr>
            <w:tcW w:w="1352" w:type="dxa"/>
          </w:tcPr>
          <w:p w14:paraId="0E512A46" w14:textId="77777777" w:rsidR="003263ED" w:rsidRDefault="00021B70">
            <w:pPr>
              <w:pStyle w:val="TableParagraph"/>
              <w:spacing w:before="19" w:line="255" w:lineRule="exact"/>
              <w:ind w:right="412"/>
              <w:jc w:val="right"/>
              <w:rPr>
                <w:sz w:val="20"/>
              </w:rPr>
            </w:pPr>
            <w:r>
              <w:rPr>
                <w:w w:val="95"/>
                <w:sz w:val="20"/>
              </w:rPr>
              <w:t>100%</w:t>
            </w:r>
          </w:p>
        </w:tc>
        <w:tc>
          <w:tcPr>
            <w:tcW w:w="1316" w:type="dxa"/>
          </w:tcPr>
          <w:p w14:paraId="5ACF74ED" w14:textId="77777777" w:rsidR="003263ED" w:rsidRDefault="00021B70">
            <w:pPr>
              <w:pStyle w:val="TableParagraph"/>
              <w:spacing w:before="19" w:line="255" w:lineRule="exact"/>
              <w:jc w:val="center"/>
              <w:rPr>
                <w:sz w:val="20"/>
              </w:rPr>
            </w:pPr>
            <w:r>
              <w:rPr>
                <w:w w:val="99"/>
                <w:sz w:val="20"/>
              </w:rPr>
              <w:t>8</w:t>
            </w:r>
          </w:p>
        </w:tc>
      </w:tr>
      <w:tr w:rsidR="003263ED" w14:paraId="1E334EA3" w14:textId="77777777">
        <w:trPr>
          <w:trHeight w:val="284"/>
        </w:trPr>
        <w:tc>
          <w:tcPr>
            <w:tcW w:w="2636" w:type="dxa"/>
          </w:tcPr>
          <w:p w14:paraId="2F103814" w14:textId="77777777" w:rsidR="003263ED" w:rsidRDefault="00021B70">
            <w:pPr>
              <w:pStyle w:val="TableParagraph"/>
              <w:spacing w:before="8" w:line="256" w:lineRule="exact"/>
              <w:ind w:left="108"/>
              <w:rPr>
                <w:sz w:val="20"/>
              </w:rPr>
            </w:pPr>
            <w:r>
              <w:rPr>
                <w:sz w:val="20"/>
              </w:rPr>
              <w:t>DCYJMA</w:t>
            </w:r>
          </w:p>
        </w:tc>
        <w:tc>
          <w:tcPr>
            <w:tcW w:w="1208" w:type="dxa"/>
          </w:tcPr>
          <w:p w14:paraId="1C442F9C" w14:textId="77777777" w:rsidR="003263ED" w:rsidRDefault="00021B70">
            <w:pPr>
              <w:pStyle w:val="TableParagraph"/>
              <w:spacing w:before="8" w:line="256" w:lineRule="exact"/>
              <w:ind w:right="62"/>
              <w:jc w:val="center"/>
              <w:rPr>
                <w:sz w:val="20"/>
              </w:rPr>
            </w:pPr>
            <w:r>
              <w:rPr>
                <w:w w:val="99"/>
                <w:sz w:val="20"/>
              </w:rPr>
              <w:t>7</w:t>
            </w:r>
          </w:p>
        </w:tc>
        <w:tc>
          <w:tcPr>
            <w:tcW w:w="1352" w:type="dxa"/>
          </w:tcPr>
          <w:p w14:paraId="7EE32D10" w14:textId="77777777" w:rsidR="003263ED" w:rsidRDefault="00021B70">
            <w:pPr>
              <w:pStyle w:val="TableParagraph"/>
              <w:spacing w:before="8" w:line="256" w:lineRule="exact"/>
              <w:ind w:left="458" w:right="449"/>
              <w:jc w:val="center"/>
              <w:rPr>
                <w:sz w:val="20"/>
              </w:rPr>
            </w:pPr>
            <w:r>
              <w:rPr>
                <w:sz w:val="20"/>
              </w:rPr>
              <w:t>13%</w:t>
            </w:r>
          </w:p>
        </w:tc>
        <w:tc>
          <w:tcPr>
            <w:tcW w:w="1265" w:type="dxa"/>
          </w:tcPr>
          <w:p w14:paraId="6C44C442" w14:textId="77777777" w:rsidR="003263ED" w:rsidRDefault="00021B70">
            <w:pPr>
              <w:pStyle w:val="TableParagraph"/>
              <w:spacing w:before="8" w:line="256" w:lineRule="exact"/>
              <w:ind w:left="451" w:right="428"/>
              <w:jc w:val="center"/>
              <w:rPr>
                <w:sz w:val="20"/>
              </w:rPr>
            </w:pPr>
            <w:r>
              <w:rPr>
                <w:sz w:val="20"/>
              </w:rPr>
              <w:t>46</w:t>
            </w:r>
          </w:p>
        </w:tc>
        <w:tc>
          <w:tcPr>
            <w:tcW w:w="1352" w:type="dxa"/>
          </w:tcPr>
          <w:p w14:paraId="252A0526" w14:textId="77777777" w:rsidR="003263ED" w:rsidRDefault="00021B70">
            <w:pPr>
              <w:pStyle w:val="TableParagraph"/>
              <w:spacing w:before="8" w:line="256" w:lineRule="exact"/>
              <w:ind w:right="465"/>
              <w:jc w:val="right"/>
              <w:rPr>
                <w:sz w:val="20"/>
              </w:rPr>
            </w:pPr>
            <w:r>
              <w:rPr>
                <w:w w:val="95"/>
                <w:sz w:val="20"/>
              </w:rPr>
              <w:t>87%</w:t>
            </w:r>
          </w:p>
        </w:tc>
        <w:tc>
          <w:tcPr>
            <w:tcW w:w="1316" w:type="dxa"/>
          </w:tcPr>
          <w:p w14:paraId="58144F4E" w14:textId="77777777" w:rsidR="003263ED" w:rsidRDefault="00021B70">
            <w:pPr>
              <w:pStyle w:val="TableParagraph"/>
              <w:spacing w:before="8" w:line="256" w:lineRule="exact"/>
              <w:ind w:left="421" w:right="421"/>
              <w:jc w:val="center"/>
              <w:rPr>
                <w:sz w:val="20"/>
              </w:rPr>
            </w:pPr>
            <w:r>
              <w:rPr>
                <w:sz w:val="20"/>
              </w:rPr>
              <w:t>53</w:t>
            </w:r>
          </w:p>
        </w:tc>
      </w:tr>
      <w:tr w:rsidR="003263ED" w14:paraId="40C9782E" w14:textId="77777777">
        <w:trPr>
          <w:trHeight w:val="285"/>
        </w:trPr>
        <w:tc>
          <w:tcPr>
            <w:tcW w:w="2636" w:type="dxa"/>
          </w:tcPr>
          <w:p w14:paraId="315C7AE3" w14:textId="77777777" w:rsidR="003263ED" w:rsidRDefault="00021B70">
            <w:pPr>
              <w:pStyle w:val="TableParagraph"/>
              <w:spacing w:before="9" w:line="256" w:lineRule="exact"/>
              <w:ind w:left="108"/>
              <w:rPr>
                <w:sz w:val="20"/>
              </w:rPr>
            </w:pPr>
            <w:r>
              <w:rPr>
                <w:sz w:val="20"/>
              </w:rPr>
              <w:t>QPS</w:t>
            </w:r>
          </w:p>
        </w:tc>
        <w:tc>
          <w:tcPr>
            <w:tcW w:w="1208" w:type="dxa"/>
          </w:tcPr>
          <w:p w14:paraId="43E32EBB" w14:textId="77777777" w:rsidR="003263ED" w:rsidRDefault="00021B70">
            <w:pPr>
              <w:pStyle w:val="TableParagraph"/>
              <w:spacing w:before="9" w:line="256" w:lineRule="exact"/>
              <w:ind w:left="446" w:right="505"/>
              <w:jc w:val="center"/>
              <w:rPr>
                <w:sz w:val="20"/>
              </w:rPr>
            </w:pPr>
            <w:r>
              <w:rPr>
                <w:sz w:val="20"/>
              </w:rPr>
              <w:t>30</w:t>
            </w:r>
          </w:p>
        </w:tc>
        <w:tc>
          <w:tcPr>
            <w:tcW w:w="1352" w:type="dxa"/>
          </w:tcPr>
          <w:p w14:paraId="7D8494B8" w14:textId="77777777" w:rsidR="003263ED" w:rsidRDefault="00021B70">
            <w:pPr>
              <w:pStyle w:val="TableParagraph"/>
              <w:spacing w:before="9" w:line="256" w:lineRule="exact"/>
              <w:ind w:left="458" w:right="449"/>
              <w:jc w:val="center"/>
              <w:rPr>
                <w:sz w:val="20"/>
              </w:rPr>
            </w:pPr>
            <w:r>
              <w:rPr>
                <w:sz w:val="20"/>
              </w:rPr>
              <w:t>25%</w:t>
            </w:r>
          </w:p>
        </w:tc>
        <w:tc>
          <w:tcPr>
            <w:tcW w:w="1265" w:type="dxa"/>
          </w:tcPr>
          <w:p w14:paraId="624A6069" w14:textId="77777777" w:rsidR="003263ED" w:rsidRDefault="00021B70">
            <w:pPr>
              <w:pStyle w:val="TableParagraph"/>
              <w:spacing w:before="9" w:line="256" w:lineRule="exact"/>
              <w:ind w:left="451" w:right="428"/>
              <w:jc w:val="center"/>
              <w:rPr>
                <w:sz w:val="20"/>
              </w:rPr>
            </w:pPr>
            <w:r>
              <w:rPr>
                <w:sz w:val="20"/>
              </w:rPr>
              <w:t>90</w:t>
            </w:r>
          </w:p>
        </w:tc>
        <w:tc>
          <w:tcPr>
            <w:tcW w:w="1352" w:type="dxa"/>
          </w:tcPr>
          <w:p w14:paraId="5A6188DD" w14:textId="77777777" w:rsidR="003263ED" w:rsidRDefault="00021B70">
            <w:pPr>
              <w:pStyle w:val="TableParagraph"/>
              <w:spacing w:before="9" w:line="256" w:lineRule="exact"/>
              <w:ind w:right="465"/>
              <w:jc w:val="right"/>
              <w:rPr>
                <w:sz w:val="20"/>
              </w:rPr>
            </w:pPr>
            <w:r>
              <w:rPr>
                <w:w w:val="95"/>
                <w:sz w:val="20"/>
              </w:rPr>
              <w:t>75%</w:t>
            </w:r>
          </w:p>
        </w:tc>
        <w:tc>
          <w:tcPr>
            <w:tcW w:w="1316" w:type="dxa"/>
          </w:tcPr>
          <w:p w14:paraId="6ACC75A0" w14:textId="77777777" w:rsidR="003263ED" w:rsidRDefault="00021B70">
            <w:pPr>
              <w:pStyle w:val="TableParagraph"/>
              <w:spacing w:before="9" w:line="256" w:lineRule="exact"/>
              <w:ind w:right="495"/>
              <w:jc w:val="right"/>
              <w:rPr>
                <w:sz w:val="20"/>
              </w:rPr>
            </w:pPr>
            <w:r>
              <w:rPr>
                <w:w w:val="95"/>
                <w:sz w:val="20"/>
              </w:rPr>
              <w:t>120</w:t>
            </w:r>
          </w:p>
        </w:tc>
      </w:tr>
      <w:tr w:rsidR="003263ED" w14:paraId="7C984C54" w14:textId="77777777">
        <w:trPr>
          <w:trHeight w:val="275"/>
        </w:trPr>
        <w:tc>
          <w:tcPr>
            <w:tcW w:w="2636" w:type="dxa"/>
            <w:tcBorders>
              <w:bottom w:val="single" w:sz="4" w:space="0" w:color="AC1D37"/>
            </w:tcBorders>
          </w:tcPr>
          <w:p w14:paraId="0C145CB3" w14:textId="77777777" w:rsidR="003263ED" w:rsidRDefault="00021B70">
            <w:pPr>
              <w:pStyle w:val="TableParagraph"/>
              <w:spacing w:before="9" w:line="246" w:lineRule="exact"/>
              <w:ind w:left="108"/>
              <w:rPr>
                <w:sz w:val="20"/>
              </w:rPr>
            </w:pPr>
            <w:r>
              <w:rPr>
                <w:sz w:val="20"/>
              </w:rPr>
              <w:t>Other</w:t>
            </w:r>
          </w:p>
        </w:tc>
        <w:tc>
          <w:tcPr>
            <w:tcW w:w="1208" w:type="dxa"/>
            <w:tcBorders>
              <w:bottom w:val="single" w:sz="4" w:space="0" w:color="AC1D37"/>
            </w:tcBorders>
          </w:tcPr>
          <w:p w14:paraId="0434E64B" w14:textId="77777777" w:rsidR="003263ED" w:rsidRDefault="00021B70">
            <w:pPr>
              <w:pStyle w:val="TableParagraph"/>
              <w:spacing w:before="9" w:line="246" w:lineRule="exact"/>
              <w:ind w:right="62"/>
              <w:jc w:val="center"/>
              <w:rPr>
                <w:sz w:val="20"/>
              </w:rPr>
            </w:pPr>
            <w:r>
              <w:rPr>
                <w:w w:val="99"/>
                <w:sz w:val="20"/>
              </w:rPr>
              <w:t>1</w:t>
            </w:r>
          </w:p>
        </w:tc>
        <w:tc>
          <w:tcPr>
            <w:tcW w:w="1352" w:type="dxa"/>
            <w:tcBorders>
              <w:bottom w:val="single" w:sz="4" w:space="0" w:color="AC1D37"/>
            </w:tcBorders>
          </w:tcPr>
          <w:p w14:paraId="7C73859D" w14:textId="77777777" w:rsidR="003263ED" w:rsidRDefault="00021B70">
            <w:pPr>
              <w:pStyle w:val="TableParagraph"/>
              <w:spacing w:before="9" w:line="246" w:lineRule="exact"/>
              <w:ind w:left="458" w:right="449"/>
              <w:jc w:val="center"/>
              <w:rPr>
                <w:sz w:val="20"/>
              </w:rPr>
            </w:pPr>
            <w:r>
              <w:rPr>
                <w:sz w:val="20"/>
              </w:rPr>
              <w:t>20%</w:t>
            </w:r>
          </w:p>
        </w:tc>
        <w:tc>
          <w:tcPr>
            <w:tcW w:w="1265" w:type="dxa"/>
            <w:tcBorders>
              <w:bottom w:val="single" w:sz="4" w:space="0" w:color="AC1D37"/>
            </w:tcBorders>
          </w:tcPr>
          <w:p w14:paraId="76D9C4FA" w14:textId="77777777" w:rsidR="003263ED" w:rsidRDefault="00021B70">
            <w:pPr>
              <w:pStyle w:val="TableParagraph"/>
              <w:spacing w:before="9" w:line="246" w:lineRule="exact"/>
              <w:ind w:left="20"/>
              <w:jc w:val="center"/>
              <w:rPr>
                <w:sz w:val="20"/>
              </w:rPr>
            </w:pPr>
            <w:r>
              <w:rPr>
                <w:w w:val="99"/>
                <w:sz w:val="20"/>
              </w:rPr>
              <w:t>4</w:t>
            </w:r>
          </w:p>
        </w:tc>
        <w:tc>
          <w:tcPr>
            <w:tcW w:w="1352" w:type="dxa"/>
            <w:tcBorders>
              <w:bottom w:val="single" w:sz="4" w:space="0" w:color="AC1D37"/>
            </w:tcBorders>
          </w:tcPr>
          <w:p w14:paraId="1B66AF39" w14:textId="77777777" w:rsidR="003263ED" w:rsidRDefault="00021B70">
            <w:pPr>
              <w:pStyle w:val="TableParagraph"/>
              <w:spacing w:before="9" w:line="246" w:lineRule="exact"/>
              <w:ind w:right="465"/>
              <w:jc w:val="right"/>
              <w:rPr>
                <w:sz w:val="20"/>
              </w:rPr>
            </w:pPr>
            <w:r>
              <w:rPr>
                <w:w w:val="95"/>
                <w:sz w:val="20"/>
              </w:rPr>
              <w:t>80%</w:t>
            </w:r>
          </w:p>
        </w:tc>
        <w:tc>
          <w:tcPr>
            <w:tcW w:w="1316" w:type="dxa"/>
            <w:tcBorders>
              <w:bottom w:val="single" w:sz="4" w:space="0" w:color="AC1D37"/>
            </w:tcBorders>
          </w:tcPr>
          <w:p w14:paraId="4D5CCFAF" w14:textId="77777777" w:rsidR="003263ED" w:rsidRDefault="00021B70">
            <w:pPr>
              <w:pStyle w:val="TableParagraph"/>
              <w:spacing w:before="9" w:line="246" w:lineRule="exact"/>
              <w:jc w:val="center"/>
              <w:rPr>
                <w:sz w:val="20"/>
              </w:rPr>
            </w:pPr>
            <w:r>
              <w:rPr>
                <w:w w:val="99"/>
                <w:sz w:val="20"/>
              </w:rPr>
              <w:t>5</w:t>
            </w:r>
          </w:p>
        </w:tc>
      </w:tr>
      <w:tr w:rsidR="003263ED" w14:paraId="3806214D" w14:textId="77777777">
        <w:trPr>
          <w:trHeight w:val="285"/>
        </w:trPr>
        <w:tc>
          <w:tcPr>
            <w:tcW w:w="2636" w:type="dxa"/>
            <w:tcBorders>
              <w:top w:val="single" w:sz="4" w:space="0" w:color="AC1D37"/>
            </w:tcBorders>
            <w:shd w:val="clear" w:color="auto" w:fill="F8DFE3"/>
          </w:tcPr>
          <w:p w14:paraId="79B537F6" w14:textId="77777777" w:rsidR="003263ED" w:rsidRDefault="00021B70">
            <w:pPr>
              <w:pStyle w:val="TableParagraph"/>
              <w:spacing w:before="19" w:line="246" w:lineRule="exact"/>
              <w:ind w:left="108"/>
              <w:rPr>
                <w:b/>
                <w:sz w:val="20"/>
              </w:rPr>
            </w:pPr>
            <w:r>
              <w:rPr>
                <w:b/>
                <w:sz w:val="20"/>
              </w:rPr>
              <w:t>Total</w:t>
            </w:r>
          </w:p>
        </w:tc>
        <w:tc>
          <w:tcPr>
            <w:tcW w:w="1208" w:type="dxa"/>
            <w:tcBorders>
              <w:top w:val="single" w:sz="4" w:space="0" w:color="AC1D37"/>
            </w:tcBorders>
            <w:shd w:val="clear" w:color="auto" w:fill="F8DFE3"/>
          </w:tcPr>
          <w:p w14:paraId="3830C58A" w14:textId="77777777" w:rsidR="003263ED" w:rsidRDefault="00021B70">
            <w:pPr>
              <w:pStyle w:val="TableParagraph"/>
              <w:spacing w:before="19" w:line="246" w:lineRule="exact"/>
              <w:ind w:right="517"/>
              <w:jc w:val="right"/>
              <w:rPr>
                <w:b/>
                <w:sz w:val="20"/>
              </w:rPr>
            </w:pPr>
            <w:r>
              <w:rPr>
                <w:b/>
                <w:w w:val="95"/>
                <w:sz w:val="20"/>
              </w:rPr>
              <w:t>38</w:t>
            </w:r>
          </w:p>
        </w:tc>
        <w:tc>
          <w:tcPr>
            <w:tcW w:w="1352" w:type="dxa"/>
            <w:tcBorders>
              <w:top w:val="single" w:sz="4" w:space="0" w:color="AC1D37"/>
            </w:tcBorders>
            <w:shd w:val="clear" w:color="auto" w:fill="F8DFE3"/>
          </w:tcPr>
          <w:p w14:paraId="42170BA3" w14:textId="77777777" w:rsidR="003263ED" w:rsidRDefault="00021B70">
            <w:pPr>
              <w:pStyle w:val="TableParagraph"/>
              <w:spacing w:before="19" w:line="246" w:lineRule="exact"/>
              <w:ind w:left="458" w:right="449"/>
              <w:jc w:val="center"/>
              <w:rPr>
                <w:b/>
                <w:sz w:val="20"/>
              </w:rPr>
            </w:pPr>
            <w:r>
              <w:rPr>
                <w:b/>
                <w:sz w:val="20"/>
              </w:rPr>
              <w:t>20%</w:t>
            </w:r>
          </w:p>
        </w:tc>
        <w:tc>
          <w:tcPr>
            <w:tcW w:w="1265" w:type="dxa"/>
            <w:tcBorders>
              <w:top w:val="single" w:sz="4" w:space="0" w:color="AC1D37"/>
            </w:tcBorders>
            <w:shd w:val="clear" w:color="auto" w:fill="F8DFE3"/>
          </w:tcPr>
          <w:p w14:paraId="09263127" w14:textId="77777777" w:rsidR="003263ED" w:rsidRDefault="00021B70">
            <w:pPr>
              <w:pStyle w:val="TableParagraph"/>
              <w:spacing w:before="19" w:line="246" w:lineRule="exact"/>
              <w:ind w:left="451" w:right="428"/>
              <w:jc w:val="center"/>
              <w:rPr>
                <w:b/>
                <w:sz w:val="20"/>
              </w:rPr>
            </w:pPr>
            <w:r>
              <w:rPr>
                <w:b/>
                <w:sz w:val="20"/>
              </w:rPr>
              <w:t>148</w:t>
            </w:r>
          </w:p>
        </w:tc>
        <w:tc>
          <w:tcPr>
            <w:tcW w:w="1352" w:type="dxa"/>
            <w:tcBorders>
              <w:top w:val="single" w:sz="4" w:space="0" w:color="AC1D37"/>
            </w:tcBorders>
            <w:shd w:val="clear" w:color="auto" w:fill="F8DFE3"/>
          </w:tcPr>
          <w:p w14:paraId="19385CD8" w14:textId="77777777" w:rsidR="003263ED" w:rsidRDefault="00021B70">
            <w:pPr>
              <w:pStyle w:val="TableParagraph"/>
              <w:spacing w:before="19" w:line="246" w:lineRule="exact"/>
              <w:ind w:right="452"/>
              <w:jc w:val="right"/>
              <w:rPr>
                <w:b/>
                <w:sz w:val="20"/>
              </w:rPr>
            </w:pPr>
            <w:r>
              <w:rPr>
                <w:b/>
                <w:w w:val="95"/>
                <w:sz w:val="20"/>
              </w:rPr>
              <w:t>80%</w:t>
            </w:r>
          </w:p>
        </w:tc>
        <w:tc>
          <w:tcPr>
            <w:tcW w:w="1316" w:type="dxa"/>
            <w:tcBorders>
              <w:top w:val="single" w:sz="4" w:space="0" w:color="AC1D37"/>
            </w:tcBorders>
            <w:shd w:val="clear" w:color="auto" w:fill="F8DFE3"/>
          </w:tcPr>
          <w:p w14:paraId="224E7C60" w14:textId="77777777" w:rsidR="003263ED" w:rsidRDefault="00021B70">
            <w:pPr>
              <w:pStyle w:val="TableParagraph"/>
              <w:spacing w:before="19" w:line="246" w:lineRule="exact"/>
              <w:ind w:right="483"/>
              <w:jc w:val="right"/>
              <w:rPr>
                <w:b/>
                <w:sz w:val="20"/>
              </w:rPr>
            </w:pPr>
            <w:r>
              <w:rPr>
                <w:b/>
                <w:w w:val="95"/>
                <w:sz w:val="20"/>
              </w:rPr>
              <w:t>186</w:t>
            </w:r>
          </w:p>
        </w:tc>
      </w:tr>
    </w:tbl>
    <w:p w14:paraId="5E386A2D" w14:textId="77777777" w:rsidR="003263ED" w:rsidRDefault="00021B70">
      <w:pPr>
        <w:spacing w:before="31"/>
        <w:ind w:left="200"/>
        <w:rPr>
          <w:i/>
          <w:sz w:val="18"/>
        </w:rPr>
      </w:pPr>
      <w:r>
        <w:rPr>
          <w:i/>
          <w:sz w:val="18"/>
        </w:rPr>
        <w:t>Source: Surveys of key stakeholders</w:t>
      </w:r>
    </w:p>
    <w:p w14:paraId="354E2D12" w14:textId="77777777" w:rsidR="003263ED" w:rsidRDefault="00021B70">
      <w:pPr>
        <w:spacing w:before="209"/>
        <w:ind w:left="200"/>
        <w:rPr>
          <w:rFonts w:ascii="Calibri"/>
          <w:b/>
          <w:sz w:val="24"/>
        </w:rPr>
      </w:pPr>
      <w:r>
        <w:rPr>
          <w:rFonts w:ascii="Calibri"/>
          <w:b/>
          <w:color w:val="404040"/>
          <w:sz w:val="24"/>
        </w:rPr>
        <w:t>What is working well</w:t>
      </w:r>
    </w:p>
    <w:p w14:paraId="1323D486" w14:textId="77777777" w:rsidR="003263ED" w:rsidRDefault="00021B70">
      <w:pPr>
        <w:pStyle w:val="BodyText"/>
        <w:spacing w:before="20" w:line="230" w:lineRule="auto"/>
        <w:ind w:right="1519"/>
      </w:pPr>
      <w:r>
        <w:t>There were several positive comments from police prosecutors surveyed in terms of what is working well, including the implementation of the role for youth justice matters and consistency across the youth justice prosecution space which they considered had improved outcomes in terms of the police response to repeat offending. They reported better identification of high-risk youth offenders who require further prosecution review, possible bail condition reviews, identification of young people in a show cause position, and the ability to undertake timely pro-active engagement with relevant stakeholders.</w:t>
      </w:r>
    </w:p>
    <w:p w14:paraId="609CC902" w14:textId="77777777" w:rsidR="003263ED" w:rsidRDefault="00021B70">
      <w:pPr>
        <w:spacing w:before="195"/>
        <w:ind w:left="200"/>
        <w:rPr>
          <w:rFonts w:ascii="Calibri"/>
          <w:b/>
          <w:sz w:val="24"/>
        </w:rPr>
      </w:pPr>
      <w:r>
        <w:rPr>
          <w:rFonts w:ascii="Calibri"/>
          <w:b/>
          <w:color w:val="404040"/>
          <w:sz w:val="24"/>
        </w:rPr>
        <w:t>Potential areas for improvement</w:t>
      </w:r>
    </w:p>
    <w:p w14:paraId="79D831A2" w14:textId="77777777" w:rsidR="003263ED" w:rsidRDefault="00021B70">
      <w:pPr>
        <w:pStyle w:val="BodyText"/>
        <w:spacing w:before="22" w:line="230" w:lineRule="auto"/>
        <w:ind w:right="1434"/>
      </w:pPr>
      <w:r>
        <w:t>One suggestion was the role be linked more closely to the day-to-day operation of Childrens Courts to systematically ensure a better level of knowledge of issues about high-risk young people. This was considered important when determining the court’s view of a serious repeat young offenders’ suitability for bail and in determining whether bail reviews are required.</w:t>
      </w:r>
    </w:p>
    <w:p w14:paraId="75F500DF" w14:textId="77777777" w:rsidR="003263ED" w:rsidRDefault="00021B70">
      <w:pPr>
        <w:pStyle w:val="BodyText"/>
        <w:spacing w:line="230" w:lineRule="auto"/>
        <w:ind w:right="1524"/>
      </w:pPr>
      <w:r>
        <w:t>Some noted more funding was required for on-call prosecutor services and broader training to officers about what is considered serious, repeat offending and constitutes show cause.</w:t>
      </w:r>
    </w:p>
    <w:p w14:paraId="532F4FF0" w14:textId="77777777" w:rsidR="003263ED" w:rsidRDefault="00021B70">
      <w:pPr>
        <w:pStyle w:val="BodyText"/>
        <w:spacing w:before="195" w:line="230" w:lineRule="auto"/>
        <w:ind w:right="1436"/>
      </w:pPr>
      <w:r>
        <w:t>Other concerns relayed by police prosecutor survey respondents included a perceived lack of consequences for non-compliance, including non-compliance associated with curfew violations. There were also concerns expressed about a perceived absence of enforceable conditions if a child is in the care of child safety in DCYJMA.</w:t>
      </w:r>
    </w:p>
    <w:p w14:paraId="591A9DCD" w14:textId="77777777" w:rsidR="003263ED" w:rsidRDefault="00021B70">
      <w:pPr>
        <w:pStyle w:val="BodyText"/>
        <w:spacing w:before="196" w:line="230" w:lineRule="auto"/>
        <w:ind w:right="1523"/>
      </w:pPr>
      <w:r>
        <w:t>Perspectives on the police prosecutor role were also offered by non-QPS staff. For example, two respondents suggested some police prosecutors appeared to be taking a more punitive approach to all young people appearing before the courts, rather than focussing on serious repeat offenders. This may indicate a need for a more unified understanding of the role and purpose of youth justice police prosecutors vis a vis other youth justice functions across agencies.</w:t>
      </w:r>
    </w:p>
    <w:p w14:paraId="6D24A5B9" w14:textId="77777777" w:rsidR="003263ED" w:rsidRDefault="00021B70">
      <w:pPr>
        <w:spacing w:before="226"/>
        <w:ind w:left="200"/>
        <w:jc w:val="both"/>
        <w:rPr>
          <w:i/>
        </w:rPr>
      </w:pPr>
      <w:r>
        <w:rPr>
          <w:i/>
          <w:color w:val="AC1D37"/>
        </w:rPr>
        <w:t>Impacts and consequences</w:t>
      </w:r>
    </w:p>
    <w:p w14:paraId="31F6ABC2" w14:textId="77777777" w:rsidR="003263ED" w:rsidRDefault="00021B70">
      <w:pPr>
        <w:pStyle w:val="BodyText"/>
        <w:spacing w:before="38" w:line="230" w:lineRule="auto"/>
        <w:ind w:right="1629"/>
        <w:jc w:val="both"/>
      </w:pPr>
      <w:r>
        <w:t>Youth justice police prosecutors identified a need for more training and information about the child safety system – including practices, how different orders work in practice and how QPS can obtain the information they need to support a young person appropriately.</w:t>
      </w:r>
    </w:p>
    <w:p w14:paraId="5F280D90" w14:textId="77777777" w:rsidR="003263ED" w:rsidRDefault="00021B70">
      <w:pPr>
        <w:spacing w:before="225"/>
        <w:ind w:left="200"/>
        <w:rPr>
          <w:i/>
        </w:rPr>
      </w:pPr>
      <w:r>
        <w:rPr>
          <w:i/>
          <w:color w:val="AC1D37"/>
        </w:rPr>
        <w:t>Impacts on Aboriginal and Torres Strait Islander people</w:t>
      </w:r>
    </w:p>
    <w:p w14:paraId="1E9D3038" w14:textId="77777777" w:rsidR="003263ED" w:rsidRDefault="00021B70">
      <w:pPr>
        <w:pStyle w:val="BodyText"/>
        <w:spacing w:before="39" w:line="230" w:lineRule="auto"/>
        <w:ind w:right="1583"/>
      </w:pPr>
      <w:r>
        <w:t>There were no specific issues, impacts or unintended consequences of this initiative identified for Aboriginal and Torres Strait Islander young people. However, given their persistent over-representation, there are likely to be systemic issues about the way in which</w:t>
      </w:r>
    </w:p>
    <w:p w14:paraId="0F4FA532" w14:textId="77777777" w:rsidR="003263ED" w:rsidRDefault="003263ED">
      <w:pPr>
        <w:spacing w:line="230" w:lineRule="auto"/>
        <w:sectPr w:rsidR="003263ED">
          <w:pgSz w:w="11900" w:h="16850"/>
          <w:pgMar w:top="1600" w:right="0" w:bottom="1160" w:left="1240" w:header="0" w:footer="897" w:gutter="0"/>
          <w:cols w:space="720"/>
        </w:sectPr>
      </w:pPr>
    </w:p>
    <w:p w14:paraId="7D812243" w14:textId="77777777" w:rsidR="003263ED" w:rsidRDefault="00021B70">
      <w:pPr>
        <w:pStyle w:val="BodyText"/>
        <w:spacing w:before="96" w:line="230" w:lineRule="auto"/>
        <w:ind w:right="2021"/>
      </w:pPr>
      <w:r>
        <w:t>Aboriginal and Torres Strait Islander young people are brought into the criminal justice system and then come to the attention of police prosecutors.</w:t>
      </w:r>
    </w:p>
    <w:p w14:paraId="5E0C5FE5" w14:textId="15FB9123" w:rsidR="003263ED" w:rsidRDefault="00FD44A2">
      <w:pPr>
        <w:pStyle w:val="BodyText"/>
        <w:spacing w:before="5"/>
        <w:ind w:left="0"/>
        <w:rPr>
          <w:sz w:val="12"/>
        </w:rPr>
      </w:pPr>
      <w:r>
        <w:rPr>
          <w:noProof/>
        </w:rPr>
        <mc:AlternateContent>
          <mc:Choice Requires="wps">
            <w:drawing>
              <wp:anchor distT="0" distB="0" distL="0" distR="0" simplePos="0" relativeHeight="251884544" behindDoc="1" locked="0" layoutInCell="1" allowOverlap="1" wp14:anchorId="08E60E94" wp14:editId="70736521">
                <wp:simplePos x="0" y="0"/>
                <wp:positionH relativeFrom="page">
                  <wp:posOffset>1022985</wp:posOffset>
                </wp:positionH>
                <wp:positionV relativeFrom="paragraph">
                  <wp:posOffset>132715</wp:posOffset>
                </wp:positionV>
                <wp:extent cx="5511800" cy="3154045"/>
                <wp:effectExtent l="0" t="0" r="0" b="0"/>
                <wp:wrapTopAndBottom/>
                <wp:docPr id="14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154045"/>
                        </a:xfrm>
                        <a:prstGeom prst="rect">
                          <a:avLst/>
                        </a:prstGeom>
                        <a:solidFill>
                          <a:srgbClr val="F8DFE3"/>
                        </a:solidFill>
                        <a:ln w="6096">
                          <a:solidFill>
                            <a:srgbClr val="AC1D37"/>
                          </a:solidFill>
                          <a:miter lim="800000"/>
                          <a:headEnd/>
                          <a:tailEnd/>
                        </a:ln>
                      </wps:spPr>
                      <wps:txbx>
                        <w:txbxContent>
                          <w:p w14:paraId="16A8FCF2" w14:textId="77777777" w:rsidR="003263ED" w:rsidRDefault="00021B70">
                            <w:pPr>
                              <w:spacing w:before="185"/>
                              <w:ind w:left="108"/>
                              <w:rPr>
                                <w:i/>
                              </w:rPr>
                            </w:pPr>
                            <w:r>
                              <w:rPr>
                                <w:i/>
                                <w:color w:val="AC1D37"/>
                              </w:rPr>
                              <w:t>Summary</w:t>
                            </w:r>
                          </w:p>
                          <w:p w14:paraId="6BFC8D21" w14:textId="77777777" w:rsidR="003263ED" w:rsidRDefault="00021B70">
                            <w:pPr>
                              <w:pStyle w:val="BodyText"/>
                              <w:spacing w:before="117" w:line="230" w:lineRule="auto"/>
                              <w:ind w:left="108" w:right="157"/>
                            </w:pPr>
                            <w:r>
                              <w:t>Overall, the implementation of youth justice police prosecutors proceeded well, except for challenges in filling some positions. Although there was a concerted effort preparing prosecutors in the lead up to commencement, it appears that more engagement about the new roles would have been beneficial across the agency. In addition, the police prosecutors identified a need for more information and training about the child safety system, to improve their performance.</w:t>
                            </w:r>
                          </w:p>
                          <w:p w14:paraId="52BF1430" w14:textId="77777777" w:rsidR="003263ED" w:rsidRDefault="00021B70">
                            <w:pPr>
                              <w:pStyle w:val="BodyText"/>
                              <w:spacing w:before="116" w:line="230" w:lineRule="auto"/>
                              <w:ind w:left="108" w:right="265"/>
                            </w:pPr>
                            <w:r>
                              <w:t>Positive feedback from QPS staff was received about the creation of these specialist positions - they were considered to have increased the consistency of police representations in court and the response to repeat offending. It was reported that there is now better identification of high-risk youth offenders requiring further review or in a show cause position. In addition, the roles are considered to have increased QPS ability to engage in a timely and proactive manner with court stakeholders.</w:t>
                            </w:r>
                          </w:p>
                          <w:p w14:paraId="0776502E" w14:textId="77777777" w:rsidR="003263ED" w:rsidRDefault="00021B70">
                            <w:pPr>
                              <w:pStyle w:val="BodyText"/>
                              <w:spacing w:before="116" w:line="228" w:lineRule="auto"/>
                              <w:ind w:left="108" w:right="300"/>
                            </w:pPr>
                            <w:r>
                              <w:t>Comments about the role from non-QPS stakeholders indicates there is not a shared understanding of the purpose of the role and its alignment with other agencies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60E94" id="Text Box 126" o:spid="_x0000_s1348" type="#_x0000_t202" style="position:absolute;margin-left:80.55pt;margin-top:10.45pt;width:434pt;height:248.35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" fillcolor="#f8dfe3" strokecolor="#ac1d37" strokeweight=".48pt">
                <v:textbox inset="0,0,0,0">
                  <w:txbxContent>
                    <w:p w14:paraId="16A8FCF2" w14:textId="77777777" w:rsidR="003263ED" w:rsidRDefault="00021B70">
                      <w:pPr>
                        <w:spacing w:before="185"/>
                        <w:ind w:left="108"/>
                        <w:rPr>
                          <w:i/>
                        </w:rPr>
                      </w:pPr>
                      <w:r>
                        <w:rPr>
                          <w:i/>
                          <w:color w:val="AC1D37"/>
                        </w:rPr>
                        <w:t>Summary</w:t>
                      </w:r>
                    </w:p>
                    <w:p w14:paraId="6BFC8D21" w14:textId="77777777" w:rsidR="003263ED" w:rsidRDefault="00021B70">
                      <w:pPr>
                        <w:pStyle w:val="BodyText"/>
                        <w:spacing w:before="117" w:line="230" w:lineRule="auto"/>
                        <w:ind w:left="108" w:right="157"/>
                      </w:pPr>
                      <w:r>
                        <w:t>Overall, the implementation of youth justice police prosecutors proceeded well, except for challenges in filling some positions. Although there was a concerted effort preparing prosecutors in the lead up to commencement, it appears that more engagement about the new roles would have been beneficial across the agency. In addition, the police prosecutors identified a need for more information and training about the child safety system, to improve their performance.</w:t>
                      </w:r>
                    </w:p>
                    <w:p w14:paraId="52BF1430" w14:textId="77777777" w:rsidR="003263ED" w:rsidRDefault="00021B70">
                      <w:pPr>
                        <w:pStyle w:val="BodyText"/>
                        <w:spacing w:before="116" w:line="230" w:lineRule="auto"/>
                        <w:ind w:left="108" w:right="265"/>
                      </w:pPr>
                      <w:r>
                        <w:t>Positive feedback from QPS staff was received about the creation of these specialist positions - they were considered to have increased the consistency of police representations in court and the response to repeat offending. It was reported that there is now better identification of high-risk youth offenders requiring further review or in a show cause position. In addition, the roles are considered to have increased QPS ability to engage in a timely and proactive manner with court stakeholders.</w:t>
                      </w:r>
                    </w:p>
                    <w:p w14:paraId="0776502E" w14:textId="77777777" w:rsidR="003263ED" w:rsidRDefault="00021B70">
                      <w:pPr>
                        <w:pStyle w:val="BodyText"/>
                        <w:spacing w:before="116" w:line="228" w:lineRule="auto"/>
                        <w:ind w:left="108" w:right="300"/>
                      </w:pPr>
                      <w:r>
                        <w:t>Comments about the role from non-QPS stakeholders indicates there is not a shared understanding of the purpose of the role and its alignment with other agencies roles.</w:t>
                      </w:r>
                    </w:p>
                  </w:txbxContent>
                </v:textbox>
                <w10:wrap type="topAndBottom" anchorx="page"/>
              </v:shape>
            </w:pict>
          </mc:Fallback>
        </mc:AlternateContent>
      </w:r>
    </w:p>
    <w:p w14:paraId="1BC7C243" w14:textId="77777777" w:rsidR="003263ED" w:rsidRDefault="003263ED">
      <w:pPr>
        <w:pStyle w:val="BodyText"/>
        <w:ind w:left="0"/>
        <w:rPr>
          <w:sz w:val="15"/>
        </w:rPr>
      </w:pPr>
    </w:p>
    <w:p w14:paraId="597457A9" w14:textId="77777777" w:rsidR="003263ED" w:rsidRDefault="00021B70">
      <w:pPr>
        <w:pStyle w:val="Heading3"/>
        <w:numPr>
          <w:ilvl w:val="2"/>
          <w:numId w:val="31"/>
        </w:numPr>
        <w:tabs>
          <w:tab w:val="left" w:pos="920"/>
          <w:tab w:val="left" w:pos="921"/>
        </w:tabs>
        <w:spacing w:before="100"/>
        <w:ind w:hanging="721"/>
      </w:pPr>
      <w:bookmarkStart w:id="96" w:name="_bookmark96"/>
      <w:bookmarkEnd w:id="96"/>
      <w:r>
        <w:rPr>
          <w:color w:val="AC1D37"/>
        </w:rPr>
        <w:t>Child Safety Court Liaison</w:t>
      </w:r>
      <w:r>
        <w:rPr>
          <w:color w:val="AC1D37"/>
          <w:spacing w:val="-4"/>
        </w:rPr>
        <w:t xml:space="preserve"> </w:t>
      </w:r>
      <w:r>
        <w:rPr>
          <w:color w:val="AC1D37"/>
        </w:rPr>
        <w:t>Officers</w:t>
      </w:r>
    </w:p>
    <w:p w14:paraId="5F53C7A2" w14:textId="77777777" w:rsidR="003263ED" w:rsidRDefault="00021B70">
      <w:pPr>
        <w:spacing w:before="221"/>
        <w:ind w:left="200"/>
        <w:rPr>
          <w:i/>
        </w:rPr>
      </w:pPr>
      <w:r>
        <w:rPr>
          <w:i/>
          <w:color w:val="AC1D37"/>
        </w:rPr>
        <w:t>Description and purpose</w:t>
      </w:r>
    </w:p>
    <w:p w14:paraId="2C1E7881" w14:textId="77777777" w:rsidR="003263ED" w:rsidRDefault="00021B70">
      <w:pPr>
        <w:pStyle w:val="BodyText"/>
        <w:spacing w:before="41"/>
        <w:ind w:right="1583"/>
      </w:pPr>
      <w:r>
        <w:t>The role of Child Safety Court Liaison Officers (CLOs) is to provide relevant information and assistance to the Childrens Court and youth justice stakeholders about criminal matters involving children, where a child or young person is involved with the child safety system or whose family has dealings with this department. These are new roles that commenced to support the youth justice reforms.</w:t>
      </w:r>
    </w:p>
    <w:p w14:paraId="2801C0DC" w14:textId="77777777" w:rsidR="003263ED" w:rsidRDefault="00021B70">
      <w:pPr>
        <w:pStyle w:val="BodyText"/>
        <w:spacing w:before="200"/>
        <w:ind w:right="1434"/>
      </w:pPr>
      <w:r>
        <w:t>The aim of the program is to provide consistent and up to date information and lines of communication between the court and child safety staff and to assist other youth justice stakeholders with their management of young people in contact with the child safety system.</w:t>
      </w:r>
    </w:p>
    <w:p w14:paraId="66508326" w14:textId="77777777" w:rsidR="003263ED" w:rsidRDefault="00021B70">
      <w:pPr>
        <w:pStyle w:val="BodyText"/>
        <w:spacing w:before="198" w:line="230" w:lineRule="auto"/>
        <w:ind w:right="1659"/>
      </w:pPr>
      <w:r>
        <w:t>Previously, the role of attending court fell to child safety officers from regional Child Safety Service Centres (CSSC). This was identified as putting a strain on these officers as it would take them away from their substantive child protection responsibilities.</w:t>
      </w:r>
    </w:p>
    <w:p w14:paraId="39C430BB" w14:textId="77777777" w:rsidR="003263ED" w:rsidRDefault="00021B70">
      <w:pPr>
        <w:pStyle w:val="BodyText"/>
        <w:spacing w:before="197" w:line="230" w:lineRule="auto"/>
        <w:ind w:right="1628"/>
      </w:pPr>
      <w:r>
        <w:t xml:space="preserve">While youth justice court officers have always been required to attend courts on Saturdays, child safety officers would usually only attend court on weekdays. To cover outside of business hours periods, on-call child safety managers were available to attend courts on Saturdays and public holidays. As a result of these issues and the changes to the </w:t>
      </w:r>
      <w:r>
        <w:rPr>
          <w:i/>
        </w:rPr>
        <w:t>Youth Justice Act 1992</w:t>
      </w:r>
      <w:r>
        <w:t>, there was a clear need for personnel with specialist skills to be available to attend court for young people with child safety involvement.</w:t>
      </w:r>
    </w:p>
    <w:p w14:paraId="368E4D4D" w14:textId="77777777" w:rsidR="003263ED" w:rsidRDefault="00021B70">
      <w:pPr>
        <w:pStyle w:val="BodyText"/>
        <w:spacing w:before="196" w:line="230" w:lineRule="auto"/>
        <w:ind w:right="1649"/>
      </w:pPr>
      <w:r>
        <w:t>Recurrent funding of $1.979M was provided by DCYJMA in 2021-22 for this initiative which allowed for 14 child safety CLOs and two senior CLO positions to be established.</w:t>
      </w:r>
    </w:p>
    <w:p w14:paraId="0C3854DF" w14:textId="77777777" w:rsidR="003263ED" w:rsidRDefault="003263ED">
      <w:pPr>
        <w:spacing w:line="230" w:lineRule="auto"/>
        <w:sectPr w:rsidR="003263ED">
          <w:pgSz w:w="11900" w:h="16850"/>
          <w:pgMar w:top="1600" w:right="0" w:bottom="1160" w:left="1240" w:header="0" w:footer="897" w:gutter="0"/>
          <w:cols w:space="720"/>
        </w:sectPr>
      </w:pPr>
    </w:p>
    <w:p w14:paraId="681CB6F1" w14:textId="77777777" w:rsidR="003263ED" w:rsidRDefault="00021B70">
      <w:pPr>
        <w:spacing w:before="87"/>
        <w:ind w:left="200"/>
        <w:rPr>
          <w:i/>
        </w:rPr>
      </w:pPr>
      <w:r>
        <w:rPr>
          <w:i/>
          <w:color w:val="AC1D37"/>
        </w:rPr>
        <w:t>Implementation</w:t>
      </w:r>
    </w:p>
    <w:p w14:paraId="30A323C7" w14:textId="77777777" w:rsidR="003263ED" w:rsidRDefault="00021B70">
      <w:pPr>
        <w:pStyle w:val="BodyText"/>
        <w:spacing w:before="38" w:line="230" w:lineRule="auto"/>
        <w:ind w:right="1475"/>
      </w:pPr>
      <w:r>
        <w:t>In July 2021, the CLO positions were advertised as temporary roles. Fourteen applicants were recruited and attended a three-day intensive induction and training program. CLOs commenced work in August 2021, except for those in Mount Isa and Richlands who started work in September 2021. These delays were experienced due to COVID-19 lockdowns.</w:t>
      </w:r>
    </w:p>
    <w:p w14:paraId="7DA0562A" w14:textId="77777777" w:rsidR="003263ED" w:rsidRDefault="00021B70">
      <w:pPr>
        <w:pStyle w:val="BodyText"/>
        <w:spacing w:before="197" w:line="230" w:lineRule="auto"/>
        <w:ind w:right="1463"/>
      </w:pPr>
      <w:r>
        <w:t>At present, a recruitment process is underway to permanently recruit for the positions. Any new CLOs recruited through this process will require training before commencing in the role.</w:t>
      </w:r>
    </w:p>
    <w:p w14:paraId="0B169766" w14:textId="77777777" w:rsidR="003263ED" w:rsidRDefault="00021B70">
      <w:pPr>
        <w:pStyle w:val="BodyText"/>
        <w:spacing w:before="196" w:line="230" w:lineRule="auto"/>
        <w:ind w:right="1597"/>
      </w:pPr>
      <w:r>
        <w:t xml:space="preserve">14 CLOs operate across 12 court locations (eight based in southern Queensland and six in the north). They are supervised by two senior court liaison officers and report to a senior team leader in Court Services within DCYJMA. </w:t>
      </w:r>
      <w:hyperlink w:anchor="_bookmark97" w:history="1">
        <w:r>
          <w:t xml:space="preserve">Table 35 </w:t>
        </w:r>
      </w:hyperlink>
      <w:r>
        <w:t>shows the allocation of FTE to court locations. The courts were selected as the most appropriate location for CLOS due to their high child safety and youth justice workloads at the time. In terms of weekend coverage, there are usually four CLOs on call for Saturday court sessions.</w:t>
      </w:r>
    </w:p>
    <w:p w14:paraId="7CBAED8E" w14:textId="77777777" w:rsidR="003263ED" w:rsidRDefault="00021B70">
      <w:pPr>
        <w:pStyle w:val="BodyText"/>
        <w:spacing w:before="197" w:line="230" w:lineRule="auto"/>
        <w:ind w:right="1436"/>
      </w:pPr>
      <w:r>
        <w:t>At 12 months post-implementation, the CLO team intends to review the service delivery model and assess trends regarding volume of matters across locations since implementation.</w:t>
      </w:r>
    </w:p>
    <w:p w14:paraId="2A38680F" w14:textId="77777777" w:rsidR="003263ED" w:rsidRDefault="00021B70">
      <w:pPr>
        <w:pStyle w:val="BodyText"/>
        <w:spacing w:before="196" w:line="230" w:lineRule="auto"/>
        <w:ind w:right="1470"/>
      </w:pPr>
      <w:r>
        <w:t xml:space="preserve">Cairns currently has one FTE allocated and in October dealt with the same volume of matters as Townsville which has two FTE allocated. </w:t>
      </w:r>
      <w:hyperlink w:anchor="_bookmark97" w:history="1">
        <w:r>
          <w:t xml:space="preserve">(Table 35 </w:t>
        </w:r>
      </w:hyperlink>
      <w:r>
        <w:t xml:space="preserve">and </w:t>
      </w:r>
      <w:hyperlink w:anchor="_bookmark98" w:history="1">
        <w:r>
          <w:t>Figure 15</w:t>
        </w:r>
      </w:hyperlink>
      <w:r>
        <w:t>).</w:t>
      </w:r>
    </w:p>
    <w:p w14:paraId="50FCCA82" w14:textId="77777777" w:rsidR="003263ED" w:rsidRDefault="00021B70">
      <w:pPr>
        <w:spacing w:before="211"/>
        <w:ind w:left="202"/>
        <w:rPr>
          <w:b/>
          <w:sz w:val="20"/>
        </w:rPr>
      </w:pPr>
      <w:bookmarkStart w:id="97" w:name="_bookmark97"/>
      <w:bookmarkEnd w:id="97"/>
      <w:r>
        <w:rPr>
          <w:b/>
          <w:sz w:val="20"/>
        </w:rPr>
        <w:t>Table 35: Allocation of CLO staff to court locations</w:t>
      </w:r>
    </w:p>
    <w:p w14:paraId="0CF1CCE0"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178"/>
        <w:gridCol w:w="2458"/>
        <w:gridCol w:w="2026"/>
      </w:tblGrid>
      <w:tr w:rsidR="003263ED" w14:paraId="7DC76AF3" w14:textId="77777777">
        <w:trPr>
          <w:trHeight w:val="418"/>
        </w:trPr>
        <w:tc>
          <w:tcPr>
            <w:tcW w:w="2178" w:type="dxa"/>
            <w:shd w:val="clear" w:color="auto" w:fill="AC1D37"/>
          </w:tcPr>
          <w:p w14:paraId="334D5337" w14:textId="77777777" w:rsidR="003263ED" w:rsidRDefault="00021B70">
            <w:pPr>
              <w:pStyle w:val="TableParagraph"/>
              <w:spacing w:before="89"/>
              <w:ind w:left="108"/>
              <w:rPr>
                <w:b/>
                <w:sz w:val="18"/>
              </w:rPr>
            </w:pPr>
            <w:r>
              <w:rPr>
                <w:b/>
                <w:color w:val="FFFFFF"/>
                <w:sz w:val="18"/>
              </w:rPr>
              <w:t>Court location</w:t>
            </w:r>
          </w:p>
        </w:tc>
        <w:tc>
          <w:tcPr>
            <w:tcW w:w="2458" w:type="dxa"/>
            <w:shd w:val="clear" w:color="auto" w:fill="AC1D37"/>
          </w:tcPr>
          <w:p w14:paraId="387E3468" w14:textId="77777777" w:rsidR="003263ED" w:rsidRDefault="00021B70">
            <w:pPr>
              <w:pStyle w:val="TableParagraph"/>
              <w:spacing w:before="89"/>
              <w:ind w:left="844" w:right="457"/>
              <w:jc w:val="center"/>
              <w:rPr>
                <w:b/>
                <w:sz w:val="18"/>
              </w:rPr>
            </w:pPr>
            <w:r>
              <w:rPr>
                <w:b/>
                <w:color w:val="FFFFFF"/>
                <w:sz w:val="18"/>
              </w:rPr>
              <w:t>FTE allocated</w:t>
            </w:r>
          </w:p>
        </w:tc>
        <w:tc>
          <w:tcPr>
            <w:tcW w:w="2026" w:type="dxa"/>
            <w:shd w:val="clear" w:color="auto" w:fill="AC1D37"/>
          </w:tcPr>
          <w:p w14:paraId="5CAD41F0" w14:textId="77777777" w:rsidR="003263ED" w:rsidRDefault="00021B70">
            <w:pPr>
              <w:pStyle w:val="TableParagraph"/>
              <w:spacing w:before="89"/>
              <w:ind w:right="235"/>
              <w:jc w:val="center"/>
              <w:rPr>
                <w:b/>
                <w:sz w:val="18"/>
              </w:rPr>
            </w:pPr>
            <w:r>
              <w:rPr>
                <w:b/>
                <w:color w:val="FFFFFF"/>
                <w:sz w:val="18"/>
              </w:rPr>
              <w:t>Comment</w:t>
            </w:r>
          </w:p>
        </w:tc>
      </w:tr>
      <w:tr w:rsidR="003263ED" w14:paraId="584DDF2C" w14:textId="77777777">
        <w:trPr>
          <w:trHeight w:val="284"/>
        </w:trPr>
        <w:tc>
          <w:tcPr>
            <w:tcW w:w="2178" w:type="dxa"/>
          </w:tcPr>
          <w:p w14:paraId="665EF984" w14:textId="77777777" w:rsidR="003263ED" w:rsidRDefault="00021B70">
            <w:pPr>
              <w:pStyle w:val="TableParagraph"/>
              <w:spacing w:before="21"/>
              <w:ind w:left="108"/>
              <w:rPr>
                <w:sz w:val="18"/>
              </w:rPr>
            </w:pPr>
            <w:r>
              <w:rPr>
                <w:sz w:val="18"/>
              </w:rPr>
              <w:t>Brisbane</w:t>
            </w:r>
          </w:p>
        </w:tc>
        <w:tc>
          <w:tcPr>
            <w:tcW w:w="2458" w:type="dxa"/>
          </w:tcPr>
          <w:p w14:paraId="649725ED" w14:textId="77777777" w:rsidR="003263ED" w:rsidRDefault="00021B70">
            <w:pPr>
              <w:pStyle w:val="TableParagraph"/>
              <w:spacing w:before="21"/>
              <w:ind w:left="388"/>
              <w:jc w:val="center"/>
              <w:rPr>
                <w:sz w:val="18"/>
              </w:rPr>
            </w:pPr>
            <w:r>
              <w:rPr>
                <w:sz w:val="18"/>
              </w:rPr>
              <w:t>2</w:t>
            </w:r>
          </w:p>
        </w:tc>
        <w:tc>
          <w:tcPr>
            <w:tcW w:w="2026" w:type="dxa"/>
          </w:tcPr>
          <w:p w14:paraId="1596E14C" w14:textId="77777777" w:rsidR="003263ED" w:rsidRDefault="003263ED">
            <w:pPr>
              <w:pStyle w:val="TableParagraph"/>
              <w:rPr>
                <w:rFonts w:ascii="Times New Roman"/>
                <w:sz w:val="20"/>
              </w:rPr>
            </w:pPr>
          </w:p>
        </w:tc>
      </w:tr>
      <w:tr w:rsidR="003263ED" w14:paraId="7AEFD144" w14:textId="77777777">
        <w:trPr>
          <w:trHeight w:val="285"/>
        </w:trPr>
        <w:tc>
          <w:tcPr>
            <w:tcW w:w="2178" w:type="dxa"/>
          </w:tcPr>
          <w:p w14:paraId="3E778E86" w14:textId="77777777" w:rsidR="003263ED" w:rsidRDefault="00021B70">
            <w:pPr>
              <w:pStyle w:val="TableParagraph"/>
              <w:spacing w:before="23"/>
              <w:ind w:left="108"/>
              <w:rPr>
                <w:sz w:val="18"/>
              </w:rPr>
            </w:pPr>
            <w:r>
              <w:rPr>
                <w:sz w:val="18"/>
              </w:rPr>
              <w:t>Beenleigh</w:t>
            </w:r>
          </w:p>
        </w:tc>
        <w:tc>
          <w:tcPr>
            <w:tcW w:w="2458" w:type="dxa"/>
          </w:tcPr>
          <w:p w14:paraId="0BA387F8" w14:textId="77777777" w:rsidR="003263ED" w:rsidRDefault="00021B70">
            <w:pPr>
              <w:pStyle w:val="TableParagraph"/>
              <w:spacing w:before="23"/>
              <w:ind w:left="388"/>
              <w:jc w:val="center"/>
              <w:rPr>
                <w:sz w:val="18"/>
              </w:rPr>
            </w:pPr>
            <w:r>
              <w:rPr>
                <w:sz w:val="18"/>
              </w:rPr>
              <w:t>2</w:t>
            </w:r>
          </w:p>
        </w:tc>
        <w:tc>
          <w:tcPr>
            <w:tcW w:w="2026" w:type="dxa"/>
          </w:tcPr>
          <w:p w14:paraId="1BA3EE0B" w14:textId="77777777" w:rsidR="003263ED" w:rsidRDefault="003263ED">
            <w:pPr>
              <w:pStyle w:val="TableParagraph"/>
              <w:rPr>
                <w:rFonts w:ascii="Times New Roman"/>
                <w:sz w:val="20"/>
              </w:rPr>
            </w:pPr>
          </w:p>
        </w:tc>
      </w:tr>
      <w:tr w:rsidR="003263ED" w14:paraId="79D7641E" w14:textId="77777777">
        <w:trPr>
          <w:trHeight w:val="284"/>
        </w:trPr>
        <w:tc>
          <w:tcPr>
            <w:tcW w:w="2178" w:type="dxa"/>
          </w:tcPr>
          <w:p w14:paraId="5D3C2386" w14:textId="77777777" w:rsidR="003263ED" w:rsidRDefault="00021B70">
            <w:pPr>
              <w:pStyle w:val="TableParagraph"/>
              <w:spacing w:before="23"/>
              <w:ind w:left="108"/>
              <w:rPr>
                <w:sz w:val="18"/>
              </w:rPr>
            </w:pPr>
            <w:r>
              <w:rPr>
                <w:sz w:val="18"/>
              </w:rPr>
              <w:t>Southport</w:t>
            </w:r>
          </w:p>
        </w:tc>
        <w:tc>
          <w:tcPr>
            <w:tcW w:w="2458" w:type="dxa"/>
          </w:tcPr>
          <w:p w14:paraId="672BB567" w14:textId="77777777" w:rsidR="003263ED" w:rsidRDefault="00021B70">
            <w:pPr>
              <w:pStyle w:val="TableParagraph"/>
              <w:spacing w:before="23"/>
              <w:ind w:left="388"/>
              <w:jc w:val="center"/>
              <w:rPr>
                <w:sz w:val="18"/>
              </w:rPr>
            </w:pPr>
            <w:r>
              <w:rPr>
                <w:sz w:val="18"/>
              </w:rPr>
              <w:t>1</w:t>
            </w:r>
          </w:p>
        </w:tc>
        <w:tc>
          <w:tcPr>
            <w:tcW w:w="2026" w:type="dxa"/>
          </w:tcPr>
          <w:p w14:paraId="12DB1593" w14:textId="77777777" w:rsidR="003263ED" w:rsidRDefault="003263ED">
            <w:pPr>
              <w:pStyle w:val="TableParagraph"/>
              <w:rPr>
                <w:rFonts w:ascii="Times New Roman"/>
                <w:sz w:val="20"/>
              </w:rPr>
            </w:pPr>
          </w:p>
        </w:tc>
      </w:tr>
      <w:tr w:rsidR="003263ED" w14:paraId="1CDA62FB" w14:textId="77777777">
        <w:trPr>
          <w:trHeight w:val="284"/>
        </w:trPr>
        <w:tc>
          <w:tcPr>
            <w:tcW w:w="2178" w:type="dxa"/>
          </w:tcPr>
          <w:p w14:paraId="5728CA2F" w14:textId="77777777" w:rsidR="003263ED" w:rsidRDefault="00021B70">
            <w:pPr>
              <w:pStyle w:val="TableParagraph"/>
              <w:spacing w:before="22"/>
              <w:ind w:left="108"/>
              <w:rPr>
                <w:sz w:val="18"/>
              </w:rPr>
            </w:pPr>
            <w:r>
              <w:rPr>
                <w:sz w:val="18"/>
              </w:rPr>
              <w:t>Richlands</w:t>
            </w:r>
          </w:p>
        </w:tc>
        <w:tc>
          <w:tcPr>
            <w:tcW w:w="2458" w:type="dxa"/>
          </w:tcPr>
          <w:p w14:paraId="52E14D82" w14:textId="77777777" w:rsidR="003263ED" w:rsidRDefault="00021B70">
            <w:pPr>
              <w:pStyle w:val="TableParagraph"/>
              <w:spacing w:before="22"/>
              <w:ind w:left="388"/>
              <w:jc w:val="center"/>
              <w:rPr>
                <w:sz w:val="18"/>
              </w:rPr>
            </w:pPr>
            <w:r>
              <w:rPr>
                <w:sz w:val="18"/>
              </w:rPr>
              <w:t>1</w:t>
            </w:r>
          </w:p>
        </w:tc>
        <w:tc>
          <w:tcPr>
            <w:tcW w:w="2026" w:type="dxa"/>
          </w:tcPr>
          <w:p w14:paraId="2867454D" w14:textId="77777777" w:rsidR="003263ED" w:rsidRDefault="003263ED">
            <w:pPr>
              <w:pStyle w:val="TableParagraph"/>
              <w:rPr>
                <w:rFonts w:ascii="Times New Roman"/>
                <w:sz w:val="20"/>
              </w:rPr>
            </w:pPr>
          </w:p>
        </w:tc>
      </w:tr>
      <w:tr w:rsidR="003263ED" w14:paraId="6C252E3A" w14:textId="77777777">
        <w:trPr>
          <w:trHeight w:val="285"/>
        </w:trPr>
        <w:tc>
          <w:tcPr>
            <w:tcW w:w="2178" w:type="dxa"/>
          </w:tcPr>
          <w:p w14:paraId="01140005" w14:textId="77777777" w:rsidR="003263ED" w:rsidRDefault="00021B70">
            <w:pPr>
              <w:pStyle w:val="TableParagraph"/>
              <w:spacing w:before="23"/>
              <w:ind w:left="108"/>
              <w:rPr>
                <w:sz w:val="18"/>
              </w:rPr>
            </w:pPr>
            <w:r>
              <w:rPr>
                <w:sz w:val="18"/>
              </w:rPr>
              <w:t>Ipswich</w:t>
            </w:r>
          </w:p>
        </w:tc>
        <w:tc>
          <w:tcPr>
            <w:tcW w:w="2458" w:type="dxa"/>
          </w:tcPr>
          <w:p w14:paraId="77516235" w14:textId="77777777" w:rsidR="003263ED" w:rsidRDefault="00021B70">
            <w:pPr>
              <w:pStyle w:val="TableParagraph"/>
              <w:spacing w:before="23"/>
              <w:ind w:left="388"/>
              <w:jc w:val="center"/>
              <w:rPr>
                <w:sz w:val="18"/>
              </w:rPr>
            </w:pPr>
            <w:r>
              <w:rPr>
                <w:sz w:val="18"/>
              </w:rPr>
              <w:t>2</w:t>
            </w:r>
          </w:p>
        </w:tc>
        <w:tc>
          <w:tcPr>
            <w:tcW w:w="2026" w:type="dxa"/>
          </w:tcPr>
          <w:p w14:paraId="08317369" w14:textId="77777777" w:rsidR="003263ED" w:rsidRDefault="003263ED">
            <w:pPr>
              <w:pStyle w:val="TableParagraph"/>
              <w:rPr>
                <w:rFonts w:ascii="Times New Roman"/>
                <w:sz w:val="20"/>
              </w:rPr>
            </w:pPr>
          </w:p>
        </w:tc>
      </w:tr>
      <w:tr w:rsidR="003263ED" w14:paraId="653E79F5" w14:textId="77777777">
        <w:trPr>
          <w:trHeight w:val="285"/>
        </w:trPr>
        <w:tc>
          <w:tcPr>
            <w:tcW w:w="2178" w:type="dxa"/>
          </w:tcPr>
          <w:p w14:paraId="696B51EA" w14:textId="77777777" w:rsidR="003263ED" w:rsidRDefault="00021B70">
            <w:pPr>
              <w:pStyle w:val="TableParagraph"/>
              <w:spacing w:before="23"/>
              <w:ind w:left="108"/>
              <w:rPr>
                <w:sz w:val="18"/>
              </w:rPr>
            </w:pPr>
            <w:r>
              <w:rPr>
                <w:sz w:val="18"/>
              </w:rPr>
              <w:t>Toowoomba</w:t>
            </w:r>
          </w:p>
        </w:tc>
        <w:tc>
          <w:tcPr>
            <w:tcW w:w="2458" w:type="dxa"/>
          </w:tcPr>
          <w:p w14:paraId="55327F1C" w14:textId="77777777" w:rsidR="003263ED" w:rsidRDefault="003263ED">
            <w:pPr>
              <w:pStyle w:val="TableParagraph"/>
              <w:rPr>
                <w:rFonts w:ascii="Times New Roman"/>
                <w:sz w:val="20"/>
              </w:rPr>
            </w:pPr>
          </w:p>
        </w:tc>
        <w:tc>
          <w:tcPr>
            <w:tcW w:w="2026" w:type="dxa"/>
          </w:tcPr>
          <w:p w14:paraId="0D432DBE" w14:textId="77777777" w:rsidR="003263ED" w:rsidRDefault="00021B70">
            <w:pPr>
              <w:pStyle w:val="TableParagraph"/>
              <w:spacing w:before="23"/>
              <w:ind w:right="239"/>
              <w:jc w:val="center"/>
              <w:rPr>
                <w:sz w:val="18"/>
              </w:rPr>
            </w:pPr>
            <w:r>
              <w:rPr>
                <w:sz w:val="18"/>
              </w:rPr>
              <w:t>Serviced by Ipswich</w:t>
            </w:r>
          </w:p>
        </w:tc>
      </w:tr>
      <w:tr w:rsidR="003263ED" w14:paraId="63543D5F" w14:textId="77777777">
        <w:trPr>
          <w:trHeight w:val="284"/>
        </w:trPr>
        <w:tc>
          <w:tcPr>
            <w:tcW w:w="2178" w:type="dxa"/>
          </w:tcPr>
          <w:p w14:paraId="28D9A517" w14:textId="77777777" w:rsidR="003263ED" w:rsidRDefault="00021B70">
            <w:pPr>
              <w:pStyle w:val="TableParagraph"/>
              <w:spacing w:before="23"/>
              <w:ind w:left="108"/>
              <w:rPr>
                <w:sz w:val="18"/>
              </w:rPr>
            </w:pPr>
            <w:r>
              <w:rPr>
                <w:sz w:val="18"/>
              </w:rPr>
              <w:t>Maroochydore</w:t>
            </w:r>
          </w:p>
        </w:tc>
        <w:tc>
          <w:tcPr>
            <w:tcW w:w="2458" w:type="dxa"/>
          </w:tcPr>
          <w:p w14:paraId="409F2B36" w14:textId="77777777" w:rsidR="003263ED" w:rsidRDefault="00021B70">
            <w:pPr>
              <w:pStyle w:val="TableParagraph"/>
              <w:spacing w:before="23"/>
              <w:ind w:left="388"/>
              <w:jc w:val="center"/>
              <w:rPr>
                <w:sz w:val="18"/>
              </w:rPr>
            </w:pPr>
            <w:r>
              <w:rPr>
                <w:sz w:val="18"/>
              </w:rPr>
              <w:t>1</w:t>
            </w:r>
          </w:p>
        </w:tc>
        <w:tc>
          <w:tcPr>
            <w:tcW w:w="2026" w:type="dxa"/>
          </w:tcPr>
          <w:p w14:paraId="354997E0" w14:textId="77777777" w:rsidR="003263ED" w:rsidRDefault="003263ED">
            <w:pPr>
              <w:pStyle w:val="TableParagraph"/>
              <w:rPr>
                <w:rFonts w:ascii="Times New Roman"/>
                <w:sz w:val="20"/>
              </w:rPr>
            </w:pPr>
          </w:p>
        </w:tc>
      </w:tr>
      <w:tr w:rsidR="003263ED" w14:paraId="1C9E7D10" w14:textId="77777777">
        <w:trPr>
          <w:trHeight w:val="284"/>
        </w:trPr>
        <w:tc>
          <w:tcPr>
            <w:tcW w:w="2178" w:type="dxa"/>
          </w:tcPr>
          <w:p w14:paraId="31C34CEA" w14:textId="77777777" w:rsidR="003263ED" w:rsidRDefault="00021B70">
            <w:pPr>
              <w:pStyle w:val="TableParagraph"/>
              <w:spacing w:before="22"/>
              <w:ind w:left="108"/>
              <w:rPr>
                <w:sz w:val="18"/>
              </w:rPr>
            </w:pPr>
            <w:r>
              <w:rPr>
                <w:sz w:val="18"/>
              </w:rPr>
              <w:t>Rockhampton</w:t>
            </w:r>
          </w:p>
        </w:tc>
        <w:tc>
          <w:tcPr>
            <w:tcW w:w="2458" w:type="dxa"/>
          </w:tcPr>
          <w:p w14:paraId="2C6A79F6" w14:textId="77777777" w:rsidR="003263ED" w:rsidRDefault="00021B70">
            <w:pPr>
              <w:pStyle w:val="TableParagraph"/>
              <w:spacing w:before="22"/>
              <w:ind w:left="388"/>
              <w:jc w:val="center"/>
              <w:rPr>
                <w:sz w:val="18"/>
              </w:rPr>
            </w:pPr>
            <w:r>
              <w:rPr>
                <w:sz w:val="18"/>
              </w:rPr>
              <w:t>1</w:t>
            </w:r>
          </w:p>
        </w:tc>
        <w:tc>
          <w:tcPr>
            <w:tcW w:w="2026" w:type="dxa"/>
          </w:tcPr>
          <w:p w14:paraId="0BD59AC0" w14:textId="77777777" w:rsidR="003263ED" w:rsidRDefault="003263ED">
            <w:pPr>
              <w:pStyle w:val="TableParagraph"/>
              <w:rPr>
                <w:rFonts w:ascii="Times New Roman"/>
                <w:sz w:val="20"/>
              </w:rPr>
            </w:pPr>
          </w:p>
        </w:tc>
      </w:tr>
      <w:tr w:rsidR="003263ED" w14:paraId="58966905" w14:textId="77777777">
        <w:trPr>
          <w:trHeight w:val="285"/>
        </w:trPr>
        <w:tc>
          <w:tcPr>
            <w:tcW w:w="2178" w:type="dxa"/>
          </w:tcPr>
          <w:p w14:paraId="073082F7" w14:textId="77777777" w:rsidR="003263ED" w:rsidRDefault="00021B70">
            <w:pPr>
              <w:pStyle w:val="TableParagraph"/>
              <w:spacing w:before="23"/>
              <w:ind w:left="108"/>
              <w:rPr>
                <w:sz w:val="18"/>
              </w:rPr>
            </w:pPr>
            <w:r>
              <w:rPr>
                <w:sz w:val="18"/>
              </w:rPr>
              <w:t>Mackay</w:t>
            </w:r>
          </w:p>
        </w:tc>
        <w:tc>
          <w:tcPr>
            <w:tcW w:w="2458" w:type="dxa"/>
          </w:tcPr>
          <w:p w14:paraId="6B1D0163" w14:textId="77777777" w:rsidR="003263ED" w:rsidRDefault="00021B70">
            <w:pPr>
              <w:pStyle w:val="TableParagraph"/>
              <w:spacing w:before="23"/>
              <w:ind w:left="388"/>
              <w:jc w:val="center"/>
              <w:rPr>
                <w:sz w:val="18"/>
              </w:rPr>
            </w:pPr>
            <w:r>
              <w:rPr>
                <w:sz w:val="18"/>
              </w:rPr>
              <w:t>1</w:t>
            </w:r>
          </w:p>
        </w:tc>
        <w:tc>
          <w:tcPr>
            <w:tcW w:w="2026" w:type="dxa"/>
          </w:tcPr>
          <w:p w14:paraId="52CB33FE" w14:textId="77777777" w:rsidR="003263ED" w:rsidRDefault="003263ED">
            <w:pPr>
              <w:pStyle w:val="TableParagraph"/>
              <w:rPr>
                <w:rFonts w:ascii="Times New Roman"/>
                <w:sz w:val="20"/>
              </w:rPr>
            </w:pPr>
          </w:p>
        </w:tc>
      </w:tr>
      <w:tr w:rsidR="003263ED" w14:paraId="18EE7686" w14:textId="77777777">
        <w:trPr>
          <w:trHeight w:val="285"/>
        </w:trPr>
        <w:tc>
          <w:tcPr>
            <w:tcW w:w="2178" w:type="dxa"/>
          </w:tcPr>
          <w:p w14:paraId="1D47C52D" w14:textId="77777777" w:rsidR="003263ED" w:rsidRDefault="00021B70">
            <w:pPr>
              <w:pStyle w:val="TableParagraph"/>
              <w:spacing w:before="23"/>
              <w:ind w:left="108"/>
              <w:rPr>
                <w:sz w:val="18"/>
              </w:rPr>
            </w:pPr>
            <w:r>
              <w:rPr>
                <w:sz w:val="18"/>
              </w:rPr>
              <w:t>Townsville</w:t>
            </w:r>
          </w:p>
        </w:tc>
        <w:tc>
          <w:tcPr>
            <w:tcW w:w="2458" w:type="dxa"/>
          </w:tcPr>
          <w:p w14:paraId="65641973" w14:textId="77777777" w:rsidR="003263ED" w:rsidRDefault="00021B70">
            <w:pPr>
              <w:pStyle w:val="TableParagraph"/>
              <w:spacing w:before="23"/>
              <w:ind w:left="388"/>
              <w:jc w:val="center"/>
              <w:rPr>
                <w:sz w:val="18"/>
              </w:rPr>
            </w:pPr>
            <w:r>
              <w:rPr>
                <w:sz w:val="18"/>
              </w:rPr>
              <w:t>2</w:t>
            </w:r>
          </w:p>
        </w:tc>
        <w:tc>
          <w:tcPr>
            <w:tcW w:w="2026" w:type="dxa"/>
          </w:tcPr>
          <w:p w14:paraId="4C314344" w14:textId="77777777" w:rsidR="003263ED" w:rsidRDefault="003263ED">
            <w:pPr>
              <w:pStyle w:val="TableParagraph"/>
              <w:rPr>
                <w:rFonts w:ascii="Times New Roman"/>
                <w:sz w:val="20"/>
              </w:rPr>
            </w:pPr>
          </w:p>
        </w:tc>
      </w:tr>
      <w:tr w:rsidR="003263ED" w14:paraId="22FC6D80" w14:textId="77777777">
        <w:trPr>
          <w:trHeight w:val="284"/>
        </w:trPr>
        <w:tc>
          <w:tcPr>
            <w:tcW w:w="2178" w:type="dxa"/>
          </w:tcPr>
          <w:p w14:paraId="0F45BEF6" w14:textId="77777777" w:rsidR="003263ED" w:rsidRDefault="00021B70">
            <w:pPr>
              <w:pStyle w:val="TableParagraph"/>
              <w:spacing w:before="23"/>
              <w:ind w:left="108"/>
              <w:rPr>
                <w:sz w:val="18"/>
              </w:rPr>
            </w:pPr>
            <w:r>
              <w:rPr>
                <w:sz w:val="18"/>
              </w:rPr>
              <w:t>Mt Isa</w:t>
            </w:r>
          </w:p>
        </w:tc>
        <w:tc>
          <w:tcPr>
            <w:tcW w:w="2458" w:type="dxa"/>
          </w:tcPr>
          <w:p w14:paraId="01BB9366" w14:textId="77777777" w:rsidR="003263ED" w:rsidRDefault="003263ED">
            <w:pPr>
              <w:pStyle w:val="TableParagraph"/>
              <w:rPr>
                <w:rFonts w:ascii="Times New Roman"/>
                <w:sz w:val="20"/>
              </w:rPr>
            </w:pPr>
          </w:p>
        </w:tc>
        <w:tc>
          <w:tcPr>
            <w:tcW w:w="2026" w:type="dxa"/>
          </w:tcPr>
          <w:p w14:paraId="14127418" w14:textId="77777777" w:rsidR="003263ED" w:rsidRDefault="00021B70">
            <w:pPr>
              <w:pStyle w:val="TableParagraph"/>
              <w:spacing w:before="23"/>
              <w:ind w:right="242"/>
              <w:jc w:val="center"/>
              <w:rPr>
                <w:sz w:val="18"/>
              </w:rPr>
            </w:pPr>
            <w:r>
              <w:rPr>
                <w:sz w:val="18"/>
              </w:rPr>
              <w:t>Serviced by Townsville</w:t>
            </w:r>
          </w:p>
        </w:tc>
      </w:tr>
      <w:tr w:rsidR="003263ED" w14:paraId="16B5EA7D" w14:textId="77777777">
        <w:trPr>
          <w:trHeight w:val="285"/>
        </w:trPr>
        <w:tc>
          <w:tcPr>
            <w:tcW w:w="2178" w:type="dxa"/>
            <w:tcBorders>
              <w:bottom w:val="single" w:sz="4" w:space="0" w:color="AC1D37"/>
            </w:tcBorders>
          </w:tcPr>
          <w:p w14:paraId="49019B7F" w14:textId="77777777" w:rsidR="003263ED" w:rsidRDefault="00021B70">
            <w:pPr>
              <w:pStyle w:val="TableParagraph"/>
              <w:spacing w:before="22"/>
              <w:ind w:left="108"/>
              <w:rPr>
                <w:sz w:val="18"/>
              </w:rPr>
            </w:pPr>
            <w:r>
              <w:rPr>
                <w:sz w:val="18"/>
              </w:rPr>
              <w:t>Cairns</w:t>
            </w:r>
          </w:p>
        </w:tc>
        <w:tc>
          <w:tcPr>
            <w:tcW w:w="2458" w:type="dxa"/>
            <w:tcBorders>
              <w:bottom w:val="single" w:sz="4" w:space="0" w:color="AC1D37"/>
            </w:tcBorders>
          </w:tcPr>
          <w:p w14:paraId="5DB7225D" w14:textId="77777777" w:rsidR="003263ED" w:rsidRDefault="00021B70">
            <w:pPr>
              <w:pStyle w:val="TableParagraph"/>
              <w:spacing w:before="22"/>
              <w:ind w:left="388"/>
              <w:jc w:val="center"/>
              <w:rPr>
                <w:sz w:val="18"/>
              </w:rPr>
            </w:pPr>
            <w:r>
              <w:rPr>
                <w:sz w:val="18"/>
              </w:rPr>
              <w:t>1</w:t>
            </w:r>
          </w:p>
        </w:tc>
        <w:tc>
          <w:tcPr>
            <w:tcW w:w="2026" w:type="dxa"/>
            <w:tcBorders>
              <w:bottom w:val="single" w:sz="4" w:space="0" w:color="AC1D37"/>
            </w:tcBorders>
          </w:tcPr>
          <w:p w14:paraId="55AE31B6" w14:textId="77777777" w:rsidR="003263ED" w:rsidRDefault="003263ED">
            <w:pPr>
              <w:pStyle w:val="TableParagraph"/>
              <w:rPr>
                <w:rFonts w:ascii="Times New Roman"/>
                <w:sz w:val="20"/>
              </w:rPr>
            </w:pPr>
          </w:p>
        </w:tc>
      </w:tr>
      <w:tr w:rsidR="003263ED" w14:paraId="1395928B" w14:textId="77777777">
        <w:trPr>
          <w:trHeight w:val="285"/>
        </w:trPr>
        <w:tc>
          <w:tcPr>
            <w:tcW w:w="2178" w:type="dxa"/>
            <w:tcBorders>
              <w:top w:val="single" w:sz="4" w:space="0" w:color="AC1D37"/>
            </w:tcBorders>
            <w:shd w:val="clear" w:color="auto" w:fill="F8DFE3"/>
          </w:tcPr>
          <w:p w14:paraId="5BF168F1" w14:textId="77777777" w:rsidR="003263ED" w:rsidRDefault="00021B70">
            <w:pPr>
              <w:pStyle w:val="TableParagraph"/>
              <w:spacing w:before="21"/>
              <w:ind w:left="108"/>
              <w:rPr>
                <w:b/>
                <w:sz w:val="18"/>
              </w:rPr>
            </w:pPr>
            <w:r>
              <w:rPr>
                <w:b/>
                <w:sz w:val="18"/>
              </w:rPr>
              <w:t>Total</w:t>
            </w:r>
          </w:p>
        </w:tc>
        <w:tc>
          <w:tcPr>
            <w:tcW w:w="2458" w:type="dxa"/>
            <w:tcBorders>
              <w:top w:val="single" w:sz="4" w:space="0" w:color="AC1D37"/>
            </w:tcBorders>
            <w:shd w:val="clear" w:color="auto" w:fill="F8DFE3"/>
          </w:tcPr>
          <w:p w14:paraId="5753D3D8" w14:textId="77777777" w:rsidR="003263ED" w:rsidRDefault="00021B70">
            <w:pPr>
              <w:pStyle w:val="TableParagraph"/>
              <w:spacing w:before="21"/>
              <w:ind w:left="844" w:right="457"/>
              <w:jc w:val="center"/>
              <w:rPr>
                <w:b/>
                <w:sz w:val="18"/>
              </w:rPr>
            </w:pPr>
            <w:r>
              <w:rPr>
                <w:b/>
                <w:sz w:val="18"/>
              </w:rPr>
              <w:t>12</w:t>
            </w:r>
          </w:p>
        </w:tc>
        <w:tc>
          <w:tcPr>
            <w:tcW w:w="2026" w:type="dxa"/>
            <w:tcBorders>
              <w:top w:val="single" w:sz="4" w:space="0" w:color="AC1D37"/>
            </w:tcBorders>
            <w:shd w:val="clear" w:color="auto" w:fill="F8DFE3"/>
          </w:tcPr>
          <w:p w14:paraId="45F2EDB2" w14:textId="77777777" w:rsidR="003263ED" w:rsidRDefault="003263ED">
            <w:pPr>
              <w:pStyle w:val="TableParagraph"/>
              <w:rPr>
                <w:rFonts w:ascii="Times New Roman"/>
                <w:sz w:val="20"/>
              </w:rPr>
            </w:pPr>
          </w:p>
        </w:tc>
      </w:tr>
    </w:tbl>
    <w:p w14:paraId="6C239FE8" w14:textId="77777777" w:rsidR="003263ED" w:rsidRDefault="00021B70">
      <w:pPr>
        <w:spacing w:before="31"/>
        <w:ind w:left="200"/>
        <w:rPr>
          <w:i/>
          <w:sz w:val="18"/>
        </w:rPr>
      </w:pPr>
      <w:r>
        <w:rPr>
          <w:i/>
          <w:sz w:val="18"/>
        </w:rPr>
        <w:t>Source: Child Safety Court Services, DCYJMA</w:t>
      </w:r>
    </w:p>
    <w:p w14:paraId="2DBA7713" w14:textId="77777777" w:rsidR="003263ED" w:rsidRDefault="00021B70">
      <w:pPr>
        <w:pStyle w:val="BodyText"/>
        <w:spacing w:before="205" w:line="230" w:lineRule="auto"/>
        <w:ind w:right="1746"/>
      </w:pPr>
      <w:r>
        <w:t>Documentation to support implementation including guidelines for the initiative and its implementation was created by Child Safety Court Services unit within DCYJMA. These resources will be reviewed six months post-implementation to determine if content needs amending or fine-tuning.</w:t>
      </w:r>
    </w:p>
    <w:p w14:paraId="6576EE0A" w14:textId="77777777" w:rsidR="003263ED" w:rsidRDefault="00021B70">
      <w:pPr>
        <w:pStyle w:val="BodyText"/>
        <w:spacing w:before="196" w:line="230" w:lineRule="auto"/>
        <w:ind w:right="1552"/>
      </w:pPr>
      <w:r>
        <w:t>With respect to the adequacy of training provided during implementation, five of nine CLOs who responded to the survey indicated they felt well prepared for their role, two indicated they felt reasonably prepared while another two said they did not feel well prepared.</w:t>
      </w:r>
    </w:p>
    <w:p w14:paraId="1E96E32E" w14:textId="77777777" w:rsidR="003263ED" w:rsidRDefault="003263ED">
      <w:pPr>
        <w:spacing w:line="230" w:lineRule="auto"/>
        <w:sectPr w:rsidR="003263ED">
          <w:pgSz w:w="11900" w:h="16850"/>
          <w:pgMar w:top="1600" w:right="0" w:bottom="1160" w:left="1240" w:header="0" w:footer="897" w:gutter="0"/>
          <w:cols w:space="720"/>
        </w:sectPr>
      </w:pPr>
    </w:p>
    <w:p w14:paraId="1D96249E" w14:textId="77777777" w:rsidR="003263ED" w:rsidRDefault="00021B70">
      <w:pPr>
        <w:pStyle w:val="BodyText"/>
        <w:spacing w:before="87"/>
      </w:pPr>
      <w:r>
        <w:t>CLOs indicated they could benefit from further training to assist them in the following areas:</w:t>
      </w:r>
    </w:p>
    <w:p w14:paraId="24079120" w14:textId="77777777" w:rsidR="003263ED" w:rsidRDefault="00021B70">
      <w:pPr>
        <w:pStyle w:val="ListParagraph"/>
        <w:numPr>
          <w:ilvl w:val="0"/>
          <w:numId w:val="3"/>
        </w:numPr>
        <w:tabs>
          <w:tab w:val="left" w:pos="920"/>
          <w:tab w:val="left" w:pos="921"/>
        </w:tabs>
        <w:ind w:hanging="361"/>
      </w:pPr>
      <w:r>
        <w:t>Better understanding of the new</w:t>
      </w:r>
      <w:r>
        <w:rPr>
          <w:spacing w:val="-6"/>
        </w:rPr>
        <w:t xml:space="preserve"> </w:t>
      </w:r>
      <w:r>
        <w:t>reforms</w:t>
      </w:r>
    </w:p>
    <w:p w14:paraId="5157364A" w14:textId="77777777" w:rsidR="003263ED" w:rsidRDefault="00021B70">
      <w:pPr>
        <w:pStyle w:val="ListParagraph"/>
        <w:numPr>
          <w:ilvl w:val="0"/>
          <w:numId w:val="3"/>
        </w:numPr>
        <w:tabs>
          <w:tab w:val="left" w:pos="920"/>
          <w:tab w:val="left" w:pos="921"/>
        </w:tabs>
        <w:spacing w:before="24"/>
        <w:ind w:hanging="361"/>
      </w:pPr>
      <w:r>
        <w:t>Information regarding procedures for dealing with offending in</w:t>
      </w:r>
      <w:r>
        <w:rPr>
          <w:spacing w:val="-12"/>
        </w:rPr>
        <w:t xml:space="preserve"> </w:t>
      </w:r>
      <w:r>
        <w:t>placements</w:t>
      </w:r>
    </w:p>
    <w:p w14:paraId="19CAA188" w14:textId="77777777" w:rsidR="003263ED" w:rsidRDefault="00021B70">
      <w:pPr>
        <w:pStyle w:val="ListParagraph"/>
        <w:numPr>
          <w:ilvl w:val="0"/>
          <w:numId w:val="3"/>
        </w:numPr>
        <w:tabs>
          <w:tab w:val="left" w:pos="920"/>
          <w:tab w:val="left" w:pos="921"/>
        </w:tabs>
        <w:spacing w:before="24" w:line="256" w:lineRule="auto"/>
        <w:ind w:right="2459"/>
      </w:pPr>
      <w:r>
        <w:t>More information about child safety legislation, orders and procedures and operations.</w:t>
      </w:r>
    </w:p>
    <w:p w14:paraId="0DA3A06C" w14:textId="77777777" w:rsidR="003263ED" w:rsidRDefault="00021B70">
      <w:pPr>
        <w:spacing w:before="231"/>
        <w:ind w:left="200"/>
        <w:rPr>
          <w:i/>
        </w:rPr>
      </w:pPr>
      <w:r>
        <w:rPr>
          <w:i/>
          <w:color w:val="AC1D37"/>
        </w:rPr>
        <w:t>Operations and utilisation of resources</w:t>
      </w:r>
    </w:p>
    <w:p w14:paraId="594E03AF" w14:textId="77777777" w:rsidR="003263ED" w:rsidRDefault="00021B70">
      <w:pPr>
        <w:pStyle w:val="BodyText"/>
        <w:spacing w:before="41"/>
        <w:ind w:right="1560"/>
      </w:pPr>
      <w:r>
        <w:t>Where a young person has a child protection order granting custody or guardianship to the chief executive of DCYJMA, CLOs participate in youth justice processes including attending court and supporting a young person who is seeking bail following an arrest. They provide advice in Magistrates Court, the Childrens Court of Queensland and the Supreme Court.</w:t>
      </w:r>
    </w:p>
    <w:p w14:paraId="20F0301C" w14:textId="77777777" w:rsidR="003263ED" w:rsidRDefault="00021B70">
      <w:pPr>
        <w:pStyle w:val="BodyText"/>
        <w:spacing w:before="200"/>
        <w:ind w:right="1680"/>
      </w:pPr>
      <w:r>
        <w:t>CLOs may also be available to assist the court where there is no child protection order, but DCYJMA has had contact with the family.</w:t>
      </w:r>
    </w:p>
    <w:p w14:paraId="39726C5A" w14:textId="77777777" w:rsidR="003263ED" w:rsidRDefault="003263ED">
      <w:pPr>
        <w:pStyle w:val="BodyText"/>
        <w:spacing w:before="1"/>
        <w:ind w:left="0"/>
      </w:pPr>
    </w:p>
    <w:p w14:paraId="75B38BCA" w14:textId="77777777" w:rsidR="003263ED" w:rsidRDefault="00021B70">
      <w:pPr>
        <w:pStyle w:val="BodyText"/>
        <w:spacing w:line="228" w:lineRule="auto"/>
        <w:ind w:right="1727"/>
      </w:pPr>
      <w:r>
        <w:t xml:space="preserve">CLOs record information in relation to children who have court matters under the </w:t>
      </w:r>
      <w:r>
        <w:rPr>
          <w:i/>
        </w:rPr>
        <w:t xml:space="preserve">Youth Justice Act 1992 </w:t>
      </w:r>
      <w:r>
        <w:t>and are involved with Child Safety regarding any of the following matters:</w:t>
      </w:r>
    </w:p>
    <w:p w14:paraId="0406AF16" w14:textId="77777777" w:rsidR="003263ED" w:rsidRDefault="00021B70">
      <w:pPr>
        <w:pStyle w:val="ListParagraph"/>
        <w:numPr>
          <w:ilvl w:val="0"/>
          <w:numId w:val="25"/>
        </w:numPr>
        <w:tabs>
          <w:tab w:val="left" w:pos="921"/>
        </w:tabs>
        <w:spacing w:before="3"/>
        <w:ind w:hanging="361"/>
      </w:pPr>
      <w:r>
        <w:t>Investigations and Assessment (whether commenced or</w:t>
      </w:r>
      <w:r>
        <w:rPr>
          <w:spacing w:val="-9"/>
        </w:rPr>
        <w:t xml:space="preserve"> </w:t>
      </w:r>
      <w:r>
        <w:t>not)</w:t>
      </w:r>
    </w:p>
    <w:p w14:paraId="0F778549" w14:textId="77777777" w:rsidR="003263ED" w:rsidRDefault="00021B70">
      <w:pPr>
        <w:pStyle w:val="ListParagraph"/>
        <w:numPr>
          <w:ilvl w:val="0"/>
          <w:numId w:val="25"/>
        </w:numPr>
        <w:tabs>
          <w:tab w:val="left" w:pos="921"/>
        </w:tabs>
        <w:spacing w:before="24"/>
        <w:ind w:hanging="361"/>
      </w:pPr>
      <w:r>
        <w:t>Intervention with Parental</w:t>
      </w:r>
      <w:r>
        <w:rPr>
          <w:spacing w:val="-7"/>
        </w:rPr>
        <w:t xml:space="preserve"> </w:t>
      </w:r>
      <w:r>
        <w:t>Agreement</w:t>
      </w:r>
    </w:p>
    <w:p w14:paraId="7740EE06" w14:textId="77777777" w:rsidR="003263ED" w:rsidRDefault="00021B70">
      <w:pPr>
        <w:pStyle w:val="ListParagraph"/>
        <w:numPr>
          <w:ilvl w:val="0"/>
          <w:numId w:val="25"/>
        </w:numPr>
        <w:tabs>
          <w:tab w:val="left" w:pos="921"/>
        </w:tabs>
        <w:spacing w:before="22"/>
        <w:ind w:hanging="361"/>
      </w:pPr>
      <w:r>
        <w:t>Non-custodial Child Protection Orders (Directive and Protective Supervision</w:t>
      </w:r>
      <w:r>
        <w:rPr>
          <w:spacing w:val="-14"/>
        </w:rPr>
        <w:t xml:space="preserve"> </w:t>
      </w:r>
      <w:r>
        <w:t>Orders)</w:t>
      </w:r>
    </w:p>
    <w:p w14:paraId="10F85857" w14:textId="77777777" w:rsidR="003263ED" w:rsidRDefault="00021B70">
      <w:pPr>
        <w:pStyle w:val="ListParagraph"/>
        <w:numPr>
          <w:ilvl w:val="0"/>
          <w:numId w:val="25"/>
        </w:numPr>
        <w:tabs>
          <w:tab w:val="left" w:pos="921"/>
        </w:tabs>
        <w:spacing w:before="24"/>
        <w:ind w:hanging="361"/>
      </w:pPr>
      <w:r>
        <w:t>Child Protection Orders granting custody to the Chief</w:t>
      </w:r>
      <w:r>
        <w:rPr>
          <w:spacing w:val="-10"/>
        </w:rPr>
        <w:t xml:space="preserve"> </w:t>
      </w:r>
      <w:r>
        <w:t>Executive</w:t>
      </w:r>
    </w:p>
    <w:p w14:paraId="2261B456" w14:textId="77777777" w:rsidR="003263ED" w:rsidRDefault="00021B70">
      <w:pPr>
        <w:pStyle w:val="ListParagraph"/>
        <w:numPr>
          <w:ilvl w:val="0"/>
          <w:numId w:val="25"/>
        </w:numPr>
        <w:tabs>
          <w:tab w:val="left" w:pos="921"/>
        </w:tabs>
        <w:spacing w:before="22"/>
        <w:ind w:hanging="361"/>
      </w:pPr>
      <w:r>
        <w:t>Child Protection Orders granting guardianship to the Chief</w:t>
      </w:r>
      <w:r>
        <w:rPr>
          <w:spacing w:val="-12"/>
        </w:rPr>
        <w:t xml:space="preserve"> </w:t>
      </w:r>
      <w:r>
        <w:t>Executive</w:t>
      </w:r>
    </w:p>
    <w:p w14:paraId="194FF999" w14:textId="77777777" w:rsidR="003263ED" w:rsidRDefault="00021B70">
      <w:pPr>
        <w:pStyle w:val="ListParagraph"/>
        <w:numPr>
          <w:ilvl w:val="0"/>
          <w:numId w:val="25"/>
        </w:numPr>
        <w:tabs>
          <w:tab w:val="left" w:pos="921"/>
        </w:tabs>
        <w:spacing w:before="25"/>
        <w:ind w:hanging="361"/>
      </w:pPr>
      <w:r>
        <w:t>Child Protection Orders granting custody or guardianship to another</w:t>
      </w:r>
      <w:r>
        <w:rPr>
          <w:spacing w:val="-9"/>
        </w:rPr>
        <w:t xml:space="preserve"> </w:t>
      </w:r>
      <w:r>
        <w:t>person.</w:t>
      </w:r>
    </w:p>
    <w:p w14:paraId="2C271875" w14:textId="77777777" w:rsidR="003263ED" w:rsidRDefault="00021B70">
      <w:pPr>
        <w:pStyle w:val="BodyText"/>
        <w:spacing w:before="180" w:line="230" w:lineRule="auto"/>
        <w:ind w:right="1492"/>
      </w:pPr>
      <w:r>
        <w:t>All of the above matters are monitored by CLOs, however they do not necessarily attend court for all. For example, with respect to an Intervention with Parental Agreement, CLOs will make themselves available to provide information if required and may assist families to attend court and understand proceedings. Where individual courts allow, some matters are managed virtually which allows enhanced CLO responsiveness. For example, a CLO may be based in Beenleigh but may attend a Brisbane court matter virtually.</w:t>
      </w:r>
    </w:p>
    <w:p w14:paraId="72E20AFB" w14:textId="77777777" w:rsidR="003263ED" w:rsidRDefault="00021B70">
      <w:pPr>
        <w:pStyle w:val="BodyText"/>
        <w:spacing w:before="193" w:line="230" w:lineRule="auto"/>
        <w:ind w:right="2002"/>
      </w:pPr>
      <w:r>
        <w:t>CLOs ensure the court and court stakeholders receive up to date information about the young person and their current living situation. This will include:</w:t>
      </w:r>
    </w:p>
    <w:p w14:paraId="64CC2E27" w14:textId="77777777" w:rsidR="003263ED" w:rsidRDefault="00021B70">
      <w:pPr>
        <w:pStyle w:val="ListParagraph"/>
        <w:numPr>
          <w:ilvl w:val="0"/>
          <w:numId w:val="3"/>
        </w:numPr>
        <w:tabs>
          <w:tab w:val="left" w:pos="920"/>
          <w:tab w:val="left" w:pos="921"/>
        </w:tabs>
        <w:spacing w:before="3"/>
        <w:ind w:hanging="361"/>
      </w:pPr>
      <w:r>
        <w:t>where the young person is</w:t>
      </w:r>
      <w:r>
        <w:rPr>
          <w:spacing w:val="-10"/>
        </w:rPr>
        <w:t xml:space="preserve"> </w:t>
      </w:r>
      <w:r>
        <w:t>residing</w:t>
      </w:r>
    </w:p>
    <w:p w14:paraId="08136876" w14:textId="77777777" w:rsidR="003263ED" w:rsidRDefault="00021B70">
      <w:pPr>
        <w:pStyle w:val="ListParagraph"/>
        <w:numPr>
          <w:ilvl w:val="0"/>
          <w:numId w:val="3"/>
        </w:numPr>
        <w:tabs>
          <w:tab w:val="left" w:pos="920"/>
          <w:tab w:val="left" w:pos="921"/>
        </w:tabs>
        <w:spacing w:before="24"/>
        <w:ind w:hanging="361"/>
      </w:pPr>
      <w:r>
        <w:t>the level of support that is being provided to them through their care</w:t>
      </w:r>
      <w:r>
        <w:rPr>
          <w:spacing w:val="-14"/>
        </w:rPr>
        <w:t xml:space="preserve"> </w:t>
      </w:r>
      <w:r>
        <w:t>arrangement</w:t>
      </w:r>
    </w:p>
    <w:p w14:paraId="6B9B259F" w14:textId="77777777" w:rsidR="003263ED" w:rsidRDefault="00021B70">
      <w:pPr>
        <w:pStyle w:val="ListParagraph"/>
        <w:numPr>
          <w:ilvl w:val="0"/>
          <w:numId w:val="3"/>
        </w:numPr>
        <w:tabs>
          <w:tab w:val="left" w:pos="920"/>
          <w:tab w:val="left" w:pos="921"/>
        </w:tabs>
        <w:spacing w:before="22"/>
        <w:ind w:hanging="361"/>
      </w:pPr>
      <w:r>
        <w:t>whether they are attending school, vocational training, or</w:t>
      </w:r>
      <w:r>
        <w:rPr>
          <w:spacing w:val="-5"/>
        </w:rPr>
        <w:t xml:space="preserve"> </w:t>
      </w:r>
      <w:r>
        <w:t>employed</w:t>
      </w:r>
    </w:p>
    <w:p w14:paraId="39FF2BCA" w14:textId="77777777" w:rsidR="003263ED" w:rsidRDefault="00021B70">
      <w:pPr>
        <w:pStyle w:val="ListParagraph"/>
        <w:numPr>
          <w:ilvl w:val="0"/>
          <w:numId w:val="3"/>
        </w:numPr>
        <w:tabs>
          <w:tab w:val="left" w:pos="920"/>
          <w:tab w:val="left" w:pos="921"/>
        </w:tabs>
        <w:spacing w:before="24"/>
        <w:ind w:hanging="361"/>
      </w:pPr>
      <w:r>
        <w:t>any case planning goals that may be relevant to their</w:t>
      </w:r>
      <w:r>
        <w:rPr>
          <w:spacing w:val="-8"/>
        </w:rPr>
        <w:t xml:space="preserve"> </w:t>
      </w:r>
      <w:r>
        <w:t>offending</w:t>
      </w:r>
    </w:p>
    <w:p w14:paraId="0D3FB4EF" w14:textId="77777777" w:rsidR="003263ED" w:rsidRDefault="00021B70">
      <w:pPr>
        <w:pStyle w:val="ListParagraph"/>
        <w:numPr>
          <w:ilvl w:val="0"/>
          <w:numId w:val="3"/>
        </w:numPr>
        <w:tabs>
          <w:tab w:val="left" w:pos="920"/>
          <w:tab w:val="left" w:pos="921"/>
        </w:tabs>
        <w:spacing w:before="22"/>
        <w:ind w:hanging="361"/>
      </w:pPr>
      <w:r>
        <w:t>the level of support available to them including the details of the young</w:t>
      </w:r>
      <w:r>
        <w:rPr>
          <w:spacing w:val="-12"/>
        </w:rPr>
        <w:t xml:space="preserve"> </w:t>
      </w:r>
      <w:r>
        <w:t>person’s</w:t>
      </w:r>
    </w:p>
    <w:p w14:paraId="600CF26A" w14:textId="77777777" w:rsidR="003263ED" w:rsidRDefault="00021B70">
      <w:pPr>
        <w:pStyle w:val="BodyText"/>
        <w:spacing w:before="24"/>
        <w:ind w:left="920"/>
      </w:pPr>
      <w:r>
        <w:t>safety and support network.</w:t>
      </w:r>
    </w:p>
    <w:p w14:paraId="6BBCB22F" w14:textId="77777777" w:rsidR="003263ED" w:rsidRDefault="00FD44A2">
      <w:pPr>
        <w:pStyle w:val="BodyText"/>
        <w:spacing w:before="181" w:line="230" w:lineRule="auto"/>
        <w:ind w:right="1617"/>
      </w:pPr>
      <w:hyperlink w:anchor="_bookmark98" w:history="1">
        <w:r w:rsidR="00021B70">
          <w:t xml:space="preserve">Figure 15 </w:t>
        </w:r>
      </w:hyperlink>
      <w:r w:rsidR="00021B70">
        <w:t>depicts the number of appearances by CLOs for dual order young people across the 12 locations, from August to October 2021. This graph shows there is a relatively low volume of matters requiring attendance by CLOs in some court locations, with high volume in other locations, such as Brisbane, Townsville and Cairns.</w:t>
      </w:r>
    </w:p>
    <w:p w14:paraId="410CA192" w14:textId="77777777" w:rsidR="003263ED" w:rsidRDefault="003263ED">
      <w:pPr>
        <w:spacing w:line="230" w:lineRule="auto"/>
        <w:sectPr w:rsidR="003263ED">
          <w:pgSz w:w="11900" w:h="16850"/>
          <w:pgMar w:top="1600" w:right="0" w:bottom="1160" w:left="1240" w:header="0" w:footer="897" w:gutter="0"/>
          <w:cols w:space="720"/>
        </w:sectPr>
      </w:pPr>
    </w:p>
    <w:p w14:paraId="1C9F387B" w14:textId="77777777" w:rsidR="003263ED" w:rsidRDefault="00021B70">
      <w:pPr>
        <w:spacing w:before="111"/>
        <w:ind w:left="202"/>
        <w:rPr>
          <w:b/>
          <w:sz w:val="20"/>
        </w:rPr>
      </w:pPr>
      <w:bookmarkStart w:id="98" w:name="_bookmark98"/>
      <w:bookmarkEnd w:id="98"/>
      <w:r>
        <w:rPr>
          <w:b/>
          <w:sz w:val="20"/>
        </w:rPr>
        <w:t>Figure 15: Child Safety CLO Appearances August to October 2021</w:t>
      </w:r>
    </w:p>
    <w:p w14:paraId="23468361" w14:textId="77777777" w:rsidR="003263ED" w:rsidRDefault="00021B70">
      <w:pPr>
        <w:pStyle w:val="BodyText"/>
        <w:spacing w:before="5"/>
        <w:ind w:left="0"/>
        <w:rPr>
          <w:b/>
          <w:sz w:val="25"/>
        </w:rPr>
      </w:pPr>
      <w:r>
        <w:rPr>
          <w:noProof/>
        </w:rPr>
        <w:drawing>
          <wp:anchor distT="0" distB="0" distL="0" distR="0" simplePos="0" relativeHeight="222" behindDoc="0" locked="0" layoutInCell="1" allowOverlap="1" wp14:anchorId="7CC9F97C" wp14:editId="6B751350">
            <wp:simplePos x="0" y="0"/>
            <wp:positionH relativeFrom="page">
              <wp:posOffset>953607</wp:posOffset>
            </wp:positionH>
            <wp:positionV relativeFrom="paragraph">
              <wp:posOffset>239679</wp:posOffset>
            </wp:positionV>
            <wp:extent cx="5712432" cy="2907792"/>
            <wp:effectExtent l="0" t="0" r="0" b="0"/>
            <wp:wrapTopAndBottom/>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0" cstate="print"/>
                    <a:stretch>
                      <a:fillRect/>
                    </a:stretch>
                  </pic:blipFill>
                  <pic:spPr>
                    <a:xfrm>
                      <a:off x="0" y="0"/>
                      <a:ext cx="5712432" cy="2907792"/>
                    </a:xfrm>
                    <a:prstGeom prst="rect">
                      <a:avLst/>
                    </a:prstGeom>
                  </pic:spPr>
                </pic:pic>
              </a:graphicData>
            </a:graphic>
          </wp:anchor>
        </w:drawing>
      </w:r>
    </w:p>
    <w:p w14:paraId="632AD8A8" w14:textId="77777777" w:rsidR="003263ED" w:rsidRDefault="00021B70">
      <w:pPr>
        <w:spacing w:before="108"/>
        <w:ind w:left="200"/>
        <w:rPr>
          <w:i/>
          <w:sz w:val="18"/>
        </w:rPr>
      </w:pPr>
      <w:r>
        <w:rPr>
          <w:i/>
          <w:sz w:val="18"/>
        </w:rPr>
        <w:t>Source: Child Safety Court Services, DCYJMA</w:t>
      </w:r>
    </w:p>
    <w:p w14:paraId="7DC69C9D" w14:textId="77777777" w:rsidR="003263ED" w:rsidRDefault="00021B70">
      <w:pPr>
        <w:pStyle w:val="BodyText"/>
        <w:spacing w:before="207" w:line="230" w:lineRule="auto"/>
        <w:ind w:right="1426"/>
      </w:pPr>
      <w:r>
        <w:t xml:space="preserve">The proportion of bail application matters where a child safety officer was present was also examined. </w:t>
      </w:r>
      <w:hyperlink w:anchor="_bookmark99" w:history="1">
        <w:r>
          <w:t xml:space="preserve">Table 36 </w:t>
        </w:r>
      </w:hyperlink>
      <w:r>
        <w:t>shows QPS data detailing the number of children who were in the care of DCYJMA, and where there was a child safety officer (CSO) at the bar table from May to October 2021, across 23 courts. CLOs did not commence until August/September, so data is indicative of a child safety presence at court rather than a presence of CLOs specifically.</w:t>
      </w:r>
    </w:p>
    <w:p w14:paraId="47732F57" w14:textId="77777777" w:rsidR="003263ED" w:rsidRDefault="00021B70">
      <w:pPr>
        <w:pStyle w:val="BodyText"/>
        <w:spacing w:before="196" w:line="230" w:lineRule="auto"/>
        <w:ind w:right="1454"/>
      </w:pPr>
      <w:r>
        <w:t xml:space="preserve">Overall, 88 per cent of matters had a child safety presence at court, the numbers and percentages vary between locations. Gold Coast, Townsville and Brisbane had the greatest proportion of matters where a child safety officer was </w:t>
      </w:r>
      <w:r>
        <w:rPr>
          <w:u w:val="single"/>
        </w:rPr>
        <w:t>not</w:t>
      </w:r>
      <w:r>
        <w:t xml:space="preserve"> present at the bar table (21%, 18% and 16% respectively). Townsville also had the greatest number of matters where a child was involved with the child safety system. There were other locations with a relatively high proportion of matters (for example, Toowoomba) where a CSO was not present, however the total number of matters was under 10 rendering a potentially unreliable percentage result.</w:t>
      </w:r>
    </w:p>
    <w:p w14:paraId="28EC03A2" w14:textId="77777777" w:rsidR="003263ED" w:rsidRDefault="003263ED">
      <w:pPr>
        <w:spacing w:line="230" w:lineRule="auto"/>
        <w:sectPr w:rsidR="003263ED">
          <w:pgSz w:w="11900" w:h="16850"/>
          <w:pgMar w:top="1600" w:right="0" w:bottom="1160" w:left="1240" w:header="0" w:footer="897" w:gutter="0"/>
          <w:cols w:space="720"/>
        </w:sectPr>
      </w:pPr>
    </w:p>
    <w:p w14:paraId="01542E54" w14:textId="77777777" w:rsidR="003263ED" w:rsidRDefault="00021B70">
      <w:pPr>
        <w:spacing w:before="108" w:line="254" w:lineRule="auto"/>
        <w:ind w:left="202" w:right="1466"/>
        <w:rPr>
          <w:b/>
          <w:sz w:val="20"/>
        </w:rPr>
      </w:pPr>
      <w:bookmarkStart w:id="99" w:name="_bookmark99"/>
      <w:bookmarkEnd w:id="99"/>
      <w:r>
        <w:rPr>
          <w:b/>
          <w:sz w:val="20"/>
        </w:rPr>
        <w:t>Table 36: Number of children in care appearing in court for bail matters who had a CSO present at bar table May-Oct 2021</w:t>
      </w:r>
    </w:p>
    <w:p w14:paraId="15820324" w14:textId="77777777" w:rsidR="003263ED" w:rsidRDefault="003263ED">
      <w:pPr>
        <w:pStyle w:val="BodyText"/>
        <w:spacing w:before="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2128"/>
        <w:gridCol w:w="1628"/>
        <w:gridCol w:w="1146"/>
        <w:gridCol w:w="1633"/>
        <w:gridCol w:w="1268"/>
        <w:gridCol w:w="1340"/>
      </w:tblGrid>
      <w:tr w:rsidR="003263ED" w14:paraId="0AF23BE1" w14:textId="77777777">
        <w:trPr>
          <w:trHeight w:val="506"/>
        </w:trPr>
        <w:tc>
          <w:tcPr>
            <w:tcW w:w="2128" w:type="dxa"/>
            <w:shd w:val="clear" w:color="auto" w:fill="AC1D37"/>
          </w:tcPr>
          <w:p w14:paraId="37BF3F84" w14:textId="77777777" w:rsidR="003263ED" w:rsidRDefault="00021B70">
            <w:pPr>
              <w:pStyle w:val="TableParagraph"/>
              <w:spacing w:before="126"/>
              <w:ind w:left="108"/>
              <w:rPr>
                <w:b/>
                <w:sz w:val="19"/>
              </w:rPr>
            </w:pPr>
            <w:r>
              <w:rPr>
                <w:b/>
                <w:color w:val="FFFFFF"/>
                <w:sz w:val="19"/>
              </w:rPr>
              <w:t>Location</w:t>
            </w:r>
          </w:p>
        </w:tc>
        <w:tc>
          <w:tcPr>
            <w:tcW w:w="1628" w:type="dxa"/>
            <w:shd w:val="clear" w:color="auto" w:fill="AC1D37"/>
          </w:tcPr>
          <w:p w14:paraId="3EF47C37" w14:textId="77777777" w:rsidR="003263ED" w:rsidRDefault="00021B70">
            <w:pPr>
              <w:pStyle w:val="TableParagraph"/>
              <w:spacing w:line="254" w:lineRule="exact"/>
              <w:ind w:left="291" w:right="72" w:firstLine="180"/>
              <w:rPr>
                <w:b/>
                <w:sz w:val="19"/>
              </w:rPr>
            </w:pPr>
            <w:r>
              <w:rPr>
                <w:b/>
                <w:color w:val="FFFFFF"/>
                <w:sz w:val="19"/>
              </w:rPr>
              <w:t>Number CSO present</w:t>
            </w:r>
          </w:p>
        </w:tc>
        <w:tc>
          <w:tcPr>
            <w:tcW w:w="1146" w:type="dxa"/>
            <w:shd w:val="clear" w:color="auto" w:fill="AC1D37"/>
          </w:tcPr>
          <w:p w14:paraId="444E1043" w14:textId="77777777" w:rsidR="003263ED" w:rsidRDefault="00021B70">
            <w:pPr>
              <w:pStyle w:val="TableParagraph"/>
              <w:spacing w:line="252" w:lineRule="exact"/>
              <w:ind w:left="290"/>
              <w:rPr>
                <w:b/>
                <w:sz w:val="19"/>
              </w:rPr>
            </w:pPr>
            <w:r>
              <w:rPr>
                <w:b/>
                <w:color w:val="FFFFFF"/>
                <w:sz w:val="19"/>
              </w:rPr>
              <w:t>% CSO</w:t>
            </w:r>
          </w:p>
          <w:p w14:paraId="01D2C2B8" w14:textId="77777777" w:rsidR="003263ED" w:rsidRDefault="00021B70">
            <w:pPr>
              <w:pStyle w:val="TableParagraph"/>
              <w:spacing w:before="1" w:line="233" w:lineRule="exact"/>
              <w:ind w:left="247"/>
              <w:rPr>
                <w:b/>
                <w:sz w:val="19"/>
              </w:rPr>
            </w:pPr>
            <w:r>
              <w:rPr>
                <w:b/>
                <w:color w:val="FFFFFF"/>
                <w:sz w:val="19"/>
              </w:rPr>
              <w:t>present</w:t>
            </w:r>
          </w:p>
        </w:tc>
        <w:tc>
          <w:tcPr>
            <w:tcW w:w="1633" w:type="dxa"/>
            <w:shd w:val="clear" w:color="auto" w:fill="AC1D37"/>
          </w:tcPr>
          <w:p w14:paraId="0D84C14C" w14:textId="77777777" w:rsidR="003263ED" w:rsidRDefault="00021B70">
            <w:pPr>
              <w:pStyle w:val="TableParagraph"/>
              <w:spacing w:line="254" w:lineRule="exact"/>
              <w:ind w:left="510" w:right="227" w:hanging="281"/>
              <w:rPr>
                <w:b/>
                <w:sz w:val="19"/>
              </w:rPr>
            </w:pPr>
            <w:r>
              <w:rPr>
                <w:b/>
                <w:color w:val="FFFFFF"/>
                <w:sz w:val="19"/>
              </w:rPr>
              <w:t>Number CSO absent</w:t>
            </w:r>
          </w:p>
        </w:tc>
        <w:tc>
          <w:tcPr>
            <w:tcW w:w="1268" w:type="dxa"/>
            <w:shd w:val="clear" w:color="auto" w:fill="AC1D37"/>
          </w:tcPr>
          <w:p w14:paraId="38F839C8" w14:textId="77777777" w:rsidR="003263ED" w:rsidRDefault="00021B70">
            <w:pPr>
              <w:pStyle w:val="TableParagraph"/>
              <w:spacing w:line="252" w:lineRule="exact"/>
              <w:ind w:left="256"/>
              <w:rPr>
                <w:b/>
                <w:sz w:val="19"/>
              </w:rPr>
            </w:pPr>
            <w:r>
              <w:rPr>
                <w:b/>
                <w:color w:val="FFFFFF"/>
                <w:sz w:val="19"/>
              </w:rPr>
              <w:t>%</w:t>
            </w:r>
            <w:r>
              <w:rPr>
                <w:b/>
                <w:color w:val="FFFFFF"/>
                <w:spacing w:val="-4"/>
                <w:sz w:val="19"/>
              </w:rPr>
              <w:t xml:space="preserve"> </w:t>
            </w:r>
            <w:r>
              <w:rPr>
                <w:b/>
                <w:color w:val="FFFFFF"/>
                <w:sz w:val="19"/>
              </w:rPr>
              <w:t>CSO</w:t>
            </w:r>
          </w:p>
          <w:p w14:paraId="25CD8ED7" w14:textId="77777777" w:rsidR="003263ED" w:rsidRDefault="00021B70">
            <w:pPr>
              <w:pStyle w:val="TableParagraph"/>
              <w:spacing w:before="1" w:line="233" w:lineRule="exact"/>
              <w:ind w:left="251"/>
              <w:rPr>
                <w:b/>
                <w:sz w:val="19"/>
              </w:rPr>
            </w:pPr>
            <w:r>
              <w:rPr>
                <w:b/>
                <w:color w:val="FFFFFF"/>
                <w:sz w:val="19"/>
              </w:rPr>
              <w:t>absent</w:t>
            </w:r>
          </w:p>
        </w:tc>
        <w:tc>
          <w:tcPr>
            <w:tcW w:w="1340" w:type="dxa"/>
            <w:shd w:val="clear" w:color="auto" w:fill="AC1D37"/>
          </w:tcPr>
          <w:p w14:paraId="59ED9822" w14:textId="77777777" w:rsidR="003263ED" w:rsidRDefault="00021B70">
            <w:pPr>
              <w:pStyle w:val="TableParagraph"/>
              <w:spacing w:before="126"/>
              <w:ind w:left="404" w:right="438"/>
              <w:jc w:val="center"/>
              <w:rPr>
                <w:b/>
                <w:sz w:val="19"/>
              </w:rPr>
            </w:pPr>
            <w:r>
              <w:rPr>
                <w:b/>
                <w:color w:val="FFFFFF"/>
                <w:sz w:val="19"/>
              </w:rPr>
              <w:t>Total</w:t>
            </w:r>
          </w:p>
        </w:tc>
      </w:tr>
      <w:tr w:rsidR="003263ED" w14:paraId="1EC62C48" w14:textId="77777777">
        <w:trPr>
          <w:trHeight w:val="293"/>
        </w:trPr>
        <w:tc>
          <w:tcPr>
            <w:tcW w:w="2128" w:type="dxa"/>
          </w:tcPr>
          <w:p w14:paraId="09EFCCF5" w14:textId="77777777" w:rsidR="003263ED" w:rsidRDefault="00021B70">
            <w:pPr>
              <w:pStyle w:val="TableParagraph"/>
              <w:spacing w:before="17" w:line="256" w:lineRule="exact"/>
              <w:ind w:left="108"/>
              <w:rPr>
                <w:sz w:val="20"/>
              </w:rPr>
            </w:pPr>
            <w:r>
              <w:rPr>
                <w:sz w:val="20"/>
              </w:rPr>
              <w:t>Townsville</w:t>
            </w:r>
          </w:p>
        </w:tc>
        <w:tc>
          <w:tcPr>
            <w:tcW w:w="1628" w:type="dxa"/>
          </w:tcPr>
          <w:p w14:paraId="4F96788B" w14:textId="77777777" w:rsidR="003263ED" w:rsidRDefault="00021B70">
            <w:pPr>
              <w:pStyle w:val="TableParagraph"/>
              <w:spacing w:before="17" w:line="256" w:lineRule="exact"/>
              <w:ind w:left="380" w:right="331"/>
              <w:jc w:val="center"/>
              <w:rPr>
                <w:sz w:val="20"/>
              </w:rPr>
            </w:pPr>
            <w:r>
              <w:rPr>
                <w:sz w:val="20"/>
              </w:rPr>
              <w:t>54</w:t>
            </w:r>
          </w:p>
        </w:tc>
        <w:tc>
          <w:tcPr>
            <w:tcW w:w="1146" w:type="dxa"/>
          </w:tcPr>
          <w:p w14:paraId="5A9B4669" w14:textId="77777777" w:rsidR="003263ED" w:rsidRDefault="00021B70">
            <w:pPr>
              <w:pStyle w:val="TableParagraph"/>
              <w:spacing w:before="17" w:line="256" w:lineRule="exact"/>
              <w:ind w:left="318" w:right="297"/>
              <w:jc w:val="center"/>
              <w:rPr>
                <w:sz w:val="20"/>
              </w:rPr>
            </w:pPr>
            <w:r>
              <w:rPr>
                <w:sz w:val="20"/>
              </w:rPr>
              <w:t>82%</w:t>
            </w:r>
          </w:p>
        </w:tc>
        <w:tc>
          <w:tcPr>
            <w:tcW w:w="1633" w:type="dxa"/>
          </w:tcPr>
          <w:p w14:paraId="11E902CA" w14:textId="77777777" w:rsidR="003263ED" w:rsidRDefault="00021B70">
            <w:pPr>
              <w:pStyle w:val="TableParagraph"/>
              <w:spacing w:before="17" w:line="256" w:lineRule="exact"/>
              <w:ind w:left="700"/>
              <w:rPr>
                <w:sz w:val="20"/>
              </w:rPr>
            </w:pPr>
            <w:r>
              <w:rPr>
                <w:sz w:val="20"/>
              </w:rPr>
              <w:t>12</w:t>
            </w:r>
          </w:p>
        </w:tc>
        <w:tc>
          <w:tcPr>
            <w:tcW w:w="1268" w:type="dxa"/>
          </w:tcPr>
          <w:p w14:paraId="331CAE4A" w14:textId="77777777" w:rsidR="003263ED" w:rsidRDefault="00021B70">
            <w:pPr>
              <w:pStyle w:val="TableParagraph"/>
              <w:spacing w:before="17" w:line="256" w:lineRule="exact"/>
              <w:ind w:left="359"/>
              <w:rPr>
                <w:sz w:val="20"/>
              </w:rPr>
            </w:pPr>
            <w:r>
              <w:rPr>
                <w:sz w:val="20"/>
              </w:rPr>
              <w:t>18%</w:t>
            </w:r>
          </w:p>
        </w:tc>
        <w:tc>
          <w:tcPr>
            <w:tcW w:w="1340" w:type="dxa"/>
          </w:tcPr>
          <w:p w14:paraId="6E571B7B" w14:textId="77777777" w:rsidR="003263ED" w:rsidRDefault="00021B70">
            <w:pPr>
              <w:pStyle w:val="TableParagraph"/>
              <w:spacing w:before="17" w:line="256" w:lineRule="exact"/>
              <w:ind w:left="404" w:right="434"/>
              <w:jc w:val="center"/>
              <w:rPr>
                <w:sz w:val="20"/>
              </w:rPr>
            </w:pPr>
            <w:r>
              <w:rPr>
                <w:sz w:val="20"/>
              </w:rPr>
              <w:t>66</w:t>
            </w:r>
          </w:p>
        </w:tc>
      </w:tr>
      <w:tr w:rsidR="003263ED" w14:paraId="72689118" w14:textId="77777777">
        <w:trPr>
          <w:trHeight w:val="284"/>
        </w:trPr>
        <w:tc>
          <w:tcPr>
            <w:tcW w:w="2128" w:type="dxa"/>
          </w:tcPr>
          <w:p w14:paraId="339D7D88" w14:textId="77777777" w:rsidR="003263ED" w:rsidRDefault="00021B70">
            <w:pPr>
              <w:pStyle w:val="TableParagraph"/>
              <w:spacing w:before="9" w:line="255" w:lineRule="exact"/>
              <w:ind w:left="108"/>
              <w:rPr>
                <w:sz w:val="20"/>
              </w:rPr>
            </w:pPr>
            <w:r>
              <w:rPr>
                <w:sz w:val="20"/>
              </w:rPr>
              <w:t>Cairns</w:t>
            </w:r>
          </w:p>
        </w:tc>
        <w:tc>
          <w:tcPr>
            <w:tcW w:w="1628" w:type="dxa"/>
          </w:tcPr>
          <w:p w14:paraId="3BE586CD" w14:textId="77777777" w:rsidR="003263ED" w:rsidRDefault="00021B70">
            <w:pPr>
              <w:pStyle w:val="TableParagraph"/>
              <w:spacing w:before="9" w:line="255" w:lineRule="exact"/>
              <w:ind w:left="380" w:right="331"/>
              <w:jc w:val="center"/>
              <w:rPr>
                <w:sz w:val="20"/>
              </w:rPr>
            </w:pPr>
            <w:r>
              <w:rPr>
                <w:sz w:val="20"/>
              </w:rPr>
              <w:t>34</w:t>
            </w:r>
          </w:p>
        </w:tc>
        <w:tc>
          <w:tcPr>
            <w:tcW w:w="1146" w:type="dxa"/>
          </w:tcPr>
          <w:p w14:paraId="6F712962" w14:textId="77777777" w:rsidR="003263ED" w:rsidRDefault="00021B70">
            <w:pPr>
              <w:pStyle w:val="TableParagraph"/>
              <w:spacing w:before="9" w:line="255" w:lineRule="exact"/>
              <w:ind w:left="318" w:right="297"/>
              <w:jc w:val="center"/>
              <w:rPr>
                <w:sz w:val="20"/>
              </w:rPr>
            </w:pPr>
            <w:r>
              <w:rPr>
                <w:sz w:val="20"/>
              </w:rPr>
              <w:t>92%</w:t>
            </w:r>
          </w:p>
        </w:tc>
        <w:tc>
          <w:tcPr>
            <w:tcW w:w="1633" w:type="dxa"/>
          </w:tcPr>
          <w:p w14:paraId="634D764E" w14:textId="77777777" w:rsidR="003263ED" w:rsidRDefault="00021B70">
            <w:pPr>
              <w:pStyle w:val="TableParagraph"/>
              <w:spacing w:before="9" w:line="255" w:lineRule="exact"/>
              <w:ind w:left="753"/>
              <w:rPr>
                <w:sz w:val="20"/>
              </w:rPr>
            </w:pPr>
            <w:r>
              <w:rPr>
                <w:w w:val="99"/>
                <w:sz w:val="20"/>
              </w:rPr>
              <w:t>3</w:t>
            </w:r>
          </w:p>
        </w:tc>
        <w:tc>
          <w:tcPr>
            <w:tcW w:w="1268" w:type="dxa"/>
          </w:tcPr>
          <w:p w14:paraId="2DC08925" w14:textId="77777777" w:rsidR="003263ED" w:rsidRDefault="00021B70">
            <w:pPr>
              <w:pStyle w:val="TableParagraph"/>
              <w:spacing w:before="9" w:line="255" w:lineRule="exact"/>
              <w:ind w:left="412"/>
              <w:rPr>
                <w:sz w:val="20"/>
              </w:rPr>
            </w:pPr>
            <w:r>
              <w:rPr>
                <w:sz w:val="20"/>
              </w:rPr>
              <w:t>8%</w:t>
            </w:r>
          </w:p>
        </w:tc>
        <w:tc>
          <w:tcPr>
            <w:tcW w:w="1340" w:type="dxa"/>
          </w:tcPr>
          <w:p w14:paraId="4E5A1F1E" w14:textId="77777777" w:rsidR="003263ED" w:rsidRDefault="00021B70">
            <w:pPr>
              <w:pStyle w:val="TableParagraph"/>
              <w:spacing w:before="9" w:line="255" w:lineRule="exact"/>
              <w:ind w:left="404" w:right="434"/>
              <w:jc w:val="center"/>
              <w:rPr>
                <w:sz w:val="20"/>
              </w:rPr>
            </w:pPr>
            <w:r>
              <w:rPr>
                <w:sz w:val="20"/>
              </w:rPr>
              <w:t>37</w:t>
            </w:r>
          </w:p>
        </w:tc>
      </w:tr>
      <w:tr w:rsidR="003263ED" w14:paraId="05625BD5" w14:textId="77777777">
        <w:trPr>
          <w:trHeight w:val="284"/>
        </w:trPr>
        <w:tc>
          <w:tcPr>
            <w:tcW w:w="2128" w:type="dxa"/>
          </w:tcPr>
          <w:p w14:paraId="309345B3" w14:textId="77777777" w:rsidR="003263ED" w:rsidRDefault="00021B70">
            <w:pPr>
              <w:pStyle w:val="TableParagraph"/>
              <w:spacing w:before="8" w:line="256" w:lineRule="exact"/>
              <w:ind w:left="108"/>
              <w:rPr>
                <w:sz w:val="20"/>
              </w:rPr>
            </w:pPr>
            <w:r>
              <w:rPr>
                <w:sz w:val="20"/>
              </w:rPr>
              <w:t>Ipswich</w:t>
            </w:r>
          </w:p>
        </w:tc>
        <w:tc>
          <w:tcPr>
            <w:tcW w:w="1628" w:type="dxa"/>
          </w:tcPr>
          <w:p w14:paraId="1CE5A0CC" w14:textId="77777777" w:rsidR="003263ED" w:rsidRDefault="00021B70">
            <w:pPr>
              <w:pStyle w:val="TableParagraph"/>
              <w:spacing w:before="8" w:line="256" w:lineRule="exact"/>
              <w:ind w:left="380" w:right="331"/>
              <w:jc w:val="center"/>
              <w:rPr>
                <w:sz w:val="20"/>
              </w:rPr>
            </w:pPr>
            <w:r>
              <w:rPr>
                <w:sz w:val="20"/>
              </w:rPr>
              <w:t>28</w:t>
            </w:r>
          </w:p>
        </w:tc>
        <w:tc>
          <w:tcPr>
            <w:tcW w:w="1146" w:type="dxa"/>
          </w:tcPr>
          <w:p w14:paraId="30567180" w14:textId="77777777" w:rsidR="003263ED" w:rsidRDefault="00021B70">
            <w:pPr>
              <w:pStyle w:val="TableParagraph"/>
              <w:spacing w:before="8" w:line="256" w:lineRule="exact"/>
              <w:ind w:left="318" w:right="297"/>
              <w:jc w:val="center"/>
              <w:rPr>
                <w:sz w:val="20"/>
              </w:rPr>
            </w:pPr>
            <w:r>
              <w:rPr>
                <w:sz w:val="20"/>
              </w:rPr>
              <w:t>93%</w:t>
            </w:r>
          </w:p>
        </w:tc>
        <w:tc>
          <w:tcPr>
            <w:tcW w:w="1633" w:type="dxa"/>
          </w:tcPr>
          <w:p w14:paraId="7F4D0899" w14:textId="77777777" w:rsidR="003263ED" w:rsidRDefault="00021B70">
            <w:pPr>
              <w:pStyle w:val="TableParagraph"/>
              <w:spacing w:before="8" w:line="256" w:lineRule="exact"/>
              <w:ind w:left="753"/>
              <w:rPr>
                <w:sz w:val="20"/>
              </w:rPr>
            </w:pPr>
            <w:r>
              <w:rPr>
                <w:w w:val="99"/>
                <w:sz w:val="20"/>
              </w:rPr>
              <w:t>2</w:t>
            </w:r>
          </w:p>
        </w:tc>
        <w:tc>
          <w:tcPr>
            <w:tcW w:w="1268" w:type="dxa"/>
          </w:tcPr>
          <w:p w14:paraId="494FD243" w14:textId="77777777" w:rsidR="003263ED" w:rsidRDefault="00021B70">
            <w:pPr>
              <w:pStyle w:val="TableParagraph"/>
              <w:spacing w:before="8" w:line="256" w:lineRule="exact"/>
              <w:ind w:left="412"/>
              <w:rPr>
                <w:sz w:val="20"/>
              </w:rPr>
            </w:pPr>
            <w:r>
              <w:rPr>
                <w:sz w:val="20"/>
              </w:rPr>
              <w:t>7%</w:t>
            </w:r>
          </w:p>
        </w:tc>
        <w:tc>
          <w:tcPr>
            <w:tcW w:w="1340" w:type="dxa"/>
          </w:tcPr>
          <w:p w14:paraId="164237C6" w14:textId="77777777" w:rsidR="003263ED" w:rsidRDefault="00021B70">
            <w:pPr>
              <w:pStyle w:val="TableParagraph"/>
              <w:spacing w:before="8" w:line="256" w:lineRule="exact"/>
              <w:ind w:left="404" w:right="434"/>
              <w:jc w:val="center"/>
              <w:rPr>
                <w:sz w:val="20"/>
              </w:rPr>
            </w:pPr>
            <w:r>
              <w:rPr>
                <w:sz w:val="20"/>
              </w:rPr>
              <w:t>30</w:t>
            </w:r>
          </w:p>
        </w:tc>
      </w:tr>
      <w:tr w:rsidR="003263ED" w14:paraId="1311857B" w14:textId="77777777">
        <w:trPr>
          <w:trHeight w:val="289"/>
        </w:trPr>
        <w:tc>
          <w:tcPr>
            <w:tcW w:w="2128" w:type="dxa"/>
          </w:tcPr>
          <w:p w14:paraId="2969B6FF" w14:textId="77777777" w:rsidR="003263ED" w:rsidRDefault="00021B70">
            <w:pPr>
              <w:pStyle w:val="TableParagraph"/>
              <w:spacing w:before="9" w:line="260" w:lineRule="exact"/>
              <w:ind w:left="108"/>
              <w:rPr>
                <w:sz w:val="20"/>
              </w:rPr>
            </w:pPr>
            <w:r>
              <w:rPr>
                <w:sz w:val="20"/>
              </w:rPr>
              <w:t>Brisbane</w:t>
            </w:r>
          </w:p>
        </w:tc>
        <w:tc>
          <w:tcPr>
            <w:tcW w:w="1628" w:type="dxa"/>
          </w:tcPr>
          <w:p w14:paraId="579E2C74" w14:textId="77777777" w:rsidR="003263ED" w:rsidRDefault="00021B70">
            <w:pPr>
              <w:pStyle w:val="TableParagraph"/>
              <w:spacing w:before="9" w:line="260" w:lineRule="exact"/>
              <w:ind w:left="380" w:right="331"/>
              <w:jc w:val="center"/>
              <w:rPr>
                <w:sz w:val="20"/>
              </w:rPr>
            </w:pPr>
            <w:r>
              <w:rPr>
                <w:sz w:val="20"/>
              </w:rPr>
              <w:t>27</w:t>
            </w:r>
          </w:p>
        </w:tc>
        <w:tc>
          <w:tcPr>
            <w:tcW w:w="1146" w:type="dxa"/>
          </w:tcPr>
          <w:p w14:paraId="6A1C337B" w14:textId="77777777" w:rsidR="003263ED" w:rsidRDefault="00021B70">
            <w:pPr>
              <w:pStyle w:val="TableParagraph"/>
              <w:spacing w:before="9" w:line="260" w:lineRule="exact"/>
              <w:ind w:left="318" w:right="297"/>
              <w:jc w:val="center"/>
              <w:rPr>
                <w:sz w:val="20"/>
              </w:rPr>
            </w:pPr>
            <w:r>
              <w:rPr>
                <w:sz w:val="20"/>
              </w:rPr>
              <w:t>84%</w:t>
            </w:r>
          </w:p>
        </w:tc>
        <w:tc>
          <w:tcPr>
            <w:tcW w:w="1633" w:type="dxa"/>
          </w:tcPr>
          <w:p w14:paraId="56EFF19D" w14:textId="77777777" w:rsidR="003263ED" w:rsidRDefault="00021B70">
            <w:pPr>
              <w:pStyle w:val="TableParagraph"/>
              <w:spacing w:before="9" w:line="260" w:lineRule="exact"/>
              <w:ind w:left="753"/>
              <w:rPr>
                <w:sz w:val="20"/>
              </w:rPr>
            </w:pPr>
            <w:r>
              <w:rPr>
                <w:w w:val="99"/>
                <w:sz w:val="20"/>
              </w:rPr>
              <w:t>5</w:t>
            </w:r>
          </w:p>
        </w:tc>
        <w:tc>
          <w:tcPr>
            <w:tcW w:w="1268" w:type="dxa"/>
          </w:tcPr>
          <w:p w14:paraId="4E14FE82" w14:textId="77777777" w:rsidR="003263ED" w:rsidRDefault="00021B70">
            <w:pPr>
              <w:pStyle w:val="TableParagraph"/>
              <w:spacing w:before="9" w:line="260" w:lineRule="exact"/>
              <w:ind w:left="359"/>
              <w:rPr>
                <w:sz w:val="20"/>
              </w:rPr>
            </w:pPr>
            <w:r>
              <w:rPr>
                <w:sz w:val="20"/>
              </w:rPr>
              <w:t>16%</w:t>
            </w:r>
          </w:p>
        </w:tc>
        <w:tc>
          <w:tcPr>
            <w:tcW w:w="1340" w:type="dxa"/>
          </w:tcPr>
          <w:p w14:paraId="16749F57" w14:textId="77777777" w:rsidR="003263ED" w:rsidRDefault="00021B70">
            <w:pPr>
              <w:pStyle w:val="TableParagraph"/>
              <w:spacing w:before="9" w:line="260" w:lineRule="exact"/>
              <w:ind w:left="404" w:right="434"/>
              <w:jc w:val="center"/>
              <w:rPr>
                <w:sz w:val="20"/>
              </w:rPr>
            </w:pPr>
            <w:r>
              <w:rPr>
                <w:sz w:val="20"/>
              </w:rPr>
              <w:t>32</w:t>
            </w:r>
          </w:p>
        </w:tc>
      </w:tr>
      <w:tr w:rsidR="003263ED" w14:paraId="54CECC97" w14:textId="77777777">
        <w:trPr>
          <w:trHeight w:val="289"/>
        </w:trPr>
        <w:tc>
          <w:tcPr>
            <w:tcW w:w="2128" w:type="dxa"/>
          </w:tcPr>
          <w:p w14:paraId="223A6DFE" w14:textId="77777777" w:rsidR="003263ED" w:rsidRDefault="00021B70">
            <w:pPr>
              <w:pStyle w:val="TableParagraph"/>
              <w:spacing w:before="13" w:line="256" w:lineRule="exact"/>
              <w:ind w:left="108"/>
              <w:rPr>
                <w:sz w:val="20"/>
              </w:rPr>
            </w:pPr>
            <w:r>
              <w:rPr>
                <w:sz w:val="20"/>
              </w:rPr>
              <w:t>Mt Isa</w:t>
            </w:r>
          </w:p>
        </w:tc>
        <w:tc>
          <w:tcPr>
            <w:tcW w:w="1628" w:type="dxa"/>
          </w:tcPr>
          <w:p w14:paraId="369A667E" w14:textId="77777777" w:rsidR="003263ED" w:rsidRDefault="00021B70">
            <w:pPr>
              <w:pStyle w:val="TableParagraph"/>
              <w:spacing w:before="13" w:line="256" w:lineRule="exact"/>
              <w:ind w:left="380" w:right="331"/>
              <w:jc w:val="center"/>
              <w:rPr>
                <w:sz w:val="20"/>
              </w:rPr>
            </w:pPr>
            <w:r>
              <w:rPr>
                <w:sz w:val="20"/>
              </w:rPr>
              <w:t>22</w:t>
            </w:r>
          </w:p>
        </w:tc>
        <w:tc>
          <w:tcPr>
            <w:tcW w:w="1146" w:type="dxa"/>
          </w:tcPr>
          <w:p w14:paraId="5C5AB29C" w14:textId="77777777" w:rsidR="003263ED" w:rsidRDefault="00021B70">
            <w:pPr>
              <w:pStyle w:val="TableParagraph"/>
              <w:spacing w:before="13" w:line="256" w:lineRule="exact"/>
              <w:ind w:left="318" w:right="299"/>
              <w:jc w:val="center"/>
              <w:rPr>
                <w:sz w:val="20"/>
              </w:rPr>
            </w:pPr>
            <w:r>
              <w:rPr>
                <w:sz w:val="20"/>
              </w:rPr>
              <w:t>100%</w:t>
            </w:r>
          </w:p>
        </w:tc>
        <w:tc>
          <w:tcPr>
            <w:tcW w:w="1633" w:type="dxa"/>
          </w:tcPr>
          <w:p w14:paraId="1E82E56A" w14:textId="77777777" w:rsidR="003263ED" w:rsidRDefault="003263ED">
            <w:pPr>
              <w:pStyle w:val="TableParagraph"/>
              <w:rPr>
                <w:rFonts w:ascii="Times New Roman"/>
                <w:sz w:val="20"/>
              </w:rPr>
            </w:pPr>
          </w:p>
        </w:tc>
        <w:tc>
          <w:tcPr>
            <w:tcW w:w="1268" w:type="dxa"/>
          </w:tcPr>
          <w:p w14:paraId="1EA7C5B6" w14:textId="77777777" w:rsidR="003263ED" w:rsidRDefault="00021B70">
            <w:pPr>
              <w:pStyle w:val="TableParagraph"/>
              <w:spacing w:before="13" w:line="256" w:lineRule="exact"/>
              <w:ind w:left="412"/>
              <w:rPr>
                <w:sz w:val="20"/>
              </w:rPr>
            </w:pPr>
            <w:r>
              <w:rPr>
                <w:sz w:val="20"/>
              </w:rPr>
              <w:t>0%</w:t>
            </w:r>
          </w:p>
        </w:tc>
        <w:tc>
          <w:tcPr>
            <w:tcW w:w="1340" w:type="dxa"/>
          </w:tcPr>
          <w:p w14:paraId="2558A56B" w14:textId="77777777" w:rsidR="003263ED" w:rsidRDefault="00021B70">
            <w:pPr>
              <w:pStyle w:val="TableParagraph"/>
              <w:spacing w:before="13" w:line="256" w:lineRule="exact"/>
              <w:ind w:left="404" w:right="434"/>
              <w:jc w:val="center"/>
              <w:rPr>
                <w:sz w:val="20"/>
              </w:rPr>
            </w:pPr>
            <w:r>
              <w:rPr>
                <w:sz w:val="20"/>
              </w:rPr>
              <w:t>22</w:t>
            </w:r>
          </w:p>
        </w:tc>
      </w:tr>
      <w:tr w:rsidR="003263ED" w14:paraId="486B9524" w14:textId="77777777">
        <w:trPr>
          <w:trHeight w:val="284"/>
        </w:trPr>
        <w:tc>
          <w:tcPr>
            <w:tcW w:w="2128" w:type="dxa"/>
          </w:tcPr>
          <w:p w14:paraId="1C8BAB14" w14:textId="77777777" w:rsidR="003263ED" w:rsidRDefault="00021B70">
            <w:pPr>
              <w:pStyle w:val="TableParagraph"/>
              <w:spacing w:before="9" w:line="255" w:lineRule="exact"/>
              <w:ind w:left="108"/>
              <w:rPr>
                <w:sz w:val="20"/>
              </w:rPr>
            </w:pPr>
            <w:r>
              <w:rPr>
                <w:sz w:val="20"/>
              </w:rPr>
              <w:t>Logan</w:t>
            </w:r>
          </w:p>
        </w:tc>
        <w:tc>
          <w:tcPr>
            <w:tcW w:w="1628" w:type="dxa"/>
          </w:tcPr>
          <w:p w14:paraId="352ED929" w14:textId="77777777" w:rsidR="003263ED" w:rsidRDefault="00021B70">
            <w:pPr>
              <w:pStyle w:val="TableParagraph"/>
              <w:spacing w:before="9" w:line="255" w:lineRule="exact"/>
              <w:ind w:left="380" w:right="331"/>
              <w:jc w:val="center"/>
              <w:rPr>
                <w:sz w:val="20"/>
              </w:rPr>
            </w:pPr>
            <w:r>
              <w:rPr>
                <w:sz w:val="20"/>
              </w:rPr>
              <w:t>21</w:t>
            </w:r>
          </w:p>
        </w:tc>
        <w:tc>
          <w:tcPr>
            <w:tcW w:w="1146" w:type="dxa"/>
          </w:tcPr>
          <w:p w14:paraId="614DCAE4" w14:textId="77777777" w:rsidR="003263ED" w:rsidRDefault="00021B70">
            <w:pPr>
              <w:pStyle w:val="TableParagraph"/>
              <w:spacing w:before="9" w:line="255" w:lineRule="exact"/>
              <w:ind w:left="318" w:right="297"/>
              <w:jc w:val="center"/>
              <w:rPr>
                <w:sz w:val="20"/>
              </w:rPr>
            </w:pPr>
            <w:r>
              <w:rPr>
                <w:sz w:val="20"/>
              </w:rPr>
              <w:t>91%</w:t>
            </w:r>
          </w:p>
        </w:tc>
        <w:tc>
          <w:tcPr>
            <w:tcW w:w="1633" w:type="dxa"/>
          </w:tcPr>
          <w:p w14:paraId="006D743C" w14:textId="77777777" w:rsidR="003263ED" w:rsidRDefault="00021B70">
            <w:pPr>
              <w:pStyle w:val="TableParagraph"/>
              <w:spacing w:before="9" w:line="255" w:lineRule="exact"/>
              <w:ind w:left="753"/>
              <w:rPr>
                <w:sz w:val="20"/>
              </w:rPr>
            </w:pPr>
            <w:r>
              <w:rPr>
                <w:w w:val="99"/>
                <w:sz w:val="20"/>
              </w:rPr>
              <w:t>2</w:t>
            </w:r>
          </w:p>
        </w:tc>
        <w:tc>
          <w:tcPr>
            <w:tcW w:w="1268" w:type="dxa"/>
          </w:tcPr>
          <w:p w14:paraId="0210C864" w14:textId="77777777" w:rsidR="003263ED" w:rsidRDefault="00021B70">
            <w:pPr>
              <w:pStyle w:val="TableParagraph"/>
              <w:spacing w:before="9" w:line="255" w:lineRule="exact"/>
              <w:ind w:left="412"/>
              <w:rPr>
                <w:sz w:val="20"/>
              </w:rPr>
            </w:pPr>
            <w:r>
              <w:rPr>
                <w:sz w:val="20"/>
              </w:rPr>
              <w:t>9%</w:t>
            </w:r>
          </w:p>
        </w:tc>
        <w:tc>
          <w:tcPr>
            <w:tcW w:w="1340" w:type="dxa"/>
          </w:tcPr>
          <w:p w14:paraId="58E44658" w14:textId="77777777" w:rsidR="003263ED" w:rsidRDefault="00021B70">
            <w:pPr>
              <w:pStyle w:val="TableParagraph"/>
              <w:spacing w:before="9" w:line="255" w:lineRule="exact"/>
              <w:ind w:left="404" w:right="434"/>
              <w:jc w:val="center"/>
              <w:rPr>
                <w:sz w:val="20"/>
              </w:rPr>
            </w:pPr>
            <w:r>
              <w:rPr>
                <w:sz w:val="20"/>
              </w:rPr>
              <w:t>23</w:t>
            </w:r>
          </w:p>
        </w:tc>
      </w:tr>
      <w:tr w:rsidR="003263ED" w14:paraId="0DE79A3A" w14:textId="77777777">
        <w:trPr>
          <w:trHeight w:val="288"/>
        </w:trPr>
        <w:tc>
          <w:tcPr>
            <w:tcW w:w="2128" w:type="dxa"/>
          </w:tcPr>
          <w:p w14:paraId="62455846" w14:textId="77777777" w:rsidR="003263ED" w:rsidRDefault="00021B70">
            <w:pPr>
              <w:pStyle w:val="TableParagraph"/>
              <w:spacing w:before="8" w:line="260" w:lineRule="exact"/>
              <w:ind w:left="108"/>
              <w:rPr>
                <w:sz w:val="20"/>
              </w:rPr>
            </w:pPr>
            <w:r>
              <w:rPr>
                <w:sz w:val="20"/>
              </w:rPr>
              <w:t>Gold Coast</w:t>
            </w:r>
          </w:p>
        </w:tc>
        <w:tc>
          <w:tcPr>
            <w:tcW w:w="1628" w:type="dxa"/>
          </w:tcPr>
          <w:p w14:paraId="1958593D" w14:textId="77777777" w:rsidR="003263ED" w:rsidRDefault="00021B70">
            <w:pPr>
              <w:pStyle w:val="TableParagraph"/>
              <w:spacing w:before="8" w:line="260" w:lineRule="exact"/>
              <w:ind w:left="380" w:right="331"/>
              <w:jc w:val="center"/>
              <w:rPr>
                <w:sz w:val="20"/>
              </w:rPr>
            </w:pPr>
            <w:r>
              <w:rPr>
                <w:sz w:val="20"/>
              </w:rPr>
              <w:t>15</w:t>
            </w:r>
          </w:p>
        </w:tc>
        <w:tc>
          <w:tcPr>
            <w:tcW w:w="1146" w:type="dxa"/>
          </w:tcPr>
          <w:p w14:paraId="6D642A89" w14:textId="77777777" w:rsidR="003263ED" w:rsidRDefault="00021B70">
            <w:pPr>
              <w:pStyle w:val="TableParagraph"/>
              <w:spacing w:before="8" w:line="260" w:lineRule="exact"/>
              <w:ind w:left="318" w:right="297"/>
              <w:jc w:val="center"/>
              <w:rPr>
                <w:sz w:val="20"/>
              </w:rPr>
            </w:pPr>
            <w:r>
              <w:rPr>
                <w:sz w:val="20"/>
              </w:rPr>
              <w:t>79%</w:t>
            </w:r>
          </w:p>
        </w:tc>
        <w:tc>
          <w:tcPr>
            <w:tcW w:w="1633" w:type="dxa"/>
          </w:tcPr>
          <w:p w14:paraId="36C0BE82" w14:textId="77777777" w:rsidR="003263ED" w:rsidRDefault="00021B70">
            <w:pPr>
              <w:pStyle w:val="TableParagraph"/>
              <w:spacing w:before="8" w:line="260" w:lineRule="exact"/>
              <w:ind w:left="753"/>
              <w:rPr>
                <w:sz w:val="20"/>
              </w:rPr>
            </w:pPr>
            <w:r>
              <w:rPr>
                <w:w w:val="99"/>
                <w:sz w:val="20"/>
              </w:rPr>
              <w:t>4</w:t>
            </w:r>
          </w:p>
        </w:tc>
        <w:tc>
          <w:tcPr>
            <w:tcW w:w="1268" w:type="dxa"/>
          </w:tcPr>
          <w:p w14:paraId="1B595B11" w14:textId="77777777" w:rsidR="003263ED" w:rsidRDefault="00021B70">
            <w:pPr>
              <w:pStyle w:val="TableParagraph"/>
              <w:spacing w:before="8" w:line="260" w:lineRule="exact"/>
              <w:ind w:left="359"/>
              <w:rPr>
                <w:sz w:val="20"/>
              </w:rPr>
            </w:pPr>
            <w:r>
              <w:rPr>
                <w:sz w:val="20"/>
              </w:rPr>
              <w:t>21%</w:t>
            </w:r>
          </w:p>
        </w:tc>
        <w:tc>
          <w:tcPr>
            <w:tcW w:w="1340" w:type="dxa"/>
          </w:tcPr>
          <w:p w14:paraId="4E076CD9" w14:textId="77777777" w:rsidR="003263ED" w:rsidRDefault="00021B70">
            <w:pPr>
              <w:pStyle w:val="TableParagraph"/>
              <w:spacing w:before="8" w:line="260" w:lineRule="exact"/>
              <w:ind w:left="404" w:right="434"/>
              <w:jc w:val="center"/>
              <w:rPr>
                <w:sz w:val="20"/>
              </w:rPr>
            </w:pPr>
            <w:r>
              <w:rPr>
                <w:sz w:val="20"/>
              </w:rPr>
              <w:t>19</w:t>
            </w:r>
          </w:p>
        </w:tc>
      </w:tr>
      <w:tr w:rsidR="003263ED" w14:paraId="164CE40E" w14:textId="77777777">
        <w:trPr>
          <w:trHeight w:val="293"/>
        </w:trPr>
        <w:tc>
          <w:tcPr>
            <w:tcW w:w="2128" w:type="dxa"/>
          </w:tcPr>
          <w:p w14:paraId="09144AF0" w14:textId="77777777" w:rsidR="003263ED" w:rsidRDefault="00021B70">
            <w:pPr>
              <w:pStyle w:val="TableParagraph"/>
              <w:spacing w:before="13" w:line="260" w:lineRule="exact"/>
              <w:ind w:left="108"/>
              <w:rPr>
                <w:sz w:val="20"/>
              </w:rPr>
            </w:pPr>
            <w:r>
              <w:rPr>
                <w:sz w:val="20"/>
              </w:rPr>
              <w:t>Hervey Bay</w:t>
            </w:r>
          </w:p>
        </w:tc>
        <w:tc>
          <w:tcPr>
            <w:tcW w:w="1628" w:type="dxa"/>
          </w:tcPr>
          <w:p w14:paraId="6A8B7E93" w14:textId="77777777" w:rsidR="003263ED" w:rsidRDefault="00021B70">
            <w:pPr>
              <w:pStyle w:val="TableParagraph"/>
              <w:spacing w:before="13" w:line="260" w:lineRule="exact"/>
              <w:ind w:left="380" w:right="331"/>
              <w:jc w:val="center"/>
              <w:rPr>
                <w:sz w:val="20"/>
              </w:rPr>
            </w:pPr>
            <w:r>
              <w:rPr>
                <w:sz w:val="20"/>
              </w:rPr>
              <w:t>10</w:t>
            </w:r>
          </w:p>
        </w:tc>
        <w:tc>
          <w:tcPr>
            <w:tcW w:w="1146" w:type="dxa"/>
          </w:tcPr>
          <w:p w14:paraId="0483BFBF" w14:textId="77777777" w:rsidR="003263ED" w:rsidRDefault="00021B70">
            <w:pPr>
              <w:pStyle w:val="TableParagraph"/>
              <w:spacing w:before="13" w:line="260" w:lineRule="exact"/>
              <w:ind w:left="318" w:right="299"/>
              <w:jc w:val="center"/>
              <w:rPr>
                <w:sz w:val="20"/>
              </w:rPr>
            </w:pPr>
            <w:r>
              <w:rPr>
                <w:sz w:val="20"/>
              </w:rPr>
              <w:t>100%</w:t>
            </w:r>
          </w:p>
        </w:tc>
        <w:tc>
          <w:tcPr>
            <w:tcW w:w="1633" w:type="dxa"/>
          </w:tcPr>
          <w:p w14:paraId="4D5FBCE8" w14:textId="77777777" w:rsidR="003263ED" w:rsidRDefault="003263ED">
            <w:pPr>
              <w:pStyle w:val="TableParagraph"/>
              <w:rPr>
                <w:rFonts w:ascii="Times New Roman"/>
                <w:sz w:val="20"/>
              </w:rPr>
            </w:pPr>
          </w:p>
        </w:tc>
        <w:tc>
          <w:tcPr>
            <w:tcW w:w="1268" w:type="dxa"/>
          </w:tcPr>
          <w:p w14:paraId="6CDEE4CC" w14:textId="77777777" w:rsidR="003263ED" w:rsidRDefault="00021B70">
            <w:pPr>
              <w:pStyle w:val="TableParagraph"/>
              <w:spacing w:before="13" w:line="260" w:lineRule="exact"/>
              <w:ind w:left="412"/>
              <w:rPr>
                <w:sz w:val="20"/>
              </w:rPr>
            </w:pPr>
            <w:r>
              <w:rPr>
                <w:sz w:val="20"/>
              </w:rPr>
              <w:t>0%</w:t>
            </w:r>
          </w:p>
        </w:tc>
        <w:tc>
          <w:tcPr>
            <w:tcW w:w="1340" w:type="dxa"/>
          </w:tcPr>
          <w:p w14:paraId="3DFC621E" w14:textId="77777777" w:rsidR="003263ED" w:rsidRDefault="00021B70">
            <w:pPr>
              <w:pStyle w:val="TableParagraph"/>
              <w:spacing w:before="13" w:line="260" w:lineRule="exact"/>
              <w:ind w:left="404" w:right="434"/>
              <w:jc w:val="center"/>
              <w:rPr>
                <w:sz w:val="20"/>
              </w:rPr>
            </w:pPr>
            <w:r>
              <w:rPr>
                <w:sz w:val="20"/>
              </w:rPr>
              <w:t>10</w:t>
            </w:r>
          </w:p>
        </w:tc>
      </w:tr>
      <w:tr w:rsidR="003263ED" w14:paraId="18A804FC" w14:textId="77777777">
        <w:trPr>
          <w:trHeight w:val="292"/>
        </w:trPr>
        <w:tc>
          <w:tcPr>
            <w:tcW w:w="2128" w:type="dxa"/>
          </w:tcPr>
          <w:p w14:paraId="1ED5A7AF" w14:textId="77777777" w:rsidR="003263ED" w:rsidRDefault="00021B70">
            <w:pPr>
              <w:pStyle w:val="TableParagraph"/>
              <w:spacing w:before="13" w:line="260" w:lineRule="exact"/>
              <w:ind w:left="108"/>
              <w:rPr>
                <w:sz w:val="20"/>
              </w:rPr>
            </w:pPr>
            <w:r>
              <w:rPr>
                <w:sz w:val="20"/>
              </w:rPr>
              <w:t>Caboolture</w:t>
            </w:r>
          </w:p>
        </w:tc>
        <w:tc>
          <w:tcPr>
            <w:tcW w:w="1628" w:type="dxa"/>
          </w:tcPr>
          <w:p w14:paraId="058E99B4" w14:textId="77777777" w:rsidR="003263ED" w:rsidRDefault="00021B70">
            <w:pPr>
              <w:pStyle w:val="TableParagraph"/>
              <w:spacing w:before="13" w:line="260" w:lineRule="exact"/>
              <w:ind w:left="46"/>
              <w:jc w:val="center"/>
              <w:rPr>
                <w:sz w:val="20"/>
              </w:rPr>
            </w:pPr>
            <w:r>
              <w:rPr>
                <w:w w:val="99"/>
                <w:sz w:val="20"/>
              </w:rPr>
              <w:t>9</w:t>
            </w:r>
          </w:p>
        </w:tc>
        <w:tc>
          <w:tcPr>
            <w:tcW w:w="1146" w:type="dxa"/>
          </w:tcPr>
          <w:p w14:paraId="4AAB398D" w14:textId="77777777" w:rsidR="003263ED" w:rsidRDefault="00021B70">
            <w:pPr>
              <w:pStyle w:val="TableParagraph"/>
              <w:spacing w:before="13" w:line="260" w:lineRule="exact"/>
              <w:ind w:left="318" w:right="299"/>
              <w:jc w:val="center"/>
              <w:rPr>
                <w:sz w:val="20"/>
              </w:rPr>
            </w:pPr>
            <w:r>
              <w:rPr>
                <w:sz w:val="20"/>
              </w:rPr>
              <w:t>100%</w:t>
            </w:r>
          </w:p>
        </w:tc>
        <w:tc>
          <w:tcPr>
            <w:tcW w:w="1633" w:type="dxa"/>
          </w:tcPr>
          <w:p w14:paraId="25CBA1AD" w14:textId="77777777" w:rsidR="003263ED" w:rsidRDefault="003263ED">
            <w:pPr>
              <w:pStyle w:val="TableParagraph"/>
              <w:rPr>
                <w:rFonts w:ascii="Times New Roman"/>
                <w:sz w:val="20"/>
              </w:rPr>
            </w:pPr>
          </w:p>
        </w:tc>
        <w:tc>
          <w:tcPr>
            <w:tcW w:w="1268" w:type="dxa"/>
          </w:tcPr>
          <w:p w14:paraId="10064051" w14:textId="77777777" w:rsidR="003263ED" w:rsidRDefault="00021B70">
            <w:pPr>
              <w:pStyle w:val="TableParagraph"/>
              <w:spacing w:before="13" w:line="260" w:lineRule="exact"/>
              <w:ind w:left="412"/>
              <w:rPr>
                <w:sz w:val="20"/>
              </w:rPr>
            </w:pPr>
            <w:r>
              <w:rPr>
                <w:sz w:val="20"/>
              </w:rPr>
              <w:t>0%</w:t>
            </w:r>
          </w:p>
        </w:tc>
        <w:tc>
          <w:tcPr>
            <w:tcW w:w="1340" w:type="dxa"/>
          </w:tcPr>
          <w:p w14:paraId="5ADE2E6D" w14:textId="77777777" w:rsidR="003263ED" w:rsidRDefault="00021B70">
            <w:pPr>
              <w:pStyle w:val="TableParagraph"/>
              <w:spacing w:before="13" w:line="260" w:lineRule="exact"/>
              <w:ind w:right="33"/>
              <w:jc w:val="center"/>
              <w:rPr>
                <w:sz w:val="20"/>
              </w:rPr>
            </w:pPr>
            <w:r>
              <w:rPr>
                <w:w w:val="99"/>
                <w:sz w:val="20"/>
              </w:rPr>
              <w:t>9</w:t>
            </w:r>
          </w:p>
        </w:tc>
      </w:tr>
      <w:tr w:rsidR="003263ED" w14:paraId="40E6DF51" w14:textId="77777777">
        <w:trPr>
          <w:trHeight w:val="292"/>
        </w:trPr>
        <w:tc>
          <w:tcPr>
            <w:tcW w:w="2128" w:type="dxa"/>
          </w:tcPr>
          <w:p w14:paraId="00D3F4EB" w14:textId="77777777" w:rsidR="003263ED" w:rsidRDefault="00021B70">
            <w:pPr>
              <w:pStyle w:val="TableParagraph"/>
              <w:spacing w:before="13" w:line="260" w:lineRule="exact"/>
              <w:ind w:left="108"/>
              <w:rPr>
                <w:sz w:val="20"/>
              </w:rPr>
            </w:pPr>
            <w:r>
              <w:rPr>
                <w:sz w:val="20"/>
              </w:rPr>
              <w:t>Sunshine Coast</w:t>
            </w:r>
          </w:p>
        </w:tc>
        <w:tc>
          <w:tcPr>
            <w:tcW w:w="1628" w:type="dxa"/>
          </w:tcPr>
          <w:p w14:paraId="5E6785C7" w14:textId="77777777" w:rsidR="003263ED" w:rsidRDefault="00021B70">
            <w:pPr>
              <w:pStyle w:val="TableParagraph"/>
              <w:spacing w:before="13" w:line="260" w:lineRule="exact"/>
              <w:ind w:left="46"/>
              <w:jc w:val="center"/>
              <w:rPr>
                <w:sz w:val="20"/>
              </w:rPr>
            </w:pPr>
            <w:r>
              <w:rPr>
                <w:w w:val="99"/>
                <w:sz w:val="20"/>
              </w:rPr>
              <w:t>8</w:t>
            </w:r>
          </w:p>
        </w:tc>
        <w:tc>
          <w:tcPr>
            <w:tcW w:w="1146" w:type="dxa"/>
          </w:tcPr>
          <w:p w14:paraId="44841C27" w14:textId="77777777" w:rsidR="003263ED" w:rsidRDefault="00021B70">
            <w:pPr>
              <w:pStyle w:val="TableParagraph"/>
              <w:spacing w:before="13" w:line="260" w:lineRule="exact"/>
              <w:ind w:left="318" w:right="299"/>
              <w:jc w:val="center"/>
              <w:rPr>
                <w:sz w:val="20"/>
              </w:rPr>
            </w:pPr>
            <w:r>
              <w:rPr>
                <w:sz w:val="20"/>
              </w:rPr>
              <w:t>100%</w:t>
            </w:r>
          </w:p>
        </w:tc>
        <w:tc>
          <w:tcPr>
            <w:tcW w:w="1633" w:type="dxa"/>
          </w:tcPr>
          <w:p w14:paraId="1B38E8F3" w14:textId="77777777" w:rsidR="003263ED" w:rsidRDefault="003263ED">
            <w:pPr>
              <w:pStyle w:val="TableParagraph"/>
              <w:rPr>
                <w:rFonts w:ascii="Times New Roman"/>
                <w:sz w:val="20"/>
              </w:rPr>
            </w:pPr>
          </w:p>
        </w:tc>
        <w:tc>
          <w:tcPr>
            <w:tcW w:w="1268" w:type="dxa"/>
          </w:tcPr>
          <w:p w14:paraId="714D7184" w14:textId="77777777" w:rsidR="003263ED" w:rsidRDefault="00021B70">
            <w:pPr>
              <w:pStyle w:val="TableParagraph"/>
              <w:spacing w:before="13" w:line="260" w:lineRule="exact"/>
              <w:ind w:left="412"/>
              <w:rPr>
                <w:sz w:val="20"/>
              </w:rPr>
            </w:pPr>
            <w:r>
              <w:rPr>
                <w:sz w:val="20"/>
              </w:rPr>
              <w:t>0%</w:t>
            </w:r>
          </w:p>
        </w:tc>
        <w:tc>
          <w:tcPr>
            <w:tcW w:w="1340" w:type="dxa"/>
          </w:tcPr>
          <w:p w14:paraId="4308BA7B" w14:textId="77777777" w:rsidR="003263ED" w:rsidRDefault="00021B70">
            <w:pPr>
              <w:pStyle w:val="TableParagraph"/>
              <w:spacing w:before="13" w:line="260" w:lineRule="exact"/>
              <w:ind w:right="33"/>
              <w:jc w:val="center"/>
              <w:rPr>
                <w:sz w:val="20"/>
              </w:rPr>
            </w:pPr>
            <w:r>
              <w:rPr>
                <w:w w:val="99"/>
                <w:sz w:val="20"/>
              </w:rPr>
              <w:t>8</w:t>
            </w:r>
          </w:p>
        </w:tc>
      </w:tr>
      <w:tr w:rsidR="003263ED" w14:paraId="7127D70C" w14:textId="77777777">
        <w:trPr>
          <w:trHeight w:val="292"/>
        </w:trPr>
        <w:tc>
          <w:tcPr>
            <w:tcW w:w="2128" w:type="dxa"/>
          </w:tcPr>
          <w:p w14:paraId="74121012" w14:textId="77777777" w:rsidR="003263ED" w:rsidRDefault="00021B70">
            <w:pPr>
              <w:pStyle w:val="TableParagraph"/>
              <w:spacing w:before="13" w:line="260" w:lineRule="exact"/>
              <w:ind w:left="108"/>
              <w:rPr>
                <w:sz w:val="20"/>
              </w:rPr>
            </w:pPr>
            <w:r>
              <w:rPr>
                <w:sz w:val="20"/>
              </w:rPr>
              <w:t>Mackay</w:t>
            </w:r>
          </w:p>
        </w:tc>
        <w:tc>
          <w:tcPr>
            <w:tcW w:w="1628" w:type="dxa"/>
          </w:tcPr>
          <w:p w14:paraId="73FF8716" w14:textId="77777777" w:rsidR="003263ED" w:rsidRDefault="00021B70">
            <w:pPr>
              <w:pStyle w:val="TableParagraph"/>
              <w:spacing w:before="13" w:line="260" w:lineRule="exact"/>
              <w:ind w:left="46"/>
              <w:jc w:val="center"/>
              <w:rPr>
                <w:sz w:val="20"/>
              </w:rPr>
            </w:pPr>
            <w:r>
              <w:rPr>
                <w:w w:val="99"/>
                <w:sz w:val="20"/>
              </w:rPr>
              <w:t>7</w:t>
            </w:r>
          </w:p>
        </w:tc>
        <w:tc>
          <w:tcPr>
            <w:tcW w:w="1146" w:type="dxa"/>
          </w:tcPr>
          <w:p w14:paraId="2CEE3D45" w14:textId="77777777" w:rsidR="003263ED" w:rsidRDefault="00021B70">
            <w:pPr>
              <w:pStyle w:val="TableParagraph"/>
              <w:spacing w:before="13" w:line="260" w:lineRule="exact"/>
              <w:ind w:left="318" w:right="299"/>
              <w:jc w:val="center"/>
              <w:rPr>
                <w:sz w:val="20"/>
              </w:rPr>
            </w:pPr>
            <w:r>
              <w:rPr>
                <w:sz w:val="20"/>
              </w:rPr>
              <w:t>100%</w:t>
            </w:r>
          </w:p>
        </w:tc>
        <w:tc>
          <w:tcPr>
            <w:tcW w:w="1633" w:type="dxa"/>
          </w:tcPr>
          <w:p w14:paraId="4AB157A8" w14:textId="77777777" w:rsidR="003263ED" w:rsidRDefault="003263ED">
            <w:pPr>
              <w:pStyle w:val="TableParagraph"/>
              <w:rPr>
                <w:rFonts w:ascii="Times New Roman"/>
                <w:sz w:val="20"/>
              </w:rPr>
            </w:pPr>
          </w:p>
        </w:tc>
        <w:tc>
          <w:tcPr>
            <w:tcW w:w="1268" w:type="dxa"/>
          </w:tcPr>
          <w:p w14:paraId="107CAED6" w14:textId="77777777" w:rsidR="003263ED" w:rsidRDefault="00021B70">
            <w:pPr>
              <w:pStyle w:val="TableParagraph"/>
              <w:spacing w:before="13" w:line="260" w:lineRule="exact"/>
              <w:ind w:left="412"/>
              <w:rPr>
                <w:sz w:val="20"/>
              </w:rPr>
            </w:pPr>
            <w:r>
              <w:rPr>
                <w:sz w:val="20"/>
              </w:rPr>
              <w:t>0%</w:t>
            </w:r>
          </w:p>
        </w:tc>
        <w:tc>
          <w:tcPr>
            <w:tcW w:w="1340" w:type="dxa"/>
          </w:tcPr>
          <w:p w14:paraId="1A4C0350" w14:textId="77777777" w:rsidR="003263ED" w:rsidRDefault="00021B70">
            <w:pPr>
              <w:pStyle w:val="TableParagraph"/>
              <w:spacing w:before="13" w:line="260" w:lineRule="exact"/>
              <w:ind w:right="33"/>
              <w:jc w:val="center"/>
              <w:rPr>
                <w:sz w:val="20"/>
              </w:rPr>
            </w:pPr>
            <w:r>
              <w:rPr>
                <w:w w:val="99"/>
                <w:sz w:val="20"/>
              </w:rPr>
              <w:t>7</w:t>
            </w:r>
          </w:p>
        </w:tc>
      </w:tr>
      <w:tr w:rsidR="003263ED" w14:paraId="41DFF775" w14:textId="77777777">
        <w:trPr>
          <w:trHeight w:val="289"/>
        </w:trPr>
        <w:tc>
          <w:tcPr>
            <w:tcW w:w="2128" w:type="dxa"/>
          </w:tcPr>
          <w:p w14:paraId="2071D009" w14:textId="77777777" w:rsidR="003263ED" w:rsidRDefault="00021B70">
            <w:pPr>
              <w:pStyle w:val="TableParagraph"/>
              <w:spacing w:before="13" w:line="256" w:lineRule="exact"/>
              <w:ind w:left="108"/>
              <w:rPr>
                <w:sz w:val="20"/>
              </w:rPr>
            </w:pPr>
            <w:r>
              <w:rPr>
                <w:sz w:val="20"/>
              </w:rPr>
              <w:t>Redcliffe</w:t>
            </w:r>
          </w:p>
        </w:tc>
        <w:tc>
          <w:tcPr>
            <w:tcW w:w="1628" w:type="dxa"/>
          </w:tcPr>
          <w:p w14:paraId="4946B9AB" w14:textId="77777777" w:rsidR="003263ED" w:rsidRDefault="00021B70">
            <w:pPr>
              <w:pStyle w:val="TableParagraph"/>
              <w:spacing w:before="13" w:line="256" w:lineRule="exact"/>
              <w:ind w:left="46"/>
              <w:jc w:val="center"/>
              <w:rPr>
                <w:sz w:val="20"/>
              </w:rPr>
            </w:pPr>
            <w:r>
              <w:rPr>
                <w:w w:val="99"/>
                <w:sz w:val="20"/>
              </w:rPr>
              <w:t>5</w:t>
            </w:r>
          </w:p>
        </w:tc>
        <w:tc>
          <w:tcPr>
            <w:tcW w:w="1146" w:type="dxa"/>
          </w:tcPr>
          <w:p w14:paraId="394DAB24" w14:textId="77777777" w:rsidR="003263ED" w:rsidRDefault="00021B70">
            <w:pPr>
              <w:pStyle w:val="TableParagraph"/>
              <w:spacing w:before="13" w:line="256" w:lineRule="exact"/>
              <w:ind w:left="318" w:right="299"/>
              <w:jc w:val="center"/>
              <w:rPr>
                <w:sz w:val="20"/>
              </w:rPr>
            </w:pPr>
            <w:r>
              <w:rPr>
                <w:sz w:val="20"/>
              </w:rPr>
              <w:t>100%</w:t>
            </w:r>
          </w:p>
        </w:tc>
        <w:tc>
          <w:tcPr>
            <w:tcW w:w="1633" w:type="dxa"/>
          </w:tcPr>
          <w:p w14:paraId="73AB4BA2" w14:textId="77777777" w:rsidR="003263ED" w:rsidRDefault="003263ED">
            <w:pPr>
              <w:pStyle w:val="TableParagraph"/>
              <w:rPr>
                <w:rFonts w:ascii="Times New Roman"/>
                <w:sz w:val="20"/>
              </w:rPr>
            </w:pPr>
          </w:p>
        </w:tc>
        <w:tc>
          <w:tcPr>
            <w:tcW w:w="1268" w:type="dxa"/>
          </w:tcPr>
          <w:p w14:paraId="0D81719A" w14:textId="77777777" w:rsidR="003263ED" w:rsidRDefault="00021B70">
            <w:pPr>
              <w:pStyle w:val="TableParagraph"/>
              <w:spacing w:before="13" w:line="256" w:lineRule="exact"/>
              <w:ind w:left="412"/>
              <w:rPr>
                <w:sz w:val="20"/>
              </w:rPr>
            </w:pPr>
            <w:r>
              <w:rPr>
                <w:sz w:val="20"/>
              </w:rPr>
              <w:t>0%</w:t>
            </w:r>
          </w:p>
        </w:tc>
        <w:tc>
          <w:tcPr>
            <w:tcW w:w="1340" w:type="dxa"/>
          </w:tcPr>
          <w:p w14:paraId="39EFDC37" w14:textId="77777777" w:rsidR="003263ED" w:rsidRDefault="00021B70">
            <w:pPr>
              <w:pStyle w:val="TableParagraph"/>
              <w:spacing w:before="13" w:line="256" w:lineRule="exact"/>
              <w:ind w:right="33"/>
              <w:jc w:val="center"/>
              <w:rPr>
                <w:sz w:val="20"/>
              </w:rPr>
            </w:pPr>
            <w:r>
              <w:rPr>
                <w:w w:val="99"/>
                <w:sz w:val="20"/>
              </w:rPr>
              <w:t>5</w:t>
            </w:r>
          </w:p>
        </w:tc>
      </w:tr>
      <w:tr w:rsidR="003263ED" w14:paraId="0E1BA389" w14:textId="77777777">
        <w:trPr>
          <w:trHeight w:val="289"/>
        </w:trPr>
        <w:tc>
          <w:tcPr>
            <w:tcW w:w="2128" w:type="dxa"/>
          </w:tcPr>
          <w:p w14:paraId="4825164D" w14:textId="77777777" w:rsidR="003263ED" w:rsidRDefault="00021B70">
            <w:pPr>
              <w:pStyle w:val="TableParagraph"/>
              <w:spacing w:before="9" w:line="260" w:lineRule="exact"/>
              <w:ind w:left="108"/>
              <w:rPr>
                <w:sz w:val="20"/>
              </w:rPr>
            </w:pPr>
            <w:r>
              <w:rPr>
                <w:sz w:val="20"/>
              </w:rPr>
              <w:t>Toowoomba</w:t>
            </w:r>
          </w:p>
        </w:tc>
        <w:tc>
          <w:tcPr>
            <w:tcW w:w="1628" w:type="dxa"/>
          </w:tcPr>
          <w:p w14:paraId="51D556CC" w14:textId="77777777" w:rsidR="003263ED" w:rsidRDefault="00021B70">
            <w:pPr>
              <w:pStyle w:val="TableParagraph"/>
              <w:spacing w:before="9" w:line="260" w:lineRule="exact"/>
              <w:ind w:left="46"/>
              <w:jc w:val="center"/>
              <w:rPr>
                <w:sz w:val="20"/>
              </w:rPr>
            </w:pPr>
            <w:r>
              <w:rPr>
                <w:w w:val="99"/>
                <w:sz w:val="20"/>
              </w:rPr>
              <w:t>5</w:t>
            </w:r>
          </w:p>
        </w:tc>
        <w:tc>
          <w:tcPr>
            <w:tcW w:w="1146" w:type="dxa"/>
          </w:tcPr>
          <w:p w14:paraId="006FAD40" w14:textId="77777777" w:rsidR="003263ED" w:rsidRDefault="00021B70">
            <w:pPr>
              <w:pStyle w:val="TableParagraph"/>
              <w:spacing w:before="9" w:line="260" w:lineRule="exact"/>
              <w:ind w:left="318" w:right="297"/>
              <w:jc w:val="center"/>
              <w:rPr>
                <w:sz w:val="20"/>
              </w:rPr>
            </w:pPr>
            <w:r>
              <w:rPr>
                <w:sz w:val="20"/>
              </w:rPr>
              <w:t>63%</w:t>
            </w:r>
          </w:p>
        </w:tc>
        <w:tc>
          <w:tcPr>
            <w:tcW w:w="1633" w:type="dxa"/>
          </w:tcPr>
          <w:p w14:paraId="57561B42" w14:textId="77777777" w:rsidR="003263ED" w:rsidRDefault="00021B70">
            <w:pPr>
              <w:pStyle w:val="TableParagraph"/>
              <w:spacing w:before="9" w:line="260" w:lineRule="exact"/>
              <w:ind w:left="753"/>
              <w:rPr>
                <w:sz w:val="20"/>
              </w:rPr>
            </w:pPr>
            <w:r>
              <w:rPr>
                <w:w w:val="99"/>
                <w:sz w:val="20"/>
              </w:rPr>
              <w:t>3</w:t>
            </w:r>
          </w:p>
        </w:tc>
        <w:tc>
          <w:tcPr>
            <w:tcW w:w="1268" w:type="dxa"/>
          </w:tcPr>
          <w:p w14:paraId="1D6096DC" w14:textId="77777777" w:rsidR="003263ED" w:rsidRDefault="00021B70">
            <w:pPr>
              <w:pStyle w:val="TableParagraph"/>
              <w:spacing w:before="9" w:line="260" w:lineRule="exact"/>
              <w:ind w:left="359"/>
              <w:rPr>
                <w:sz w:val="20"/>
              </w:rPr>
            </w:pPr>
            <w:r>
              <w:rPr>
                <w:sz w:val="20"/>
              </w:rPr>
              <w:t>38%</w:t>
            </w:r>
          </w:p>
        </w:tc>
        <w:tc>
          <w:tcPr>
            <w:tcW w:w="1340" w:type="dxa"/>
          </w:tcPr>
          <w:p w14:paraId="1D8839BC" w14:textId="77777777" w:rsidR="003263ED" w:rsidRDefault="00021B70">
            <w:pPr>
              <w:pStyle w:val="TableParagraph"/>
              <w:spacing w:before="9" w:line="260" w:lineRule="exact"/>
              <w:ind w:right="33"/>
              <w:jc w:val="center"/>
              <w:rPr>
                <w:sz w:val="20"/>
              </w:rPr>
            </w:pPr>
            <w:r>
              <w:rPr>
                <w:w w:val="99"/>
                <w:sz w:val="20"/>
              </w:rPr>
              <w:t>8</w:t>
            </w:r>
          </w:p>
        </w:tc>
      </w:tr>
      <w:tr w:rsidR="003263ED" w14:paraId="7A6B1600" w14:textId="77777777">
        <w:trPr>
          <w:trHeight w:val="292"/>
        </w:trPr>
        <w:tc>
          <w:tcPr>
            <w:tcW w:w="2128" w:type="dxa"/>
          </w:tcPr>
          <w:p w14:paraId="555D8820" w14:textId="77777777" w:rsidR="003263ED" w:rsidRDefault="00021B70">
            <w:pPr>
              <w:pStyle w:val="TableParagraph"/>
              <w:spacing w:before="13" w:line="260" w:lineRule="exact"/>
              <w:ind w:left="108"/>
              <w:rPr>
                <w:sz w:val="20"/>
              </w:rPr>
            </w:pPr>
            <w:r>
              <w:rPr>
                <w:sz w:val="20"/>
              </w:rPr>
              <w:t>Pine Rivers</w:t>
            </w:r>
          </w:p>
        </w:tc>
        <w:tc>
          <w:tcPr>
            <w:tcW w:w="1628" w:type="dxa"/>
          </w:tcPr>
          <w:p w14:paraId="003C06CD" w14:textId="77777777" w:rsidR="003263ED" w:rsidRDefault="00021B70">
            <w:pPr>
              <w:pStyle w:val="TableParagraph"/>
              <w:spacing w:before="13" w:line="260" w:lineRule="exact"/>
              <w:ind w:left="46"/>
              <w:jc w:val="center"/>
              <w:rPr>
                <w:sz w:val="20"/>
              </w:rPr>
            </w:pPr>
            <w:r>
              <w:rPr>
                <w:w w:val="99"/>
                <w:sz w:val="20"/>
              </w:rPr>
              <w:t>3</w:t>
            </w:r>
          </w:p>
        </w:tc>
        <w:tc>
          <w:tcPr>
            <w:tcW w:w="1146" w:type="dxa"/>
          </w:tcPr>
          <w:p w14:paraId="19DD8B6A" w14:textId="77777777" w:rsidR="003263ED" w:rsidRDefault="00021B70">
            <w:pPr>
              <w:pStyle w:val="TableParagraph"/>
              <w:spacing w:before="13" w:line="260" w:lineRule="exact"/>
              <w:ind w:left="318" w:right="299"/>
              <w:jc w:val="center"/>
              <w:rPr>
                <w:sz w:val="20"/>
              </w:rPr>
            </w:pPr>
            <w:r>
              <w:rPr>
                <w:sz w:val="20"/>
              </w:rPr>
              <w:t>100%</w:t>
            </w:r>
          </w:p>
        </w:tc>
        <w:tc>
          <w:tcPr>
            <w:tcW w:w="1633" w:type="dxa"/>
          </w:tcPr>
          <w:p w14:paraId="633A2A0A" w14:textId="77777777" w:rsidR="003263ED" w:rsidRDefault="003263ED">
            <w:pPr>
              <w:pStyle w:val="TableParagraph"/>
              <w:rPr>
                <w:rFonts w:ascii="Times New Roman"/>
                <w:sz w:val="20"/>
              </w:rPr>
            </w:pPr>
          </w:p>
        </w:tc>
        <w:tc>
          <w:tcPr>
            <w:tcW w:w="1268" w:type="dxa"/>
          </w:tcPr>
          <w:p w14:paraId="496BA33F" w14:textId="77777777" w:rsidR="003263ED" w:rsidRDefault="00021B70">
            <w:pPr>
              <w:pStyle w:val="TableParagraph"/>
              <w:spacing w:before="13" w:line="260" w:lineRule="exact"/>
              <w:ind w:left="412"/>
              <w:rPr>
                <w:sz w:val="20"/>
              </w:rPr>
            </w:pPr>
            <w:r>
              <w:rPr>
                <w:sz w:val="20"/>
              </w:rPr>
              <w:t>0%</w:t>
            </w:r>
          </w:p>
        </w:tc>
        <w:tc>
          <w:tcPr>
            <w:tcW w:w="1340" w:type="dxa"/>
          </w:tcPr>
          <w:p w14:paraId="41627D3B" w14:textId="77777777" w:rsidR="003263ED" w:rsidRDefault="00021B70">
            <w:pPr>
              <w:pStyle w:val="TableParagraph"/>
              <w:spacing w:before="13" w:line="260" w:lineRule="exact"/>
              <w:ind w:right="33"/>
              <w:jc w:val="center"/>
              <w:rPr>
                <w:sz w:val="20"/>
              </w:rPr>
            </w:pPr>
            <w:r>
              <w:rPr>
                <w:w w:val="99"/>
                <w:sz w:val="20"/>
              </w:rPr>
              <w:t>3</w:t>
            </w:r>
          </w:p>
        </w:tc>
      </w:tr>
      <w:tr w:rsidR="003263ED" w14:paraId="66AAD902" w14:textId="77777777">
        <w:trPr>
          <w:trHeight w:val="292"/>
        </w:trPr>
        <w:tc>
          <w:tcPr>
            <w:tcW w:w="2128" w:type="dxa"/>
          </w:tcPr>
          <w:p w14:paraId="7937E878" w14:textId="77777777" w:rsidR="003263ED" w:rsidRDefault="00021B70">
            <w:pPr>
              <w:pStyle w:val="TableParagraph"/>
              <w:spacing w:before="13" w:line="260" w:lineRule="exact"/>
              <w:ind w:left="108"/>
              <w:rPr>
                <w:sz w:val="20"/>
              </w:rPr>
            </w:pPr>
            <w:r>
              <w:rPr>
                <w:sz w:val="20"/>
              </w:rPr>
              <w:t>Richlands</w:t>
            </w:r>
          </w:p>
        </w:tc>
        <w:tc>
          <w:tcPr>
            <w:tcW w:w="1628" w:type="dxa"/>
          </w:tcPr>
          <w:p w14:paraId="70DE4824" w14:textId="77777777" w:rsidR="003263ED" w:rsidRDefault="00021B70">
            <w:pPr>
              <w:pStyle w:val="TableParagraph"/>
              <w:spacing w:before="13" w:line="260" w:lineRule="exact"/>
              <w:ind w:left="46"/>
              <w:jc w:val="center"/>
              <w:rPr>
                <w:sz w:val="20"/>
              </w:rPr>
            </w:pPr>
            <w:r>
              <w:rPr>
                <w:w w:val="99"/>
                <w:sz w:val="20"/>
              </w:rPr>
              <w:t>2</w:t>
            </w:r>
          </w:p>
        </w:tc>
        <w:tc>
          <w:tcPr>
            <w:tcW w:w="1146" w:type="dxa"/>
          </w:tcPr>
          <w:p w14:paraId="1A82735C" w14:textId="77777777" w:rsidR="003263ED" w:rsidRDefault="00021B70">
            <w:pPr>
              <w:pStyle w:val="TableParagraph"/>
              <w:spacing w:before="13" w:line="260" w:lineRule="exact"/>
              <w:ind w:left="318" w:right="299"/>
              <w:jc w:val="center"/>
              <w:rPr>
                <w:sz w:val="20"/>
              </w:rPr>
            </w:pPr>
            <w:r>
              <w:rPr>
                <w:sz w:val="20"/>
              </w:rPr>
              <w:t>100%</w:t>
            </w:r>
          </w:p>
        </w:tc>
        <w:tc>
          <w:tcPr>
            <w:tcW w:w="1633" w:type="dxa"/>
          </w:tcPr>
          <w:p w14:paraId="199041A7" w14:textId="77777777" w:rsidR="003263ED" w:rsidRDefault="003263ED">
            <w:pPr>
              <w:pStyle w:val="TableParagraph"/>
              <w:rPr>
                <w:rFonts w:ascii="Times New Roman"/>
                <w:sz w:val="20"/>
              </w:rPr>
            </w:pPr>
          </w:p>
        </w:tc>
        <w:tc>
          <w:tcPr>
            <w:tcW w:w="1268" w:type="dxa"/>
          </w:tcPr>
          <w:p w14:paraId="4E33641B" w14:textId="77777777" w:rsidR="003263ED" w:rsidRDefault="00021B70">
            <w:pPr>
              <w:pStyle w:val="TableParagraph"/>
              <w:spacing w:before="13" w:line="260" w:lineRule="exact"/>
              <w:ind w:left="412"/>
              <w:rPr>
                <w:sz w:val="20"/>
              </w:rPr>
            </w:pPr>
            <w:r>
              <w:rPr>
                <w:sz w:val="20"/>
              </w:rPr>
              <w:t>0%</w:t>
            </w:r>
          </w:p>
        </w:tc>
        <w:tc>
          <w:tcPr>
            <w:tcW w:w="1340" w:type="dxa"/>
          </w:tcPr>
          <w:p w14:paraId="249441BE" w14:textId="77777777" w:rsidR="003263ED" w:rsidRDefault="00021B70">
            <w:pPr>
              <w:pStyle w:val="TableParagraph"/>
              <w:spacing w:before="13" w:line="260" w:lineRule="exact"/>
              <w:ind w:right="33"/>
              <w:jc w:val="center"/>
              <w:rPr>
                <w:sz w:val="20"/>
              </w:rPr>
            </w:pPr>
            <w:r>
              <w:rPr>
                <w:w w:val="99"/>
                <w:sz w:val="20"/>
              </w:rPr>
              <w:t>2</w:t>
            </w:r>
          </w:p>
        </w:tc>
      </w:tr>
      <w:tr w:rsidR="003263ED" w14:paraId="6BD0E7DB" w14:textId="77777777">
        <w:trPr>
          <w:trHeight w:val="292"/>
        </w:trPr>
        <w:tc>
          <w:tcPr>
            <w:tcW w:w="2128" w:type="dxa"/>
          </w:tcPr>
          <w:p w14:paraId="43540A67" w14:textId="77777777" w:rsidR="003263ED" w:rsidRDefault="00021B70">
            <w:pPr>
              <w:pStyle w:val="TableParagraph"/>
              <w:spacing w:before="13" w:line="260" w:lineRule="exact"/>
              <w:ind w:left="108"/>
              <w:rPr>
                <w:sz w:val="20"/>
              </w:rPr>
            </w:pPr>
            <w:r>
              <w:rPr>
                <w:sz w:val="20"/>
              </w:rPr>
              <w:t>Roma</w:t>
            </w:r>
          </w:p>
        </w:tc>
        <w:tc>
          <w:tcPr>
            <w:tcW w:w="1628" w:type="dxa"/>
          </w:tcPr>
          <w:p w14:paraId="0A1FE1BF" w14:textId="77777777" w:rsidR="003263ED" w:rsidRDefault="00021B70">
            <w:pPr>
              <w:pStyle w:val="TableParagraph"/>
              <w:spacing w:before="13" w:line="260" w:lineRule="exact"/>
              <w:ind w:left="46"/>
              <w:jc w:val="center"/>
              <w:rPr>
                <w:sz w:val="20"/>
              </w:rPr>
            </w:pPr>
            <w:r>
              <w:rPr>
                <w:w w:val="99"/>
                <w:sz w:val="20"/>
              </w:rPr>
              <w:t>2</w:t>
            </w:r>
          </w:p>
        </w:tc>
        <w:tc>
          <w:tcPr>
            <w:tcW w:w="1146" w:type="dxa"/>
          </w:tcPr>
          <w:p w14:paraId="04240514" w14:textId="77777777" w:rsidR="003263ED" w:rsidRDefault="00021B70">
            <w:pPr>
              <w:pStyle w:val="TableParagraph"/>
              <w:spacing w:before="13" w:line="260" w:lineRule="exact"/>
              <w:ind w:left="318" w:right="299"/>
              <w:jc w:val="center"/>
              <w:rPr>
                <w:sz w:val="20"/>
              </w:rPr>
            </w:pPr>
            <w:r>
              <w:rPr>
                <w:sz w:val="20"/>
              </w:rPr>
              <w:t>100%</w:t>
            </w:r>
          </w:p>
        </w:tc>
        <w:tc>
          <w:tcPr>
            <w:tcW w:w="1633" w:type="dxa"/>
          </w:tcPr>
          <w:p w14:paraId="74E37594" w14:textId="77777777" w:rsidR="003263ED" w:rsidRDefault="003263ED">
            <w:pPr>
              <w:pStyle w:val="TableParagraph"/>
              <w:rPr>
                <w:rFonts w:ascii="Times New Roman"/>
                <w:sz w:val="20"/>
              </w:rPr>
            </w:pPr>
          </w:p>
        </w:tc>
        <w:tc>
          <w:tcPr>
            <w:tcW w:w="1268" w:type="dxa"/>
          </w:tcPr>
          <w:p w14:paraId="55229A23" w14:textId="77777777" w:rsidR="003263ED" w:rsidRDefault="00021B70">
            <w:pPr>
              <w:pStyle w:val="TableParagraph"/>
              <w:spacing w:before="13" w:line="260" w:lineRule="exact"/>
              <w:ind w:left="412"/>
              <w:rPr>
                <w:sz w:val="20"/>
              </w:rPr>
            </w:pPr>
            <w:r>
              <w:rPr>
                <w:sz w:val="20"/>
              </w:rPr>
              <w:t>0%</w:t>
            </w:r>
          </w:p>
        </w:tc>
        <w:tc>
          <w:tcPr>
            <w:tcW w:w="1340" w:type="dxa"/>
          </w:tcPr>
          <w:p w14:paraId="2B8015CB" w14:textId="77777777" w:rsidR="003263ED" w:rsidRDefault="00021B70">
            <w:pPr>
              <w:pStyle w:val="TableParagraph"/>
              <w:spacing w:before="13" w:line="260" w:lineRule="exact"/>
              <w:ind w:right="33"/>
              <w:jc w:val="center"/>
              <w:rPr>
                <w:sz w:val="20"/>
              </w:rPr>
            </w:pPr>
            <w:r>
              <w:rPr>
                <w:w w:val="99"/>
                <w:sz w:val="20"/>
              </w:rPr>
              <w:t>2</w:t>
            </w:r>
          </w:p>
        </w:tc>
      </w:tr>
      <w:tr w:rsidR="003263ED" w14:paraId="7D1D1CBD" w14:textId="77777777">
        <w:trPr>
          <w:trHeight w:val="291"/>
        </w:trPr>
        <w:tc>
          <w:tcPr>
            <w:tcW w:w="2128" w:type="dxa"/>
          </w:tcPr>
          <w:p w14:paraId="485BB7F7" w14:textId="77777777" w:rsidR="003263ED" w:rsidRDefault="00021B70">
            <w:pPr>
              <w:pStyle w:val="TableParagraph"/>
              <w:spacing w:before="13" w:line="259" w:lineRule="exact"/>
              <w:ind w:left="108"/>
              <w:rPr>
                <w:sz w:val="20"/>
              </w:rPr>
            </w:pPr>
            <w:r>
              <w:rPr>
                <w:sz w:val="20"/>
              </w:rPr>
              <w:t>Charleville</w:t>
            </w:r>
          </w:p>
        </w:tc>
        <w:tc>
          <w:tcPr>
            <w:tcW w:w="1628" w:type="dxa"/>
          </w:tcPr>
          <w:p w14:paraId="01AD5EDE" w14:textId="77777777" w:rsidR="003263ED" w:rsidRDefault="00021B70">
            <w:pPr>
              <w:pStyle w:val="TableParagraph"/>
              <w:spacing w:before="13" w:line="259" w:lineRule="exact"/>
              <w:ind w:left="46"/>
              <w:jc w:val="center"/>
              <w:rPr>
                <w:sz w:val="20"/>
              </w:rPr>
            </w:pPr>
            <w:r>
              <w:rPr>
                <w:w w:val="99"/>
                <w:sz w:val="20"/>
              </w:rPr>
              <w:t>1</w:t>
            </w:r>
          </w:p>
        </w:tc>
        <w:tc>
          <w:tcPr>
            <w:tcW w:w="1146" w:type="dxa"/>
          </w:tcPr>
          <w:p w14:paraId="731D1FD8" w14:textId="77777777" w:rsidR="003263ED" w:rsidRDefault="00021B70">
            <w:pPr>
              <w:pStyle w:val="TableParagraph"/>
              <w:spacing w:before="13" w:line="259" w:lineRule="exact"/>
              <w:ind w:left="318" w:right="299"/>
              <w:jc w:val="center"/>
              <w:rPr>
                <w:sz w:val="20"/>
              </w:rPr>
            </w:pPr>
            <w:r>
              <w:rPr>
                <w:sz w:val="20"/>
              </w:rPr>
              <w:t>100%</w:t>
            </w:r>
          </w:p>
        </w:tc>
        <w:tc>
          <w:tcPr>
            <w:tcW w:w="1633" w:type="dxa"/>
          </w:tcPr>
          <w:p w14:paraId="3F5BA053" w14:textId="77777777" w:rsidR="003263ED" w:rsidRDefault="003263ED">
            <w:pPr>
              <w:pStyle w:val="TableParagraph"/>
              <w:rPr>
                <w:rFonts w:ascii="Times New Roman"/>
                <w:sz w:val="20"/>
              </w:rPr>
            </w:pPr>
          </w:p>
        </w:tc>
        <w:tc>
          <w:tcPr>
            <w:tcW w:w="1268" w:type="dxa"/>
          </w:tcPr>
          <w:p w14:paraId="39226E7D" w14:textId="77777777" w:rsidR="003263ED" w:rsidRDefault="00021B70">
            <w:pPr>
              <w:pStyle w:val="TableParagraph"/>
              <w:spacing w:before="13" w:line="259" w:lineRule="exact"/>
              <w:ind w:left="412"/>
              <w:rPr>
                <w:sz w:val="20"/>
              </w:rPr>
            </w:pPr>
            <w:r>
              <w:rPr>
                <w:sz w:val="20"/>
              </w:rPr>
              <w:t>0%</w:t>
            </w:r>
          </w:p>
        </w:tc>
        <w:tc>
          <w:tcPr>
            <w:tcW w:w="1340" w:type="dxa"/>
          </w:tcPr>
          <w:p w14:paraId="78F57F2F" w14:textId="77777777" w:rsidR="003263ED" w:rsidRDefault="00021B70">
            <w:pPr>
              <w:pStyle w:val="TableParagraph"/>
              <w:spacing w:before="13" w:line="259" w:lineRule="exact"/>
              <w:ind w:right="33"/>
              <w:jc w:val="center"/>
              <w:rPr>
                <w:sz w:val="20"/>
              </w:rPr>
            </w:pPr>
            <w:r>
              <w:rPr>
                <w:w w:val="99"/>
                <w:sz w:val="20"/>
              </w:rPr>
              <w:t>1</w:t>
            </w:r>
          </w:p>
        </w:tc>
      </w:tr>
      <w:tr w:rsidR="003263ED" w14:paraId="368D1F1F" w14:textId="77777777">
        <w:trPr>
          <w:trHeight w:val="288"/>
        </w:trPr>
        <w:tc>
          <w:tcPr>
            <w:tcW w:w="2128" w:type="dxa"/>
          </w:tcPr>
          <w:p w14:paraId="60E489CD" w14:textId="77777777" w:rsidR="003263ED" w:rsidRDefault="00021B70">
            <w:pPr>
              <w:pStyle w:val="TableParagraph"/>
              <w:spacing w:before="12" w:line="256" w:lineRule="exact"/>
              <w:ind w:left="108"/>
              <w:rPr>
                <w:sz w:val="20"/>
              </w:rPr>
            </w:pPr>
            <w:r>
              <w:rPr>
                <w:sz w:val="20"/>
              </w:rPr>
              <w:t>Dalby</w:t>
            </w:r>
          </w:p>
        </w:tc>
        <w:tc>
          <w:tcPr>
            <w:tcW w:w="1628" w:type="dxa"/>
          </w:tcPr>
          <w:p w14:paraId="3A876327" w14:textId="77777777" w:rsidR="003263ED" w:rsidRDefault="00021B70">
            <w:pPr>
              <w:pStyle w:val="TableParagraph"/>
              <w:spacing w:before="12" w:line="256" w:lineRule="exact"/>
              <w:ind w:left="46"/>
              <w:jc w:val="center"/>
              <w:rPr>
                <w:sz w:val="20"/>
              </w:rPr>
            </w:pPr>
            <w:r>
              <w:rPr>
                <w:w w:val="99"/>
                <w:sz w:val="20"/>
              </w:rPr>
              <w:t>1</w:t>
            </w:r>
          </w:p>
        </w:tc>
        <w:tc>
          <w:tcPr>
            <w:tcW w:w="1146" w:type="dxa"/>
          </w:tcPr>
          <w:p w14:paraId="76F3954C" w14:textId="77777777" w:rsidR="003263ED" w:rsidRDefault="00021B70">
            <w:pPr>
              <w:pStyle w:val="TableParagraph"/>
              <w:spacing w:before="12" w:line="256" w:lineRule="exact"/>
              <w:ind w:left="318" w:right="299"/>
              <w:jc w:val="center"/>
              <w:rPr>
                <w:sz w:val="20"/>
              </w:rPr>
            </w:pPr>
            <w:r>
              <w:rPr>
                <w:sz w:val="20"/>
              </w:rPr>
              <w:t>100%</w:t>
            </w:r>
          </w:p>
        </w:tc>
        <w:tc>
          <w:tcPr>
            <w:tcW w:w="1633" w:type="dxa"/>
          </w:tcPr>
          <w:p w14:paraId="79B38568" w14:textId="77777777" w:rsidR="003263ED" w:rsidRDefault="003263ED">
            <w:pPr>
              <w:pStyle w:val="TableParagraph"/>
              <w:rPr>
                <w:rFonts w:ascii="Times New Roman"/>
                <w:sz w:val="20"/>
              </w:rPr>
            </w:pPr>
          </w:p>
        </w:tc>
        <w:tc>
          <w:tcPr>
            <w:tcW w:w="1268" w:type="dxa"/>
          </w:tcPr>
          <w:p w14:paraId="7711F046" w14:textId="77777777" w:rsidR="003263ED" w:rsidRDefault="00021B70">
            <w:pPr>
              <w:pStyle w:val="TableParagraph"/>
              <w:spacing w:before="12" w:line="256" w:lineRule="exact"/>
              <w:ind w:left="412"/>
              <w:rPr>
                <w:sz w:val="20"/>
              </w:rPr>
            </w:pPr>
            <w:r>
              <w:rPr>
                <w:sz w:val="20"/>
              </w:rPr>
              <w:t>0%</w:t>
            </w:r>
          </w:p>
        </w:tc>
        <w:tc>
          <w:tcPr>
            <w:tcW w:w="1340" w:type="dxa"/>
          </w:tcPr>
          <w:p w14:paraId="063B9343" w14:textId="77777777" w:rsidR="003263ED" w:rsidRDefault="00021B70">
            <w:pPr>
              <w:pStyle w:val="TableParagraph"/>
              <w:spacing w:before="12" w:line="256" w:lineRule="exact"/>
              <w:ind w:right="33"/>
              <w:jc w:val="center"/>
              <w:rPr>
                <w:sz w:val="20"/>
              </w:rPr>
            </w:pPr>
            <w:r>
              <w:rPr>
                <w:w w:val="99"/>
                <w:sz w:val="20"/>
              </w:rPr>
              <w:t>1</w:t>
            </w:r>
          </w:p>
        </w:tc>
      </w:tr>
      <w:tr w:rsidR="003263ED" w14:paraId="7AB95B64" w14:textId="77777777">
        <w:trPr>
          <w:trHeight w:val="285"/>
        </w:trPr>
        <w:tc>
          <w:tcPr>
            <w:tcW w:w="2128" w:type="dxa"/>
          </w:tcPr>
          <w:p w14:paraId="5EEFC16D" w14:textId="77777777" w:rsidR="003263ED" w:rsidRDefault="00021B70">
            <w:pPr>
              <w:pStyle w:val="TableParagraph"/>
              <w:spacing w:before="9" w:line="256" w:lineRule="exact"/>
              <w:ind w:left="108"/>
              <w:rPr>
                <w:sz w:val="20"/>
              </w:rPr>
            </w:pPr>
            <w:r>
              <w:rPr>
                <w:sz w:val="20"/>
              </w:rPr>
              <w:t>Innisfail</w:t>
            </w:r>
          </w:p>
        </w:tc>
        <w:tc>
          <w:tcPr>
            <w:tcW w:w="1628" w:type="dxa"/>
          </w:tcPr>
          <w:p w14:paraId="2EDC5248" w14:textId="77777777" w:rsidR="003263ED" w:rsidRDefault="00021B70">
            <w:pPr>
              <w:pStyle w:val="TableParagraph"/>
              <w:spacing w:before="9" w:line="256" w:lineRule="exact"/>
              <w:ind w:left="46"/>
              <w:jc w:val="center"/>
              <w:rPr>
                <w:sz w:val="20"/>
              </w:rPr>
            </w:pPr>
            <w:r>
              <w:rPr>
                <w:w w:val="99"/>
                <w:sz w:val="20"/>
              </w:rPr>
              <w:t>1</w:t>
            </w:r>
          </w:p>
        </w:tc>
        <w:tc>
          <w:tcPr>
            <w:tcW w:w="1146" w:type="dxa"/>
          </w:tcPr>
          <w:p w14:paraId="554D6C45" w14:textId="77777777" w:rsidR="003263ED" w:rsidRDefault="00021B70">
            <w:pPr>
              <w:pStyle w:val="TableParagraph"/>
              <w:spacing w:before="9" w:line="256" w:lineRule="exact"/>
              <w:ind w:left="318" w:right="297"/>
              <w:jc w:val="center"/>
              <w:rPr>
                <w:sz w:val="20"/>
              </w:rPr>
            </w:pPr>
            <w:r>
              <w:rPr>
                <w:sz w:val="20"/>
              </w:rPr>
              <w:t>50%</w:t>
            </w:r>
          </w:p>
        </w:tc>
        <w:tc>
          <w:tcPr>
            <w:tcW w:w="1633" w:type="dxa"/>
          </w:tcPr>
          <w:p w14:paraId="163F8449" w14:textId="77777777" w:rsidR="003263ED" w:rsidRDefault="00021B70">
            <w:pPr>
              <w:pStyle w:val="TableParagraph"/>
              <w:spacing w:before="9" w:line="256" w:lineRule="exact"/>
              <w:ind w:left="753"/>
              <w:rPr>
                <w:sz w:val="20"/>
              </w:rPr>
            </w:pPr>
            <w:r>
              <w:rPr>
                <w:w w:val="99"/>
                <w:sz w:val="20"/>
              </w:rPr>
              <w:t>1</w:t>
            </w:r>
          </w:p>
        </w:tc>
        <w:tc>
          <w:tcPr>
            <w:tcW w:w="1268" w:type="dxa"/>
          </w:tcPr>
          <w:p w14:paraId="1DC2A99B" w14:textId="77777777" w:rsidR="003263ED" w:rsidRDefault="00021B70">
            <w:pPr>
              <w:pStyle w:val="TableParagraph"/>
              <w:spacing w:before="9" w:line="256" w:lineRule="exact"/>
              <w:ind w:left="359"/>
              <w:rPr>
                <w:sz w:val="20"/>
              </w:rPr>
            </w:pPr>
            <w:r>
              <w:rPr>
                <w:sz w:val="20"/>
              </w:rPr>
              <w:t>50%</w:t>
            </w:r>
          </w:p>
        </w:tc>
        <w:tc>
          <w:tcPr>
            <w:tcW w:w="1340" w:type="dxa"/>
          </w:tcPr>
          <w:p w14:paraId="4FF164EB" w14:textId="77777777" w:rsidR="003263ED" w:rsidRDefault="00021B70">
            <w:pPr>
              <w:pStyle w:val="TableParagraph"/>
              <w:spacing w:before="9" w:line="256" w:lineRule="exact"/>
              <w:ind w:right="33"/>
              <w:jc w:val="center"/>
              <w:rPr>
                <w:sz w:val="20"/>
              </w:rPr>
            </w:pPr>
            <w:r>
              <w:rPr>
                <w:w w:val="99"/>
                <w:sz w:val="20"/>
              </w:rPr>
              <w:t>2</w:t>
            </w:r>
          </w:p>
        </w:tc>
      </w:tr>
      <w:tr w:rsidR="003263ED" w14:paraId="41C1EAD1" w14:textId="77777777">
        <w:trPr>
          <w:trHeight w:val="285"/>
        </w:trPr>
        <w:tc>
          <w:tcPr>
            <w:tcW w:w="2128" w:type="dxa"/>
          </w:tcPr>
          <w:p w14:paraId="33F40B3B" w14:textId="77777777" w:rsidR="003263ED" w:rsidRDefault="00021B70">
            <w:pPr>
              <w:pStyle w:val="TableParagraph"/>
              <w:spacing w:before="9" w:line="256" w:lineRule="exact"/>
              <w:ind w:left="108"/>
              <w:rPr>
                <w:sz w:val="20"/>
              </w:rPr>
            </w:pPr>
            <w:r>
              <w:rPr>
                <w:sz w:val="20"/>
              </w:rPr>
              <w:t>Maryborough</w:t>
            </w:r>
          </w:p>
        </w:tc>
        <w:tc>
          <w:tcPr>
            <w:tcW w:w="1628" w:type="dxa"/>
          </w:tcPr>
          <w:p w14:paraId="345FB2AC" w14:textId="77777777" w:rsidR="003263ED" w:rsidRDefault="00021B70">
            <w:pPr>
              <w:pStyle w:val="TableParagraph"/>
              <w:spacing w:before="9" w:line="256" w:lineRule="exact"/>
              <w:ind w:left="46"/>
              <w:jc w:val="center"/>
              <w:rPr>
                <w:sz w:val="20"/>
              </w:rPr>
            </w:pPr>
            <w:r>
              <w:rPr>
                <w:w w:val="99"/>
                <w:sz w:val="20"/>
              </w:rPr>
              <w:t>1</w:t>
            </w:r>
          </w:p>
        </w:tc>
        <w:tc>
          <w:tcPr>
            <w:tcW w:w="1146" w:type="dxa"/>
          </w:tcPr>
          <w:p w14:paraId="56563AF6" w14:textId="77777777" w:rsidR="003263ED" w:rsidRDefault="00021B70">
            <w:pPr>
              <w:pStyle w:val="TableParagraph"/>
              <w:spacing w:before="9" w:line="256" w:lineRule="exact"/>
              <w:ind w:left="318" w:right="297"/>
              <w:jc w:val="center"/>
              <w:rPr>
                <w:sz w:val="20"/>
              </w:rPr>
            </w:pPr>
            <w:r>
              <w:rPr>
                <w:sz w:val="20"/>
              </w:rPr>
              <w:t>50%</w:t>
            </w:r>
          </w:p>
        </w:tc>
        <w:tc>
          <w:tcPr>
            <w:tcW w:w="1633" w:type="dxa"/>
          </w:tcPr>
          <w:p w14:paraId="4520DE56" w14:textId="77777777" w:rsidR="003263ED" w:rsidRDefault="00021B70">
            <w:pPr>
              <w:pStyle w:val="TableParagraph"/>
              <w:spacing w:before="9" w:line="256" w:lineRule="exact"/>
              <w:ind w:left="753"/>
              <w:rPr>
                <w:sz w:val="20"/>
              </w:rPr>
            </w:pPr>
            <w:r>
              <w:rPr>
                <w:w w:val="99"/>
                <w:sz w:val="20"/>
              </w:rPr>
              <w:t>1</w:t>
            </w:r>
          </w:p>
        </w:tc>
        <w:tc>
          <w:tcPr>
            <w:tcW w:w="1268" w:type="dxa"/>
          </w:tcPr>
          <w:p w14:paraId="18FE6375" w14:textId="77777777" w:rsidR="003263ED" w:rsidRDefault="00021B70">
            <w:pPr>
              <w:pStyle w:val="TableParagraph"/>
              <w:spacing w:before="9" w:line="256" w:lineRule="exact"/>
              <w:ind w:left="359"/>
              <w:rPr>
                <w:sz w:val="20"/>
              </w:rPr>
            </w:pPr>
            <w:r>
              <w:rPr>
                <w:sz w:val="20"/>
              </w:rPr>
              <w:t>50%</w:t>
            </w:r>
          </w:p>
        </w:tc>
        <w:tc>
          <w:tcPr>
            <w:tcW w:w="1340" w:type="dxa"/>
          </w:tcPr>
          <w:p w14:paraId="723A4DA7" w14:textId="77777777" w:rsidR="003263ED" w:rsidRDefault="00021B70">
            <w:pPr>
              <w:pStyle w:val="TableParagraph"/>
              <w:spacing w:before="9" w:line="256" w:lineRule="exact"/>
              <w:ind w:right="33"/>
              <w:jc w:val="center"/>
              <w:rPr>
                <w:sz w:val="20"/>
              </w:rPr>
            </w:pPr>
            <w:r>
              <w:rPr>
                <w:w w:val="99"/>
                <w:sz w:val="20"/>
              </w:rPr>
              <w:t>2</w:t>
            </w:r>
          </w:p>
        </w:tc>
      </w:tr>
      <w:tr w:rsidR="003263ED" w14:paraId="55478C7C" w14:textId="77777777">
        <w:trPr>
          <w:trHeight w:val="284"/>
        </w:trPr>
        <w:tc>
          <w:tcPr>
            <w:tcW w:w="2128" w:type="dxa"/>
          </w:tcPr>
          <w:p w14:paraId="475A242D" w14:textId="77777777" w:rsidR="003263ED" w:rsidRDefault="00021B70">
            <w:pPr>
              <w:pStyle w:val="TableParagraph"/>
              <w:spacing w:before="9" w:line="255" w:lineRule="exact"/>
              <w:ind w:left="108"/>
              <w:rPr>
                <w:sz w:val="20"/>
              </w:rPr>
            </w:pPr>
            <w:r>
              <w:rPr>
                <w:sz w:val="20"/>
              </w:rPr>
              <w:t>Rockhampton</w:t>
            </w:r>
          </w:p>
        </w:tc>
        <w:tc>
          <w:tcPr>
            <w:tcW w:w="1628" w:type="dxa"/>
          </w:tcPr>
          <w:p w14:paraId="682A9A6D" w14:textId="77777777" w:rsidR="003263ED" w:rsidRDefault="00021B70">
            <w:pPr>
              <w:pStyle w:val="TableParagraph"/>
              <w:spacing w:before="9" w:line="255" w:lineRule="exact"/>
              <w:ind w:left="46"/>
              <w:jc w:val="center"/>
              <w:rPr>
                <w:sz w:val="20"/>
              </w:rPr>
            </w:pPr>
            <w:r>
              <w:rPr>
                <w:w w:val="99"/>
                <w:sz w:val="20"/>
              </w:rPr>
              <w:t>1</w:t>
            </w:r>
          </w:p>
        </w:tc>
        <w:tc>
          <w:tcPr>
            <w:tcW w:w="1146" w:type="dxa"/>
          </w:tcPr>
          <w:p w14:paraId="45733DC2" w14:textId="77777777" w:rsidR="003263ED" w:rsidRDefault="00021B70">
            <w:pPr>
              <w:pStyle w:val="TableParagraph"/>
              <w:spacing w:before="9" w:line="255" w:lineRule="exact"/>
              <w:ind w:left="318" w:right="297"/>
              <w:jc w:val="center"/>
              <w:rPr>
                <w:sz w:val="20"/>
              </w:rPr>
            </w:pPr>
            <w:r>
              <w:rPr>
                <w:sz w:val="20"/>
              </w:rPr>
              <w:t>50%</w:t>
            </w:r>
          </w:p>
        </w:tc>
        <w:tc>
          <w:tcPr>
            <w:tcW w:w="1633" w:type="dxa"/>
          </w:tcPr>
          <w:p w14:paraId="71152679" w14:textId="77777777" w:rsidR="003263ED" w:rsidRDefault="00021B70">
            <w:pPr>
              <w:pStyle w:val="TableParagraph"/>
              <w:spacing w:before="9" w:line="255" w:lineRule="exact"/>
              <w:ind w:left="753"/>
              <w:rPr>
                <w:sz w:val="20"/>
              </w:rPr>
            </w:pPr>
            <w:r>
              <w:rPr>
                <w:w w:val="99"/>
                <w:sz w:val="20"/>
              </w:rPr>
              <w:t>1</w:t>
            </w:r>
          </w:p>
        </w:tc>
        <w:tc>
          <w:tcPr>
            <w:tcW w:w="1268" w:type="dxa"/>
          </w:tcPr>
          <w:p w14:paraId="5371D87B" w14:textId="77777777" w:rsidR="003263ED" w:rsidRDefault="00021B70">
            <w:pPr>
              <w:pStyle w:val="TableParagraph"/>
              <w:spacing w:before="9" w:line="255" w:lineRule="exact"/>
              <w:ind w:left="359"/>
              <w:rPr>
                <w:sz w:val="20"/>
              </w:rPr>
            </w:pPr>
            <w:r>
              <w:rPr>
                <w:sz w:val="20"/>
              </w:rPr>
              <w:t>50%</w:t>
            </w:r>
          </w:p>
        </w:tc>
        <w:tc>
          <w:tcPr>
            <w:tcW w:w="1340" w:type="dxa"/>
          </w:tcPr>
          <w:p w14:paraId="518ACF82" w14:textId="77777777" w:rsidR="003263ED" w:rsidRDefault="00021B70">
            <w:pPr>
              <w:pStyle w:val="TableParagraph"/>
              <w:spacing w:before="9" w:line="255" w:lineRule="exact"/>
              <w:ind w:right="33"/>
              <w:jc w:val="center"/>
              <w:rPr>
                <w:sz w:val="20"/>
              </w:rPr>
            </w:pPr>
            <w:r>
              <w:rPr>
                <w:w w:val="99"/>
                <w:sz w:val="20"/>
              </w:rPr>
              <w:t>2</w:t>
            </w:r>
          </w:p>
        </w:tc>
      </w:tr>
      <w:tr w:rsidR="003263ED" w14:paraId="79E87043" w14:textId="77777777">
        <w:trPr>
          <w:trHeight w:val="288"/>
        </w:trPr>
        <w:tc>
          <w:tcPr>
            <w:tcW w:w="2128" w:type="dxa"/>
          </w:tcPr>
          <w:p w14:paraId="34E55E38" w14:textId="77777777" w:rsidR="003263ED" w:rsidRDefault="00021B70">
            <w:pPr>
              <w:pStyle w:val="TableParagraph"/>
              <w:spacing w:before="8" w:line="260" w:lineRule="exact"/>
              <w:ind w:left="108"/>
              <w:rPr>
                <w:sz w:val="20"/>
              </w:rPr>
            </w:pPr>
            <w:r>
              <w:rPr>
                <w:sz w:val="20"/>
              </w:rPr>
              <w:t>Wynnum/Cleveland</w:t>
            </w:r>
          </w:p>
        </w:tc>
        <w:tc>
          <w:tcPr>
            <w:tcW w:w="1628" w:type="dxa"/>
          </w:tcPr>
          <w:p w14:paraId="5E5C56C5" w14:textId="77777777" w:rsidR="003263ED" w:rsidRDefault="00021B70">
            <w:pPr>
              <w:pStyle w:val="TableParagraph"/>
              <w:spacing w:before="8" w:line="260" w:lineRule="exact"/>
              <w:ind w:left="46"/>
              <w:jc w:val="center"/>
              <w:rPr>
                <w:sz w:val="20"/>
              </w:rPr>
            </w:pPr>
            <w:r>
              <w:rPr>
                <w:w w:val="99"/>
                <w:sz w:val="20"/>
              </w:rPr>
              <w:t>1</w:t>
            </w:r>
          </w:p>
        </w:tc>
        <w:tc>
          <w:tcPr>
            <w:tcW w:w="1146" w:type="dxa"/>
          </w:tcPr>
          <w:p w14:paraId="1779A7E6" w14:textId="77777777" w:rsidR="003263ED" w:rsidRDefault="00021B70">
            <w:pPr>
              <w:pStyle w:val="TableParagraph"/>
              <w:spacing w:before="8" w:line="260" w:lineRule="exact"/>
              <w:ind w:left="318" w:right="297"/>
              <w:jc w:val="center"/>
              <w:rPr>
                <w:sz w:val="20"/>
              </w:rPr>
            </w:pPr>
            <w:r>
              <w:rPr>
                <w:sz w:val="20"/>
              </w:rPr>
              <w:t>50%</w:t>
            </w:r>
          </w:p>
        </w:tc>
        <w:tc>
          <w:tcPr>
            <w:tcW w:w="1633" w:type="dxa"/>
          </w:tcPr>
          <w:p w14:paraId="312ADE59" w14:textId="77777777" w:rsidR="003263ED" w:rsidRDefault="00021B70">
            <w:pPr>
              <w:pStyle w:val="TableParagraph"/>
              <w:spacing w:before="8" w:line="260" w:lineRule="exact"/>
              <w:ind w:left="753"/>
              <w:rPr>
                <w:sz w:val="20"/>
              </w:rPr>
            </w:pPr>
            <w:r>
              <w:rPr>
                <w:w w:val="99"/>
                <w:sz w:val="20"/>
              </w:rPr>
              <w:t>1</w:t>
            </w:r>
          </w:p>
        </w:tc>
        <w:tc>
          <w:tcPr>
            <w:tcW w:w="1268" w:type="dxa"/>
          </w:tcPr>
          <w:p w14:paraId="54A0D439" w14:textId="77777777" w:rsidR="003263ED" w:rsidRDefault="00021B70">
            <w:pPr>
              <w:pStyle w:val="TableParagraph"/>
              <w:spacing w:before="8" w:line="260" w:lineRule="exact"/>
              <w:ind w:left="359"/>
              <w:rPr>
                <w:sz w:val="20"/>
              </w:rPr>
            </w:pPr>
            <w:r>
              <w:rPr>
                <w:sz w:val="20"/>
              </w:rPr>
              <w:t>50%</w:t>
            </w:r>
          </w:p>
        </w:tc>
        <w:tc>
          <w:tcPr>
            <w:tcW w:w="1340" w:type="dxa"/>
          </w:tcPr>
          <w:p w14:paraId="38FA6B05" w14:textId="77777777" w:rsidR="003263ED" w:rsidRDefault="00021B70">
            <w:pPr>
              <w:pStyle w:val="TableParagraph"/>
              <w:spacing w:before="8" w:line="260" w:lineRule="exact"/>
              <w:ind w:right="33"/>
              <w:jc w:val="center"/>
              <w:rPr>
                <w:sz w:val="20"/>
              </w:rPr>
            </w:pPr>
            <w:r>
              <w:rPr>
                <w:w w:val="99"/>
                <w:sz w:val="20"/>
              </w:rPr>
              <w:t>2</w:t>
            </w:r>
          </w:p>
        </w:tc>
      </w:tr>
      <w:tr w:rsidR="003263ED" w14:paraId="0D2EC9B1" w14:textId="77777777">
        <w:trPr>
          <w:trHeight w:val="279"/>
        </w:trPr>
        <w:tc>
          <w:tcPr>
            <w:tcW w:w="2128" w:type="dxa"/>
            <w:tcBorders>
              <w:bottom w:val="single" w:sz="4" w:space="0" w:color="AC1D37"/>
            </w:tcBorders>
          </w:tcPr>
          <w:p w14:paraId="6527A530" w14:textId="77777777" w:rsidR="003263ED" w:rsidRDefault="00021B70">
            <w:pPr>
              <w:pStyle w:val="TableParagraph"/>
              <w:spacing w:before="13" w:line="246" w:lineRule="exact"/>
              <w:ind w:left="108"/>
              <w:rPr>
                <w:sz w:val="20"/>
              </w:rPr>
            </w:pPr>
            <w:r>
              <w:rPr>
                <w:sz w:val="20"/>
              </w:rPr>
              <w:t>Murgon</w:t>
            </w:r>
          </w:p>
        </w:tc>
        <w:tc>
          <w:tcPr>
            <w:tcW w:w="1628" w:type="dxa"/>
            <w:tcBorders>
              <w:bottom w:val="single" w:sz="4" w:space="0" w:color="AC1D37"/>
            </w:tcBorders>
          </w:tcPr>
          <w:p w14:paraId="3CF8FD2D" w14:textId="77777777" w:rsidR="003263ED" w:rsidRDefault="003263ED">
            <w:pPr>
              <w:pStyle w:val="TableParagraph"/>
              <w:rPr>
                <w:rFonts w:ascii="Times New Roman"/>
                <w:sz w:val="20"/>
              </w:rPr>
            </w:pPr>
          </w:p>
        </w:tc>
        <w:tc>
          <w:tcPr>
            <w:tcW w:w="1146" w:type="dxa"/>
            <w:tcBorders>
              <w:bottom w:val="single" w:sz="4" w:space="0" w:color="AC1D37"/>
            </w:tcBorders>
          </w:tcPr>
          <w:p w14:paraId="37157FEA" w14:textId="77777777" w:rsidR="003263ED" w:rsidRDefault="00021B70">
            <w:pPr>
              <w:pStyle w:val="TableParagraph"/>
              <w:spacing w:before="13" w:line="246" w:lineRule="exact"/>
              <w:ind w:left="318" w:right="299"/>
              <w:jc w:val="center"/>
              <w:rPr>
                <w:sz w:val="20"/>
              </w:rPr>
            </w:pPr>
            <w:r>
              <w:rPr>
                <w:sz w:val="20"/>
              </w:rPr>
              <w:t>0%</w:t>
            </w:r>
          </w:p>
        </w:tc>
        <w:tc>
          <w:tcPr>
            <w:tcW w:w="1633" w:type="dxa"/>
            <w:tcBorders>
              <w:bottom w:val="single" w:sz="4" w:space="0" w:color="AC1D37"/>
            </w:tcBorders>
          </w:tcPr>
          <w:p w14:paraId="4ED9024F" w14:textId="77777777" w:rsidR="003263ED" w:rsidRDefault="00021B70">
            <w:pPr>
              <w:pStyle w:val="TableParagraph"/>
              <w:spacing w:before="13" w:line="246" w:lineRule="exact"/>
              <w:ind w:left="753"/>
              <w:rPr>
                <w:sz w:val="20"/>
              </w:rPr>
            </w:pPr>
            <w:r>
              <w:rPr>
                <w:w w:val="99"/>
                <w:sz w:val="20"/>
              </w:rPr>
              <w:t>1</w:t>
            </w:r>
          </w:p>
        </w:tc>
        <w:tc>
          <w:tcPr>
            <w:tcW w:w="1268" w:type="dxa"/>
            <w:tcBorders>
              <w:bottom w:val="single" w:sz="4" w:space="0" w:color="AC1D37"/>
            </w:tcBorders>
          </w:tcPr>
          <w:p w14:paraId="763A636B" w14:textId="77777777" w:rsidR="003263ED" w:rsidRDefault="00021B70">
            <w:pPr>
              <w:pStyle w:val="TableParagraph"/>
              <w:spacing w:before="13" w:line="246" w:lineRule="exact"/>
              <w:ind w:left="304"/>
              <w:rPr>
                <w:sz w:val="20"/>
              </w:rPr>
            </w:pPr>
            <w:r>
              <w:rPr>
                <w:sz w:val="20"/>
              </w:rPr>
              <w:t>100%</w:t>
            </w:r>
          </w:p>
        </w:tc>
        <w:tc>
          <w:tcPr>
            <w:tcW w:w="1340" w:type="dxa"/>
            <w:tcBorders>
              <w:bottom w:val="single" w:sz="4" w:space="0" w:color="AC1D37"/>
            </w:tcBorders>
          </w:tcPr>
          <w:p w14:paraId="3904EE17" w14:textId="77777777" w:rsidR="003263ED" w:rsidRDefault="00021B70">
            <w:pPr>
              <w:pStyle w:val="TableParagraph"/>
              <w:spacing w:before="13" w:line="246" w:lineRule="exact"/>
              <w:ind w:right="33"/>
              <w:jc w:val="center"/>
              <w:rPr>
                <w:sz w:val="20"/>
              </w:rPr>
            </w:pPr>
            <w:r>
              <w:rPr>
                <w:w w:val="99"/>
                <w:sz w:val="20"/>
              </w:rPr>
              <w:t>1</w:t>
            </w:r>
          </w:p>
        </w:tc>
      </w:tr>
      <w:tr w:rsidR="003263ED" w14:paraId="49D315D1" w14:textId="77777777">
        <w:trPr>
          <w:trHeight w:val="285"/>
        </w:trPr>
        <w:tc>
          <w:tcPr>
            <w:tcW w:w="2128" w:type="dxa"/>
            <w:tcBorders>
              <w:top w:val="single" w:sz="4" w:space="0" w:color="AC1D37"/>
            </w:tcBorders>
            <w:shd w:val="clear" w:color="auto" w:fill="F8DFE3"/>
          </w:tcPr>
          <w:p w14:paraId="56FC3CE7" w14:textId="77777777" w:rsidR="003263ED" w:rsidRDefault="00021B70">
            <w:pPr>
              <w:pStyle w:val="TableParagraph"/>
              <w:spacing w:before="19" w:line="246" w:lineRule="exact"/>
              <w:ind w:left="108"/>
              <w:rPr>
                <w:b/>
                <w:sz w:val="20"/>
              </w:rPr>
            </w:pPr>
            <w:r>
              <w:rPr>
                <w:b/>
                <w:sz w:val="20"/>
              </w:rPr>
              <w:t>Total</w:t>
            </w:r>
          </w:p>
        </w:tc>
        <w:tc>
          <w:tcPr>
            <w:tcW w:w="1628" w:type="dxa"/>
            <w:tcBorders>
              <w:top w:val="single" w:sz="4" w:space="0" w:color="AC1D37"/>
            </w:tcBorders>
            <w:shd w:val="clear" w:color="auto" w:fill="F8DFE3"/>
          </w:tcPr>
          <w:p w14:paraId="25B94D33" w14:textId="77777777" w:rsidR="003263ED" w:rsidRDefault="00021B70">
            <w:pPr>
              <w:pStyle w:val="TableParagraph"/>
              <w:spacing w:before="19" w:line="246" w:lineRule="exact"/>
              <w:ind w:left="380" w:right="331"/>
              <w:jc w:val="center"/>
              <w:rPr>
                <w:b/>
                <w:sz w:val="20"/>
              </w:rPr>
            </w:pPr>
            <w:r>
              <w:rPr>
                <w:b/>
                <w:sz w:val="20"/>
              </w:rPr>
              <w:t>258</w:t>
            </w:r>
          </w:p>
        </w:tc>
        <w:tc>
          <w:tcPr>
            <w:tcW w:w="1146" w:type="dxa"/>
            <w:tcBorders>
              <w:top w:val="single" w:sz="4" w:space="0" w:color="AC1D37"/>
            </w:tcBorders>
            <w:shd w:val="clear" w:color="auto" w:fill="F8DFE3"/>
          </w:tcPr>
          <w:p w14:paraId="50D36ADA" w14:textId="77777777" w:rsidR="003263ED" w:rsidRDefault="00021B70">
            <w:pPr>
              <w:pStyle w:val="TableParagraph"/>
              <w:spacing w:before="19" w:line="246" w:lineRule="exact"/>
              <w:ind w:left="318" w:right="296"/>
              <w:jc w:val="center"/>
              <w:rPr>
                <w:b/>
                <w:sz w:val="20"/>
              </w:rPr>
            </w:pPr>
            <w:r>
              <w:rPr>
                <w:b/>
                <w:sz w:val="20"/>
              </w:rPr>
              <w:t>88%</w:t>
            </w:r>
          </w:p>
        </w:tc>
        <w:tc>
          <w:tcPr>
            <w:tcW w:w="1633" w:type="dxa"/>
            <w:tcBorders>
              <w:top w:val="single" w:sz="4" w:space="0" w:color="AC1D37"/>
            </w:tcBorders>
            <w:shd w:val="clear" w:color="auto" w:fill="F8DFE3"/>
          </w:tcPr>
          <w:p w14:paraId="59B7186B" w14:textId="77777777" w:rsidR="003263ED" w:rsidRDefault="00021B70">
            <w:pPr>
              <w:pStyle w:val="TableParagraph"/>
              <w:spacing w:before="19" w:line="246" w:lineRule="exact"/>
              <w:ind w:left="693"/>
              <w:rPr>
                <w:b/>
                <w:sz w:val="20"/>
              </w:rPr>
            </w:pPr>
            <w:r>
              <w:rPr>
                <w:b/>
                <w:sz w:val="20"/>
              </w:rPr>
              <w:t>36</w:t>
            </w:r>
          </w:p>
        </w:tc>
        <w:tc>
          <w:tcPr>
            <w:tcW w:w="1268" w:type="dxa"/>
            <w:tcBorders>
              <w:top w:val="single" w:sz="4" w:space="0" w:color="AC1D37"/>
            </w:tcBorders>
            <w:shd w:val="clear" w:color="auto" w:fill="F8DFE3"/>
          </w:tcPr>
          <w:p w14:paraId="603097F0" w14:textId="77777777" w:rsidR="003263ED" w:rsidRDefault="00021B70">
            <w:pPr>
              <w:pStyle w:val="TableParagraph"/>
              <w:spacing w:before="19" w:line="246" w:lineRule="exact"/>
              <w:ind w:left="347"/>
              <w:rPr>
                <w:b/>
                <w:sz w:val="20"/>
              </w:rPr>
            </w:pPr>
            <w:r>
              <w:rPr>
                <w:b/>
                <w:sz w:val="20"/>
              </w:rPr>
              <w:t>12%</w:t>
            </w:r>
          </w:p>
        </w:tc>
        <w:tc>
          <w:tcPr>
            <w:tcW w:w="1340" w:type="dxa"/>
            <w:tcBorders>
              <w:top w:val="single" w:sz="4" w:space="0" w:color="AC1D37"/>
            </w:tcBorders>
            <w:shd w:val="clear" w:color="auto" w:fill="F8DFE3"/>
          </w:tcPr>
          <w:p w14:paraId="4341AE93" w14:textId="77777777" w:rsidR="003263ED" w:rsidRDefault="00021B70">
            <w:pPr>
              <w:pStyle w:val="TableParagraph"/>
              <w:spacing w:before="19" w:line="246" w:lineRule="exact"/>
              <w:ind w:left="404" w:right="434"/>
              <w:jc w:val="center"/>
              <w:rPr>
                <w:b/>
                <w:sz w:val="20"/>
              </w:rPr>
            </w:pPr>
            <w:r>
              <w:rPr>
                <w:b/>
                <w:sz w:val="20"/>
              </w:rPr>
              <w:t>294</w:t>
            </w:r>
          </w:p>
        </w:tc>
      </w:tr>
    </w:tbl>
    <w:p w14:paraId="41F8D9A7" w14:textId="77777777" w:rsidR="003263ED" w:rsidRDefault="00021B70">
      <w:pPr>
        <w:spacing w:before="151"/>
        <w:ind w:left="200"/>
        <w:rPr>
          <w:i/>
          <w:sz w:val="18"/>
        </w:rPr>
      </w:pPr>
      <w:r>
        <w:rPr>
          <w:i/>
          <w:sz w:val="18"/>
        </w:rPr>
        <w:t>Source: QPS Youth in Custody Application Data</w:t>
      </w:r>
    </w:p>
    <w:p w14:paraId="02C2B6A3" w14:textId="77777777" w:rsidR="003263ED" w:rsidRDefault="003263ED">
      <w:pPr>
        <w:pStyle w:val="BodyText"/>
        <w:spacing w:before="10"/>
        <w:ind w:left="0"/>
        <w:rPr>
          <w:i/>
          <w:sz w:val="17"/>
        </w:rPr>
      </w:pPr>
    </w:p>
    <w:p w14:paraId="02E52BF6" w14:textId="77777777" w:rsidR="003263ED" w:rsidRDefault="00021B70">
      <w:pPr>
        <w:ind w:left="200"/>
        <w:jc w:val="both"/>
        <w:rPr>
          <w:i/>
        </w:rPr>
      </w:pPr>
      <w:r>
        <w:rPr>
          <w:i/>
          <w:color w:val="AC1D37"/>
        </w:rPr>
        <w:t>Assessment of efficacy</w:t>
      </w:r>
    </w:p>
    <w:p w14:paraId="2CD43E4F" w14:textId="77777777" w:rsidR="003263ED" w:rsidRDefault="00021B70">
      <w:pPr>
        <w:pStyle w:val="BodyText"/>
        <w:spacing w:before="38" w:line="230" w:lineRule="auto"/>
        <w:ind w:right="1973"/>
        <w:jc w:val="both"/>
      </w:pPr>
      <w:r>
        <w:t>Since the implementation of the CLOs, matters are reported as being more streamlined. Courts are reporting their satisfaction with the information provided by CLOs, and CLOs appear more knowledgeable about the young people they are representing.</w:t>
      </w:r>
    </w:p>
    <w:p w14:paraId="6567212D" w14:textId="77777777" w:rsidR="003263ED" w:rsidRDefault="00021B70">
      <w:pPr>
        <w:pStyle w:val="BodyText"/>
        <w:spacing w:before="197" w:line="230" w:lineRule="auto"/>
        <w:ind w:right="1440"/>
      </w:pPr>
      <w:r>
        <w:t>There is potential for expansion of the advice provided by these roles to the courts. For example, the review team was told there would be value in having other specialist knowledge presented by CLOs regarding domestic and family violence issues, disabilities and mental health</w:t>
      </w:r>
      <w:r>
        <w:rPr>
          <w:spacing w:val="-3"/>
        </w:rPr>
        <w:t xml:space="preserve"> </w:t>
      </w:r>
      <w:r>
        <w:t>concerns.</w:t>
      </w:r>
    </w:p>
    <w:p w14:paraId="4070B4A8" w14:textId="77777777" w:rsidR="003263ED" w:rsidRDefault="00021B70">
      <w:pPr>
        <w:pStyle w:val="BodyText"/>
        <w:spacing w:before="197" w:line="230" w:lineRule="auto"/>
        <w:ind w:right="1771"/>
      </w:pPr>
      <w:r>
        <w:t>Results from the survey of service delivery agencies and advocacy organisations shows 17 per cent of respondents considered the CLOs were effective in helping to reduce serious, repeat youth offending (</w:t>
      </w:r>
      <w:hyperlink w:anchor="_bookmark100" w:history="1">
        <w:r>
          <w:t>Table 37</w:t>
        </w:r>
      </w:hyperlink>
      <w:r>
        <w:t>). While not a high figure, the role of these officers is not well known by stakeholders. Furthermore, the role was intended as a supporting one focussed on information sharing with the courts and stakeholders to enhance decision making, particularly to support improved information. Directly addressing serious, repeat youth offending is not a key objective of the role.</w:t>
      </w:r>
    </w:p>
    <w:p w14:paraId="3ECF6DCB" w14:textId="77777777" w:rsidR="003263ED" w:rsidRDefault="003263ED">
      <w:pPr>
        <w:spacing w:line="230" w:lineRule="auto"/>
        <w:sectPr w:rsidR="003263ED">
          <w:pgSz w:w="11900" w:h="16850"/>
          <w:pgMar w:top="1600" w:right="0" w:bottom="1160" w:left="1240" w:header="0" w:footer="897" w:gutter="0"/>
          <w:cols w:space="720"/>
        </w:sectPr>
      </w:pPr>
    </w:p>
    <w:p w14:paraId="36B3D9A4" w14:textId="77777777" w:rsidR="003263ED" w:rsidRDefault="00021B70">
      <w:pPr>
        <w:spacing w:before="108"/>
        <w:ind w:left="202"/>
        <w:rPr>
          <w:b/>
          <w:sz w:val="20"/>
        </w:rPr>
      </w:pPr>
      <w:bookmarkStart w:id="100" w:name="_bookmark100"/>
      <w:bookmarkEnd w:id="100"/>
      <w:r>
        <w:rPr>
          <w:b/>
          <w:sz w:val="20"/>
        </w:rPr>
        <w:t>Table 37: Service delivery and advocacy respondents’ assessment of efficacy of Child Safety</w:t>
      </w:r>
    </w:p>
    <w:p w14:paraId="2CB13AB3" w14:textId="77777777" w:rsidR="003263ED" w:rsidRDefault="00021B70">
      <w:pPr>
        <w:spacing w:before="15"/>
        <w:ind w:left="202"/>
        <w:rPr>
          <w:b/>
          <w:sz w:val="20"/>
        </w:rPr>
      </w:pPr>
      <w:r>
        <w:rPr>
          <w:b/>
          <w:sz w:val="20"/>
        </w:rPr>
        <w:t>Court Liaison Officers to address serious, repeat youth offending</w:t>
      </w:r>
    </w:p>
    <w:p w14:paraId="2625C1DE" w14:textId="77777777" w:rsidR="003263ED" w:rsidRDefault="003263ED">
      <w:pPr>
        <w:pStyle w:val="BodyText"/>
        <w:spacing w:before="5"/>
        <w:ind w:left="0"/>
        <w:rPr>
          <w:b/>
          <w:sz w:val="15"/>
        </w:rPr>
      </w:pPr>
    </w:p>
    <w:tbl>
      <w:tblPr>
        <w:tblW w:w="0" w:type="auto"/>
        <w:tblInd w:w="207" w:type="dxa"/>
        <w:tblLayout w:type="fixed"/>
        <w:tblCellMar>
          <w:left w:w="0" w:type="dxa"/>
          <w:right w:w="0" w:type="dxa"/>
        </w:tblCellMar>
        <w:tblLook w:val="01E0" w:firstRow="1" w:lastRow="1" w:firstColumn="1" w:lastColumn="1" w:noHBand="0" w:noVBand="0"/>
      </w:tblPr>
      <w:tblGrid>
        <w:gridCol w:w="2609"/>
        <w:gridCol w:w="1191"/>
        <w:gridCol w:w="1371"/>
        <w:gridCol w:w="1284"/>
        <w:gridCol w:w="1372"/>
        <w:gridCol w:w="1333"/>
      </w:tblGrid>
      <w:tr w:rsidR="003263ED" w14:paraId="58625C8A" w14:textId="77777777">
        <w:trPr>
          <w:trHeight w:val="453"/>
        </w:trPr>
        <w:tc>
          <w:tcPr>
            <w:tcW w:w="2609" w:type="dxa"/>
            <w:shd w:val="clear" w:color="auto" w:fill="AC1D37"/>
          </w:tcPr>
          <w:p w14:paraId="118B1727" w14:textId="77777777" w:rsidR="003263ED" w:rsidRDefault="00021B70">
            <w:pPr>
              <w:pStyle w:val="TableParagraph"/>
              <w:spacing w:before="93"/>
              <w:ind w:left="108"/>
              <w:rPr>
                <w:b/>
                <w:sz w:val="20"/>
              </w:rPr>
            </w:pPr>
            <w:r>
              <w:rPr>
                <w:b/>
                <w:color w:val="FFFFFF"/>
                <w:sz w:val="20"/>
              </w:rPr>
              <w:t>Agency</w:t>
            </w:r>
          </w:p>
        </w:tc>
        <w:tc>
          <w:tcPr>
            <w:tcW w:w="1191" w:type="dxa"/>
            <w:shd w:val="clear" w:color="auto" w:fill="AC1D37"/>
          </w:tcPr>
          <w:p w14:paraId="2003DACF" w14:textId="77777777" w:rsidR="003263ED" w:rsidRDefault="00021B70">
            <w:pPr>
              <w:pStyle w:val="TableParagraph"/>
              <w:spacing w:before="93"/>
              <w:ind w:left="145" w:right="245"/>
              <w:jc w:val="center"/>
              <w:rPr>
                <w:b/>
                <w:sz w:val="20"/>
              </w:rPr>
            </w:pPr>
            <w:r>
              <w:rPr>
                <w:b/>
                <w:color w:val="FFFFFF"/>
                <w:sz w:val="20"/>
              </w:rPr>
              <w:t>Yes</w:t>
            </w:r>
          </w:p>
        </w:tc>
        <w:tc>
          <w:tcPr>
            <w:tcW w:w="1371" w:type="dxa"/>
            <w:shd w:val="clear" w:color="auto" w:fill="AC1D37"/>
          </w:tcPr>
          <w:p w14:paraId="4EEDEE0C" w14:textId="77777777" w:rsidR="003263ED" w:rsidRDefault="00021B70">
            <w:pPr>
              <w:pStyle w:val="TableParagraph"/>
              <w:spacing w:before="93"/>
              <w:ind w:left="6"/>
              <w:jc w:val="center"/>
              <w:rPr>
                <w:b/>
                <w:sz w:val="20"/>
              </w:rPr>
            </w:pPr>
            <w:r>
              <w:rPr>
                <w:b/>
                <w:color w:val="FFFFFF"/>
                <w:w w:val="99"/>
                <w:sz w:val="20"/>
              </w:rPr>
              <w:t>%</w:t>
            </w:r>
          </w:p>
        </w:tc>
        <w:tc>
          <w:tcPr>
            <w:tcW w:w="1284" w:type="dxa"/>
            <w:shd w:val="clear" w:color="auto" w:fill="AC1D37"/>
          </w:tcPr>
          <w:p w14:paraId="18D21AB4" w14:textId="77777777" w:rsidR="003263ED" w:rsidRDefault="00021B70">
            <w:pPr>
              <w:pStyle w:val="TableParagraph"/>
              <w:spacing w:before="93"/>
              <w:ind w:left="456" w:right="438"/>
              <w:jc w:val="center"/>
              <w:rPr>
                <w:b/>
                <w:sz w:val="20"/>
              </w:rPr>
            </w:pPr>
            <w:r>
              <w:rPr>
                <w:b/>
                <w:color w:val="FFFFFF"/>
                <w:sz w:val="20"/>
              </w:rPr>
              <w:t>No</w:t>
            </w:r>
          </w:p>
        </w:tc>
        <w:tc>
          <w:tcPr>
            <w:tcW w:w="1372" w:type="dxa"/>
            <w:shd w:val="clear" w:color="auto" w:fill="AC1D37"/>
          </w:tcPr>
          <w:p w14:paraId="4F5724C9" w14:textId="77777777" w:rsidR="003263ED" w:rsidRDefault="00021B70">
            <w:pPr>
              <w:pStyle w:val="TableParagraph"/>
              <w:spacing w:before="93"/>
              <w:ind w:left="24"/>
              <w:jc w:val="center"/>
              <w:rPr>
                <w:b/>
                <w:sz w:val="20"/>
              </w:rPr>
            </w:pPr>
            <w:r>
              <w:rPr>
                <w:b/>
                <w:color w:val="FFFFFF"/>
                <w:w w:val="99"/>
                <w:sz w:val="20"/>
              </w:rPr>
              <w:t>%</w:t>
            </w:r>
          </w:p>
        </w:tc>
        <w:tc>
          <w:tcPr>
            <w:tcW w:w="1333" w:type="dxa"/>
            <w:shd w:val="clear" w:color="auto" w:fill="AC1D37"/>
          </w:tcPr>
          <w:p w14:paraId="5D2B121A" w14:textId="77777777" w:rsidR="003263ED" w:rsidRDefault="00021B70">
            <w:pPr>
              <w:pStyle w:val="TableParagraph"/>
              <w:spacing w:before="93"/>
              <w:ind w:left="401" w:right="409"/>
              <w:jc w:val="center"/>
              <w:rPr>
                <w:b/>
                <w:sz w:val="20"/>
              </w:rPr>
            </w:pPr>
            <w:r>
              <w:rPr>
                <w:b/>
                <w:color w:val="FFFFFF"/>
                <w:sz w:val="20"/>
              </w:rPr>
              <w:t>Total</w:t>
            </w:r>
          </w:p>
        </w:tc>
      </w:tr>
      <w:tr w:rsidR="003263ED" w14:paraId="1EDA50A2" w14:textId="77777777">
        <w:trPr>
          <w:trHeight w:val="317"/>
        </w:trPr>
        <w:tc>
          <w:tcPr>
            <w:tcW w:w="2609" w:type="dxa"/>
          </w:tcPr>
          <w:p w14:paraId="508505F4" w14:textId="77777777" w:rsidR="003263ED" w:rsidRDefault="00021B70">
            <w:pPr>
              <w:pStyle w:val="TableParagraph"/>
              <w:spacing w:before="33" w:line="263" w:lineRule="exact"/>
              <w:ind w:left="108"/>
              <w:rPr>
                <w:sz w:val="20"/>
              </w:rPr>
            </w:pPr>
            <w:r>
              <w:rPr>
                <w:sz w:val="20"/>
              </w:rPr>
              <w:t>Advocacy Organisations</w:t>
            </w:r>
          </w:p>
        </w:tc>
        <w:tc>
          <w:tcPr>
            <w:tcW w:w="1191" w:type="dxa"/>
          </w:tcPr>
          <w:p w14:paraId="1A424A18" w14:textId="77777777" w:rsidR="003263ED" w:rsidRDefault="00021B70">
            <w:pPr>
              <w:pStyle w:val="TableParagraph"/>
              <w:spacing w:before="33" w:line="263" w:lineRule="exact"/>
              <w:ind w:right="96"/>
              <w:jc w:val="center"/>
              <w:rPr>
                <w:sz w:val="20"/>
              </w:rPr>
            </w:pPr>
            <w:r>
              <w:rPr>
                <w:w w:val="99"/>
                <w:sz w:val="20"/>
              </w:rPr>
              <w:t>0</w:t>
            </w:r>
          </w:p>
        </w:tc>
        <w:tc>
          <w:tcPr>
            <w:tcW w:w="1371" w:type="dxa"/>
          </w:tcPr>
          <w:p w14:paraId="7C213622" w14:textId="77777777" w:rsidR="003263ED" w:rsidRDefault="00021B70">
            <w:pPr>
              <w:pStyle w:val="TableParagraph"/>
              <w:spacing w:before="33" w:line="263" w:lineRule="exact"/>
              <w:ind w:left="466" w:right="457"/>
              <w:jc w:val="center"/>
              <w:rPr>
                <w:sz w:val="20"/>
              </w:rPr>
            </w:pPr>
            <w:r>
              <w:rPr>
                <w:sz w:val="20"/>
              </w:rPr>
              <w:t>0%</w:t>
            </w:r>
          </w:p>
        </w:tc>
        <w:tc>
          <w:tcPr>
            <w:tcW w:w="1284" w:type="dxa"/>
          </w:tcPr>
          <w:p w14:paraId="2126B821" w14:textId="77777777" w:rsidR="003263ED" w:rsidRDefault="00021B70">
            <w:pPr>
              <w:pStyle w:val="TableParagraph"/>
              <w:spacing w:before="33" w:line="263" w:lineRule="exact"/>
              <w:ind w:left="17"/>
              <w:jc w:val="center"/>
              <w:rPr>
                <w:sz w:val="20"/>
              </w:rPr>
            </w:pPr>
            <w:r>
              <w:rPr>
                <w:w w:val="99"/>
                <w:sz w:val="20"/>
              </w:rPr>
              <w:t>8</w:t>
            </w:r>
          </w:p>
        </w:tc>
        <w:tc>
          <w:tcPr>
            <w:tcW w:w="1372" w:type="dxa"/>
          </w:tcPr>
          <w:p w14:paraId="6572948A" w14:textId="77777777" w:rsidR="003263ED" w:rsidRDefault="00021B70">
            <w:pPr>
              <w:pStyle w:val="TableParagraph"/>
              <w:spacing w:before="33" w:line="263" w:lineRule="exact"/>
              <w:ind w:right="426"/>
              <w:jc w:val="right"/>
              <w:rPr>
                <w:sz w:val="20"/>
              </w:rPr>
            </w:pPr>
            <w:r>
              <w:rPr>
                <w:w w:val="95"/>
                <w:sz w:val="20"/>
              </w:rPr>
              <w:t>100%</w:t>
            </w:r>
          </w:p>
        </w:tc>
        <w:tc>
          <w:tcPr>
            <w:tcW w:w="1333" w:type="dxa"/>
          </w:tcPr>
          <w:p w14:paraId="77B96811" w14:textId="77777777" w:rsidR="003263ED" w:rsidRDefault="00021B70">
            <w:pPr>
              <w:pStyle w:val="TableParagraph"/>
              <w:spacing w:before="33" w:line="263" w:lineRule="exact"/>
              <w:ind w:right="7"/>
              <w:jc w:val="center"/>
              <w:rPr>
                <w:sz w:val="20"/>
              </w:rPr>
            </w:pPr>
            <w:r>
              <w:rPr>
                <w:w w:val="99"/>
                <w:sz w:val="20"/>
              </w:rPr>
              <w:t>8</w:t>
            </w:r>
          </w:p>
        </w:tc>
      </w:tr>
      <w:tr w:rsidR="003263ED" w14:paraId="4D68025D" w14:textId="77777777">
        <w:trPr>
          <w:trHeight w:val="300"/>
        </w:trPr>
        <w:tc>
          <w:tcPr>
            <w:tcW w:w="2609" w:type="dxa"/>
          </w:tcPr>
          <w:p w14:paraId="38542574" w14:textId="77777777" w:rsidR="003263ED" w:rsidRDefault="00021B70">
            <w:pPr>
              <w:pStyle w:val="TableParagraph"/>
              <w:spacing w:before="16" w:line="263" w:lineRule="exact"/>
              <w:ind w:left="108"/>
              <w:rPr>
                <w:sz w:val="20"/>
              </w:rPr>
            </w:pPr>
            <w:r>
              <w:rPr>
                <w:sz w:val="20"/>
              </w:rPr>
              <w:t>DCYJMA</w:t>
            </w:r>
          </w:p>
        </w:tc>
        <w:tc>
          <w:tcPr>
            <w:tcW w:w="1191" w:type="dxa"/>
          </w:tcPr>
          <w:p w14:paraId="0F2D9B60" w14:textId="77777777" w:rsidR="003263ED" w:rsidRDefault="00021B70">
            <w:pPr>
              <w:pStyle w:val="TableParagraph"/>
              <w:spacing w:before="16" w:line="263" w:lineRule="exact"/>
              <w:ind w:left="147" w:right="245"/>
              <w:jc w:val="center"/>
              <w:rPr>
                <w:sz w:val="20"/>
              </w:rPr>
            </w:pPr>
            <w:r>
              <w:rPr>
                <w:sz w:val="20"/>
              </w:rPr>
              <w:t>16</w:t>
            </w:r>
          </w:p>
        </w:tc>
        <w:tc>
          <w:tcPr>
            <w:tcW w:w="1371" w:type="dxa"/>
          </w:tcPr>
          <w:p w14:paraId="63AE693F" w14:textId="77777777" w:rsidR="003263ED" w:rsidRDefault="00021B70">
            <w:pPr>
              <w:pStyle w:val="TableParagraph"/>
              <w:spacing w:before="16" w:line="263" w:lineRule="exact"/>
              <w:ind w:left="466" w:right="460"/>
              <w:jc w:val="center"/>
              <w:rPr>
                <w:sz w:val="20"/>
              </w:rPr>
            </w:pPr>
            <w:r>
              <w:rPr>
                <w:sz w:val="20"/>
              </w:rPr>
              <w:t>30%</w:t>
            </w:r>
          </w:p>
        </w:tc>
        <w:tc>
          <w:tcPr>
            <w:tcW w:w="1284" w:type="dxa"/>
          </w:tcPr>
          <w:p w14:paraId="350878A5" w14:textId="77777777" w:rsidR="003263ED" w:rsidRDefault="00021B70">
            <w:pPr>
              <w:pStyle w:val="TableParagraph"/>
              <w:spacing w:before="16" w:line="263" w:lineRule="exact"/>
              <w:ind w:left="456" w:right="441"/>
              <w:jc w:val="center"/>
              <w:rPr>
                <w:sz w:val="20"/>
              </w:rPr>
            </w:pPr>
            <w:r>
              <w:rPr>
                <w:sz w:val="20"/>
              </w:rPr>
              <w:t>37</w:t>
            </w:r>
          </w:p>
        </w:tc>
        <w:tc>
          <w:tcPr>
            <w:tcW w:w="1372" w:type="dxa"/>
          </w:tcPr>
          <w:p w14:paraId="210914DB" w14:textId="77777777" w:rsidR="003263ED" w:rsidRDefault="00021B70">
            <w:pPr>
              <w:pStyle w:val="TableParagraph"/>
              <w:spacing w:before="16" w:line="263" w:lineRule="exact"/>
              <w:ind w:right="481"/>
              <w:jc w:val="right"/>
              <w:rPr>
                <w:sz w:val="20"/>
              </w:rPr>
            </w:pPr>
            <w:r>
              <w:rPr>
                <w:w w:val="95"/>
                <w:sz w:val="20"/>
              </w:rPr>
              <w:t>70%</w:t>
            </w:r>
          </w:p>
        </w:tc>
        <w:tc>
          <w:tcPr>
            <w:tcW w:w="1333" w:type="dxa"/>
          </w:tcPr>
          <w:p w14:paraId="7471D0E6" w14:textId="77777777" w:rsidR="003263ED" w:rsidRDefault="00021B70">
            <w:pPr>
              <w:pStyle w:val="TableParagraph"/>
              <w:spacing w:before="16" w:line="263" w:lineRule="exact"/>
              <w:ind w:left="400" w:right="409"/>
              <w:jc w:val="center"/>
              <w:rPr>
                <w:sz w:val="20"/>
              </w:rPr>
            </w:pPr>
            <w:r>
              <w:rPr>
                <w:sz w:val="20"/>
              </w:rPr>
              <w:t>53</w:t>
            </w:r>
          </w:p>
        </w:tc>
      </w:tr>
      <w:tr w:rsidR="003263ED" w14:paraId="22D61C37" w14:textId="77777777">
        <w:trPr>
          <w:trHeight w:val="300"/>
        </w:trPr>
        <w:tc>
          <w:tcPr>
            <w:tcW w:w="2609" w:type="dxa"/>
          </w:tcPr>
          <w:p w14:paraId="2A2F7889" w14:textId="77777777" w:rsidR="003263ED" w:rsidRDefault="00021B70">
            <w:pPr>
              <w:pStyle w:val="TableParagraph"/>
              <w:spacing w:before="16" w:line="263" w:lineRule="exact"/>
              <w:ind w:left="108"/>
              <w:rPr>
                <w:sz w:val="20"/>
              </w:rPr>
            </w:pPr>
            <w:r>
              <w:rPr>
                <w:sz w:val="20"/>
              </w:rPr>
              <w:t>QPS</w:t>
            </w:r>
          </w:p>
        </w:tc>
        <w:tc>
          <w:tcPr>
            <w:tcW w:w="1191" w:type="dxa"/>
          </w:tcPr>
          <w:p w14:paraId="7A2FF5EF" w14:textId="77777777" w:rsidR="003263ED" w:rsidRDefault="00021B70">
            <w:pPr>
              <w:pStyle w:val="TableParagraph"/>
              <w:spacing w:before="16" w:line="263" w:lineRule="exact"/>
              <w:ind w:left="147" w:right="245"/>
              <w:jc w:val="center"/>
              <w:rPr>
                <w:sz w:val="20"/>
              </w:rPr>
            </w:pPr>
            <w:r>
              <w:rPr>
                <w:sz w:val="20"/>
              </w:rPr>
              <w:t>15</w:t>
            </w:r>
          </w:p>
        </w:tc>
        <w:tc>
          <w:tcPr>
            <w:tcW w:w="1371" w:type="dxa"/>
          </w:tcPr>
          <w:p w14:paraId="1CFACDAF" w14:textId="77777777" w:rsidR="003263ED" w:rsidRDefault="00021B70">
            <w:pPr>
              <w:pStyle w:val="TableParagraph"/>
              <w:spacing w:before="16" w:line="263" w:lineRule="exact"/>
              <w:ind w:left="466" w:right="460"/>
              <w:jc w:val="center"/>
              <w:rPr>
                <w:sz w:val="20"/>
              </w:rPr>
            </w:pPr>
            <w:r>
              <w:rPr>
                <w:sz w:val="20"/>
              </w:rPr>
              <w:t>13%</w:t>
            </w:r>
          </w:p>
        </w:tc>
        <w:tc>
          <w:tcPr>
            <w:tcW w:w="1284" w:type="dxa"/>
          </w:tcPr>
          <w:p w14:paraId="5CB16FCA" w14:textId="77777777" w:rsidR="003263ED" w:rsidRDefault="00021B70">
            <w:pPr>
              <w:pStyle w:val="TableParagraph"/>
              <w:spacing w:before="16" w:line="263" w:lineRule="exact"/>
              <w:ind w:left="456" w:right="438"/>
              <w:jc w:val="center"/>
              <w:rPr>
                <w:sz w:val="20"/>
              </w:rPr>
            </w:pPr>
            <w:r>
              <w:rPr>
                <w:sz w:val="20"/>
              </w:rPr>
              <w:t>105</w:t>
            </w:r>
          </w:p>
        </w:tc>
        <w:tc>
          <w:tcPr>
            <w:tcW w:w="1372" w:type="dxa"/>
          </w:tcPr>
          <w:p w14:paraId="1E1A8196" w14:textId="77777777" w:rsidR="003263ED" w:rsidRDefault="00021B70">
            <w:pPr>
              <w:pStyle w:val="TableParagraph"/>
              <w:spacing w:before="16" w:line="263" w:lineRule="exact"/>
              <w:ind w:right="481"/>
              <w:jc w:val="right"/>
              <w:rPr>
                <w:sz w:val="20"/>
              </w:rPr>
            </w:pPr>
            <w:r>
              <w:rPr>
                <w:w w:val="95"/>
                <w:sz w:val="20"/>
              </w:rPr>
              <w:t>88%</w:t>
            </w:r>
          </w:p>
        </w:tc>
        <w:tc>
          <w:tcPr>
            <w:tcW w:w="1333" w:type="dxa"/>
          </w:tcPr>
          <w:p w14:paraId="79EA0BDD" w14:textId="77777777" w:rsidR="003263ED" w:rsidRDefault="00021B70">
            <w:pPr>
              <w:pStyle w:val="TableParagraph"/>
              <w:spacing w:before="16" w:line="263" w:lineRule="exact"/>
              <w:ind w:left="401" w:right="407"/>
              <w:jc w:val="center"/>
              <w:rPr>
                <w:sz w:val="20"/>
              </w:rPr>
            </w:pPr>
            <w:r>
              <w:rPr>
                <w:sz w:val="20"/>
              </w:rPr>
              <w:t>120</w:t>
            </w:r>
          </w:p>
        </w:tc>
      </w:tr>
      <w:tr w:rsidR="003263ED" w14:paraId="063C1027" w14:textId="77777777">
        <w:trPr>
          <w:trHeight w:val="282"/>
        </w:trPr>
        <w:tc>
          <w:tcPr>
            <w:tcW w:w="2609" w:type="dxa"/>
          </w:tcPr>
          <w:p w14:paraId="0B05386F" w14:textId="77777777" w:rsidR="003263ED" w:rsidRDefault="00021B70">
            <w:pPr>
              <w:pStyle w:val="TableParagraph"/>
              <w:spacing w:before="16" w:line="246" w:lineRule="exact"/>
              <w:ind w:left="108"/>
              <w:rPr>
                <w:sz w:val="20"/>
              </w:rPr>
            </w:pPr>
            <w:r>
              <w:rPr>
                <w:sz w:val="20"/>
              </w:rPr>
              <w:t>Did not answer</w:t>
            </w:r>
          </w:p>
        </w:tc>
        <w:tc>
          <w:tcPr>
            <w:tcW w:w="1191" w:type="dxa"/>
          </w:tcPr>
          <w:p w14:paraId="6252B49E" w14:textId="77777777" w:rsidR="003263ED" w:rsidRDefault="00021B70">
            <w:pPr>
              <w:pStyle w:val="TableParagraph"/>
              <w:spacing w:before="16" w:line="246" w:lineRule="exact"/>
              <w:ind w:right="96"/>
              <w:jc w:val="center"/>
              <w:rPr>
                <w:sz w:val="20"/>
              </w:rPr>
            </w:pPr>
            <w:r>
              <w:rPr>
                <w:w w:val="99"/>
                <w:sz w:val="20"/>
              </w:rPr>
              <w:t>1</w:t>
            </w:r>
          </w:p>
        </w:tc>
        <w:tc>
          <w:tcPr>
            <w:tcW w:w="1371" w:type="dxa"/>
          </w:tcPr>
          <w:p w14:paraId="19E7F761" w14:textId="77777777" w:rsidR="003263ED" w:rsidRDefault="00021B70">
            <w:pPr>
              <w:pStyle w:val="TableParagraph"/>
              <w:spacing w:before="16" w:line="246" w:lineRule="exact"/>
              <w:ind w:left="466" w:right="460"/>
              <w:jc w:val="center"/>
              <w:rPr>
                <w:sz w:val="20"/>
              </w:rPr>
            </w:pPr>
            <w:r>
              <w:rPr>
                <w:sz w:val="20"/>
              </w:rPr>
              <w:t>20%</w:t>
            </w:r>
          </w:p>
        </w:tc>
        <w:tc>
          <w:tcPr>
            <w:tcW w:w="1284" w:type="dxa"/>
          </w:tcPr>
          <w:p w14:paraId="7309FFE1" w14:textId="77777777" w:rsidR="003263ED" w:rsidRDefault="00021B70">
            <w:pPr>
              <w:pStyle w:val="TableParagraph"/>
              <w:spacing w:before="16" w:line="246" w:lineRule="exact"/>
              <w:ind w:left="17"/>
              <w:jc w:val="center"/>
              <w:rPr>
                <w:sz w:val="20"/>
              </w:rPr>
            </w:pPr>
            <w:r>
              <w:rPr>
                <w:w w:val="99"/>
                <w:sz w:val="20"/>
              </w:rPr>
              <w:t>4</w:t>
            </w:r>
          </w:p>
        </w:tc>
        <w:tc>
          <w:tcPr>
            <w:tcW w:w="1372" w:type="dxa"/>
          </w:tcPr>
          <w:p w14:paraId="61AA4B0E" w14:textId="77777777" w:rsidR="003263ED" w:rsidRDefault="00021B70">
            <w:pPr>
              <w:pStyle w:val="TableParagraph"/>
              <w:spacing w:before="16" w:line="246" w:lineRule="exact"/>
              <w:ind w:right="481"/>
              <w:jc w:val="right"/>
              <w:rPr>
                <w:sz w:val="20"/>
              </w:rPr>
            </w:pPr>
            <w:r>
              <w:rPr>
                <w:w w:val="95"/>
                <w:sz w:val="20"/>
              </w:rPr>
              <w:t>80%</w:t>
            </w:r>
          </w:p>
        </w:tc>
        <w:tc>
          <w:tcPr>
            <w:tcW w:w="1333" w:type="dxa"/>
          </w:tcPr>
          <w:p w14:paraId="5D0E3CB7" w14:textId="77777777" w:rsidR="003263ED" w:rsidRDefault="00021B70">
            <w:pPr>
              <w:pStyle w:val="TableParagraph"/>
              <w:spacing w:before="16" w:line="246" w:lineRule="exact"/>
              <w:ind w:right="7"/>
              <w:jc w:val="center"/>
              <w:rPr>
                <w:sz w:val="20"/>
              </w:rPr>
            </w:pPr>
            <w:r>
              <w:rPr>
                <w:w w:val="99"/>
                <w:sz w:val="20"/>
              </w:rPr>
              <w:t>5</w:t>
            </w:r>
          </w:p>
        </w:tc>
      </w:tr>
      <w:tr w:rsidR="003263ED" w14:paraId="0D4B3926" w14:textId="77777777">
        <w:trPr>
          <w:trHeight w:val="299"/>
        </w:trPr>
        <w:tc>
          <w:tcPr>
            <w:tcW w:w="2609" w:type="dxa"/>
            <w:tcBorders>
              <w:bottom w:val="single" w:sz="4" w:space="0" w:color="AC1D37"/>
            </w:tcBorders>
            <w:shd w:val="clear" w:color="auto" w:fill="F8DFE3"/>
          </w:tcPr>
          <w:p w14:paraId="49444936" w14:textId="77777777" w:rsidR="003263ED" w:rsidRDefault="00021B70">
            <w:pPr>
              <w:pStyle w:val="TableParagraph"/>
              <w:spacing w:before="33" w:line="246" w:lineRule="exact"/>
              <w:ind w:left="108"/>
              <w:rPr>
                <w:b/>
                <w:sz w:val="20"/>
              </w:rPr>
            </w:pPr>
            <w:r>
              <w:rPr>
                <w:b/>
                <w:sz w:val="20"/>
              </w:rPr>
              <w:t>Total</w:t>
            </w:r>
          </w:p>
        </w:tc>
        <w:tc>
          <w:tcPr>
            <w:tcW w:w="1191" w:type="dxa"/>
            <w:tcBorders>
              <w:bottom w:val="single" w:sz="4" w:space="0" w:color="AC1D37"/>
            </w:tcBorders>
            <w:shd w:val="clear" w:color="auto" w:fill="F8DFE3"/>
          </w:tcPr>
          <w:p w14:paraId="5BB97A6D" w14:textId="77777777" w:rsidR="003263ED" w:rsidRDefault="00021B70">
            <w:pPr>
              <w:pStyle w:val="TableParagraph"/>
              <w:spacing w:before="33" w:line="246" w:lineRule="exact"/>
              <w:ind w:left="147" w:right="245"/>
              <w:jc w:val="center"/>
              <w:rPr>
                <w:b/>
                <w:sz w:val="20"/>
              </w:rPr>
            </w:pPr>
            <w:r>
              <w:rPr>
                <w:b/>
                <w:sz w:val="20"/>
              </w:rPr>
              <w:t>32</w:t>
            </w:r>
          </w:p>
        </w:tc>
        <w:tc>
          <w:tcPr>
            <w:tcW w:w="1371" w:type="dxa"/>
            <w:tcBorders>
              <w:bottom w:val="single" w:sz="4" w:space="0" w:color="AC1D37"/>
            </w:tcBorders>
            <w:shd w:val="clear" w:color="auto" w:fill="F8DFE3"/>
          </w:tcPr>
          <w:p w14:paraId="759A9152" w14:textId="77777777" w:rsidR="003263ED" w:rsidRDefault="00021B70">
            <w:pPr>
              <w:pStyle w:val="TableParagraph"/>
              <w:spacing w:before="33" w:line="246" w:lineRule="exact"/>
              <w:ind w:left="466" w:right="460"/>
              <w:jc w:val="center"/>
              <w:rPr>
                <w:b/>
                <w:sz w:val="20"/>
              </w:rPr>
            </w:pPr>
            <w:r>
              <w:rPr>
                <w:b/>
                <w:sz w:val="20"/>
              </w:rPr>
              <w:t>17%</w:t>
            </w:r>
          </w:p>
        </w:tc>
        <w:tc>
          <w:tcPr>
            <w:tcW w:w="1284" w:type="dxa"/>
            <w:tcBorders>
              <w:bottom w:val="single" w:sz="4" w:space="0" w:color="AC1D37"/>
            </w:tcBorders>
            <w:shd w:val="clear" w:color="auto" w:fill="F8DFE3"/>
          </w:tcPr>
          <w:p w14:paraId="45C5DBF1" w14:textId="77777777" w:rsidR="003263ED" w:rsidRDefault="00021B70">
            <w:pPr>
              <w:pStyle w:val="TableParagraph"/>
              <w:spacing w:before="33" w:line="246" w:lineRule="exact"/>
              <w:ind w:left="456" w:right="441"/>
              <w:jc w:val="center"/>
              <w:rPr>
                <w:b/>
                <w:sz w:val="20"/>
              </w:rPr>
            </w:pPr>
            <w:r>
              <w:rPr>
                <w:b/>
                <w:sz w:val="20"/>
              </w:rPr>
              <w:t>154</w:t>
            </w:r>
          </w:p>
        </w:tc>
        <w:tc>
          <w:tcPr>
            <w:tcW w:w="1372" w:type="dxa"/>
            <w:tcBorders>
              <w:bottom w:val="single" w:sz="4" w:space="0" w:color="AC1D37"/>
            </w:tcBorders>
            <w:shd w:val="clear" w:color="auto" w:fill="F8DFE3"/>
          </w:tcPr>
          <w:p w14:paraId="52938EC8" w14:textId="77777777" w:rsidR="003263ED" w:rsidRDefault="00021B70">
            <w:pPr>
              <w:pStyle w:val="TableParagraph"/>
              <w:spacing w:before="33" w:line="246" w:lineRule="exact"/>
              <w:ind w:right="469"/>
              <w:jc w:val="right"/>
              <w:rPr>
                <w:b/>
                <w:sz w:val="20"/>
              </w:rPr>
            </w:pPr>
            <w:r>
              <w:rPr>
                <w:b/>
                <w:w w:val="95"/>
                <w:sz w:val="20"/>
              </w:rPr>
              <w:t>83%</w:t>
            </w:r>
          </w:p>
        </w:tc>
        <w:tc>
          <w:tcPr>
            <w:tcW w:w="1333" w:type="dxa"/>
            <w:tcBorders>
              <w:bottom w:val="single" w:sz="4" w:space="0" w:color="AC1D37"/>
            </w:tcBorders>
            <w:shd w:val="clear" w:color="auto" w:fill="F8DFE3"/>
          </w:tcPr>
          <w:p w14:paraId="01D96D85" w14:textId="77777777" w:rsidR="003263ED" w:rsidRDefault="00021B70">
            <w:pPr>
              <w:pStyle w:val="TableParagraph"/>
              <w:spacing w:before="33" w:line="246" w:lineRule="exact"/>
              <w:ind w:left="400" w:right="409"/>
              <w:jc w:val="center"/>
              <w:rPr>
                <w:b/>
                <w:sz w:val="20"/>
              </w:rPr>
            </w:pPr>
            <w:r>
              <w:rPr>
                <w:b/>
                <w:sz w:val="20"/>
              </w:rPr>
              <w:t>186</w:t>
            </w:r>
          </w:p>
        </w:tc>
      </w:tr>
    </w:tbl>
    <w:p w14:paraId="19DC1245" w14:textId="77777777" w:rsidR="003263ED" w:rsidRDefault="00021B70">
      <w:pPr>
        <w:spacing w:before="31"/>
        <w:ind w:left="200"/>
        <w:rPr>
          <w:i/>
          <w:sz w:val="18"/>
        </w:rPr>
      </w:pPr>
      <w:r>
        <w:rPr>
          <w:i/>
          <w:sz w:val="18"/>
        </w:rPr>
        <w:t>Source: Surveys of key stakeholders</w:t>
      </w:r>
    </w:p>
    <w:p w14:paraId="2AB592A9" w14:textId="77777777" w:rsidR="003263ED" w:rsidRDefault="00021B70">
      <w:pPr>
        <w:spacing w:before="209"/>
        <w:ind w:left="200"/>
        <w:rPr>
          <w:rFonts w:ascii="Calibri"/>
          <w:b/>
          <w:sz w:val="24"/>
        </w:rPr>
      </w:pPr>
      <w:r>
        <w:rPr>
          <w:rFonts w:ascii="Calibri"/>
          <w:b/>
          <w:color w:val="404040"/>
          <w:sz w:val="24"/>
        </w:rPr>
        <w:t>What is working well</w:t>
      </w:r>
    </w:p>
    <w:p w14:paraId="12C8316E" w14:textId="77777777" w:rsidR="003263ED" w:rsidRDefault="00021B70">
      <w:pPr>
        <w:pStyle w:val="BodyText"/>
        <w:spacing w:before="22" w:line="230" w:lineRule="auto"/>
        <w:ind w:right="1450"/>
      </w:pPr>
      <w:r>
        <w:t>Court stakeholders commented favourably about the CLO roles and the valuable information they bring to children’s criminal matters.</w:t>
      </w:r>
    </w:p>
    <w:p w14:paraId="251D047E" w14:textId="77777777" w:rsidR="003263ED" w:rsidRDefault="00021B70">
      <w:pPr>
        <w:pStyle w:val="BodyText"/>
        <w:spacing w:before="197" w:line="230" w:lineRule="auto"/>
        <w:ind w:right="1478"/>
      </w:pPr>
      <w:r>
        <w:t>CLOs have reported that courts are receiving more consistent information regarding young people on dual orders and children are now more often supported by child safety in court. CLOs consider the introduction of their roles has been valuable in providing real-time information to the courts. CSOs appear to be reaching out to the CLOs more often, the CLOs are saving CSO time attending court and CLOs are getting called upon more to provide information in court as their visibility increases.</w:t>
      </w:r>
    </w:p>
    <w:p w14:paraId="65422874" w14:textId="77777777" w:rsidR="003263ED" w:rsidRDefault="00021B70">
      <w:pPr>
        <w:pStyle w:val="BodyText"/>
        <w:spacing w:before="187"/>
      </w:pPr>
      <w:r>
        <w:t>CLOs generally feel that there is positive teamwork across the CLO team.</w:t>
      </w:r>
    </w:p>
    <w:p w14:paraId="3616E80F" w14:textId="77777777" w:rsidR="003263ED" w:rsidRDefault="00021B70">
      <w:pPr>
        <w:spacing w:before="199"/>
        <w:ind w:left="200"/>
        <w:rPr>
          <w:rFonts w:ascii="Calibri"/>
          <w:b/>
          <w:sz w:val="24"/>
        </w:rPr>
      </w:pPr>
      <w:r>
        <w:rPr>
          <w:rFonts w:ascii="Calibri"/>
          <w:b/>
          <w:color w:val="404040"/>
          <w:sz w:val="24"/>
        </w:rPr>
        <w:t>Potential areas for improvement</w:t>
      </w:r>
    </w:p>
    <w:p w14:paraId="27D157A0" w14:textId="77777777" w:rsidR="003263ED" w:rsidRDefault="00021B70">
      <w:pPr>
        <w:pStyle w:val="BodyText"/>
        <w:spacing w:before="19" w:line="230" w:lineRule="auto"/>
        <w:ind w:right="2118"/>
      </w:pPr>
      <w:r>
        <w:t>Given the CLO roles are still quite new, there is scope for enhanced role definition and engagement with court stakeholders.</w:t>
      </w:r>
    </w:p>
    <w:p w14:paraId="251B563D" w14:textId="77777777" w:rsidR="003263ED" w:rsidRDefault="00021B70">
      <w:pPr>
        <w:pStyle w:val="BodyText"/>
        <w:spacing w:before="199" w:line="230" w:lineRule="auto"/>
        <w:ind w:right="1706"/>
      </w:pPr>
      <w:r>
        <w:t>Some respondents considered CLOs were not always adequately prepared at court, and other stakeholders were concerned they were unable to obtain information from the CLOs they report was previously received from child safety officers.</w:t>
      </w:r>
    </w:p>
    <w:p w14:paraId="24C83615" w14:textId="77777777" w:rsidR="003263ED" w:rsidRDefault="00021B70">
      <w:pPr>
        <w:pStyle w:val="BodyText"/>
        <w:spacing w:before="197" w:line="230" w:lineRule="auto"/>
        <w:ind w:right="1598"/>
      </w:pPr>
      <w:r>
        <w:t>CLOs noted that in some cases, there is inadequate communication between solicitors and CLOs for dual order clients. Sharing information in a timely manner across all stakeholders was reported as being a challenge. Currently, there are no defined procedures in relation to stakeholder engagement and sharing information.</w:t>
      </w:r>
    </w:p>
    <w:p w14:paraId="2FCF87E4" w14:textId="77777777" w:rsidR="003263ED" w:rsidRDefault="00021B70">
      <w:pPr>
        <w:pStyle w:val="BodyText"/>
        <w:spacing w:before="197" w:line="230" w:lineRule="auto"/>
        <w:ind w:right="1526"/>
      </w:pPr>
      <w:r>
        <w:t>Challenges have been encountered with some regional court locations in trying to apply a centralised model. While flexibility was intended, some court locations allow CLOs to appear virtually whereas others require the CLOs to attend in person.</w:t>
      </w:r>
    </w:p>
    <w:p w14:paraId="479CFB83" w14:textId="77777777" w:rsidR="003263ED" w:rsidRDefault="00021B70">
      <w:pPr>
        <w:pStyle w:val="BodyText"/>
        <w:spacing w:before="199" w:line="230" w:lineRule="auto"/>
        <w:ind w:right="1601"/>
      </w:pPr>
      <w:r>
        <w:t>Additional resourcing in Far North Queensland may be required to meet current high levels of demand, particularly in Cairns.</w:t>
      </w:r>
    </w:p>
    <w:p w14:paraId="6C69A794" w14:textId="77777777" w:rsidR="003263ED" w:rsidRDefault="00021B70">
      <w:pPr>
        <w:spacing w:before="227"/>
        <w:ind w:left="200"/>
        <w:rPr>
          <w:i/>
        </w:rPr>
      </w:pPr>
      <w:r>
        <w:rPr>
          <w:i/>
          <w:color w:val="AC1D37"/>
        </w:rPr>
        <w:t>Impacts on Aboriginal and Torres Strait Islander people</w:t>
      </w:r>
    </w:p>
    <w:p w14:paraId="2C4ED48C" w14:textId="77777777" w:rsidR="003263ED" w:rsidRDefault="00021B70">
      <w:pPr>
        <w:pStyle w:val="BodyText"/>
        <w:spacing w:before="37" w:line="230" w:lineRule="auto"/>
        <w:ind w:right="1530"/>
      </w:pPr>
      <w:r>
        <w:t>There was no specific information provided relating to the impact of the CLOs on Aboriginal and Torres Strait Islander young people appearing before the court. DCYJMA Court Services has actively sought to recruit people with high levels of cultural competence into the CLO roles, knowing there would be a high proportion of young people who identify as First Nations within the cohort they would be working with.</w:t>
      </w:r>
    </w:p>
    <w:p w14:paraId="673CDB65" w14:textId="77777777" w:rsidR="003263ED" w:rsidRDefault="003263ED">
      <w:pPr>
        <w:spacing w:line="230" w:lineRule="auto"/>
        <w:sectPr w:rsidR="003263ED">
          <w:pgSz w:w="11900" w:h="16850"/>
          <w:pgMar w:top="1600" w:right="0" w:bottom="1160" w:left="1240" w:header="0" w:footer="897" w:gutter="0"/>
          <w:cols w:space="720"/>
        </w:sectPr>
      </w:pPr>
    </w:p>
    <w:p w14:paraId="24B9980C" w14:textId="77777777" w:rsidR="003263ED" w:rsidRDefault="003263ED">
      <w:pPr>
        <w:pStyle w:val="BodyText"/>
        <w:spacing w:before="10"/>
        <w:ind w:left="0"/>
        <w:rPr>
          <w:sz w:val="7"/>
        </w:rPr>
      </w:pPr>
    </w:p>
    <w:p w14:paraId="7F0ABC7A" w14:textId="223D0D5E" w:rsidR="003263ED" w:rsidRDefault="00FD44A2">
      <w:pPr>
        <w:pStyle w:val="BodyText"/>
        <w:ind w:left="365"/>
        <w:rPr>
          <w:sz w:val="20"/>
        </w:rPr>
      </w:pPr>
      <w:r>
        <w:rPr>
          <w:noProof/>
          <w:sz w:val="20"/>
        </w:rPr>
        <mc:AlternateContent>
          <mc:Choice Requires="wps">
            <w:drawing>
              <wp:inline distT="0" distB="0" distL="0" distR="0" wp14:anchorId="2252E5F9" wp14:editId="461EAF6F">
                <wp:extent cx="5511800" cy="3154045"/>
                <wp:effectExtent l="9525" t="9525" r="12700" b="8255"/>
                <wp:docPr id="14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154045"/>
                        </a:xfrm>
                        <a:prstGeom prst="rect">
                          <a:avLst/>
                        </a:prstGeom>
                        <a:solidFill>
                          <a:srgbClr val="F8DFE3"/>
                        </a:solidFill>
                        <a:ln w="6096">
                          <a:solidFill>
                            <a:srgbClr val="AC1D37"/>
                          </a:solidFill>
                          <a:miter lim="800000"/>
                          <a:headEnd/>
                          <a:tailEnd/>
                        </a:ln>
                      </wps:spPr>
                      <wps:txbx>
                        <w:txbxContent>
                          <w:p w14:paraId="3E862D4F" w14:textId="77777777" w:rsidR="003263ED" w:rsidRDefault="00021B70">
                            <w:pPr>
                              <w:spacing w:before="185"/>
                              <w:ind w:left="108"/>
                              <w:rPr>
                                <w:i/>
                              </w:rPr>
                            </w:pPr>
                            <w:r>
                              <w:rPr>
                                <w:i/>
                                <w:color w:val="AC1D37"/>
                              </w:rPr>
                              <w:t>Summary</w:t>
                            </w:r>
                          </w:p>
                          <w:p w14:paraId="3C85026C" w14:textId="77777777" w:rsidR="003263ED" w:rsidRDefault="00021B70">
                            <w:pPr>
                              <w:pStyle w:val="BodyText"/>
                              <w:spacing w:before="117" w:line="230" w:lineRule="auto"/>
                              <w:ind w:left="108" w:right="126"/>
                            </w:pPr>
                            <w:r>
                              <w:t>Overall, the CLO role has been implemented relatively well. Staff involved in implementation consider the roles are assisting in court matters involving young people on dual orders, and that CLOs are able to provide current information about these young people. Court stakeholders also consider this a positive initiative and were complementary about the child safety information provided to the courts.</w:t>
                            </w:r>
                          </w:p>
                          <w:p w14:paraId="55BAB117" w14:textId="77777777" w:rsidR="003263ED" w:rsidRDefault="00021B70">
                            <w:pPr>
                              <w:pStyle w:val="BodyText"/>
                              <w:spacing w:before="115" w:line="230" w:lineRule="auto"/>
                              <w:ind w:left="108" w:right="129"/>
                            </w:pPr>
                            <w:r>
                              <w:t>It appears there are some areas for improvement and fine tuning for the roles, in terms of other stakeholders becoming accustomed to the CLO role in youth justice court matters and communication and information sharing between stakeholders. There also appears to be a need for greater levels of a child safety presence in areas such as Townsville and potential need for an additional CLO resource in Cairns.</w:t>
                            </w:r>
                          </w:p>
                          <w:p w14:paraId="7628A09C" w14:textId="77777777" w:rsidR="003263ED" w:rsidRDefault="00021B70">
                            <w:pPr>
                              <w:pStyle w:val="BodyText"/>
                              <w:spacing w:before="115" w:line="230" w:lineRule="auto"/>
                              <w:ind w:left="108" w:right="307"/>
                              <w:jc w:val="both"/>
                            </w:pPr>
                            <w:r>
                              <w:t>The potential for additional CLOs to be recruited will be informed by the results of an upcoming review of the role. This review would benefit from considering workload in each location and adjusting the alignment of resources with demand as this situation changes.</w:t>
                            </w:r>
                          </w:p>
                        </w:txbxContent>
                      </wps:txbx>
                      <wps:bodyPr rot="0" vert="horz" wrap="square" lIns="0" tIns="0" rIns="0" bIns="0" anchor="t" anchorCtr="0" upright="1">
                        <a:noAutofit/>
                      </wps:bodyPr>
                    </wps:wsp>
                  </a:graphicData>
                </a:graphic>
              </wp:inline>
            </w:drawing>
          </mc:Choice>
          <mc:Fallback>
            <w:pict>
              <v:shape w14:anchorId="2252E5F9" id="Text Box 564" o:spid="_x0000_s1349" type="#_x0000_t202" style="width:434pt;height:2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" fillcolor="#f8dfe3" strokecolor="#ac1d37" strokeweight=".48pt">
                <v:textbox inset="0,0,0,0">
                  <w:txbxContent>
                    <w:p w14:paraId="3E862D4F" w14:textId="77777777" w:rsidR="003263ED" w:rsidRDefault="00021B70">
                      <w:pPr>
                        <w:spacing w:before="185"/>
                        <w:ind w:left="108"/>
                        <w:rPr>
                          <w:i/>
                        </w:rPr>
                      </w:pPr>
                      <w:r>
                        <w:rPr>
                          <w:i/>
                          <w:color w:val="AC1D37"/>
                        </w:rPr>
                        <w:t>Summary</w:t>
                      </w:r>
                    </w:p>
                    <w:p w14:paraId="3C85026C" w14:textId="77777777" w:rsidR="003263ED" w:rsidRDefault="00021B70">
                      <w:pPr>
                        <w:pStyle w:val="BodyText"/>
                        <w:spacing w:before="117" w:line="230" w:lineRule="auto"/>
                        <w:ind w:left="108" w:right="126"/>
                      </w:pPr>
                      <w:r>
                        <w:t>Overall, the CLO role has been implemented relatively well. Staff involved in implementation consider the roles are assisting in court matters involving young people on dual orders, and that CLOs are able to provide current information about these young people. Court stakeholders also consider this a positive initiative and were complementary about the child safety information provided to the courts.</w:t>
                      </w:r>
                    </w:p>
                    <w:p w14:paraId="55BAB117" w14:textId="77777777" w:rsidR="003263ED" w:rsidRDefault="00021B70">
                      <w:pPr>
                        <w:pStyle w:val="BodyText"/>
                        <w:spacing w:before="115" w:line="230" w:lineRule="auto"/>
                        <w:ind w:left="108" w:right="129"/>
                      </w:pPr>
                      <w:r>
                        <w:t>It appears there are some areas for improvement and fine tuning for the roles, in terms of other stakeholders becoming accustomed to the CLO role in youth justice court matters and communication and information sharing between stakeholders. There also appears to be a need for greater levels of a child safety presence in areas such as Townsville and potential need for an additional CLO resource in Cairns.</w:t>
                      </w:r>
                    </w:p>
                    <w:p w14:paraId="7628A09C" w14:textId="77777777" w:rsidR="003263ED" w:rsidRDefault="00021B70">
                      <w:pPr>
                        <w:pStyle w:val="BodyText"/>
                        <w:spacing w:before="115" w:line="230" w:lineRule="auto"/>
                        <w:ind w:left="108" w:right="307"/>
                        <w:jc w:val="both"/>
                      </w:pPr>
                      <w:r>
                        <w:t>The potential for additional CLOs to be recruited will be informed by the results of an upcoming review of the role. This review would benefit from considering workload in each location and adjusting the alignment of resources with demand as this situation changes.</w:t>
                      </w:r>
                    </w:p>
                  </w:txbxContent>
                </v:textbox>
                <w10:anchorlock/>
              </v:shape>
            </w:pict>
          </mc:Fallback>
        </mc:AlternateContent>
      </w:r>
    </w:p>
    <w:p w14:paraId="59ED9665" w14:textId="77777777" w:rsidR="003263ED" w:rsidRDefault="003263ED">
      <w:pPr>
        <w:pStyle w:val="BodyText"/>
        <w:ind w:left="0"/>
        <w:rPr>
          <w:sz w:val="15"/>
        </w:rPr>
      </w:pPr>
    </w:p>
    <w:p w14:paraId="0AAF871F" w14:textId="77777777" w:rsidR="003263ED" w:rsidRDefault="00021B70">
      <w:pPr>
        <w:pStyle w:val="Heading3"/>
        <w:numPr>
          <w:ilvl w:val="2"/>
          <w:numId w:val="31"/>
        </w:numPr>
        <w:tabs>
          <w:tab w:val="left" w:pos="920"/>
          <w:tab w:val="left" w:pos="921"/>
        </w:tabs>
        <w:spacing w:before="100"/>
        <w:ind w:hanging="721"/>
      </w:pPr>
      <w:bookmarkStart w:id="101" w:name="_bookmark101"/>
      <w:bookmarkEnd w:id="101"/>
      <w:r>
        <w:rPr>
          <w:color w:val="AC1D37"/>
        </w:rPr>
        <w:t>Enhanced capability of youth justice court</w:t>
      </w:r>
      <w:r>
        <w:rPr>
          <w:color w:val="AC1D37"/>
          <w:spacing w:val="-6"/>
        </w:rPr>
        <w:t xml:space="preserve"> </w:t>
      </w:r>
      <w:r>
        <w:rPr>
          <w:color w:val="AC1D37"/>
        </w:rPr>
        <w:t>officers</w:t>
      </w:r>
    </w:p>
    <w:p w14:paraId="0ADF6F5B" w14:textId="77777777" w:rsidR="003263ED" w:rsidRDefault="00021B70">
      <w:pPr>
        <w:spacing w:before="218"/>
        <w:ind w:left="200"/>
        <w:rPr>
          <w:i/>
        </w:rPr>
      </w:pPr>
      <w:r>
        <w:rPr>
          <w:i/>
          <w:color w:val="AC1D37"/>
        </w:rPr>
        <w:t>Description and purpose</w:t>
      </w:r>
    </w:p>
    <w:p w14:paraId="38BFA74A" w14:textId="77777777" w:rsidR="003263ED" w:rsidRDefault="00021B70">
      <w:pPr>
        <w:pStyle w:val="BodyText"/>
        <w:spacing w:before="39" w:line="230" w:lineRule="auto"/>
        <w:ind w:right="1539"/>
      </w:pPr>
      <w:r>
        <w:t>Funding for five FTE senior practitioners, one for each DCYJMA region, was allocated from January 2022 (from within existing resources) to improve the quality of submissions to court and support the implementation of the EM trial. $349,062 was allocated for six months for the second half of 2021-22. As a result, the Senior Practitioners roles do not take effect until after 1 January 2022. Although funding for only five roles was made available, DCYJMA has decided to allocate resources to all six regions.</w:t>
      </w:r>
    </w:p>
    <w:p w14:paraId="2B818253" w14:textId="77777777" w:rsidR="003263ED" w:rsidRDefault="00021B70">
      <w:pPr>
        <w:pStyle w:val="BodyText"/>
        <w:spacing w:before="196" w:line="230" w:lineRule="auto"/>
        <w:ind w:right="1920"/>
      </w:pPr>
      <w:r>
        <w:t>In the intervening period, existing youth justice court coordinators were provided with information sessions and resources to assist their provision of advice about bail matters, particularly suitability assessments for EMD as a condition of bail.</w:t>
      </w:r>
    </w:p>
    <w:p w14:paraId="227165B9" w14:textId="77777777" w:rsidR="003263ED" w:rsidRDefault="00021B70">
      <w:pPr>
        <w:spacing w:before="226"/>
        <w:ind w:left="200"/>
        <w:rPr>
          <w:i/>
        </w:rPr>
      </w:pPr>
      <w:r>
        <w:rPr>
          <w:i/>
          <w:color w:val="AC1D37"/>
        </w:rPr>
        <w:t>Operations</w:t>
      </w:r>
    </w:p>
    <w:p w14:paraId="73582D31" w14:textId="77777777" w:rsidR="003263ED" w:rsidRDefault="00021B70">
      <w:pPr>
        <w:pStyle w:val="BodyText"/>
        <w:spacing w:before="38" w:line="230" w:lineRule="auto"/>
        <w:ind w:right="1423"/>
      </w:pPr>
      <w:r>
        <w:t>Most YJSCs have a dedicated court role or roles, depending on the size of caseload and operational responsibilities. They are a key point of liaison and information between DCYJMA and legal advocates, the courts and police prosecutions when children are appearing before the court for criminal matters.</w:t>
      </w:r>
    </w:p>
    <w:p w14:paraId="18CA997A" w14:textId="77777777" w:rsidR="003263ED" w:rsidRDefault="00021B70">
      <w:pPr>
        <w:pStyle w:val="BodyText"/>
        <w:spacing w:before="197" w:line="230" w:lineRule="auto"/>
        <w:ind w:right="1671"/>
      </w:pPr>
      <w:r>
        <w:t>Youth justice court officers who responded to the survey provided the following responses about the types of information they were asked to provide to the court regarding young people appearing for bail matters:</w:t>
      </w:r>
    </w:p>
    <w:p w14:paraId="2F6EADB8" w14:textId="77777777" w:rsidR="003263ED" w:rsidRDefault="00021B70">
      <w:pPr>
        <w:pStyle w:val="ListParagraph"/>
        <w:numPr>
          <w:ilvl w:val="0"/>
          <w:numId w:val="3"/>
        </w:numPr>
        <w:tabs>
          <w:tab w:val="left" w:pos="920"/>
          <w:tab w:val="left" w:pos="921"/>
        </w:tabs>
        <w:spacing w:before="120"/>
        <w:ind w:hanging="361"/>
      </w:pPr>
      <w:r>
        <w:t>Compliance with bail or supervised</w:t>
      </w:r>
      <w:r>
        <w:rPr>
          <w:spacing w:val="-8"/>
        </w:rPr>
        <w:t xml:space="preserve"> </w:t>
      </w:r>
      <w:r>
        <w:t>orders</w:t>
      </w:r>
    </w:p>
    <w:p w14:paraId="440B41DD" w14:textId="77777777" w:rsidR="003263ED" w:rsidRDefault="00021B70">
      <w:pPr>
        <w:pStyle w:val="ListParagraph"/>
        <w:numPr>
          <w:ilvl w:val="0"/>
          <w:numId w:val="3"/>
        </w:numPr>
        <w:tabs>
          <w:tab w:val="left" w:pos="920"/>
          <w:tab w:val="left" w:pos="921"/>
        </w:tabs>
        <w:spacing w:before="24"/>
        <w:ind w:hanging="361"/>
      </w:pPr>
      <w:r>
        <w:t>Current living</w:t>
      </w:r>
      <w:r>
        <w:rPr>
          <w:spacing w:val="-3"/>
        </w:rPr>
        <w:t xml:space="preserve"> </w:t>
      </w:r>
      <w:r>
        <w:t>situation</w:t>
      </w:r>
    </w:p>
    <w:p w14:paraId="7EEA82D7" w14:textId="77777777" w:rsidR="003263ED" w:rsidRDefault="00021B70">
      <w:pPr>
        <w:pStyle w:val="ListParagraph"/>
        <w:numPr>
          <w:ilvl w:val="0"/>
          <w:numId w:val="3"/>
        </w:numPr>
        <w:tabs>
          <w:tab w:val="left" w:pos="920"/>
          <w:tab w:val="left" w:pos="921"/>
        </w:tabs>
        <w:spacing w:before="24"/>
        <w:ind w:hanging="361"/>
      </w:pPr>
      <w:r>
        <w:t>Criminal</w:t>
      </w:r>
      <w:r>
        <w:rPr>
          <w:spacing w:val="-2"/>
        </w:rPr>
        <w:t xml:space="preserve"> </w:t>
      </w:r>
      <w:r>
        <w:t>history</w:t>
      </w:r>
    </w:p>
    <w:p w14:paraId="05AA5DDB" w14:textId="77777777" w:rsidR="003263ED" w:rsidRDefault="00021B70">
      <w:pPr>
        <w:pStyle w:val="ListParagraph"/>
        <w:numPr>
          <w:ilvl w:val="0"/>
          <w:numId w:val="3"/>
        </w:numPr>
        <w:tabs>
          <w:tab w:val="left" w:pos="920"/>
          <w:tab w:val="left" w:pos="921"/>
        </w:tabs>
        <w:spacing w:before="22"/>
        <w:ind w:hanging="361"/>
      </w:pPr>
      <w:r>
        <w:t>Current and potential interventions and</w:t>
      </w:r>
      <w:r>
        <w:rPr>
          <w:spacing w:val="-6"/>
        </w:rPr>
        <w:t xml:space="preserve"> </w:t>
      </w:r>
      <w:r>
        <w:t>programs</w:t>
      </w:r>
    </w:p>
    <w:p w14:paraId="73DF55D3" w14:textId="77777777" w:rsidR="003263ED" w:rsidRDefault="00021B70">
      <w:pPr>
        <w:pStyle w:val="ListParagraph"/>
        <w:numPr>
          <w:ilvl w:val="0"/>
          <w:numId w:val="3"/>
        </w:numPr>
        <w:tabs>
          <w:tab w:val="left" w:pos="920"/>
          <w:tab w:val="left" w:pos="921"/>
        </w:tabs>
        <w:spacing w:before="24"/>
        <w:ind w:hanging="361"/>
      </w:pPr>
      <w:r>
        <w:t>Information about transport to and from detention</w:t>
      </w:r>
      <w:r>
        <w:rPr>
          <w:spacing w:val="-9"/>
        </w:rPr>
        <w:t xml:space="preserve"> </w:t>
      </w:r>
      <w:r>
        <w:t>centres</w:t>
      </w:r>
    </w:p>
    <w:p w14:paraId="59EC737E" w14:textId="77777777" w:rsidR="003263ED" w:rsidRDefault="00021B70">
      <w:pPr>
        <w:pStyle w:val="ListParagraph"/>
        <w:numPr>
          <w:ilvl w:val="0"/>
          <w:numId w:val="3"/>
        </w:numPr>
        <w:tabs>
          <w:tab w:val="left" w:pos="920"/>
          <w:tab w:val="left" w:pos="921"/>
        </w:tabs>
        <w:spacing w:before="22"/>
        <w:ind w:hanging="361"/>
      </w:pPr>
      <w:r>
        <w:t>Information to assist with applications related to</w:t>
      </w:r>
      <w:r>
        <w:rPr>
          <w:spacing w:val="-7"/>
        </w:rPr>
        <w:t xml:space="preserve"> </w:t>
      </w:r>
      <w:r>
        <w:t>non-compliance.</w:t>
      </w:r>
    </w:p>
    <w:p w14:paraId="5F177BB8" w14:textId="77777777" w:rsidR="003263ED" w:rsidRDefault="003263ED">
      <w:pPr>
        <w:sectPr w:rsidR="003263ED">
          <w:pgSz w:w="11900" w:h="16850"/>
          <w:pgMar w:top="1600" w:right="0" w:bottom="1160" w:left="1240" w:header="0" w:footer="897" w:gutter="0"/>
          <w:cols w:space="720"/>
        </w:sectPr>
      </w:pPr>
    </w:p>
    <w:p w14:paraId="22F21E9B" w14:textId="77777777" w:rsidR="003263ED" w:rsidRDefault="00021B70">
      <w:pPr>
        <w:pStyle w:val="BodyText"/>
        <w:spacing w:before="96" w:line="230" w:lineRule="auto"/>
        <w:ind w:right="1908"/>
      </w:pPr>
      <w:r>
        <w:t>This is largely consistent with the intention of the role. Court officers also coordinate the preparation of CBPs and pre-sentence reports and provide verbal reports about young people appearing for criminal matters.</w:t>
      </w:r>
    </w:p>
    <w:p w14:paraId="3D8CF534" w14:textId="77777777" w:rsidR="003263ED" w:rsidRDefault="00021B70">
      <w:pPr>
        <w:spacing w:before="228"/>
        <w:ind w:left="200"/>
        <w:rPr>
          <w:i/>
        </w:rPr>
      </w:pPr>
      <w:r>
        <w:rPr>
          <w:i/>
          <w:color w:val="AC1D37"/>
        </w:rPr>
        <w:t>Implementation</w:t>
      </w:r>
    </w:p>
    <w:p w14:paraId="63A79E03" w14:textId="77777777" w:rsidR="003263ED" w:rsidRDefault="00021B70">
      <w:pPr>
        <w:pStyle w:val="BodyText"/>
        <w:spacing w:before="38" w:line="230" w:lineRule="auto"/>
        <w:ind w:right="1514"/>
      </w:pPr>
      <w:r>
        <w:t>These resources were allocated to replace a previous initiative – Risk and Dynamic Assessment Register (RADAR), the resources for which end on 31 December 2021. Recruitment is currently underway for the new senior practitioners, and they are expected to commence in the first quarter of 2022.</w:t>
      </w:r>
    </w:p>
    <w:p w14:paraId="3065B5ED" w14:textId="77777777" w:rsidR="003263ED" w:rsidRDefault="00021B70">
      <w:pPr>
        <w:pStyle w:val="BodyText"/>
        <w:spacing w:before="197" w:line="230" w:lineRule="auto"/>
        <w:ind w:right="1480"/>
      </w:pPr>
      <w:r>
        <w:t>Although specific training about the new reforms was not provided to court officers, there were information sessions delivered to them, and team leaders and managers from each YJSC. The information sessions have been supplemented by fortnightly participation of court officers in the court officer community of practice facilitated by DCYJMA. The community of practice provides a peer mentoring forum where court officers can learn from each other by jointly problem-solving practice challenges and sharing innovations.</w:t>
      </w:r>
    </w:p>
    <w:p w14:paraId="490120F6" w14:textId="77777777" w:rsidR="003263ED" w:rsidRDefault="00021B70">
      <w:pPr>
        <w:spacing w:before="223"/>
        <w:ind w:left="200"/>
        <w:rPr>
          <w:i/>
        </w:rPr>
      </w:pPr>
      <w:r>
        <w:rPr>
          <w:i/>
          <w:color w:val="AC1D37"/>
        </w:rPr>
        <w:t>Assessment of efficacy</w:t>
      </w:r>
    </w:p>
    <w:p w14:paraId="4B5A4B5E" w14:textId="77777777" w:rsidR="003263ED" w:rsidRDefault="00021B70">
      <w:pPr>
        <w:pStyle w:val="BodyText"/>
        <w:spacing w:before="38" w:line="230" w:lineRule="auto"/>
        <w:ind w:right="1437"/>
      </w:pPr>
      <w:r>
        <w:t>This initiative was not selected by any stakeholder as contributing to reducing serious, repeat offending. This may be due to a low level of visibility of these roles, and that the senior practitioner role has not yet commenced.</w:t>
      </w:r>
    </w:p>
    <w:p w14:paraId="620A325C" w14:textId="77777777" w:rsidR="003263ED" w:rsidRDefault="00021B70">
      <w:pPr>
        <w:spacing w:before="201"/>
        <w:ind w:left="200"/>
        <w:rPr>
          <w:rFonts w:ascii="Calibri"/>
          <w:b/>
          <w:sz w:val="24"/>
        </w:rPr>
      </w:pPr>
      <w:r>
        <w:rPr>
          <w:rFonts w:ascii="Calibri"/>
          <w:b/>
          <w:color w:val="404040"/>
          <w:sz w:val="24"/>
        </w:rPr>
        <w:t>What is working well</w:t>
      </w:r>
    </w:p>
    <w:p w14:paraId="3C3ACBC3" w14:textId="77777777" w:rsidR="003263ED" w:rsidRDefault="00021B70">
      <w:pPr>
        <w:pStyle w:val="BodyText"/>
        <w:spacing w:before="20" w:line="230" w:lineRule="auto"/>
        <w:ind w:right="1443"/>
      </w:pPr>
      <w:r>
        <w:t>17 people commented on aspects of this role through the surveys, including three court officers. Five commented on the court officers’ capability to provide proactive submissions in relevant matters at Magistrates and District Courts. Two commented about the good level of collaboration of court officers with other stakeholders such as child safety CLOs.</w:t>
      </w:r>
    </w:p>
    <w:p w14:paraId="36A7D799" w14:textId="77777777" w:rsidR="003263ED" w:rsidRDefault="00021B70">
      <w:pPr>
        <w:pStyle w:val="BodyText"/>
        <w:spacing w:before="197" w:line="230" w:lineRule="auto"/>
        <w:ind w:right="1763"/>
      </w:pPr>
      <w:r>
        <w:t>Court stakeholders generally felt the level of representation by youth justice court officers was good but noted the quality of their representations varied by location.</w:t>
      </w:r>
    </w:p>
    <w:p w14:paraId="6006E7AA" w14:textId="77777777" w:rsidR="003263ED" w:rsidRDefault="00021B70">
      <w:pPr>
        <w:spacing w:before="200"/>
        <w:ind w:left="200"/>
        <w:rPr>
          <w:rFonts w:ascii="Calibri"/>
          <w:b/>
          <w:sz w:val="24"/>
        </w:rPr>
      </w:pPr>
      <w:r>
        <w:rPr>
          <w:rFonts w:ascii="Calibri"/>
          <w:b/>
          <w:color w:val="404040"/>
          <w:sz w:val="24"/>
        </w:rPr>
        <w:t>Areas for improvement</w:t>
      </w:r>
    </w:p>
    <w:p w14:paraId="03F251DB" w14:textId="77777777" w:rsidR="003263ED" w:rsidRDefault="00021B70">
      <w:pPr>
        <w:pStyle w:val="BodyText"/>
        <w:spacing w:before="25" w:line="256" w:lineRule="auto"/>
        <w:ind w:right="1440"/>
      </w:pPr>
      <w:r>
        <w:t>Staff responding to a question about the level of training or support that would be helpful to perform the youth justice court officer role indicated the following improvements:</w:t>
      </w:r>
    </w:p>
    <w:p w14:paraId="023B0405" w14:textId="77777777" w:rsidR="003263ED" w:rsidRDefault="00021B70">
      <w:pPr>
        <w:pStyle w:val="ListParagraph"/>
        <w:numPr>
          <w:ilvl w:val="0"/>
          <w:numId w:val="2"/>
        </w:numPr>
        <w:tabs>
          <w:tab w:val="left" w:pos="920"/>
          <w:tab w:val="left" w:pos="921"/>
        </w:tabs>
        <w:spacing w:before="125"/>
        <w:ind w:hanging="361"/>
      </w:pPr>
      <w:r>
        <w:t>More training about the child safety system, roles and placement</w:t>
      </w:r>
      <w:r>
        <w:rPr>
          <w:spacing w:val="-19"/>
        </w:rPr>
        <w:t xml:space="preserve"> </w:t>
      </w:r>
      <w:r>
        <w:t>options</w:t>
      </w:r>
    </w:p>
    <w:p w14:paraId="2D15F5E8" w14:textId="77777777" w:rsidR="003263ED" w:rsidRDefault="00021B70">
      <w:pPr>
        <w:pStyle w:val="ListParagraph"/>
        <w:numPr>
          <w:ilvl w:val="0"/>
          <w:numId w:val="2"/>
        </w:numPr>
        <w:tabs>
          <w:tab w:val="left" w:pos="920"/>
          <w:tab w:val="left" w:pos="921"/>
        </w:tabs>
        <w:spacing w:before="25" w:line="256" w:lineRule="auto"/>
        <w:ind w:right="1951"/>
      </w:pPr>
      <w:r>
        <w:t>More information and training about the new reforms and the Youth Justice and youth justice</w:t>
      </w:r>
      <w:r>
        <w:rPr>
          <w:spacing w:val="-3"/>
        </w:rPr>
        <w:t xml:space="preserve"> </w:t>
      </w:r>
      <w:r>
        <w:t>system</w:t>
      </w:r>
    </w:p>
    <w:p w14:paraId="3E8780B4" w14:textId="77777777" w:rsidR="003263ED" w:rsidRDefault="00021B70">
      <w:pPr>
        <w:pStyle w:val="ListParagraph"/>
        <w:numPr>
          <w:ilvl w:val="0"/>
          <w:numId w:val="2"/>
        </w:numPr>
        <w:tabs>
          <w:tab w:val="left" w:pos="920"/>
          <w:tab w:val="left" w:pos="921"/>
        </w:tabs>
        <w:spacing w:before="5" w:line="256" w:lineRule="auto"/>
        <w:ind w:right="1798"/>
      </w:pPr>
      <w:r>
        <w:t>Increased understanding about court processes and the youth justice court officer role in</w:t>
      </w:r>
      <w:r>
        <w:rPr>
          <w:spacing w:val="-2"/>
        </w:rPr>
        <w:t xml:space="preserve"> </w:t>
      </w:r>
      <w:r>
        <w:t>court.</w:t>
      </w:r>
    </w:p>
    <w:p w14:paraId="6F614571" w14:textId="77777777" w:rsidR="003263ED" w:rsidRDefault="00021B70">
      <w:pPr>
        <w:pStyle w:val="BodyText"/>
        <w:spacing w:before="161" w:line="230" w:lineRule="auto"/>
        <w:ind w:right="1766"/>
      </w:pPr>
      <w:r>
        <w:t>In addition, some court stakeholders commented on improvements needed to the quality and timeliness of pre-sentence reports and a preference for more individualised and comprehensive CBP proposals.</w:t>
      </w:r>
    </w:p>
    <w:p w14:paraId="01B1E7E8" w14:textId="77777777" w:rsidR="003263ED" w:rsidRDefault="003263ED">
      <w:pPr>
        <w:spacing w:line="230" w:lineRule="auto"/>
        <w:sectPr w:rsidR="003263ED">
          <w:pgSz w:w="11900" w:h="16850"/>
          <w:pgMar w:top="1600" w:right="0" w:bottom="1160" w:left="1240" w:header="0" w:footer="897" w:gutter="0"/>
          <w:cols w:space="720"/>
        </w:sectPr>
      </w:pPr>
    </w:p>
    <w:p w14:paraId="211A5978" w14:textId="77777777" w:rsidR="003263ED" w:rsidRDefault="003263ED">
      <w:pPr>
        <w:pStyle w:val="BodyText"/>
        <w:spacing w:before="10"/>
        <w:ind w:left="0"/>
        <w:rPr>
          <w:sz w:val="7"/>
        </w:rPr>
      </w:pPr>
    </w:p>
    <w:p w14:paraId="0AE70E31" w14:textId="46F9FD8D" w:rsidR="003263ED" w:rsidRDefault="00FD44A2">
      <w:pPr>
        <w:pStyle w:val="BodyText"/>
        <w:ind w:left="365"/>
        <w:rPr>
          <w:sz w:val="20"/>
        </w:rPr>
      </w:pPr>
      <w:r>
        <w:rPr>
          <w:noProof/>
          <w:sz w:val="20"/>
        </w:rPr>
        <mc:AlternateContent>
          <mc:Choice Requires="wps">
            <w:drawing>
              <wp:inline distT="0" distB="0" distL="0" distR="0" wp14:anchorId="6A4DA27C" wp14:editId="67190C4E">
                <wp:extent cx="5511800" cy="2975610"/>
                <wp:effectExtent l="9525" t="9525" r="12700" b="5715"/>
                <wp:docPr id="140"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975610"/>
                        </a:xfrm>
                        <a:prstGeom prst="rect">
                          <a:avLst/>
                        </a:prstGeom>
                        <a:solidFill>
                          <a:srgbClr val="F8DFE3"/>
                        </a:solidFill>
                        <a:ln w="6096">
                          <a:solidFill>
                            <a:srgbClr val="AC1D37"/>
                          </a:solidFill>
                          <a:miter lim="800000"/>
                          <a:headEnd/>
                          <a:tailEnd/>
                        </a:ln>
                      </wps:spPr>
                      <wps:txbx>
                        <w:txbxContent>
                          <w:p w14:paraId="0057B263" w14:textId="77777777" w:rsidR="003263ED" w:rsidRDefault="00021B70">
                            <w:pPr>
                              <w:spacing w:before="185"/>
                              <w:ind w:left="108"/>
                              <w:rPr>
                                <w:i/>
                              </w:rPr>
                            </w:pPr>
                            <w:r>
                              <w:rPr>
                                <w:i/>
                                <w:color w:val="AC1D37"/>
                              </w:rPr>
                              <w:t>Summary</w:t>
                            </w:r>
                          </w:p>
                          <w:p w14:paraId="3F632D86" w14:textId="77777777" w:rsidR="003263ED" w:rsidRDefault="00021B70">
                            <w:pPr>
                              <w:pStyle w:val="BodyText"/>
                              <w:spacing w:before="117" w:line="230" w:lineRule="auto"/>
                              <w:ind w:left="108" w:right="229"/>
                            </w:pPr>
                            <w:r>
                              <w:t>The dedicated senior practitioner roles to improve the capability of the youth justice court function have not yet commenced, so it is not possible to comment about the suitability of the implementation process or the efficacy of the initiative. However, this review provided a useful opportunity to consider how existing youth justice court officers were supported ahead of the reforms’ commencement and during implementation.</w:t>
                            </w:r>
                          </w:p>
                          <w:p w14:paraId="5AD631F1" w14:textId="77777777" w:rsidR="003263ED" w:rsidRDefault="00021B70">
                            <w:pPr>
                              <w:pStyle w:val="BodyText"/>
                              <w:spacing w:before="115" w:line="230" w:lineRule="auto"/>
                              <w:ind w:left="108" w:right="90"/>
                            </w:pPr>
                            <w:r>
                              <w:t>Court officers identified improvements to increase their knowledge about the reforms and more generally. These included additional training and information about aspects of the child safety system and court processes. Other areas for improvement suggested by stakeholders with respect to the role are the quality of CBP proposals to courts and the quality and timeliness of pre-sentence reports.</w:t>
                            </w:r>
                          </w:p>
                          <w:p w14:paraId="6646BE9E" w14:textId="77777777" w:rsidR="003263ED" w:rsidRDefault="00021B70">
                            <w:pPr>
                              <w:pStyle w:val="BodyText"/>
                              <w:spacing w:before="118" w:line="228" w:lineRule="auto"/>
                              <w:ind w:left="108" w:right="113"/>
                            </w:pPr>
                            <w:r>
                              <w:t>The commencement of youth justice court senior practitioners provides an opportunity to address some of these stakeholder-identified improvements.</w:t>
                            </w:r>
                          </w:p>
                        </w:txbxContent>
                      </wps:txbx>
                      <wps:bodyPr rot="0" vert="horz" wrap="square" lIns="0" tIns="0" rIns="0" bIns="0" anchor="t" anchorCtr="0" upright="1">
                        <a:noAutofit/>
                      </wps:bodyPr>
                    </wps:wsp>
                  </a:graphicData>
                </a:graphic>
              </wp:inline>
            </w:drawing>
          </mc:Choice>
          <mc:Fallback>
            <w:pict>
              <v:shape w14:anchorId="6A4DA27C" id="Text Box 563" o:spid="_x0000_s1350" type="#_x0000_t202" style="width:434pt;height:2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" fillcolor="#f8dfe3" strokecolor="#ac1d37" strokeweight=".48pt">
                <v:textbox inset="0,0,0,0">
                  <w:txbxContent>
                    <w:p w14:paraId="0057B263" w14:textId="77777777" w:rsidR="003263ED" w:rsidRDefault="00021B70">
                      <w:pPr>
                        <w:spacing w:before="185"/>
                        <w:ind w:left="108"/>
                        <w:rPr>
                          <w:i/>
                        </w:rPr>
                      </w:pPr>
                      <w:r>
                        <w:rPr>
                          <w:i/>
                          <w:color w:val="AC1D37"/>
                        </w:rPr>
                        <w:t>Summary</w:t>
                      </w:r>
                    </w:p>
                    <w:p w14:paraId="3F632D86" w14:textId="77777777" w:rsidR="003263ED" w:rsidRDefault="00021B70">
                      <w:pPr>
                        <w:pStyle w:val="BodyText"/>
                        <w:spacing w:before="117" w:line="230" w:lineRule="auto"/>
                        <w:ind w:left="108" w:right="229"/>
                      </w:pPr>
                      <w:r>
                        <w:t>The dedicated senior practitioner roles to improve the capability of the youth justice court function have not yet commenced, so it is not possible to comment about the suitability of the implementation process or the efficacy of the initiative. However, this review provided a useful opportunity to consider how existing youth justice court officers were supported ahead of the reforms’ commencement and during implementation.</w:t>
                      </w:r>
                    </w:p>
                    <w:p w14:paraId="5AD631F1" w14:textId="77777777" w:rsidR="003263ED" w:rsidRDefault="00021B70">
                      <w:pPr>
                        <w:pStyle w:val="BodyText"/>
                        <w:spacing w:before="115" w:line="230" w:lineRule="auto"/>
                        <w:ind w:left="108" w:right="90"/>
                      </w:pPr>
                      <w:r>
                        <w:t>Court officers identified improvements to increase their knowledge about the reforms and more generally. These included additional training and information about aspects of the child safety system and court processes. Other areas for improvement suggested by stakeholders with respect to the role are the quality of CBP proposals to courts and the quality and timeliness of pre-sentence reports.</w:t>
                      </w:r>
                    </w:p>
                    <w:p w14:paraId="6646BE9E" w14:textId="77777777" w:rsidR="003263ED" w:rsidRDefault="00021B70">
                      <w:pPr>
                        <w:pStyle w:val="BodyText"/>
                        <w:spacing w:before="118" w:line="228" w:lineRule="auto"/>
                        <w:ind w:left="108" w:right="113"/>
                      </w:pPr>
                      <w:r>
                        <w:t>The commencement of youth justice court senior practitioners provides an opportunity to address some of these stakeholder-identified improvements.</w:t>
                      </w:r>
                    </w:p>
                  </w:txbxContent>
                </v:textbox>
                <w10:anchorlock/>
              </v:shape>
            </w:pict>
          </mc:Fallback>
        </mc:AlternateContent>
      </w:r>
    </w:p>
    <w:p w14:paraId="5D181DC1" w14:textId="77777777" w:rsidR="003263ED" w:rsidRDefault="003263ED">
      <w:pPr>
        <w:rPr>
          <w:sz w:val="20"/>
        </w:rPr>
        <w:sectPr w:rsidR="003263ED">
          <w:pgSz w:w="11900" w:h="16850"/>
          <w:pgMar w:top="1600" w:right="0" w:bottom="1160" w:left="1240" w:header="0" w:footer="897" w:gutter="0"/>
          <w:cols w:space="720"/>
        </w:sectPr>
      </w:pPr>
    </w:p>
    <w:p w14:paraId="013A588C" w14:textId="77777777" w:rsidR="003263ED" w:rsidRDefault="00021B70">
      <w:pPr>
        <w:pStyle w:val="Heading2"/>
        <w:numPr>
          <w:ilvl w:val="1"/>
          <w:numId w:val="31"/>
        </w:numPr>
        <w:tabs>
          <w:tab w:val="left" w:pos="779"/>
        </w:tabs>
        <w:spacing w:before="104"/>
        <w:jc w:val="left"/>
      </w:pPr>
      <w:bookmarkStart w:id="102" w:name="_bookmark102"/>
      <w:bookmarkEnd w:id="102"/>
      <w:r>
        <w:t>Other reforms to reduce</w:t>
      </w:r>
      <w:r>
        <w:rPr>
          <w:spacing w:val="-4"/>
        </w:rPr>
        <w:t xml:space="preserve"> </w:t>
      </w:r>
      <w:r>
        <w:t>crime</w:t>
      </w:r>
    </w:p>
    <w:p w14:paraId="3663A7C2" w14:textId="77777777" w:rsidR="003263ED" w:rsidRDefault="00021B70">
      <w:pPr>
        <w:pStyle w:val="Heading3"/>
        <w:numPr>
          <w:ilvl w:val="2"/>
          <w:numId w:val="31"/>
        </w:numPr>
        <w:tabs>
          <w:tab w:val="left" w:pos="920"/>
          <w:tab w:val="left" w:pos="921"/>
        </w:tabs>
        <w:spacing w:before="321"/>
        <w:ind w:hanging="721"/>
      </w:pPr>
      <w:bookmarkStart w:id="103" w:name="_bookmark103"/>
      <w:bookmarkEnd w:id="103"/>
      <w:r>
        <w:rPr>
          <w:color w:val="AC1D37"/>
        </w:rPr>
        <w:t>Trial of metal detection</w:t>
      </w:r>
      <w:r>
        <w:rPr>
          <w:color w:val="AC1D37"/>
          <w:spacing w:val="-7"/>
        </w:rPr>
        <w:t xml:space="preserve"> </w:t>
      </w:r>
      <w:r>
        <w:rPr>
          <w:color w:val="AC1D37"/>
        </w:rPr>
        <w:t>wands</w:t>
      </w:r>
    </w:p>
    <w:p w14:paraId="2827A076" w14:textId="77777777" w:rsidR="003263ED" w:rsidRDefault="00021B70">
      <w:pPr>
        <w:spacing w:before="223"/>
        <w:ind w:left="200"/>
        <w:rPr>
          <w:i/>
        </w:rPr>
      </w:pPr>
      <w:r>
        <w:rPr>
          <w:i/>
          <w:color w:val="AC1D37"/>
        </w:rPr>
        <w:t>Background</w:t>
      </w:r>
    </w:p>
    <w:p w14:paraId="13438BC9" w14:textId="77777777" w:rsidR="003263ED" w:rsidRDefault="00021B70">
      <w:pPr>
        <w:pStyle w:val="BodyText"/>
        <w:spacing w:before="38" w:line="230" w:lineRule="auto"/>
        <w:ind w:right="1476"/>
      </w:pPr>
      <w:r>
        <w:t>QPS data shows that the unlawful possession of knives in public places has been increasing by over 10 per cent every year since 2017-18. In 2016, police in the Gold Coast district conducted a 12-month trial of metal detection wands in Surfers Paradise. At that time, police did not have legislative powers to require people to stop and submit to a search for weapons using a metal detector. Police instead relied on existing powers, based on a reasonable suspicion, to conduct a</w:t>
      </w:r>
      <w:r>
        <w:rPr>
          <w:spacing w:val="-4"/>
        </w:rPr>
        <w:t xml:space="preserve"> </w:t>
      </w:r>
      <w:r>
        <w:t>search.</w:t>
      </w:r>
    </w:p>
    <w:p w14:paraId="21566B59" w14:textId="77777777" w:rsidR="003263ED" w:rsidRDefault="00021B70">
      <w:pPr>
        <w:pStyle w:val="BodyText"/>
        <w:spacing w:before="195" w:line="230" w:lineRule="auto"/>
        <w:ind w:right="1533"/>
      </w:pPr>
      <w:r>
        <w:t>On 13 December 2019, a 17-year-old boy was fatally stabbed on a busy Surfers Paradise’ street after he and a group of friends were set upon by another group of young people. The parents of the victim have campaigned for the metal detection wanding trial and have launched a foundation (Jack Beasley Foundation) to teach young people about the dangers and devastating repercussions of knife crime. They are delivering education programs in schools and, participating in restorative justice conferences involving young people who have been charged with knife related offences.</w:t>
      </w:r>
    </w:p>
    <w:p w14:paraId="0B60FA32" w14:textId="77777777" w:rsidR="003263ED" w:rsidRDefault="00021B70">
      <w:pPr>
        <w:spacing w:before="222"/>
        <w:ind w:left="200"/>
        <w:jc w:val="both"/>
        <w:rPr>
          <w:i/>
        </w:rPr>
      </w:pPr>
      <w:r>
        <w:rPr>
          <w:i/>
          <w:color w:val="AC1D37"/>
        </w:rPr>
        <w:t>Description and purpose</w:t>
      </w:r>
    </w:p>
    <w:p w14:paraId="226B00DF" w14:textId="77777777" w:rsidR="003263ED" w:rsidRDefault="00021B70">
      <w:pPr>
        <w:pStyle w:val="BodyText"/>
        <w:spacing w:before="39" w:line="230" w:lineRule="auto"/>
        <w:ind w:right="1593"/>
        <w:jc w:val="both"/>
      </w:pPr>
      <w:r>
        <w:t>The 12-month trial commenced on 30 April 2021 with the aim of preventing the occurrence of serious incidents and crimes involving knives and other metal weapons in two Safe Night Precincts (SNPs) on the Gold Coast (Broadbeach and Surfers Paradise).</w:t>
      </w:r>
    </w:p>
    <w:p w14:paraId="7E0D2108" w14:textId="77777777" w:rsidR="003263ED" w:rsidRDefault="00021B70">
      <w:pPr>
        <w:pStyle w:val="BodyText"/>
        <w:spacing w:before="197" w:line="230" w:lineRule="auto"/>
        <w:ind w:right="1602"/>
      </w:pPr>
      <w:r>
        <w:t>SNPs function as entertainment precincts and are characterised by the presence of licenced premises and high pedestrian traffic, particularly on weekends and evenings. The concentration of large numbers of people elevates the risk of harm caused by people carrying weapons.</w:t>
      </w:r>
    </w:p>
    <w:p w14:paraId="58B92EAF" w14:textId="77777777" w:rsidR="003263ED" w:rsidRDefault="00021B70">
      <w:pPr>
        <w:pStyle w:val="BodyText"/>
        <w:spacing w:before="196" w:line="230" w:lineRule="auto"/>
        <w:ind w:right="1550"/>
        <w:jc w:val="both"/>
      </w:pPr>
      <w:r>
        <w:t xml:space="preserve">The trial also aims to create a disincentive for people unlawfully carrying knives in the SNPs. Possession of a knife in a public place or a school is an offence under the </w:t>
      </w:r>
      <w:r>
        <w:rPr>
          <w:i/>
        </w:rPr>
        <w:t xml:space="preserve">Weapons Act 1990 </w:t>
      </w:r>
      <w:r>
        <w:t>unless the person has a reasonable excuse.</w:t>
      </w:r>
    </w:p>
    <w:p w14:paraId="5340D64D" w14:textId="77777777" w:rsidR="003263ED" w:rsidRDefault="00021B70">
      <w:pPr>
        <w:pStyle w:val="BodyText"/>
        <w:spacing w:before="199" w:line="230" w:lineRule="auto"/>
        <w:ind w:right="1521"/>
      </w:pPr>
      <w:r>
        <w:t xml:space="preserve">The </w:t>
      </w:r>
      <w:r>
        <w:rPr>
          <w:i/>
        </w:rPr>
        <w:t xml:space="preserve">YJOLAA 2021 </w:t>
      </w:r>
      <w:r>
        <w:t xml:space="preserve">amended the </w:t>
      </w:r>
      <w:r>
        <w:rPr>
          <w:i/>
        </w:rPr>
        <w:t xml:space="preserve">Police Powers and Responsibilities Act 2000 </w:t>
      </w:r>
      <w:r>
        <w:t>to allow this new trial at Broadbeach and Surfers Paradise SNPs to proceed. The amendments provided powers for police officers to stop a person and use a hand-held scanner in a public place to scan for knives. This may also reveal metal items other than knives. There were no lower age limits applied to who may be scanned under this trial.</w:t>
      </w:r>
    </w:p>
    <w:p w14:paraId="796A22EF" w14:textId="77777777" w:rsidR="003263ED" w:rsidRDefault="00021B70">
      <w:pPr>
        <w:pStyle w:val="BodyText"/>
        <w:spacing w:before="194" w:line="230" w:lineRule="auto"/>
        <w:ind w:right="1451"/>
      </w:pPr>
      <w:r>
        <w:t>If a person refuses to submit to a scan or refuses to produce the item that may have activated the scanner, the amendments provide police with additional prescribed circumstances to conduct a search for knives without a warrant. This was intended to prevent a person from evading the detection of a knife by refusing to be scanned. All scanning activities must be approved for a twelve-hour period by a senior police officer to ensure appropriate oversight and involvement of the authorising officer.</w:t>
      </w:r>
    </w:p>
    <w:p w14:paraId="77CB184B" w14:textId="77777777" w:rsidR="003263ED" w:rsidRDefault="00021B70">
      <w:pPr>
        <w:pStyle w:val="BodyText"/>
        <w:spacing w:before="196" w:line="230" w:lineRule="auto"/>
        <w:ind w:right="1535"/>
        <w:jc w:val="both"/>
      </w:pPr>
      <w:r>
        <w:t>The trial is subject to review at 12 months and a sunset clause applies to the legislation after two years.</w:t>
      </w:r>
    </w:p>
    <w:p w14:paraId="456FDD9F" w14:textId="77777777" w:rsidR="003263ED" w:rsidRDefault="003263ED">
      <w:pPr>
        <w:spacing w:line="230" w:lineRule="auto"/>
        <w:jc w:val="both"/>
        <w:sectPr w:rsidR="003263ED">
          <w:pgSz w:w="11900" w:h="16850"/>
          <w:pgMar w:top="1600" w:right="0" w:bottom="1160" w:left="1240" w:header="0" w:footer="897" w:gutter="0"/>
          <w:cols w:space="720"/>
        </w:sectPr>
      </w:pPr>
    </w:p>
    <w:p w14:paraId="6F95F7A6" w14:textId="77777777" w:rsidR="003263ED" w:rsidRDefault="00021B70">
      <w:pPr>
        <w:pStyle w:val="BodyText"/>
        <w:spacing w:before="96" w:line="230" w:lineRule="auto"/>
        <w:ind w:right="1991"/>
      </w:pPr>
      <w:r>
        <w:t>$1,000,000 was allocated for the purchase of hand-held metal detectors and associated equipment (belt attachments, pouches and rechargeable batteries) and to support an independent review after the 12-month trial.</w:t>
      </w:r>
    </w:p>
    <w:p w14:paraId="674A81CE" w14:textId="77777777" w:rsidR="003263ED" w:rsidRDefault="00021B70">
      <w:pPr>
        <w:spacing w:before="228"/>
        <w:ind w:left="200"/>
        <w:rPr>
          <w:i/>
        </w:rPr>
      </w:pPr>
      <w:r>
        <w:rPr>
          <w:i/>
          <w:color w:val="AC1D37"/>
        </w:rPr>
        <w:t>Implementation</w:t>
      </w:r>
    </w:p>
    <w:p w14:paraId="3062A842" w14:textId="77777777" w:rsidR="003263ED" w:rsidRDefault="00021B70">
      <w:pPr>
        <w:pStyle w:val="BodyText"/>
        <w:spacing w:before="38" w:line="230" w:lineRule="auto"/>
        <w:ind w:right="1964"/>
      </w:pPr>
      <w:r>
        <w:t>The officer in charge of the original metal detection wand trial in 2016 contributed their experience and expertise to developing the operational aspects of this trial.</w:t>
      </w:r>
    </w:p>
    <w:p w14:paraId="53DDBF72" w14:textId="77777777" w:rsidR="003263ED" w:rsidRDefault="00021B70">
      <w:pPr>
        <w:pStyle w:val="BodyText"/>
        <w:spacing w:before="197" w:line="230" w:lineRule="auto"/>
        <w:ind w:right="1512"/>
      </w:pPr>
      <w:r>
        <w:rPr>
          <w:b/>
        </w:rPr>
        <w:t xml:space="preserve">Training and procedures: </w:t>
      </w:r>
      <w:r>
        <w:t>As police in the trial district were consulted about the development of the legislation, they began developing procedures and a training package for operational police so the trial would be ready to commence when the legislation was passed. As SNPs require police from other districts for special events, the training package is provided to other operational staff to assist them to understand how to implement the wanding policy. Feedback from staff indicates the training and resources were easy to understand and provided operational police with the information they required.</w:t>
      </w:r>
    </w:p>
    <w:p w14:paraId="7D065F96" w14:textId="77777777" w:rsidR="003263ED" w:rsidRDefault="00021B70">
      <w:pPr>
        <w:pStyle w:val="BodyText"/>
        <w:spacing w:before="194" w:line="230" w:lineRule="auto"/>
        <w:ind w:right="1681"/>
      </w:pPr>
      <w:r>
        <w:rPr>
          <w:b/>
        </w:rPr>
        <w:t>Consultation</w:t>
      </w:r>
      <w:r>
        <w:t>: Police consulted with leaders from cultural groups and organisations on the Gold Coast to identify and work through their specific concerns regarding the trial.</w:t>
      </w:r>
    </w:p>
    <w:p w14:paraId="788E0243" w14:textId="77777777" w:rsidR="003263ED" w:rsidRDefault="00021B70">
      <w:pPr>
        <w:pStyle w:val="BodyText"/>
        <w:spacing w:line="230" w:lineRule="auto"/>
        <w:ind w:right="1620"/>
      </w:pPr>
      <w:r>
        <w:t xml:space="preserve">Appropriate solutions appear to have been implemented. An example was provided about engagement with the Sikh community after this community raised concerns about their carriage of a ceremonial weapon called a </w:t>
      </w:r>
      <w:r>
        <w:rPr>
          <w:i/>
        </w:rPr>
        <w:t xml:space="preserve">kirpan. </w:t>
      </w:r>
      <w:r>
        <w:t xml:space="preserve">This legislation was not intended to target those circumstances. A </w:t>
      </w:r>
      <w:r>
        <w:rPr>
          <w:i/>
        </w:rPr>
        <w:t xml:space="preserve">kirpan </w:t>
      </w:r>
      <w:r>
        <w:t>is not considered a weapon in a public place as physically possessing a knife for genuine for religious purposes is considered a reasonable excuse.</w:t>
      </w:r>
    </w:p>
    <w:p w14:paraId="7AF9BF72" w14:textId="77777777" w:rsidR="003263ED" w:rsidRDefault="00021B70">
      <w:pPr>
        <w:pStyle w:val="BodyText"/>
        <w:spacing w:before="194" w:line="230" w:lineRule="auto"/>
        <w:ind w:right="1503"/>
      </w:pPr>
      <w:r>
        <w:rPr>
          <w:b/>
        </w:rPr>
        <w:t>Communication</w:t>
      </w:r>
      <w:r>
        <w:t>: The consultation was embedded in the broader efforts of the Gold Coast police district office and the Jack Beasley Foundation to prevent knife crime and encourage safer behaviour. In September 2021, the QPS launched ‘I live my life without a knife’ campaign which aims to increase awareness about the laws and consequences of carrying a knife. The Jack Beasley Foundation works with QPS to convey the messaging associated with this campaign, including through the delivery of education programs to at risk youth and to young people in schools.</w:t>
      </w:r>
    </w:p>
    <w:p w14:paraId="5A326309" w14:textId="77777777" w:rsidR="003263ED" w:rsidRDefault="00021B70">
      <w:pPr>
        <w:pStyle w:val="BodyText"/>
        <w:spacing w:before="194" w:line="230" w:lineRule="auto"/>
        <w:ind w:right="1442"/>
      </w:pPr>
      <w:r>
        <w:t>With specific reference to the wanding trial, the Gold Coast police district office engaged with the Gold Coast City Council to ensure communication about the trial did not contribute to perceptions that the Gold Coast was unsafe. Police and the council worked together to ensure the trial was described in a positive way – that the Gold Coast is safe and the wanding trial is making it safer. Police media teams have recorded that news of the trial reached 1.5 million viewers and generated 15,000 positive</w:t>
      </w:r>
      <w:r>
        <w:rPr>
          <w:spacing w:val="-7"/>
        </w:rPr>
        <w:t xml:space="preserve"> </w:t>
      </w:r>
      <w:r>
        <w:t>comments.</w:t>
      </w:r>
    </w:p>
    <w:p w14:paraId="5A0E3C64" w14:textId="77777777" w:rsidR="003263ED" w:rsidRDefault="00021B70">
      <w:pPr>
        <w:spacing w:before="225"/>
        <w:ind w:left="200"/>
        <w:rPr>
          <w:i/>
        </w:rPr>
      </w:pPr>
      <w:r>
        <w:rPr>
          <w:i/>
          <w:color w:val="AC1D37"/>
        </w:rPr>
        <w:t>Operations</w:t>
      </w:r>
    </w:p>
    <w:p w14:paraId="6F2FA649" w14:textId="77777777" w:rsidR="003263ED" w:rsidRDefault="00021B70">
      <w:pPr>
        <w:pStyle w:val="BodyText"/>
        <w:spacing w:before="39" w:line="230" w:lineRule="auto"/>
        <w:ind w:left="202" w:right="1521"/>
      </w:pPr>
      <w:r>
        <w:t>Police officers use electronic hand-held scanners to scan the outer body, garments and property of people that beeps when metal is detected and indicates something is present that requires further investigation. The wand is 15cms long and this small size is practical for police officers to carry with other equipment in a utility belt or load bearing vest.</w:t>
      </w:r>
    </w:p>
    <w:p w14:paraId="120B362F" w14:textId="77777777" w:rsidR="003263ED" w:rsidRDefault="00021B70">
      <w:pPr>
        <w:pStyle w:val="BodyText"/>
        <w:spacing w:before="199" w:line="256" w:lineRule="auto"/>
        <w:ind w:right="1767"/>
      </w:pPr>
      <w:r>
        <w:t>The following legislated safeguards are used to protect individual rights and minimise the inconvenience to the person scanned:</w:t>
      </w:r>
    </w:p>
    <w:p w14:paraId="532A5FB2" w14:textId="77777777" w:rsidR="003263ED" w:rsidRDefault="00021B70">
      <w:pPr>
        <w:pStyle w:val="ListParagraph"/>
        <w:numPr>
          <w:ilvl w:val="0"/>
          <w:numId w:val="24"/>
        </w:numPr>
        <w:tabs>
          <w:tab w:val="left" w:pos="559"/>
        </w:tabs>
        <w:spacing w:line="259" w:lineRule="auto"/>
        <w:ind w:right="1665"/>
      </w:pPr>
      <w:r>
        <w:t>The scan must be conducted in the least invasive way and by an officer of the same sex where</w:t>
      </w:r>
      <w:r>
        <w:rPr>
          <w:spacing w:val="-2"/>
        </w:rPr>
        <w:t xml:space="preserve"> </w:t>
      </w:r>
      <w:r>
        <w:t>practical.</w:t>
      </w:r>
    </w:p>
    <w:p w14:paraId="1BA61977" w14:textId="77777777" w:rsidR="003263ED" w:rsidRDefault="003263ED">
      <w:pPr>
        <w:spacing w:line="259" w:lineRule="auto"/>
        <w:sectPr w:rsidR="003263ED">
          <w:pgSz w:w="11900" w:h="16850"/>
          <w:pgMar w:top="1600" w:right="0" w:bottom="1160" w:left="1240" w:header="0" w:footer="897" w:gutter="0"/>
          <w:cols w:space="720"/>
        </w:sectPr>
      </w:pPr>
    </w:p>
    <w:p w14:paraId="4E2BAFFD" w14:textId="77777777" w:rsidR="003263ED" w:rsidRDefault="00021B70">
      <w:pPr>
        <w:pStyle w:val="ListParagraph"/>
        <w:numPr>
          <w:ilvl w:val="0"/>
          <w:numId w:val="24"/>
        </w:numPr>
        <w:tabs>
          <w:tab w:val="left" w:pos="559"/>
        </w:tabs>
        <w:spacing w:before="101" w:line="256" w:lineRule="auto"/>
        <w:ind w:right="1825"/>
      </w:pPr>
      <w:r>
        <w:t>Police may not detain a person longer than is reasonably necessary to conduct a scan and any subsequent searches that are</w:t>
      </w:r>
      <w:r>
        <w:rPr>
          <w:spacing w:val="-5"/>
        </w:rPr>
        <w:t xml:space="preserve"> </w:t>
      </w:r>
      <w:r>
        <w:t>required.</w:t>
      </w:r>
    </w:p>
    <w:p w14:paraId="7D0B5ADE" w14:textId="77777777" w:rsidR="003263ED" w:rsidRDefault="00021B70">
      <w:pPr>
        <w:pStyle w:val="ListParagraph"/>
        <w:numPr>
          <w:ilvl w:val="0"/>
          <w:numId w:val="24"/>
        </w:numPr>
        <w:tabs>
          <w:tab w:val="left" w:pos="559"/>
        </w:tabs>
        <w:spacing w:line="256" w:lineRule="auto"/>
        <w:ind w:right="1568"/>
      </w:pPr>
      <w:r>
        <w:t>If requested by the person being scanned, the officer must provide their name, rank and station.</w:t>
      </w:r>
    </w:p>
    <w:p w14:paraId="37A9EE4F" w14:textId="77777777" w:rsidR="003263ED" w:rsidRDefault="00021B70">
      <w:pPr>
        <w:pStyle w:val="ListParagraph"/>
        <w:numPr>
          <w:ilvl w:val="0"/>
          <w:numId w:val="24"/>
        </w:numPr>
        <w:tabs>
          <w:tab w:val="left" w:pos="559"/>
        </w:tabs>
        <w:ind w:hanging="359"/>
      </w:pPr>
      <w:r>
        <w:t>Where an officer is not in uniform, they must produce their identity</w:t>
      </w:r>
      <w:r>
        <w:rPr>
          <w:spacing w:val="-9"/>
        </w:rPr>
        <w:t xml:space="preserve"> </w:t>
      </w:r>
      <w:r>
        <w:t>card.</w:t>
      </w:r>
    </w:p>
    <w:p w14:paraId="0D2829B0" w14:textId="77777777" w:rsidR="003263ED" w:rsidRDefault="00021B70">
      <w:pPr>
        <w:pStyle w:val="ListParagraph"/>
        <w:numPr>
          <w:ilvl w:val="0"/>
          <w:numId w:val="24"/>
        </w:numPr>
        <w:tabs>
          <w:tab w:val="left" w:pos="559"/>
        </w:tabs>
        <w:spacing w:before="22"/>
        <w:ind w:hanging="359"/>
      </w:pPr>
      <w:r>
        <w:t>The officer must inform the person being searched</w:t>
      </w:r>
      <w:r>
        <w:rPr>
          <w:spacing w:val="-8"/>
        </w:rPr>
        <w:t xml:space="preserve"> </w:t>
      </w:r>
      <w:r>
        <w:t>that:</w:t>
      </w:r>
    </w:p>
    <w:p w14:paraId="58D4085F" w14:textId="77777777" w:rsidR="003263ED" w:rsidRDefault="00021B70">
      <w:pPr>
        <w:pStyle w:val="ListParagraph"/>
        <w:numPr>
          <w:ilvl w:val="1"/>
          <w:numId w:val="24"/>
        </w:numPr>
        <w:tabs>
          <w:tab w:val="left" w:pos="1277"/>
          <w:tab w:val="left" w:pos="1278"/>
        </w:tabs>
        <w:spacing w:before="20"/>
      </w:pPr>
      <w:r>
        <w:t>The person is in a public place in a prescribed</w:t>
      </w:r>
      <w:r>
        <w:rPr>
          <w:spacing w:val="-11"/>
        </w:rPr>
        <w:t xml:space="preserve"> </w:t>
      </w:r>
      <w:r>
        <w:t>area</w:t>
      </w:r>
    </w:p>
    <w:p w14:paraId="595210A2" w14:textId="77777777" w:rsidR="003263ED" w:rsidRDefault="00021B70">
      <w:pPr>
        <w:pStyle w:val="ListParagraph"/>
        <w:numPr>
          <w:ilvl w:val="1"/>
          <w:numId w:val="24"/>
        </w:numPr>
        <w:tabs>
          <w:tab w:val="left" w:pos="1277"/>
          <w:tab w:val="left" w:pos="1278"/>
        </w:tabs>
        <w:spacing w:before="24"/>
      </w:pPr>
      <w:r>
        <w:t>Police have the authority to require the person to be</w:t>
      </w:r>
      <w:r>
        <w:rPr>
          <w:spacing w:val="-11"/>
        </w:rPr>
        <w:t xml:space="preserve"> </w:t>
      </w:r>
      <w:r>
        <w:t>scanned</w:t>
      </w:r>
    </w:p>
    <w:p w14:paraId="3C54F4D0" w14:textId="77777777" w:rsidR="003263ED" w:rsidRDefault="00021B70">
      <w:pPr>
        <w:pStyle w:val="ListParagraph"/>
        <w:numPr>
          <w:ilvl w:val="1"/>
          <w:numId w:val="24"/>
        </w:numPr>
        <w:tabs>
          <w:tab w:val="left" w:pos="1277"/>
          <w:tab w:val="left" w:pos="1278"/>
        </w:tabs>
        <w:spacing w:before="22"/>
      </w:pPr>
      <w:r>
        <w:t>It is an offence to not comply with this requirement without a reasonable</w:t>
      </w:r>
      <w:r>
        <w:rPr>
          <w:spacing w:val="-13"/>
        </w:rPr>
        <w:t xml:space="preserve"> </w:t>
      </w:r>
      <w:r>
        <w:t>excuse.</w:t>
      </w:r>
    </w:p>
    <w:p w14:paraId="2240A0DD" w14:textId="77777777" w:rsidR="003263ED" w:rsidRDefault="00021B70">
      <w:pPr>
        <w:pStyle w:val="BodyText"/>
        <w:spacing w:before="180" w:line="230" w:lineRule="auto"/>
        <w:ind w:right="1429"/>
      </w:pPr>
      <w:r>
        <w:t xml:space="preserve">When knives or other weapons are detected, they are confiscated, and police may charge the person with offences under the </w:t>
      </w:r>
      <w:r>
        <w:rPr>
          <w:i/>
        </w:rPr>
        <w:t xml:space="preserve">Weapons Act 1990 </w:t>
      </w:r>
      <w:r>
        <w:t xml:space="preserve">and other acts if relevant such as the </w:t>
      </w:r>
      <w:r>
        <w:rPr>
          <w:i/>
        </w:rPr>
        <w:t>Drugs Misuse Act 1986</w:t>
      </w:r>
      <w:r>
        <w:t>.</w:t>
      </w:r>
    </w:p>
    <w:p w14:paraId="2467F4D6" w14:textId="77777777" w:rsidR="003263ED" w:rsidRDefault="00021B70">
      <w:pPr>
        <w:pStyle w:val="BodyText"/>
        <w:spacing w:before="199" w:line="230" w:lineRule="auto"/>
        <w:ind w:right="1434"/>
      </w:pPr>
      <w:r>
        <w:t>If young people are detected carrying knives, they can be subjected to any of the options available to police under the Youth Justice Act including taking no action, cautioning, or being charged with offences. They may also be referred to a restorative justice conference through the local youth justice centre if they are eligible. The mother of the young person who was fatally stabbed at Surfers Paradise, Mrs Belinda Beasley has participated in restorative justice conferences to provide a victim impact story to help young people understand the potential consequences of carrying knives. Because of the limitations imposed by the COVID-19 pandemic on holding face to face conferences and to improve the reach of the victim impact messages, the Jack Beasley Foundation has produced a video for use in conferences where young people have been involved in knife related crime. This video provides powerful stories about the tragic impact of Jack Beasley’s death, from the perspective of his parents, friends and local police.</w:t>
      </w:r>
    </w:p>
    <w:p w14:paraId="43287236" w14:textId="77777777" w:rsidR="003263ED" w:rsidRDefault="00021B70">
      <w:pPr>
        <w:spacing w:before="218"/>
        <w:ind w:left="200"/>
        <w:rPr>
          <w:i/>
        </w:rPr>
      </w:pPr>
      <w:r>
        <w:rPr>
          <w:i/>
          <w:color w:val="AC1D37"/>
        </w:rPr>
        <w:t>Assessment of efficacy</w:t>
      </w:r>
    </w:p>
    <w:p w14:paraId="01B24B80" w14:textId="77777777" w:rsidR="003263ED" w:rsidRDefault="00021B70">
      <w:pPr>
        <w:pStyle w:val="BodyText"/>
        <w:spacing w:before="38" w:line="230" w:lineRule="auto"/>
        <w:ind w:left="202" w:right="1538"/>
      </w:pPr>
      <w:r>
        <w:t xml:space="preserve">Survey responses about the electronic metal detection trial are summarised in </w:t>
      </w:r>
      <w:hyperlink w:anchor="_bookmark104" w:history="1">
        <w:r>
          <w:t xml:space="preserve">Figure 16. </w:t>
        </w:r>
      </w:hyperlink>
      <w:r>
        <w:t>62 people who were involved with this initiative responded to survey questions about it as well as another nine from other government agencies. 35 per cent were very confident the trial would reduce knife crime, 27 per cent were somewhat confident,15 per cent were a little confident and 23 per cent were not at all confident the trial would reduce knife crime in trial locations.</w:t>
      </w:r>
    </w:p>
    <w:p w14:paraId="300724B9" w14:textId="77777777" w:rsidR="003263ED" w:rsidRDefault="003263ED">
      <w:pPr>
        <w:spacing w:line="230" w:lineRule="auto"/>
        <w:sectPr w:rsidR="003263ED">
          <w:pgSz w:w="11900" w:h="16850"/>
          <w:pgMar w:top="1600" w:right="0" w:bottom="1160" w:left="1240" w:header="0" w:footer="897" w:gutter="0"/>
          <w:cols w:space="720"/>
        </w:sectPr>
      </w:pPr>
    </w:p>
    <w:p w14:paraId="1D18A208" w14:textId="77777777" w:rsidR="003263ED" w:rsidRDefault="00021B70">
      <w:pPr>
        <w:spacing w:before="108" w:line="254" w:lineRule="auto"/>
        <w:ind w:left="202" w:right="1443"/>
        <w:rPr>
          <w:b/>
          <w:sz w:val="20"/>
        </w:rPr>
      </w:pPr>
      <w:bookmarkStart w:id="104" w:name="_bookmark104"/>
      <w:bookmarkEnd w:id="104"/>
      <w:r>
        <w:rPr>
          <w:b/>
          <w:sz w:val="20"/>
        </w:rPr>
        <w:t>Figure 16: Service delivery agency respondents’ confidence in the use of metal detection wands to reduce crime in trial locations</w:t>
      </w:r>
    </w:p>
    <w:p w14:paraId="550CC8B3" w14:textId="77777777" w:rsidR="003263ED" w:rsidRDefault="003263ED">
      <w:pPr>
        <w:pStyle w:val="BodyText"/>
        <w:ind w:left="0"/>
        <w:rPr>
          <w:b/>
          <w:sz w:val="20"/>
        </w:rPr>
      </w:pPr>
    </w:p>
    <w:p w14:paraId="667C52EB" w14:textId="00AC6765" w:rsidR="003263ED" w:rsidRDefault="00FD44A2">
      <w:pPr>
        <w:pStyle w:val="BodyText"/>
        <w:spacing w:before="9"/>
        <w:ind w:left="0"/>
        <w:rPr>
          <w:b/>
          <w:sz w:val="21"/>
        </w:rPr>
      </w:pPr>
      <w:r>
        <w:rPr>
          <w:noProof/>
        </w:rPr>
        <mc:AlternateContent>
          <mc:Choice Requires="wpg">
            <w:drawing>
              <wp:anchor distT="0" distB="0" distL="0" distR="0" simplePos="0" relativeHeight="251892736" behindDoc="1" locked="0" layoutInCell="1" allowOverlap="1" wp14:anchorId="3F5F6223" wp14:editId="1D31202F">
                <wp:simplePos x="0" y="0"/>
                <wp:positionH relativeFrom="page">
                  <wp:posOffset>2879725</wp:posOffset>
                </wp:positionH>
                <wp:positionV relativeFrom="paragraph">
                  <wp:posOffset>208280</wp:posOffset>
                </wp:positionV>
                <wp:extent cx="2140585" cy="2139950"/>
                <wp:effectExtent l="0" t="0" r="0" b="0"/>
                <wp:wrapTopAndBottom/>
                <wp:docPr id="12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0585" cy="2139950"/>
                          <a:chOff x="4535" y="328"/>
                          <a:chExt cx="3371" cy="3370"/>
                        </a:xfrm>
                      </wpg:grpSpPr>
                      <wps:wsp>
                        <wps:cNvPr id="129" name="Freeform 123"/>
                        <wps:cNvSpPr>
                          <a:spLocks/>
                        </wps:cNvSpPr>
                        <wps:spPr bwMode="auto">
                          <a:xfrm>
                            <a:off x="6220" y="343"/>
                            <a:ext cx="1654" cy="1670"/>
                          </a:xfrm>
                          <a:custGeom>
                            <a:avLst/>
                            <a:gdLst>
                              <a:gd name="T0" fmla="+- 0 6221 6221"/>
                              <a:gd name="T1" fmla="*/ T0 w 1654"/>
                              <a:gd name="T2" fmla="+- 0 343 343"/>
                              <a:gd name="T3" fmla="*/ 343 h 1670"/>
                              <a:gd name="T4" fmla="+- 0 6221 6221"/>
                              <a:gd name="T5" fmla="*/ T4 w 1654"/>
                              <a:gd name="T6" fmla="+- 0 2013 343"/>
                              <a:gd name="T7" fmla="*/ 2013 h 1670"/>
                              <a:gd name="T8" fmla="+- 0 7874 6221"/>
                              <a:gd name="T9" fmla="*/ T8 w 1654"/>
                              <a:gd name="T10" fmla="+- 0 1782 343"/>
                              <a:gd name="T11" fmla="*/ 1782 h 1670"/>
                              <a:gd name="T12" fmla="+- 0 7862 6221"/>
                              <a:gd name="T13" fmla="*/ T12 w 1654"/>
                              <a:gd name="T14" fmla="+- 0 1707 343"/>
                              <a:gd name="T15" fmla="*/ 1707 h 1670"/>
                              <a:gd name="T16" fmla="+- 0 7847 6221"/>
                              <a:gd name="T17" fmla="*/ T16 w 1654"/>
                              <a:gd name="T18" fmla="+- 0 1634 343"/>
                              <a:gd name="T19" fmla="*/ 1634 h 1670"/>
                              <a:gd name="T20" fmla="+- 0 7829 6221"/>
                              <a:gd name="T21" fmla="*/ T20 w 1654"/>
                              <a:gd name="T22" fmla="+- 0 1562 343"/>
                              <a:gd name="T23" fmla="*/ 1562 h 1670"/>
                              <a:gd name="T24" fmla="+- 0 7807 6221"/>
                              <a:gd name="T25" fmla="*/ T24 w 1654"/>
                              <a:gd name="T26" fmla="+- 0 1492 343"/>
                              <a:gd name="T27" fmla="*/ 1492 h 1670"/>
                              <a:gd name="T28" fmla="+- 0 7783 6221"/>
                              <a:gd name="T29" fmla="*/ T28 w 1654"/>
                              <a:gd name="T30" fmla="+- 0 1423 343"/>
                              <a:gd name="T31" fmla="*/ 1423 h 1670"/>
                              <a:gd name="T32" fmla="+- 0 7756 6221"/>
                              <a:gd name="T33" fmla="*/ T32 w 1654"/>
                              <a:gd name="T34" fmla="+- 0 1355 343"/>
                              <a:gd name="T35" fmla="*/ 1355 h 1670"/>
                              <a:gd name="T36" fmla="+- 0 7726 6221"/>
                              <a:gd name="T37" fmla="*/ T36 w 1654"/>
                              <a:gd name="T38" fmla="+- 0 1289 343"/>
                              <a:gd name="T39" fmla="*/ 1289 h 1670"/>
                              <a:gd name="T40" fmla="+- 0 7693 6221"/>
                              <a:gd name="T41" fmla="*/ T40 w 1654"/>
                              <a:gd name="T42" fmla="+- 0 1225 343"/>
                              <a:gd name="T43" fmla="*/ 1225 h 1670"/>
                              <a:gd name="T44" fmla="+- 0 7658 6221"/>
                              <a:gd name="T45" fmla="*/ T44 w 1654"/>
                              <a:gd name="T46" fmla="+- 0 1162 343"/>
                              <a:gd name="T47" fmla="*/ 1162 h 1670"/>
                              <a:gd name="T48" fmla="+- 0 7620 6221"/>
                              <a:gd name="T49" fmla="*/ T48 w 1654"/>
                              <a:gd name="T50" fmla="+- 0 1101 343"/>
                              <a:gd name="T51" fmla="*/ 1101 h 1670"/>
                              <a:gd name="T52" fmla="+- 0 7579 6221"/>
                              <a:gd name="T53" fmla="*/ T52 w 1654"/>
                              <a:gd name="T54" fmla="+- 0 1042 343"/>
                              <a:gd name="T55" fmla="*/ 1042 h 1670"/>
                              <a:gd name="T56" fmla="+- 0 7537 6221"/>
                              <a:gd name="T57" fmla="*/ T56 w 1654"/>
                              <a:gd name="T58" fmla="+- 0 985 343"/>
                              <a:gd name="T59" fmla="*/ 985 h 1670"/>
                              <a:gd name="T60" fmla="+- 0 7491 6221"/>
                              <a:gd name="T61" fmla="*/ T60 w 1654"/>
                              <a:gd name="T62" fmla="+- 0 930 343"/>
                              <a:gd name="T63" fmla="*/ 930 h 1670"/>
                              <a:gd name="T64" fmla="+- 0 7444 6221"/>
                              <a:gd name="T65" fmla="*/ T64 w 1654"/>
                              <a:gd name="T66" fmla="+- 0 877 343"/>
                              <a:gd name="T67" fmla="*/ 877 h 1670"/>
                              <a:gd name="T68" fmla="+- 0 7395 6221"/>
                              <a:gd name="T69" fmla="*/ T68 w 1654"/>
                              <a:gd name="T70" fmla="+- 0 826 343"/>
                              <a:gd name="T71" fmla="*/ 826 h 1670"/>
                              <a:gd name="T72" fmla="+- 0 7343 6221"/>
                              <a:gd name="T73" fmla="*/ T72 w 1654"/>
                              <a:gd name="T74" fmla="+- 0 777 343"/>
                              <a:gd name="T75" fmla="*/ 777 h 1670"/>
                              <a:gd name="T76" fmla="+- 0 7289 6221"/>
                              <a:gd name="T77" fmla="*/ T76 w 1654"/>
                              <a:gd name="T78" fmla="+- 0 730 343"/>
                              <a:gd name="T79" fmla="*/ 730 h 1670"/>
                              <a:gd name="T80" fmla="+- 0 7234 6221"/>
                              <a:gd name="T81" fmla="*/ T80 w 1654"/>
                              <a:gd name="T82" fmla="+- 0 686 343"/>
                              <a:gd name="T83" fmla="*/ 686 h 1670"/>
                              <a:gd name="T84" fmla="+- 0 7176 6221"/>
                              <a:gd name="T85" fmla="*/ T84 w 1654"/>
                              <a:gd name="T86" fmla="+- 0 644 343"/>
                              <a:gd name="T87" fmla="*/ 644 h 1670"/>
                              <a:gd name="T88" fmla="+- 0 7117 6221"/>
                              <a:gd name="T89" fmla="*/ T88 w 1654"/>
                              <a:gd name="T90" fmla="+- 0 604 343"/>
                              <a:gd name="T91" fmla="*/ 604 h 1670"/>
                              <a:gd name="T92" fmla="+- 0 7056 6221"/>
                              <a:gd name="T93" fmla="*/ T92 w 1654"/>
                              <a:gd name="T94" fmla="+- 0 567 343"/>
                              <a:gd name="T95" fmla="*/ 567 h 1670"/>
                              <a:gd name="T96" fmla="+- 0 6994 6221"/>
                              <a:gd name="T97" fmla="*/ T96 w 1654"/>
                              <a:gd name="T98" fmla="+- 0 533 343"/>
                              <a:gd name="T99" fmla="*/ 533 h 1670"/>
                              <a:gd name="T100" fmla="+- 0 6930 6221"/>
                              <a:gd name="T101" fmla="*/ T100 w 1654"/>
                              <a:gd name="T102" fmla="+- 0 501 343"/>
                              <a:gd name="T103" fmla="*/ 501 h 1670"/>
                              <a:gd name="T104" fmla="+- 0 6864 6221"/>
                              <a:gd name="T105" fmla="*/ T104 w 1654"/>
                              <a:gd name="T106" fmla="+- 0 472 343"/>
                              <a:gd name="T107" fmla="*/ 472 h 1670"/>
                              <a:gd name="T108" fmla="+- 0 6797 6221"/>
                              <a:gd name="T109" fmla="*/ T108 w 1654"/>
                              <a:gd name="T110" fmla="+- 0 446 343"/>
                              <a:gd name="T111" fmla="*/ 446 h 1670"/>
                              <a:gd name="T112" fmla="+- 0 6729 6221"/>
                              <a:gd name="T113" fmla="*/ T112 w 1654"/>
                              <a:gd name="T114" fmla="+- 0 422 343"/>
                              <a:gd name="T115" fmla="*/ 422 h 1670"/>
                              <a:gd name="T116" fmla="+- 0 6659 6221"/>
                              <a:gd name="T117" fmla="*/ T116 w 1654"/>
                              <a:gd name="T118" fmla="+- 0 402 343"/>
                              <a:gd name="T119" fmla="*/ 402 h 1670"/>
                              <a:gd name="T120" fmla="+- 0 6589 6221"/>
                              <a:gd name="T121" fmla="*/ T120 w 1654"/>
                              <a:gd name="T122" fmla="+- 0 384 343"/>
                              <a:gd name="T123" fmla="*/ 384 h 1670"/>
                              <a:gd name="T124" fmla="+- 0 6517 6221"/>
                              <a:gd name="T125" fmla="*/ T124 w 1654"/>
                              <a:gd name="T126" fmla="+- 0 370 343"/>
                              <a:gd name="T127" fmla="*/ 370 h 1670"/>
                              <a:gd name="T128" fmla="+- 0 6444 6221"/>
                              <a:gd name="T129" fmla="*/ T128 w 1654"/>
                              <a:gd name="T130" fmla="+- 0 358 343"/>
                              <a:gd name="T131" fmla="*/ 358 h 1670"/>
                              <a:gd name="T132" fmla="+- 0 6370 6221"/>
                              <a:gd name="T133" fmla="*/ T132 w 1654"/>
                              <a:gd name="T134" fmla="+- 0 350 343"/>
                              <a:gd name="T135" fmla="*/ 350 h 1670"/>
                              <a:gd name="T136" fmla="+- 0 6296 6221"/>
                              <a:gd name="T137" fmla="*/ T136 w 1654"/>
                              <a:gd name="T138" fmla="+- 0 345 343"/>
                              <a:gd name="T139" fmla="*/ 345 h 1670"/>
                              <a:gd name="T140" fmla="+- 0 6221 6221"/>
                              <a:gd name="T141" fmla="*/ T140 w 1654"/>
                              <a:gd name="T142" fmla="+- 0 343 343"/>
                              <a:gd name="T143" fmla="*/ 343 h 1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54" h="1670">
                                <a:moveTo>
                                  <a:pt x="0" y="0"/>
                                </a:moveTo>
                                <a:lnTo>
                                  <a:pt x="0" y="1670"/>
                                </a:lnTo>
                                <a:lnTo>
                                  <a:pt x="1653" y="1439"/>
                                </a:lnTo>
                                <a:lnTo>
                                  <a:pt x="1641" y="1364"/>
                                </a:lnTo>
                                <a:lnTo>
                                  <a:pt x="1626" y="1291"/>
                                </a:lnTo>
                                <a:lnTo>
                                  <a:pt x="1608" y="1219"/>
                                </a:lnTo>
                                <a:lnTo>
                                  <a:pt x="1586" y="1149"/>
                                </a:lnTo>
                                <a:lnTo>
                                  <a:pt x="1562" y="1080"/>
                                </a:lnTo>
                                <a:lnTo>
                                  <a:pt x="1535" y="1012"/>
                                </a:lnTo>
                                <a:lnTo>
                                  <a:pt x="1505" y="946"/>
                                </a:lnTo>
                                <a:lnTo>
                                  <a:pt x="1472" y="882"/>
                                </a:lnTo>
                                <a:lnTo>
                                  <a:pt x="1437" y="819"/>
                                </a:lnTo>
                                <a:lnTo>
                                  <a:pt x="1399" y="758"/>
                                </a:lnTo>
                                <a:lnTo>
                                  <a:pt x="1358" y="699"/>
                                </a:lnTo>
                                <a:lnTo>
                                  <a:pt x="1316" y="642"/>
                                </a:lnTo>
                                <a:lnTo>
                                  <a:pt x="1270" y="587"/>
                                </a:lnTo>
                                <a:lnTo>
                                  <a:pt x="1223" y="534"/>
                                </a:lnTo>
                                <a:lnTo>
                                  <a:pt x="1174" y="483"/>
                                </a:lnTo>
                                <a:lnTo>
                                  <a:pt x="1122" y="434"/>
                                </a:lnTo>
                                <a:lnTo>
                                  <a:pt x="1068" y="387"/>
                                </a:lnTo>
                                <a:lnTo>
                                  <a:pt x="1013" y="343"/>
                                </a:lnTo>
                                <a:lnTo>
                                  <a:pt x="955" y="301"/>
                                </a:lnTo>
                                <a:lnTo>
                                  <a:pt x="896" y="261"/>
                                </a:lnTo>
                                <a:lnTo>
                                  <a:pt x="835" y="224"/>
                                </a:lnTo>
                                <a:lnTo>
                                  <a:pt x="773" y="190"/>
                                </a:lnTo>
                                <a:lnTo>
                                  <a:pt x="709" y="158"/>
                                </a:lnTo>
                                <a:lnTo>
                                  <a:pt x="643" y="129"/>
                                </a:lnTo>
                                <a:lnTo>
                                  <a:pt x="576" y="103"/>
                                </a:lnTo>
                                <a:lnTo>
                                  <a:pt x="508" y="79"/>
                                </a:lnTo>
                                <a:lnTo>
                                  <a:pt x="438" y="59"/>
                                </a:lnTo>
                                <a:lnTo>
                                  <a:pt x="368" y="41"/>
                                </a:lnTo>
                                <a:lnTo>
                                  <a:pt x="296" y="27"/>
                                </a:lnTo>
                                <a:lnTo>
                                  <a:pt x="223" y="15"/>
                                </a:lnTo>
                                <a:lnTo>
                                  <a:pt x="149" y="7"/>
                                </a:lnTo>
                                <a:lnTo>
                                  <a:pt x="75" y="2"/>
                                </a:lnTo>
                                <a:lnTo>
                                  <a:pt x="0" y="0"/>
                                </a:lnTo>
                                <a:close/>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2"/>
                        <wps:cNvSpPr>
                          <a:spLocks/>
                        </wps:cNvSpPr>
                        <wps:spPr bwMode="auto">
                          <a:xfrm>
                            <a:off x="6220" y="1781"/>
                            <a:ext cx="1670" cy="1448"/>
                          </a:xfrm>
                          <a:custGeom>
                            <a:avLst/>
                            <a:gdLst>
                              <a:gd name="T0" fmla="+- 0 7874 6221"/>
                              <a:gd name="T1" fmla="*/ T0 w 1670"/>
                              <a:gd name="T2" fmla="+- 0 1782 1782"/>
                              <a:gd name="T3" fmla="*/ 1782 h 1448"/>
                              <a:gd name="T4" fmla="+- 0 6221 6221"/>
                              <a:gd name="T5" fmla="*/ T4 w 1670"/>
                              <a:gd name="T6" fmla="+- 0 2013 1782"/>
                              <a:gd name="T7" fmla="*/ 2013 h 1448"/>
                              <a:gd name="T8" fmla="+- 0 7366 6221"/>
                              <a:gd name="T9" fmla="*/ T8 w 1670"/>
                              <a:gd name="T10" fmla="+- 0 3229 1782"/>
                              <a:gd name="T11" fmla="*/ 3229 h 1448"/>
                              <a:gd name="T12" fmla="+- 0 7421 6221"/>
                              <a:gd name="T13" fmla="*/ T12 w 1670"/>
                              <a:gd name="T14" fmla="+- 0 3175 1782"/>
                              <a:gd name="T15" fmla="*/ 3175 h 1448"/>
                              <a:gd name="T16" fmla="+- 0 7473 6221"/>
                              <a:gd name="T17" fmla="*/ T16 w 1670"/>
                              <a:gd name="T18" fmla="+- 0 3118 1782"/>
                              <a:gd name="T19" fmla="*/ 3118 h 1448"/>
                              <a:gd name="T20" fmla="+- 0 7522 6221"/>
                              <a:gd name="T21" fmla="*/ T20 w 1670"/>
                              <a:gd name="T22" fmla="+- 0 3060 1782"/>
                              <a:gd name="T23" fmla="*/ 3060 h 1448"/>
                              <a:gd name="T24" fmla="+- 0 7568 6221"/>
                              <a:gd name="T25" fmla="*/ T24 w 1670"/>
                              <a:gd name="T26" fmla="+- 0 2999 1782"/>
                              <a:gd name="T27" fmla="*/ 2999 h 1448"/>
                              <a:gd name="T28" fmla="+- 0 7612 6221"/>
                              <a:gd name="T29" fmla="*/ T28 w 1670"/>
                              <a:gd name="T30" fmla="+- 0 2937 1782"/>
                              <a:gd name="T31" fmla="*/ 2937 h 1448"/>
                              <a:gd name="T32" fmla="+- 0 7652 6221"/>
                              <a:gd name="T33" fmla="*/ T32 w 1670"/>
                              <a:gd name="T34" fmla="+- 0 2873 1782"/>
                              <a:gd name="T35" fmla="*/ 2873 h 1448"/>
                              <a:gd name="T36" fmla="+- 0 7689 6221"/>
                              <a:gd name="T37" fmla="*/ T36 w 1670"/>
                              <a:gd name="T38" fmla="+- 0 2808 1782"/>
                              <a:gd name="T39" fmla="*/ 2808 h 1448"/>
                              <a:gd name="T40" fmla="+- 0 7724 6221"/>
                              <a:gd name="T41" fmla="*/ T40 w 1670"/>
                              <a:gd name="T42" fmla="+- 0 2741 1782"/>
                              <a:gd name="T43" fmla="*/ 2741 h 1448"/>
                              <a:gd name="T44" fmla="+- 0 7755 6221"/>
                              <a:gd name="T45" fmla="*/ T44 w 1670"/>
                              <a:gd name="T46" fmla="+- 0 2672 1782"/>
                              <a:gd name="T47" fmla="*/ 2672 h 1448"/>
                              <a:gd name="T48" fmla="+- 0 7783 6221"/>
                              <a:gd name="T49" fmla="*/ T48 w 1670"/>
                              <a:gd name="T50" fmla="+- 0 2602 1782"/>
                              <a:gd name="T51" fmla="*/ 2602 h 1448"/>
                              <a:gd name="T52" fmla="+- 0 7808 6221"/>
                              <a:gd name="T53" fmla="*/ T52 w 1670"/>
                              <a:gd name="T54" fmla="+- 0 2531 1782"/>
                              <a:gd name="T55" fmla="*/ 2531 h 1448"/>
                              <a:gd name="T56" fmla="+- 0 7830 6221"/>
                              <a:gd name="T57" fmla="*/ T56 w 1670"/>
                              <a:gd name="T58" fmla="+- 0 2459 1782"/>
                              <a:gd name="T59" fmla="*/ 2459 h 1448"/>
                              <a:gd name="T60" fmla="+- 0 7848 6221"/>
                              <a:gd name="T61" fmla="*/ T60 w 1670"/>
                              <a:gd name="T62" fmla="+- 0 2386 1782"/>
                              <a:gd name="T63" fmla="*/ 2386 h 1448"/>
                              <a:gd name="T64" fmla="+- 0 7863 6221"/>
                              <a:gd name="T65" fmla="*/ T64 w 1670"/>
                              <a:gd name="T66" fmla="+- 0 2313 1782"/>
                              <a:gd name="T67" fmla="*/ 2313 h 1448"/>
                              <a:gd name="T68" fmla="+- 0 7875 6221"/>
                              <a:gd name="T69" fmla="*/ T68 w 1670"/>
                              <a:gd name="T70" fmla="+- 0 2238 1782"/>
                              <a:gd name="T71" fmla="*/ 2238 h 1448"/>
                              <a:gd name="T72" fmla="+- 0 7884 6221"/>
                              <a:gd name="T73" fmla="*/ T72 w 1670"/>
                              <a:gd name="T74" fmla="+- 0 2163 1782"/>
                              <a:gd name="T75" fmla="*/ 2163 h 1448"/>
                              <a:gd name="T76" fmla="+- 0 7889 6221"/>
                              <a:gd name="T77" fmla="*/ T76 w 1670"/>
                              <a:gd name="T78" fmla="+- 0 2087 1782"/>
                              <a:gd name="T79" fmla="*/ 2087 h 1448"/>
                              <a:gd name="T80" fmla="+- 0 7891 6221"/>
                              <a:gd name="T81" fmla="*/ T80 w 1670"/>
                              <a:gd name="T82" fmla="+- 0 2011 1782"/>
                              <a:gd name="T83" fmla="*/ 2011 h 1448"/>
                              <a:gd name="T84" fmla="+- 0 7889 6221"/>
                              <a:gd name="T85" fmla="*/ T84 w 1670"/>
                              <a:gd name="T86" fmla="+- 0 1935 1782"/>
                              <a:gd name="T87" fmla="*/ 1935 h 1448"/>
                              <a:gd name="T88" fmla="+- 0 7883 6221"/>
                              <a:gd name="T89" fmla="*/ T88 w 1670"/>
                              <a:gd name="T90" fmla="+- 0 1858 1782"/>
                              <a:gd name="T91" fmla="*/ 1858 h 1448"/>
                              <a:gd name="T92" fmla="+- 0 7874 6221"/>
                              <a:gd name="T93" fmla="*/ T92 w 1670"/>
                              <a:gd name="T94" fmla="+- 0 1782 1782"/>
                              <a:gd name="T95" fmla="*/ 1782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70" h="1448">
                                <a:moveTo>
                                  <a:pt x="1653" y="0"/>
                                </a:moveTo>
                                <a:lnTo>
                                  <a:pt x="0" y="231"/>
                                </a:lnTo>
                                <a:lnTo>
                                  <a:pt x="1145" y="1447"/>
                                </a:lnTo>
                                <a:lnTo>
                                  <a:pt x="1200" y="1393"/>
                                </a:lnTo>
                                <a:lnTo>
                                  <a:pt x="1252" y="1336"/>
                                </a:lnTo>
                                <a:lnTo>
                                  <a:pt x="1301" y="1278"/>
                                </a:lnTo>
                                <a:lnTo>
                                  <a:pt x="1347" y="1217"/>
                                </a:lnTo>
                                <a:lnTo>
                                  <a:pt x="1391" y="1155"/>
                                </a:lnTo>
                                <a:lnTo>
                                  <a:pt x="1431" y="1091"/>
                                </a:lnTo>
                                <a:lnTo>
                                  <a:pt x="1468" y="1026"/>
                                </a:lnTo>
                                <a:lnTo>
                                  <a:pt x="1503" y="959"/>
                                </a:lnTo>
                                <a:lnTo>
                                  <a:pt x="1534" y="890"/>
                                </a:lnTo>
                                <a:lnTo>
                                  <a:pt x="1562" y="820"/>
                                </a:lnTo>
                                <a:lnTo>
                                  <a:pt x="1587" y="749"/>
                                </a:lnTo>
                                <a:lnTo>
                                  <a:pt x="1609" y="677"/>
                                </a:lnTo>
                                <a:lnTo>
                                  <a:pt x="1627" y="604"/>
                                </a:lnTo>
                                <a:lnTo>
                                  <a:pt x="1642" y="531"/>
                                </a:lnTo>
                                <a:lnTo>
                                  <a:pt x="1654" y="456"/>
                                </a:lnTo>
                                <a:lnTo>
                                  <a:pt x="1663" y="381"/>
                                </a:lnTo>
                                <a:lnTo>
                                  <a:pt x="1668" y="305"/>
                                </a:lnTo>
                                <a:lnTo>
                                  <a:pt x="1670" y="229"/>
                                </a:lnTo>
                                <a:lnTo>
                                  <a:pt x="1668" y="153"/>
                                </a:lnTo>
                                <a:lnTo>
                                  <a:pt x="1662" y="76"/>
                                </a:lnTo>
                                <a:lnTo>
                                  <a:pt x="1653"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1"/>
                        <wps:cNvSpPr>
                          <a:spLocks/>
                        </wps:cNvSpPr>
                        <wps:spPr bwMode="auto">
                          <a:xfrm>
                            <a:off x="6220" y="1781"/>
                            <a:ext cx="1670" cy="1448"/>
                          </a:xfrm>
                          <a:custGeom>
                            <a:avLst/>
                            <a:gdLst>
                              <a:gd name="T0" fmla="+- 0 7874 6221"/>
                              <a:gd name="T1" fmla="*/ T0 w 1670"/>
                              <a:gd name="T2" fmla="+- 0 1782 1782"/>
                              <a:gd name="T3" fmla="*/ 1782 h 1448"/>
                              <a:gd name="T4" fmla="+- 0 7883 6221"/>
                              <a:gd name="T5" fmla="*/ T4 w 1670"/>
                              <a:gd name="T6" fmla="+- 0 1858 1782"/>
                              <a:gd name="T7" fmla="*/ 1858 h 1448"/>
                              <a:gd name="T8" fmla="+- 0 7889 6221"/>
                              <a:gd name="T9" fmla="*/ T8 w 1670"/>
                              <a:gd name="T10" fmla="+- 0 1935 1782"/>
                              <a:gd name="T11" fmla="*/ 1935 h 1448"/>
                              <a:gd name="T12" fmla="+- 0 7891 6221"/>
                              <a:gd name="T13" fmla="*/ T12 w 1670"/>
                              <a:gd name="T14" fmla="+- 0 2011 1782"/>
                              <a:gd name="T15" fmla="*/ 2011 h 1448"/>
                              <a:gd name="T16" fmla="+- 0 7889 6221"/>
                              <a:gd name="T17" fmla="*/ T16 w 1670"/>
                              <a:gd name="T18" fmla="+- 0 2087 1782"/>
                              <a:gd name="T19" fmla="*/ 2087 h 1448"/>
                              <a:gd name="T20" fmla="+- 0 7884 6221"/>
                              <a:gd name="T21" fmla="*/ T20 w 1670"/>
                              <a:gd name="T22" fmla="+- 0 2163 1782"/>
                              <a:gd name="T23" fmla="*/ 2163 h 1448"/>
                              <a:gd name="T24" fmla="+- 0 7875 6221"/>
                              <a:gd name="T25" fmla="*/ T24 w 1670"/>
                              <a:gd name="T26" fmla="+- 0 2238 1782"/>
                              <a:gd name="T27" fmla="*/ 2238 h 1448"/>
                              <a:gd name="T28" fmla="+- 0 7863 6221"/>
                              <a:gd name="T29" fmla="*/ T28 w 1670"/>
                              <a:gd name="T30" fmla="+- 0 2313 1782"/>
                              <a:gd name="T31" fmla="*/ 2313 h 1448"/>
                              <a:gd name="T32" fmla="+- 0 7848 6221"/>
                              <a:gd name="T33" fmla="*/ T32 w 1670"/>
                              <a:gd name="T34" fmla="+- 0 2386 1782"/>
                              <a:gd name="T35" fmla="*/ 2386 h 1448"/>
                              <a:gd name="T36" fmla="+- 0 7830 6221"/>
                              <a:gd name="T37" fmla="*/ T36 w 1670"/>
                              <a:gd name="T38" fmla="+- 0 2459 1782"/>
                              <a:gd name="T39" fmla="*/ 2459 h 1448"/>
                              <a:gd name="T40" fmla="+- 0 7808 6221"/>
                              <a:gd name="T41" fmla="*/ T40 w 1670"/>
                              <a:gd name="T42" fmla="+- 0 2531 1782"/>
                              <a:gd name="T43" fmla="*/ 2531 h 1448"/>
                              <a:gd name="T44" fmla="+- 0 7783 6221"/>
                              <a:gd name="T45" fmla="*/ T44 w 1670"/>
                              <a:gd name="T46" fmla="+- 0 2602 1782"/>
                              <a:gd name="T47" fmla="*/ 2602 h 1448"/>
                              <a:gd name="T48" fmla="+- 0 7755 6221"/>
                              <a:gd name="T49" fmla="*/ T48 w 1670"/>
                              <a:gd name="T50" fmla="+- 0 2672 1782"/>
                              <a:gd name="T51" fmla="*/ 2672 h 1448"/>
                              <a:gd name="T52" fmla="+- 0 7724 6221"/>
                              <a:gd name="T53" fmla="*/ T52 w 1670"/>
                              <a:gd name="T54" fmla="+- 0 2741 1782"/>
                              <a:gd name="T55" fmla="*/ 2741 h 1448"/>
                              <a:gd name="T56" fmla="+- 0 7689 6221"/>
                              <a:gd name="T57" fmla="*/ T56 w 1670"/>
                              <a:gd name="T58" fmla="+- 0 2808 1782"/>
                              <a:gd name="T59" fmla="*/ 2808 h 1448"/>
                              <a:gd name="T60" fmla="+- 0 7652 6221"/>
                              <a:gd name="T61" fmla="*/ T60 w 1670"/>
                              <a:gd name="T62" fmla="+- 0 2873 1782"/>
                              <a:gd name="T63" fmla="*/ 2873 h 1448"/>
                              <a:gd name="T64" fmla="+- 0 7612 6221"/>
                              <a:gd name="T65" fmla="*/ T64 w 1670"/>
                              <a:gd name="T66" fmla="+- 0 2937 1782"/>
                              <a:gd name="T67" fmla="*/ 2937 h 1448"/>
                              <a:gd name="T68" fmla="+- 0 7568 6221"/>
                              <a:gd name="T69" fmla="*/ T68 w 1670"/>
                              <a:gd name="T70" fmla="+- 0 2999 1782"/>
                              <a:gd name="T71" fmla="*/ 2999 h 1448"/>
                              <a:gd name="T72" fmla="+- 0 7522 6221"/>
                              <a:gd name="T73" fmla="*/ T72 w 1670"/>
                              <a:gd name="T74" fmla="+- 0 3060 1782"/>
                              <a:gd name="T75" fmla="*/ 3060 h 1448"/>
                              <a:gd name="T76" fmla="+- 0 7473 6221"/>
                              <a:gd name="T77" fmla="*/ T76 w 1670"/>
                              <a:gd name="T78" fmla="+- 0 3118 1782"/>
                              <a:gd name="T79" fmla="*/ 3118 h 1448"/>
                              <a:gd name="T80" fmla="+- 0 7421 6221"/>
                              <a:gd name="T81" fmla="*/ T80 w 1670"/>
                              <a:gd name="T82" fmla="+- 0 3175 1782"/>
                              <a:gd name="T83" fmla="*/ 3175 h 1448"/>
                              <a:gd name="T84" fmla="+- 0 7366 6221"/>
                              <a:gd name="T85" fmla="*/ T84 w 1670"/>
                              <a:gd name="T86" fmla="+- 0 3229 1782"/>
                              <a:gd name="T87" fmla="*/ 3229 h 1448"/>
                              <a:gd name="T88" fmla="+- 0 6221 6221"/>
                              <a:gd name="T89" fmla="*/ T88 w 1670"/>
                              <a:gd name="T90" fmla="+- 0 2013 1782"/>
                              <a:gd name="T91" fmla="*/ 2013 h 1448"/>
                              <a:gd name="T92" fmla="+- 0 7874 6221"/>
                              <a:gd name="T93" fmla="*/ T92 w 1670"/>
                              <a:gd name="T94" fmla="+- 0 1782 1782"/>
                              <a:gd name="T95" fmla="*/ 1782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70" h="1448">
                                <a:moveTo>
                                  <a:pt x="1653" y="0"/>
                                </a:moveTo>
                                <a:lnTo>
                                  <a:pt x="1662" y="76"/>
                                </a:lnTo>
                                <a:lnTo>
                                  <a:pt x="1668" y="153"/>
                                </a:lnTo>
                                <a:lnTo>
                                  <a:pt x="1670" y="229"/>
                                </a:lnTo>
                                <a:lnTo>
                                  <a:pt x="1668" y="305"/>
                                </a:lnTo>
                                <a:lnTo>
                                  <a:pt x="1663" y="381"/>
                                </a:lnTo>
                                <a:lnTo>
                                  <a:pt x="1654" y="456"/>
                                </a:lnTo>
                                <a:lnTo>
                                  <a:pt x="1642" y="531"/>
                                </a:lnTo>
                                <a:lnTo>
                                  <a:pt x="1627" y="604"/>
                                </a:lnTo>
                                <a:lnTo>
                                  <a:pt x="1609" y="677"/>
                                </a:lnTo>
                                <a:lnTo>
                                  <a:pt x="1587" y="749"/>
                                </a:lnTo>
                                <a:lnTo>
                                  <a:pt x="1562" y="820"/>
                                </a:lnTo>
                                <a:lnTo>
                                  <a:pt x="1534" y="890"/>
                                </a:lnTo>
                                <a:lnTo>
                                  <a:pt x="1503" y="959"/>
                                </a:lnTo>
                                <a:lnTo>
                                  <a:pt x="1468" y="1026"/>
                                </a:lnTo>
                                <a:lnTo>
                                  <a:pt x="1431" y="1091"/>
                                </a:lnTo>
                                <a:lnTo>
                                  <a:pt x="1391" y="1155"/>
                                </a:lnTo>
                                <a:lnTo>
                                  <a:pt x="1347" y="1217"/>
                                </a:lnTo>
                                <a:lnTo>
                                  <a:pt x="1301" y="1278"/>
                                </a:lnTo>
                                <a:lnTo>
                                  <a:pt x="1252" y="1336"/>
                                </a:lnTo>
                                <a:lnTo>
                                  <a:pt x="1200" y="1393"/>
                                </a:lnTo>
                                <a:lnTo>
                                  <a:pt x="1145" y="1447"/>
                                </a:lnTo>
                                <a:lnTo>
                                  <a:pt x="0" y="231"/>
                                </a:lnTo>
                                <a:lnTo>
                                  <a:pt x="1653"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20"/>
                        <wps:cNvSpPr>
                          <a:spLocks/>
                        </wps:cNvSpPr>
                        <wps:spPr bwMode="auto">
                          <a:xfrm>
                            <a:off x="4897" y="2013"/>
                            <a:ext cx="2469" cy="1670"/>
                          </a:xfrm>
                          <a:custGeom>
                            <a:avLst/>
                            <a:gdLst>
                              <a:gd name="T0" fmla="+- 0 6221 4897"/>
                              <a:gd name="T1" fmla="*/ T0 w 2469"/>
                              <a:gd name="T2" fmla="+- 0 2013 2013"/>
                              <a:gd name="T3" fmla="*/ 2013 h 1670"/>
                              <a:gd name="T4" fmla="+- 0 4897 4897"/>
                              <a:gd name="T5" fmla="*/ T4 w 2469"/>
                              <a:gd name="T6" fmla="+- 0 3032 2013"/>
                              <a:gd name="T7" fmla="*/ 3032 h 1670"/>
                              <a:gd name="T8" fmla="+- 0 4923 4897"/>
                              <a:gd name="T9" fmla="*/ T8 w 2469"/>
                              <a:gd name="T10" fmla="+- 0 3065 2013"/>
                              <a:gd name="T11" fmla="*/ 3065 h 1670"/>
                              <a:gd name="T12" fmla="+- 0 4950 4897"/>
                              <a:gd name="T13" fmla="*/ T12 w 2469"/>
                              <a:gd name="T14" fmla="+- 0 3097 2013"/>
                              <a:gd name="T15" fmla="*/ 3097 h 1670"/>
                              <a:gd name="T16" fmla="+- 0 5005 4897"/>
                              <a:gd name="T17" fmla="*/ T16 w 2469"/>
                              <a:gd name="T18" fmla="+- 0 3158 2013"/>
                              <a:gd name="T19" fmla="*/ 3158 h 1670"/>
                              <a:gd name="T20" fmla="+- 0 5059 4897"/>
                              <a:gd name="T21" fmla="*/ T20 w 2469"/>
                              <a:gd name="T22" fmla="+- 0 3213 2013"/>
                              <a:gd name="T23" fmla="*/ 3213 h 1670"/>
                              <a:gd name="T24" fmla="+- 0 5114 4897"/>
                              <a:gd name="T25" fmla="*/ T24 w 2469"/>
                              <a:gd name="T26" fmla="+- 0 3264 2013"/>
                              <a:gd name="T27" fmla="*/ 3264 h 1670"/>
                              <a:gd name="T28" fmla="+- 0 5171 4897"/>
                              <a:gd name="T29" fmla="*/ T28 w 2469"/>
                              <a:gd name="T30" fmla="+- 0 3313 2013"/>
                              <a:gd name="T31" fmla="*/ 3313 h 1670"/>
                              <a:gd name="T32" fmla="+- 0 5230 4897"/>
                              <a:gd name="T33" fmla="*/ T32 w 2469"/>
                              <a:gd name="T34" fmla="+- 0 3358 2013"/>
                              <a:gd name="T35" fmla="*/ 3358 h 1670"/>
                              <a:gd name="T36" fmla="+- 0 5291 4897"/>
                              <a:gd name="T37" fmla="*/ T36 w 2469"/>
                              <a:gd name="T38" fmla="+- 0 3401 2013"/>
                              <a:gd name="T39" fmla="*/ 3401 h 1670"/>
                              <a:gd name="T40" fmla="+- 0 5353 4897"/>
                              <a:gd name="T41" fmla="*/ T40 w 2469"/>
                              <a:gd name="T42" fmla="+- 0 3441 2013"/>
                              <a:gd name="T43" fmla="*/ 3441 h 1670"/>
                              <a:gd name="T44" fmla="+- 0 5416 4897"/>
                              <a:gd name="T45" fmla="*/ T44 w 2469"/>
                              <a:gd name="T46" fmla="+- 0 3477 2013"/>
                              <a:gd name="T47" fmla="*/ 3477 h 1670"/>
                              <a:gd name="T48" fmla="+- 0 5481 4897"/>
                              <a:gd name="T49" fmla="*/ T48 w 2469"/>
                              <a:gd name="T50" fmla="+- 0 3511 2013"/>
                              <a:gd name="T51" fmla="*/ 3511 h 1670"/>
                              <a:gd name="T52" fmla="+- 0 5546 4897"/>
                              <a:gd name="T53" fmla="*/ T52 w 2469"/>
                              <a:gd name="T54" fmla="+- 0 3542 2013"/>
                              <a:gd name="T55" fmla="*/ 3542 h 1670"/>
                              <a:gd name="T56" fmla="+- 0 5613 4897"/>
                              <a:gd name="T57" fmla="*/ T56 w 2469"/>
                              <a:gd name="T58" fmla="+- 0 3569 2013"/>
                              <a:gd name="T59" fmla="*/ 3569 h 1670"/>
                              <a:gd name="T60" fmla="+- 0 5680 4897"/>
                              <a:gd name="T61" fmla="*/ T60 w 2469"/>
                              <a:gd name="T62" fmla="+- 0 3594 2013"/>
                              <a:gd name="T63" fmla="*/ 3594 h 1670"/>
                              <a:gd name="T64" fmla="+- 0 5749 4897"/>
                              <a:gd name="T65" fmla="*/ T64 w 2469"/>
                              <a:gd name="T66" fmla="+- 0 3616 2013"/>
                              <a:gd name="T67" fmla="*/ 3616 h 1670"/>
                              <a:gd name="T68" fmla="+- 0 5818 4897"/>
                              <a:gd name="T69" fmla="*/ T68 w 2469"/>
                              <a:gd name="T70" fmla="+- 0 3634 2013"/>
                              <a:gd name="T71" fmla="*/ 3634 h 1670"/>
                              <a:gd name="T72" fmla="+- 0 5888 4897"/>
                              <a:gd name="T73" fmla="*/ T72 w 2469"/>
                              <a:gd name="T74" fmla="+- 0 3650 2013"/>
                              <a:gd name="T75" fmla="*/ 3650 h 1670"/>
                              <a:gd name="T76" fmla="+- 0 5958 4897"/>
                              <a:gd name="T77" fmla="*/ T76 w 2469"/>
                              <a:gd name="T78" fmla="+- 0 3663 2013"/>
                              <a:gd name="T79" fmla="*/ 3663 h 1670"/>
                              <a:gd name="T80" fmla="+- 0 6029 4897"/>
                              <a:gd name="T81" fmla="*/ T80 w 2469"/>
                              <a:gd name="T82" fmla="+- 0 3672 2013"/>
                              <a:gd name="T83" fmla="*/ 3672 h 1670"/>
                              <a:gd name="T84" fmla="+- 0 6100 4897"/>
                              <a:gd name="T85" fmla="*/ T84 w 2469"/>
                              <a:gd name="T86" fmla="+- 0 3679 2013"/>
                              <a:gd name="T87" fmla="*/ 3679 h 1670"/>
                              <a:gd name="T88" fmla="+- 0 6171 4897"/>
                              <a:gd name="T89" fmla="*/ T88 w 2469"/>
                              <a:gd name="T90" fmla="+- 0 3682 2013"/>
                              <a:gd name="T91" fmla="*/ 3682 h 1670"/>
                              <a:gd name="T92" fmla="+- 0 6242 4897"/>
                              <a:gd name="T93" fmla="*/ T92 w 2469"/>
                              <a:gd name="T94" fmla="+- 0 3683 2013"/>
                              <a:gd name="T95" fmla="*/ 3683 h 1670"/>
                              <a:gd name="T96" fmla="+- 0 6313 4897"/>
                              <a:gd name="T97" fmla="*/ T96 w 2469"/>
                              <a:gd name="T98" fmla="+- 0 3681 2013"/>
                              <a:gd name="T99" fmla="*/ 3681 h 1670"/>
                              <a:gd name="T100" fmla="+- 0 6384 4897"/>
                              <a:gd name="T101" fmla="*/ T100 w 2469"/>
                              <a:gd name="T102" fmla="+- 0 3675 2013"/>
                              <a:gd name="T103" fmla="*/ 3675 h 1670"/>
                              <a:gd name="T104" fmla="+- 0 6455 4897"/>
                              <a:gd name="T105" fmla="*/ T104 w 2469"/>
                              <a:gd name="T106" fmla="+- 0 3667 2013"/>
                              <a:gd name="T107" fmla="*/ 3667 h 1670"/>
                              <a:gd name="T108" fmla="+- 0 6526 4897"/>
                              <a:gd name="T109" fmla="*/ T108 w 2469"/>
                              <a:gd name="T110" fmla="+- 0 3655 2013"/>
                              <a:gd name="T111" fmla="*/ 3655 h 1670"/>
                              <a:gd name="T112" fmla="+- 0 6596 4897"/>
                              <a:gd name="T113" fmla="*/ T112 w 2469"/>
                              <a:gd name="T114" fmla="+- 0 3641 2013"/>
                              <a:gd name="T115" fmla="*/ 3641 h 1670"/>
                              <a:gd name="T116" fmla="+- 0 6665 4897"/>
                              <a:gd name="T117" fmla="*/ T116 w 2469"/>
                              <a:gd name="T118" fmla="+- 0 3623 2013"/>
                              <a:gd name="T119" fmla="*/ 3623 h 1670"/>
                              <a:gd name="T120" fmla="+- 0 6734 4897"/>
                              <a:gd name="T121" fmla="*/ T120 w 2469"/>
                              <a:gd name="T122" fmla="+- 0 3603 2013"/>
                              <a:gd name="T123" fmla="*/ 3603 h 1670"/>
                              <a:gd name="T124" fmla="+- 0 6802 4897"/>
                              <a:gd name="T125" fmla="*/ T124 w 2469"/>
                              <a:gd name="T126" fmla="+- 0 3579 2013"/>
                              <a:gd name="T127" fmla="*/ 3579 h 1670"/>
                              <a:gd name="T128" fmla="+- 0 6870 4897"/>
                              <a:gd name="T129" fmla="*/ T128 w 2469"/>
                              <a:gd name="T130" fmla="+- 0 3552 2013"/>
                              <a:gd name="T131" fmla="*/ 3552 h 1670"/>
                              <a:gd name="T132" fmla="+- 0 6936 4897"/>
                              <a:gd name="T133" fmla="*/ T132 w 2469"/>
                              <a:gd name="T134" fmla="+- 0 3523 2013"/>
                              <a:gd name="T135" fmla="*/ 3523 h 1670"/>
                              <a:gd name="T136" fmla="+- 0 7002 4897"/>
                              <a:gd name="T137" fmla="*/ T136 w 2469"/>
                              <a:gd name="T138" fmla="+- 0 3490 2013"/>
                              <a:gd name="T139" fmla="*/ 3490 h 1670"/>
                              <a:gd name="T140" fmla="+- 0 7066 4897"/>
                              <a:gd name="T141" fmla="*/ T140 w 2469"/>
                              <a:gd name="T142" fmla="+- 0 3454 2013"/>
                              <a:gd name="T143" fmla="*/ 3454 h 1670"/>
                              <a:gd name="T144" fmla="+- 0 7129 4897"/>
                              <a:gd name="T145" fmla="*/ T144 w 2469"/>
                              <a:gd name="T146" fmla="+- 0 3415 2013"/>
                              <a:gd name="T147" fmla="*/ 3415 h 1670"/>
                              <a:gd name="T148" fmla="+- 0 7190 4897"/>
                              <a:gd name="T149" fmla="*/ T148 w 2469"/>
                              <a:gd name="T150" fmla="+- 0 3373 2013"/>
                              <a:gd name="T151" fmla="*/ 3373 h 1670"/>
                              <a:gd name="T152" fmla="+- 0 7250 4897"/>
                              <a:gd name="T153" fmla="*/ T152 w 2469"/>
                              <a:gd name="T154" fmla="+- 0 3328 2013"/>
                              <a:gd name="T155" fmla="*/ 3328 h 1670"/>
                              <a:gd name="T156" fmla="+- 0 7309 4897"/>
                              <a:gd name="T157" fmla="*/ T156 w 2469"/>
                              <a:gd name="T158" fmla="+- 0 3280 2013"/>
                              <a:gd name="T159" fmla="*/ 3280 h 1670"/>
                              <a:gd name="T160" fmla="+- 0 7366 4897"/>
                              <a:gd name="T161" fmla="*/ T160 w 2469"/>
                              <a:gd name="T162" fmla="+- 0 3229 2013"/>
                              <a:gd name="T163" fmla="*/ 3229 h 1670"/>
                              <a:gd name="T164" fmla="+- 0 6221 4897"/>
                              <a:gd name="T165" fmla="*/ T164 w 2469"/>
                              <a:gd name="T166" fmla="+- 0 2013 2013"/>
                              <a:gd name="T167" fmla="*/ 2013 h 1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9" h="1670">
                                <a:moveTo>
                                  <a:pt x="1324" y="0"/>
                                </a:moveTo>
                                <a:lnTo>
                                  <a:pt x="0" y="1019"/>
                                </a:lnTo>
                                <a:lnTo>
                                  <a:pt x="26" y="1052"/>
                                </a:lnTo>
                                <a:lnTo>
                                  <a:pt x="53" y="1084"/>
                                </a:lnTo>
                                <a:lnTo>
                                  <a:pt x="108" y="1145"/>
                                </a:lnTo>
                                <a:lnTo>
                                  <a:pt x="162" y="1200"/>
                                </a:lnTo>
                                <a:lnTo>
                                  <a:pt x="217" y="1251"/>
                                </a:lnTo>
                                <a:lnTo>
                                  <a:pt x="274" y="1300"/>
                                </a:lnTo>
                                <a:lnTo>
                                  <a:pt x="333" y="1345"/>
                                </a:lnTo>
                                <a:lnTo>
                                  <a:pt x="394" y="1388"/>
                                </a:lnTo>
                                <a:lnTo>
                                  <a:pt x="456" y="1428"/>
                                </a:lnTo>
                                <a:lnTo>
                                  <a:pt x="519" y="1464"/>
                                </a:lnTo>
                                <a:lnTo>
                                  <a:pt x="584" y="1498"/>
                                </a:lnTo>
                                <a:lnTo>
                                  <a:pt x="649" y="1529"/>
                                </a:lnTo>
                                <a:lnTo>
                                  <a:pt x="716" y="1556"/>
                                </a:lnTo>
                                <a:lnTo>
                                  <a:pt x="783" y="1581"/>
                                </a:lnTo>
                                <a:lnTo>
                                  <a:pt x="852" y="1603"/>
                                </a:lnTo>
                                <a:lnTo>
                                  <a:pt x="921" y="1621"/>
                                </a:lnTo>
                                <a:lnTo>
                                  <a:pt x="991" y="1637"/>
                                </a:lnTo>
                                <a:lnTo>
                                  <a:pt x="1061" y="1650"/>
                                </a:lnTo>
                                <a:lnTo>
                                  <a:pt x="1132" y="1659"/>
                                </a:lnTo>
                                <a:lnTo>
                                  <a:pt x="1203" y="1666"/>
                                </a:lnTo>
                                <a:lnTo>
                                  <a:pt x="1274" y="1669"/>
                                </a:lnTo>
                                <a:lnTo>
                                  <a:pt x="1345" y="1670"/>
                                </a:lnTo>
                                <a:lnTo>
                                  <a:pt x="1416" y="1668"/>
                                </a:lnTo>
                                <a:lnTo>
                                  <a:pt x="1487" y="1662"/>
                                </a:lnTo>
                                <a:lnTo>
                                  <a:pt x="1558" y="1654"/>
                                </a:lnTo>
                                <a:lnTo>
                                  <a:pt x="1629" y="1642"/>
                                </a:lnTo>
                                <a:lnTo>
                                  <a:pt x="1699" y="1628"/>
                                </a:lnTo>
                                <a:lnTo>
                                  <a:pt x="1768" y="1610"/>
                                </a:lnTo>
                                <a:lnTo>
                                  <a:pt x="1837" y="1590"/>
                                </a:lnTo>
                                <a:lnTo>
                                  <a:pt x="1905" y="1566"/>
                                </a:lnTo>
                                <a:lnTo>
                                  <a:pt x="1973" y="1539"/>
                                </a:lnTo>
                                <a:lnTo>
                                  <a:pt x="2039" y="1510"/>
                                </a:lnTo>
                                <a:lnTo>
                                  <a:pt x="2105" y="1477"/>
                                </a:lnTo>
                                <a:lnTo>
                                  <a:pt x="2169" y="1441"/>
                                </a:lnTo>
                                <a:lnTo>
                                  <a:pt x="2232" y="1402"/>
                                </a:lnTo>
                                <a:lnTo>
                                  <a:pt x="2293" y="1360"/>
                                </a:lnTo>
                                <a:lnTo>
                                  <a:pt x="2353" y="1315"/>
                                </a:lnTo>
                                <a:lnTo>
                                  <a:pt x="2412" y="1267"/>
                                </a:lnTo>
                                <a:lnTo>
                                  <a:pt x="2469" y="1216"/>
                                </a:lnTo>
                                <a:lnTo>
                                  <a:pt x="1324" y="0"/>
                                </a:lnTo>
                                <a:close/>
                              </a:path>
                            </a:pathLst>
                          </a:custGeom>
                          <a:solidFill>
                            <a:srgbClr val="F6C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9"/>
                        <wps:cNvSpPr>
                          <a:spLocks/>
                        </wps:cNvSpPr>
                        <wps:spPr bwMode="auto">
                          <a:xfrm>
                            <a:off x="4897" y="2013"/>
                            <a:ext cx="2469" cy="1670"/>
                          </a:xfrm>
                          <a:custGeom>
                            <a:avLst/>
                            <a:gdLst>
                              <a:gd name="T0" fmla="+- 0 7366 4897"/>
                              <a:gd name="T1" fmla="*/ T0 w 2469"/>
                              <a:gd name="T2" fmla="+- 0 3229 2013"/>
                              <a:gd name="T3" fmla="*/ 3229 h 1670"/>
                              <a:gd name="T4" fmla="+- 0 7309 4897"/>
                              <a:gd name="T5" fmla="*/ T4 w 2469"/>
                              <a:gd name="T6" fmla="+- 0 3280 2013"/>
                              <a:gd name="T7" fmla="*/ 3280 h 1670"/>
                              <a:gd name="T8" fmla="+- 0 7250 4897"/>
                              <a:gd name="T9" fmla="*/ T8 w 2469"/>
                              <a:gd name="T10" fmla="+- 0 3328 2013"/>
                              <a:gd name="T11" fmla="*/ 3328 h 1670"/>
                              <a:gd name="T12" fmla="+- 0 7190 4897"/>
                              <a:gd name="T13" fmla="*/ T12 w 2469"/>
                              <a:gd name="T14" fmla="+- 0 3373 2013"/>
                              <a:gd name="T15" fmla="*/ 3373 h 1670"/>
                              <a:gd name="T16" fmla="+- 0 7129 4897"/>
                              <a:gd name="T17" fmla="*/ T16 w 2469"/>
                              <a:gd name="T18" fmla="+- 0 3415 2013"/>
                              <a:gd name="T19" fmla="*/ 3415 h 1670"/>
                              <a:gd name="T20" fmla="+- 0 7066 4897"/>
                              <a:gd name="T21" fmla="*/ T20 w 2469"/>
                              <a:gd name="T22" fmla="+- 0 3454 2013"/>
                              <a:gd name="T23" fmla="*/ 3454 h 1670"/>
                              <a:gd name="T24" fmla="+- 0 7002 4897"/>
                              <a:gd name="T25" fmla="*/ T24 w 2469"/>
                              <a:gd name="T26" fmla="+- 0 3490 2013"/>
                              <a:gd name="T27" fmla="*/ 3490 h 1670"/>
                              <a:gd name="T28" fmla="+- 0 6936 4897"/>
                              <a:gd name="T29" fmla="*/ T28 w 2469"/>
                              <a:gd name="T30" fmla="+- 0 3523 2013"/>
                              <a:gd name="T31" fmla="*/ 3523 h 1670"/>
                              <a:gd name="T32" fmla="+- 0 6870 4897"/>
                              <a:gd name="T33" fmla="*/ T32 w 2469"/>
                              <a:gd name="T34" fmla="+- 0 3552 2013"/>
                              <a:gd name="T35" fmla="*/ 3552 h 1670"/>
                              <a:gd name="T36" fmla="+- 0 6802 4897"/>
                              <a:gd name="T37" fmla="*/ T36 w 2469"/>
                              <a:gd name="T38" fmla="+- 0 3579 2013"/>
                              <a:gd name="T39" fmla="*/ 3579 h 1670"/>
                              <a:gd name="T40" fmla="+- 0 6734 4897"/>
                              <a:gd name="T41" fmla="*/ T40 w 2469"/>
                              <a:gd name="T42" fmla="+- 0 3603 2013"/>
                              <a:gd name="T43" fmla="*/ 3603 h 1670"/>
                              <a:gd name="T44" fmla="+- 0 6665 4897"/>
                              <a:gd name="T45" fmla="*/ T44 w 2469"/>
                              <a:gd name="T46" fmla="+- 0 3623 2013"/>
                              <a:gd name="T47" fmla="*/ 3623 h 1670"/>
                              <a:gd name="T48" fmla="+- 0 6596 4897"/>
                              <a:gd name="T49" fmla="*/ T48 w 2469"/>
                              <a:gd name="T50" fmla="+- 0 3641 2013"/>
                              <a:gd name="T51" fmla="*/ 3641 h 1670"/>
                              <a:gd name="T52" fmla="+- 0 6526 4897"/>
                              <a:gd name="T53" fmla="*/ T52 w 2469"/>
                              <a:gd name="T54" fmla="+- 0 3655 2013"/>
                              <a:gd name="T55" fmla="*/ 3655 h 1670"/>
                              <a:gd name="T56" fmla="+- 0 6455 4897"/>
                              <a:gd name="T57" fmla="*/ T56 w 2469"/>
                              <a:gd name="T58" fmla="+- 0 3667 2013"/>
                              <a:gd name="T59" fmla="*/ 3667 h 1670"/>
                              <a:gd name="T60" fmla="+- 0 6384 4897"/>
                              <a:gd name="T61" fmla="*/ T60 w 2469"/>
                              <a:gd name="T62" fmla="+- 0 3675 2013"/>
                              <a:gd name="T63" fmla="*/ 3675 h 1670"/>
                              <a:gd name="T64" fmla="+- 0 6313 4897"/>
                              <a:gd name="T65" fmla="*/ T64 w 2469"/>
                              <a:gd name="T66" fmla="+- 0 3681 2013"/>
                              <a:gd name="T67" fmla="*/ 3681 h 1670"/>
                              <a:gd name="T68" fmla="+- 0 6242 4897"/>
                              <a:gd name="T69" fmla="*/ T68 w 2469"/>
                              <a:gd name="T70" fmla="+- 0 3683 2013"/>
                              <a:gd name="T71" fmla="*/ 3683 h 1670"/>
                              <a:gd name="T72" fmla="+- 0 6171 4897"/>
                              <a:gd name="T73" fmla="*/ T72 w 2469"/>
                              <a:gd name="T74" fmla="+- 0 3682 2013"/>
                              <a:gd name="T75" fmla="*/ 3682 h 1670"/>
                              <a:gd name="T76" fmla="+- 0 6100 4897"/>
                              <a:gd name="T77" fmla="*/ T76 w 2469"/>
                              <a:gd name="T78" fmla="+- 0 3679 2013"/>
                              <a:gd name="T79" fmla="*/ 3679 h 1670"/>
                              <a:gd name="T80" fmla="+- 0 6029 4897"/>
                              <a:gd name="T81" fmla="*/ T80 w 2469"/>
                              <a:gd name="T82" fmla="+- 0 3672 2013"/>
                              <a:gd name="T83" fmla="*/ 3672 h 1670"/>
                              <a:gd name="T84" fmla="+- 0 5958 4897"/>
                              <a:gd name="T85" fmla="*/ T84 w 2469"/>
                              <a:gd name="T86" fmla="+- 0 3663 2013"/>
                              <a:gd name="T87" fmla="*/ 3663 h 1670"/>
                              <a:gd name="T88" fmla="+- 0 5888 4897"/>
                              <a:gd name="T89" fmla="*/ T88 w 2469"/>
                              <a:gd name="T90" fmla="+- 0 3650 2013"/>
                              <a:gd name="T91" fmla="*/ 3650 h 1670"/>
                              <a:gd name="T92" fmla="+- 0 5818 4897"/>
                              <a:gd name="T93" fmla="*/ T92 w 2469"/>
                              <a:gd name="T94" fmla="+- 0 3634 2013"/>
                              <a:gd name="T95" fmla="*/ 3634 h 1670"/>
                              <a:gd name="T96" fmla="+- 0 5749 4897"/>
                              <a:gd name="T97" fmla="*/ T96 w 2469"/>
                              <a:gd name="T98" fmla="+- 0 3616 2013"/>
                              <a:gd name="T99" fmla="*/ 3616 h 1670"/>
                              <a:gd name="T100" fmla="+- 0 5680 4897"/>
                              <a:gd name="T101" fmla="*/ T100 w 2469"/>
                              <a:gd name="T102" fmla="+- 0 3594 2013"/>
                              <a:gd name="T103" fmla="*/ 3594 h 1670"/>
                              <a:gd name="T104" fmla="+- 0 5613 4897"/>
                              <a:gd name="T105" fmla="*/ T104 w 2469"/>
                              <a:gd name="T106" fmla="+- 0 3569 2013"/>
                              <a:gd name="T107" fmla="*/ 3569 h 1670"/>
                              <a:gd name="T108" fmla="+- 0 5546 4897"/>
                              <a:gd name="T109" fmla="*/ T108 w 2469"/>
                              <a:gd name="T110" fmla="+- 0 3542 2013"/>
                              <a:gd name="T111" fmla="*/ 3542 h 1670"/>
                              <a:gd name="T112" fmla="+- 0 5481 4897"/>
                              <a:gd name="T113" fmla="*/ T112 w 2469"/>
                              <a:gd name="T114" fmla="+- 0 3511 2013"/>
                              <a:gd name="T115" fmla="*/ 3511 h 1670"/>
                              <a:gd name="T116" fmla="+- 0 5416 4897"/>
                              <a:gd name="T117" fmla="*/ T116 w 2469"/>
                              <a:gd name="T118" fmla="+- 0 3477 2013"/>
                              <a:gd name="T119" fmla="*/ 3477 h 1670"/>
                              <a:gd name="T120" fmla="+- 0 5353 4897"/>
                              <a:gd name="T121" fmla="*/ T120 w 2469"/>
                              <a:gd name="T122" fmla="+- 0 3441 2013"/>
                              <a:gd name="T123" fmla="*/ 3441 h 1670"/>
                              <a:gd name="T124" fmla="+- 0 5291 4897"/>
                              <a:gd name="T125" fmla="*/ T124 w 2469"/>
                              <a:gd name="T126" fmla="+- 0 3401 2013"/>
                              <a:gd name="T127" fmla="*/ 3401 h 1670"/>
                              <a:gd name="T128" fmla="+- 0 5230 4897"/>
                              <a:gd name="T129" fmla="*/ T128 w 2469"/>
                              <a:gd name="T130" fmla="+- 0 3358 2013"/>
                              <a:gd name="T131" fmla="*/ 3358 h 1670"/>
                              <a:gd name="T132" fmla="+- 0 5171 4897"/>
                              <a:gd name="T133" fmla="*/ T132 w 2469"/>
                              <a:gd name="T134" fmla="+- 0 3313 2013"/>
                              <a:gd name="T135" fmla="*/ 3313 h 1670"/>
                              <a:gd name="T136" fmla="+- 0 5114 4897"/>
                              <a:gd name="T137" fmla="*/ T136 w 2469"/>
                              <a:gd name="T138" fmla="+- 0 3264 2013"/>
                              <a:gd name="T139" fmla="*/ 3264 h 1670"/>
                              <a:gd name="T140" fmla="+- 0 5059 4897"/>
                              <a:gd name="T141" fmla="*/ T140 w 2469"/>
                              <a:gd name="T142" fmla="+- 0 3213 2013"/>
                              <a:gd name="T143" fmla="*/ 3213 h 1670"/>
                              <a:gd name="T144" fmla="+- 0 5005 4897"/>
                              <a:gd name="T145" fmla="*/ T144 w 2469"/>
                              <a:gd name="T146" fmla="+- 0 3158 2013"/>
                              <a:gd name="T147" fmla="*/ 3158 h 1670"/>
                              <a:gd name="T148" fmla="+- 0 4950 4897"/>
                              <a:gd name="T149" fmla="*/ T148 w 2469"/>
                              <a:gd name="T150" fmla="+- 0 3097 2013"/>
                              <a:gd name="T151" fmla="*/ 3097 h 1670"/>
                              <a:gd name="T152" fmla="+- 0 4897 4897"/>
                              <a:gd name="T153" fmla="*/ T152 w 2469"/>
                              <a:gd name="T154" fmla="+- 0 3032 2013"/>
                              <a:gd name="T155" fmla="*/ 3032 h 1670"/>
                              <a:gd name="T156" fmla="+- 0 6221 4897"/>
                              <a:gd name="T157" fmla="*/ T156 w 2469"/>
                              <a:gd name="T158" fmla="+- 0 2013 2013"/>
                              <a:gd name="T159" fmla="*/ 2013 h 1670"/>
                              <a:gd name="T160" fmla="+- 0 7366 4897"/>
                              <a:gd name="T161" fmla="*/ T160 w 2469"/>
                              <a:gd name="T162" fmla="+- 0 3229 2013"/>
                              <a:gd name="T163" fmla="*/ 3229 h 1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69" h="1670">
                                <a:moveTo>
                                  <a:pt x="2469" y="1216"/>
                                </a:moveTo>
                                <a:lnTo>
                                  <a:pt x="2412" y="1267"/>
                                </a:lnTo>
                                <a:lnTo>
                                  <a:pt x="2353" y="1315"/>
                                </a:lnTo>
                                <a:lnTo>
                                  <a:pt x="2293" y="1360"/>
                                </a:lnTo>
                                <a:lnTo>
                                  <a:pt x="2232" y="1402"/>
                                </a:lnTo>
                                <a:lnTo>
                                  <a:pt x="2169" y="1441"/>
                                </a:lnTo>
                                <a:lnTo>
                                  <a:pt x="2105" y="1477"/>
                                </a:lnTo>
                                <a:lnTo>
                                  <a:pt x="2039" y="1510"/>
                                </a:lnTo>
                                <a:lnTo>
                                  <a:pt x="1973" y="1539"/>
                                </a:lnTo>
                                <a:lnTo>
                                  <a:pt x="1905" y="1566"/>
                                </a:lnTo>
                                <a:lnTo>
                                  <a:pt x="1837" y="1590"/>
                                </a:lnTo>
                                <a:lnTo>
                                  <a:pt x="1768" y="1610"/>
                                </a:lnTo>
                                <a:lnTo>
                                  <a:pt x="1699" y="1628"/>
                                </a:lnTo>
                                <a:lnTo>
                                  <a:pt x="1629" y="1642"/>
                                </a:lnTo>
                                <a:lnTo>
                                  <a:pt x="1558" y="1654"/>
                                </a:lnTo>
                                <a:lnTo>
                                  <a:pt x="1487" y="1662"/>
                                </a:lnTo>
                                <a:lnTo>
                                  <a:pt x="1416" y="1668"/>
                                </a:lnTo>
                                <a:lnTo>
                                  <a:pt x="1345" y="1670"/>
                                </a:lnTo>
                                <a:lnTo>
                                  <a:pt x="1274" y="1669"/>
                                </a:lnTo>
                                <a:lnTo>
                                  <a:pt x="1203" y="1666"/>
                                </a:lnTo>
                                <a:lnTo>
                                  <a:pt x="1132" y="1659"/>
                                </a:lnTo>
                                <a:lnTo>
                                  <a:pt x="1061" y="1650"/>
                                </a:lnTo>
                                <a:lnTo>
                                  <a:pt x="991" y="1637"/>
                                </a:lnTo>
                                <a:lnTo>
                                  <a:pt x="921" y="1621"/>
                                </a:lnTo>
                                <a:lnTo>
                                  <a:pt x="852" y="1603"/>
                                </a:lnTo>
                                <a:lnTo>
                                  <a:pt x="783" y="1581"/>
                                </a:lnTo>
                                <a:lnTo>
                                  <a:pt x="716" y="1556"/>
                                </a:lnTo>
                                <a:lnTo>
                                  <a:pt x="649" y="1529"/>
                                </a:lnTo>
                                <a:lnTo>
                                  <a:pt x="584" y="1498"/>
                                </a:lnTo>
                                <a:lnTo>
                                  <a:pt x="519" y="1464"/>
                                </a:lnTo>
                                <a:lnTo>
                                  <a:pt x="456" y="1428"/>
                                </a:lnTo>
                                <a:lnTo>
                                  <a:pt x="394" y="1388"/>
                                </a:lnTo>
                                <a:lnTo>
                                  <a:pt x="333" y="1345"/>
                                </a:lnTo>
                                <a:lnTo>
                                  <a:pt x="274" y="1300"/>
                                </a:lnTo>
                                <a:lnTo>
                                  <a:pt x="217" y="1251"/>
                                </a:lnTo>
                                <a:lnTo>
                                  <a:pt x="162" y="1200"/>
                                </a:lnTo>
                                <a:lnTo>
                                  <a:pt x="108" y="1145"/>
                                </a:lnTo>
                                <a:lnTo>
                                  <a:pt x="53" y="1084"/>
                                </a:lnTo>
                                <a:lnTo>
                                  <a:pt x="0" y="1019"/>
                                </a:lnTo>
                                <a:lnTo>
                                  <a:pt x="1324" y="0"/>
                                </a:lnTo>
                                <a:lnTo>
                                  <a:pt x="2469" y="121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18"/>
                        <wps:cNvSpPr>
                          <a:spLocks/>
                        </wps:cNvSpPr>
                        <wps:spPr bwMode="auto">
                          <a:xfrm>
                            <a:off x="4550" y="343"/>
                            <a:ext cx="1671" cy="2689"/>
                          </a:xfrm>
                          <a:custGeom>
                            <a:avLst/>
                            <a:gdLst>
                              <a:gd name="T0" fmla="+- 0 6221 4550"/>
                              <a:gd name="T1" fmla="*/ T0 w 1671"/>
                              <a:gd name="T2" fmla="+- 0 343 343"/>
                              <a:gd name="T3" fmla="*/ 343 h 2689"/>
                              <a:gd name="T4" fmla="+- 0 6142 4550"/>
                              <a:gd name="T5" fmla="*/ T4 w 1671"/>
                              <a:gd name="T6" fmla="+- 0 345 343"/>
                              <a:gd name="T7" fmla="*/ 345 h 2689"/>
                              <a:gd name="T8" fmla="+- 0 6063 4550"/>
                              <a:gd name="T9" fmla="*/ T8 w 1671"/>
                              <a:gd name="T10" fmla="+- 0 351 343"/>
                              <a:gd name="T11" fmla="*/ 351 h 2689"/>
                              <a:gd name="T12" fmla="+- 0 5986 4550"/>
                              <a:gd name="T13" fmla="*/ T12 w 1671"/>
                              <a:gd name="T14" fmla="+- 0 360 343"/>
                              <a:gd name="T15" fmla="*/ 360 h 2689"/>
                              <a:gd name="T16" fmla="+- 0 5909 4550"/>
                              <a:gd name="T17" fmla="*/ T16 w 1671"/>
                              <a:gd name="T18" fmla="+- 0 373 343"/>
                              <a:gd name="T19" fmla="*/ 373 h 2689"/>
                              <a:gd name="T20" fmla="+- 0 5832 4550"/>
                              <a:gd name="T21" fmla="*/ T20 w 1671"/>
                              <a:gd name="T22" fmla="+- 0 389 343"/>
                              <a:gd name="T23" fmla="*/ 389 h 2689"/>
                              <a:gd name="T24" fmla="+- 0 5757 4550"/>
                              <a:gd name="T25" fmla="*/ T24 w 1671"/>
                              <a:gd name="T26" fmla="+- 0 409 343"/>
                              <a:gd name="T27" fmla="*/ 409 h 2689"/>
                              <a:gd name="T28" fmla="+- 0 5682 4550"/>
                              <a:gd name="T29" fmla="*/ T28 w 1671"/>
                              <a:gd name="T30" fmla="+- 0 432 343"/>
                              <a:gd name="T31" fmla="*/ 432 h 2689"/>
                              <a:gd name="T32" fmla="+- 0 5609 4550"/>
                              <a:gd name="T33" fmla="*/ T32 w 1671"/>
                              <a:gd name="T34" fmla="+- 0 459 343"/>
                              <a:gd name="T35" fmla="*/ 459 h 2689"/>
                              <a:gd name="T36" fmla="+- 0 5537 4550"/>
                              <a:gd name="T37" fmla="*/ T36 w 1671"/>
                              <a:gd name="T38" fmla="+- 0 489 343"/>
                              <a:gd name="T39" fmla="*/ 489 h 2689"/>
                              <a:gd name="T40" fmla="+- 0 5467 4550"/>
                              <a:gd name="T41" fmla="*/ T40 w 1671"/>
                              <a:gd name="T42" fmla="+- 0 523 343"/>
                              <a:gd name="T43" fmla="*/ 523 h 2689"/>
                              <a:gd name="T44" fmla="+- 0 5398 4550"/>
                              <a:gd name="T45" fmla="*/ T44 w 1671"/>
                              <a:gd name="T46" fmla="+- 0 560 343"/>
                              <a:gd name="T47" fmla="*/ 560 h 2689"/>
                              <a:gd name="T48" fmla="+- 0 5331 4550"/>
                              <a:gd name="T49" fmla="*/ T48 w 1671"/>
                              <a:gd name="T50" fmla="+- 0 600 343"/>
                              <a:gd name="T51" fmla="*/ 600 h 2689"/>
                              <a:gd name="T52" fmla="+- 0 5265 4550"/>
                              <a:gd name="T53" fmla="*/ T52 w 1671"/>
                              <a:gd name="T54" fmla="+- 0 643 343"/>
                              <a:gd name="T55" fmla="*/ 643 h 2689"/>
                              <a:gd name="T56" fmla="+- 0 5202 4550"/>
                              <a:gd name="T57" fmla="*/ T56 w 1671"/>
                              <a:gd name="T58" fmla="+- 0 690 343"/>
                              <a:gd name="T59" fmla="*/ 690 h 2689"/>
                              <a:gd name="T60" fmla="+- 0 5142 4550"/>
                              <a:gd name="T61" fmla="*/ T60 w 1671"/>
                              <a:gd name="T62" fmla="+- 0 738 343"/>
                              <a:gd name="T63" fmla="*/ 738 h 2689"/>
                              <a:gd name="T64" fmla="+- 0 5085 4550"/>
                              <a:gd name="T65" fmla="*/ T64 w 1671"/>
                              <a:gd name="T66" fmla="+- 0 788 343"/>
                              <a:gd name="T67" fmla="*/ 788 h 2689"/>
                              <a:gd name="T68" fmla="+- 0 5031 4550"/>
                              <a:gd name="T69" fmla="*/ T68 w 1671"/>
                              <a:gd name="T70" fmla="+- 0 840 343"/>
                              <a:gd name="T71" fmla="*/ 840 h 2689"/>
                              <a:gd name="T72" fmla="+- 0 4980 4550"/>
                              <a:gd name="T73" fmla="*/ T72 w 1671"/>
                              <a:gd name="T74" fmla="+- 0 894 343"/>
                              <a:gd name="T75" fmla="*/ 894 h 2689"/>
                              <a:gd name="T76" fmla="+- 0 4932 4550"/>
                              <a:gd name="T77" fmla="*/ T76 w 1671"/>
                              <a:gd name="T78" fmla="+- 0 950 343"/>
                              <a:gd name="T79" fmla="*/ 950 h 2689"/>
                              <a:gd name="T80" fmla="+- 0 4886 4550"/>
                              <a:gd name="T81" fmla="*/ T80 w 1671"/>
                              <a:gd name="T82" fmla="+- 0 1008 343"/>
                              <a:gd name="T83" fmla="*/ 1008 h 2689"/>
                              <a:gd name="T84" fmla="+- 0 4844 4550"/>
                              <a:gd name="T85" fmla="*/ T84 w 1671"/>
                              <a:gd name="T86" fmla="+- 0 1067 343"/>
                              <a:gd name="T87" fmla="*/ 1067 h 2689"/>
                              <a:gd name="T88" fmla="+- 0 4804 4550"/>
                              <a:gd name="T89" fmla="*/ T88 w 1671"/>
                              <a:gd name="T90" fmla="+- 0 1128 343"/>
                              <a:gd name="T91" fmla="*/ 1128 h 2689"/>
                              <a:gd name="T92" fmla="+- 0 4767 4550"/>
                              <a:gd name="T93" fmla="*/ T92 w 1671"/>
                              <a:gd name="T94" fmla="+- 0 1191 343"/>
                              <a:gd name="T95" fmla="*/ 1191 h 2689"/>
                              <a:gd name="T96" fmla="+- 0 4732 4550"/>
                              <a:gd name="T97" fmla="*/ T96 w 1671"/>
                              <a:gd name="T98" fmla="+- 0 1254 343"/>
                              <a:gd name="T99" fmla="*/ 1254 h 2689"/>
                              <a:gd name="T100" fmla="+- 0 4701 4550"/>
                              <a:gd name="T101" fmla="*/ T100 w 1671"/>
                              <a:gd name="T102" fmla="+- 0 1319 343"/>
                              <a:gd name="T103" fmla="*/ 1319 h 2689"/>
                              <a:gd name="T104" fmla="+- 0 4673 4550"/>
                              <a:gd name="T105" fmla="*/ T104 w 1671"/>
                              <a:gd name="T106" fmla="+- 0 1385 343"/>
                              <a:gd name="T107" fmla="*/ 1385 h 2689"/>
                              <a:gd name="T108" fmla="+- 0 4647 4550"/>
                              <a:gd name="T109" fmla="*/ T108 w 1671"/>
                              <a:gd name="T110" fmla="+- 0 1452 343"/>
                              <a:gd name="T111" fmla="*/ 1452 h 2689"/>
                              <a:gd name="T112" fmla="+- 0 4625 4550"/>
                              <a:gd name="T113" fmla="*/ T112 w 1671"/>
                              <a:gd name="T114" fmla="+- 0 1520 343"/>
                              <a:gd name="T115" fmla="*/ 1520 h 2689"/>
                              <a:gd name="T116" fmla="+- 0 4605 4550"/>
                              <a:gd name="T117" fmla="*/ T116 w 1671"/>
                              <a:gd name="T118" fmla="+- 0 1588 343"/>
                              <a:gd name="T119" fmla="*/ 1588 h 2689"/>
                              <a:gd name="T120" fmla="+- 0 4589 4550"/>
                              <a:gd name="T121" fmla="*/ T120 w 1671"/>
                              <a:gd name="T122" fmla="+- 0 1658 343"/>
                              <a:gd name="T123" fmla="*/ 1658 h 2689"/>
                              <a:gd name="T124" fmla="+- 0 4575 4550"/>
                              <a:gd name="T125" fmla="*/ T124 w 1671"/>
                              <a:gd name="T126" fmla="+- 0 1728 343"/>
                              <a:gd name="T127" fmla="*/ 1728 h 2689"/>
                              <a:gd name="T128" fmla="+- 0 4564 4550"/>
                              <a:gd name="T129" fmla="*/ T128 w 1671"/>
                              <a:gd name="T130" fmla="+- 0 1798 343"/>
                              <a:gd name="T131" fmla="*/ 1798 h 2689"/>
                              <a:gd name="T132" fmla="+- 0 4557 4550"/>
                              <a:gd name="T133" fmla="*/ T132 w 1671"/>
                              <a:gd name="T134" fmla="+- 0 1869 343"/>
                              <a:gd name="T135" fmla="*/ 1869 h 2689"/>
                              <a:gd name="T136" fmla="+- 0 4552 4550"/>
                              <a:gd name="T137" fmla="*/ T136 w 1671"/>
                              <a:gd name="T138" fmla="+- 0 1940 343"/>
                              <a:gd name="T139" fmla="*/ 1940 h 2689"/>
                              <a:gd name="T140" fmla="+- 0 4550 4550"/>
                              <a:gd name="T141" fmla="*/ T140 w 1671"/>
                              <a:gd name="T142" fmla="+- 0 2011 343"/>
                              <a:gd name="T143" fmla="*/ 2011 h 2689"/>
                              <a:gd name="T144" fmla="+- 0 4552 4550"/>
                              <a:gd name="T145" fmla="*/ T144 w 1671"/>
                              <a:gd name="T146" fmla="+- 0 2083 343"/>
                              <a:gd name="T147" fmla="*/ 2083 h 2689"/>
                              <a:gd name="T148" fmla="+- 0 4556 4550"/>
                              <a:gd name="T149" fmla="*/ T148 w 1671"/>
                              <a:gd name="T150" fmla="+- 0 2154 343"/>
                              <a:gd name="T151" fmla="*/ 2154 h 2689"/>
                              <a:gd name="T152" fmla="+- 0 4564 4550"/>
                              <a:gd name="T153" fmla="*/ T152 w 1671"/>
                              <a:gd name="T154" fmla="+- 0 2225 343"/>
                              <a:gd name="T155" fmla="*/ 2225 h 2689"/>
                              <a:gd name="T156" fmla="+- 0 4574 4550"/>
                              <a:gd name="T157" fmla="*/ T156 w 1671"/>
                              <a:gd name="T158" fmla="+- 0 2296 343"/>
                              <a:gd name="T159" fmla="*/ 2296 h 2689"/>
                              <a:gd name="T160" fmla="+- 0 4588 4550"/>
                              <a:gd name="T161" fmla="*/ T160 w 1671"/>
                              <a:gd name="T162" fmla="+- 0 2367 343"/>
                              <a:gd name="T163" fmla="*/ 2367 h 2689"/>
                              <a:gd name="T164" fmla="+- 0 4605 4550"/>
                              <a:gd name="T165" fmla="*/ T164 w 1671"/>
                              <a:gd name="T166" fmla="+- 0 2437 343"/>
                              <a:gd name="T167" fmla="*/ 2437 h 2689"/>
                              <a:gd name="T168" fmla="+- 0 4625 4550"/>
                              <a:gd name="T169" fmla="*/ T168 w 1671"/>
                              <a:gd name="T170" fmla="+- 0 2507 343"/>
                              <a:gd name="T171" fmla="*/ 2507 h 2689"/>
                              <a:gd name="T172" fmla="+- 0 4648 4550"/>
                              <a:gd name="T173" fmla="*/ T172 w 1671"/>
                              <a:gd name="T174" fmla="+- 0 2576 343"/>
                              <a:gd name="T175" fmla="*/ 2576 h 2689"/>
                              <a:gd name="T176" fmla="+- 0 4674 4550"/>
                              <a:gd name="T177" fmla="*/ T176 w 1671"/>
                              <a:gd name="T178" fmla="+- 0 2644 343"/>
                              <a:gd name="T179" fmla="*/ 2644 h 2689"/>
                              <a:gd name="T180" fmla="+- 0 4703 4550"/>
                              <a:gd name="T181" fmla="*/ T180 w 1671"/>
                              <a:gd name="T182" fmla="+- 0 2711 343"/>
                              <a:gd name="T183" fmla="*/ 2711 h 2689"/>
                              <a:gd name="T184" fmla="+- 0 4735 4550"/>
                              <a:gd name="T185" fmla="*/ T184 w 1671"/>
                              <a:gd name="T186" fmla="+- 0 2778 343"/>
                              <a:gd name="T187" fmla="*/ 2778 h 2689"/>
                              <a:gd name="T188" fmla="+- 0 4771 4550"/>
                              <a:gd name="T189" fmla="*/ T188 w 1671"/>
                              <a:gd name="T190" fmla="+- 0 2843 343"/>
                              <a:gd name="T191" fmla="*/ 2843 h 2689"/>
                              <a:gd name="T192" fmla="+- 0 4810 4550"/>
                              <a:gd name="T193" fmla="*/ T192 w 1671"/>
                              <a:gd name="T194" fmla="+- 0 2907 343"/>
                              <a:gd name="T195" fmla="*/ 2907 h 2689"/>
                              <a:gd name="T196" fmla="+- 0 4852 4550"/>
                              <a:gd name="T197" fmla="*/ T196 w 1671"/>
                              <a:gd name="T198" fmla="+- 0 2970 343"/>
                              <a:gd name="T199" fmla="*/ 2970 h 2689"/>
                              <a:gd name="T200" fmla="+- 0 4897 4550"/>
                              <a:gd name="T201" fmla="*/ T200 w 1671"/>
                              <a:gd name="T202" fmla="+- 0 3032 343"/>
                              <a:gd name="T203" fmla="*/ 3032 h 2689"/>
                              <a:gd name="T204" fmla="+- 0 6221 4550"/>
                              <a:gd name="T205" fmla="*/ T204 w 1671"/>
                              <a:gd name="T206" fmla="+- 0 2013 343"/>
                              <a:gd name="T207" fmla="*/ 2013 h 2689"/>
                              <a:gd name="T208" fmla="+- 0 6221 4550"/>
                              <a:gd name="T209" fmla="*/ T208 w 1671"/>
                              <a:gd name="T210" fmla="+- 0 343 343"/>
                              <a:gd name="T211" fmla="*/ 343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71" h="2689">
                                <a:moveTo>
                                  <a:pt x="1671" y="0"/>
                                </a:moveTo>
                                <a:lnTo>
                                  <a:pt x="1592" y="2"/>
                                </a:lnTo>
                                <a:lnTo>
                                  <a:pt x="1513" y="8"/>
                                </a:lnTo>
                                <a:lnTo>
                                  <a:pt x="1436" y="17"/>
                                </a:lnTo>
                                <a:lnTo>
                                  <a:pt x="1359" y="30"/>
                                </a:lnTo>
                                <a:lnTo>
                                  <a:pt x="1282" y="46"/>
                                </a:lnTo>
                                <a:lnTo>
                                  <a:pt x="1207" y="66"/>
                                </a:lnTo>
                                <a:lnTo>
                                  <a:pt x="1132" y="89"/>
                                </a:lnTo>
                                <a:lnTo>
                                  <a:pt x="1059" y="116"/>
                                </a:lnTo>
                                <a:lnTo>
                                  <a:pt x="987" y="146"/>
                                </a:lnTo>
                                <a:lnTo>
                                  <a:pt x="917" y="180"/>
                                </a:lnTo>
                                <a:lnTo>
                                  <a:pt x="848" y="217"/>
                                </a:lnTo>
                                <a:lnTo>
                                  <a:pt x="781" y="257"/>
                                </a:lnTo>
                                <a:lnTo>
                                  <a:pt x="715" y="300"/>
                                </a:lnTo>
                                <a:lnTo>
                                  <a:pt x="652" y="347"/>
                                </a:lnTo>
                                <a:lnTo>
                                  <a:pt x="592" y="395"/>
                                </a:lnTo>
                                <a:lnTo>
                                  <a:pt x="535" y="445"/>
                                </a:lnTo>
                                <a:lnTo>
                                  <a:pt x="481" y="497"/>
                                </a:lnTo>
                                <a:lnTo>
                                  <a:pt x="430" y="551"/>
                                </a:lnTo>
                                <a:lnTo>
                                  <a:pt x="382" y="607"/>
                                </a:lnTo>
                                <a:lnTo>
                                  <a:pt x="336" y="665"/>
                                </a:lnTo>
                                <a:lnTo>
                                  <a:pt x="294" y="724"/>
                                </a:lnTo>
                                <a:lnTo>
                                  <a:pt x="254" y="785"/>
                                </a:lnTo>
                                <a:lnTo>
                                  <a:pt x="217" y="848"/>
                                </a:lnTo>
                                <a:lnTo>
                                  <a:pt x="182" y="911"/>
                                </a:lnTo>
                                <a:lnTo>
                                  <a:pt x="151" y="976"/>
                                </a:lnTo>
                                <a:lnTo>
                                  <a:pt x="123" y="1042"/>
                                </a:lnTo>
                                <a:lnTo>
                                  <a:pt x="97" y="1109"/>
                                </a:lnTo>
                                <a:lnTo>
                                  <a:pt x="75" y="1177"/>
                                </a:lnTo>
                                <a:lnTo>
                                  <a:pt x="55" y="1245"/>
                                </a:lnTo>
                                <a:lnTo>
                                  <a:pt x="39" y="1315"/>
                                </a:lnTo>
                                <a:lnTo>
                                  <a:pt x="25" y="1385"/>
                                </a:lnTo>
                                <a:lnTo>
                                  <a:pt x="14" y="1455"/>
                                </a:lnTo>
                                <a:lnTo>
                                  <a:pt x="7" y="1526"/>
                                </a:lnTo>
                                <a:lnTo>
                                  <a:pt x="2" y="1597"/>
                                </a:lnTo>
                                <a:lnTo>
                                  <a:pt x="0" y="1668"/>
                                </a:lnTo>
                                <a:lnTo>
                                  <a:pt x="2" y="1740"/>
                                </a:lnTo>
                                <a:lnTo>
                                  <a:pt x="6" y="1811"/>
                                </a:lnTo>
                                <a:lnTo>
                                  <a:pt x="14" y="1882"/>
                                </a:lnTo>
                                <a:lnTo>
                                  <a:pt x="24" y="1953"/>
                                </a:lnTo>
                                <a:lnTo>
                                  <a:pt x="38" y="2024"/>
                                </a:lnTo>
                                <a:lnTo>
                                  <a:pt x="55" y="2094"/>
                                </a:lnTo>
                                <a:lnTo>
                                  <a:pt x="75" y="2164"/>
                                </a:lnTo>
                                <a:lnTo>
                                  <a:pt x="98" y="2233"/>
                                </a:lnTo>
                                <a:lnTo>
                                  <a:pt x="124" y="2301"/>
                                </a:lnTo>
                                <a:lnTo>
                                  <a:pt x="153" y="2368"/>
                                </a:lnTo>
                                <a:lnTo>
                                  <a:pt x="185" y="2435"/>
                                </a:lnTo>
                                <a:lnTo>
                                  <a:pt x="221" y="2500"/>
                                </a:lnTo>
                                <a:lnTo>
                                  <a:pt x="260" y="2564"/>
                                </a:lnTo>
                                <a:lnTo>
                                  <a:pt x="302" y="2627"/>
                                </a:lnTo>
                                <a:lnTo>
                                  <a:pt x="347" y="2689"/>
                                </a:lnTo>
                                <a:lnTo>
                                  <a:pt x="1671" y="1670"/>
                                </a:lnTo>
                                <a:lnTo>
                                  <a:pt x="1671" y="0"/>
                                </a:lnTo>
                                <a:close/>
                              </a:path>
                            </a:pathLst>
                          </a:custGeom>
                          <a:solidFill>
                            <a:srgbClr val="55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7"/>
                        <wps:cNvSpPr>
                          <a:spLocks/>
                        </wps:cNvSpPr>
                        <wps:spPr bwMode="auto">
                          <a:xfrm>
                            <a:off x="4550" y="343"/>
                            <a:ext cx="1671" cy="2689"/>
                          </a:xfrm>
                          <a:custGeom>
                            <a:avLst/>
                            <a:gdLst>
                              <a:gd name="T0" fmla="+- 0 4897 4550"/>
                              <a:gd name="T1" fmla="*/ T0 w 1671"/>
                              <a:gd name="T2" fmla="+- 0 3032 343"/>
                              <a:gd name="T3" fmla="*/ 3032 h 2689"/>
                              <a:gd name="T4" fmla="+- 0 4852 4550"/>
                              <a:gd name="T5" fmla="*/ T4 w 1671"/>
                              <a:gd name="T6" fmla="+- 0 2970 343"/>
                              <a:gd name="T7" fmla="*/ 2970 h 2689"/>
                              <a:gd name="T8" fmla="+- 0 4810 4550"/>
                              <a:gd name="T9" fmla="*/ T8 w 1671"/>
                              <a:gd name="T10" fmla="+- 0 2907 343"/>
                              <a:gd name="T11" fmla="*/ 2907 h 2689"/>
                              <a:gd name="T12" fmla="+- 0 4771 4550"/>
                              <a:gd name="T13" fmla="*/ T12 w 1671"/>
                              <a:gd name="T14" fmla="+- 0 2843 343"/>
                              <a:gd name="T15" fmla="*/ 2843 h 2689"/>
                              <a:gd name="T16" fmla="+- 0 4735 4550"/>
                              <a:gd name="T17" fmla="*/ T16 w 1671"/>
                              <a:gd name="T18" fmla="+- 0 2778 343"/>
                              <a:gd name="T19" fmla="*/ 2778 h 2689"/>
                              <a:gd name="T20" fmla="+- 0 4703 4550"/>
                              <a:gd name="T21" fmla="*/ T20 w 1671"/>
                              <a:gd name="T22" fmla="+- 0 2711 343"/>
                              <a:gd name="T23" fmla="*/ 2711 h 2689"/>
                              <a:gd name="T24" fmla="+- 0 4674 4550"/>
                              <a:gd name="T25" fmla="*/ T24 w 1671"/>
                              <a:gd name="T26" fmla="+- 0 2644 343"/>
                              <a:gd name="T27" fmla="*/ 2644 h 2689"/>
                              <a:gd name="T28" fmla="+- 0 4648 4550"/>
                              <a:gd name="T29" fmla="*/ T28 w 1671"/>
                              <a:gd name="T30" fmla="+- 0 2576 343"/>
                              <a:gd name="T31" fmla="*/ 2576 h 2689"/>
                              <a:gd name="T32" fmla="+- 0 4625 4550"/>
                              <a:gd name="T33" fmla="*/ T32 w 1671"/>
                              <a:gd name="T34" fmla="+- 0 2507 343"/>
                              <a:gd name="T35" fmla="*/ 2507 h 2689"/>
                              <a:gd name="T36" fmla="+- 0 4605 4550"/>
                              <a:gd name="T37" fmla="*/ T36 w 1671"/>
                              <a:gd name="T38" fmla="+- 0 2437 343"/>
                              <a:gd name="T39" fmla="*/ 2437 h 2689"/>
                              <a:gd name="T40" fmla="+- 0 4588 4550"/>
                              <a:gd name="T41" fmla="*/ T40 w 1671"/>
                              <a:gd name="T42" fmla="+- 0 2367 343"/>
                              <a:gd name="T43" fmla="*/ 2367 h 2689"/>
                              <a:gd name="T44" fmla="+- 0 4574 4550"/>
                              <a:gd name="T45" fmla="*/ T44 w 1671"/>
                              <a:gd name="T46" fmla="+- 0 2296 343"/>
                              <a:gd name="T47" fmla="*/ 2296 h 2689"/>
                              <a:gd name="T48" fmla="+- 0 4564 4550"/>
                              <a:gd name="T49" fmla="*/ T48 w 1671"/>
                              <a:gd name="T50" fmla="+- 0 2225 343"/>
                              <a:gd name="T51" fmla="*/ 2225 h 2689"/>
                              <a:gd name="T52" fmla="+- 0 4556 4550"/>
                              <a:gd name="T53" fmla="*/ T52 w 1671"/>
                              <a:gd name="T54" fmla="+- 0 2154 343"/>
                              <a:gd name="T55" fmla="*/ 2154 h 2689"/>
                              <a:gd name="T56" fmla="+- 0 4552 4550"/>
                              <a:gd name="T57" fmla="*/ T56 w 1671"/>
                              <a:gd name="T58" fmla="+- 0 2083 343"/>
                              <a:gd name="T59" fmla="*/ 2083 h 2689"/>
                              <a:gd name="T60" fmla="+- 0 4550 4550"/>
                              <a:gd name="T61" fmla="*/ T60 w 1671"/>
                              <a:gd name="T62" fmla="+- 0 2011 343"/>
                              <a:gd name="T63" fmla="*/ 2011 h 2689"/>
                              <a:gd name="T64" fmla="+- 0 4552 4550"/>
                              <a:gd name="T65" fmla="*/ T64 w 1671"/>
                              <a:gd name="T66" fmla="+- 0 1940 343"/>
                              <a:gd name="T67" fmla="*/ 1940 h 2689"/>
                              <a:gd name="T68" fmla="+- 0 4557 4550"/>
                              <a:gd name="T69" fmla="*/ T68 w 1671"/>
                              <a:gd name="T70" fmla="+- 0 1869 343"/>
                              <a:gd name="T71" fmla="*/ 1869 h 2689"/>
                              <a:gd name="T72" fmla="+- 0 4564 4550"/>
                              <a:gd name="T73" fmla="*/ T72 w 1671"/>
                              <a:gd name="T74" fmla="+- 0 1798 343"/>
                              <a:gd name="T75" fmla="*/ 1798 h 2689"/>
                              <a:gd name="T76" fmla="+- 0 4575 4550"/>
                              <a:gd name="T77" fmla="*/ T76 w 1671"/>
                              <a:gd name="T78" fmla="+- 0 1728 343"/>
                              <a:gd name="T79" fmla="*/ 1728 h 2689"/>
                              <a:gd name="T80" fmla="+- 0 4589 4550"/>
                              <a:gd name="T81" fmla="*/ T80 w 1671"/>
                              <a:gd name="T82" fmla="+- 0 1658 343"/>
                              <a:gd name="T83" fmla="*/ 1658 h 2689"/>
                              <a:gd name="T84" fmla="+- 0 4605 4550"/>
                              <a:gd name="T85" fmla="*/ T84 w 1671"/>
                              <a:gd name="T86" fmla="+- 0 1588 343"/>
                              <a:gd name="T87" fmla="*/ 1588 h 2689"/>
                              <a:gd name="T88" fmla="+- 0 4625 4550"/>
                              <a:gd name="T89" fmla="*/ T88 w 1671"/>
                              <a:gd name="T90" fmla="+- 0 1520 343"/>
                              <a:gd name="T91" fmla="*/ 1520 h 2689"/>
                              <a:gd name="T92" fmla="+- 0 4647 4550"/>
                              <a:gd name="T93" fmla="*/ T92 w 1671"/>
                              <a:gd name="T94" fmla="+- 0 1452 343"/>
                              <a:gd name="T95" fmla="*/ 1452 h 2689"/>
                              <a:gd name="T96" fmla="+- 0 4673 4550"/>
                              <a:gd name="T97" fmla="*/ T96 w 1671"/>
                              <a:gd name="T98" fmla="+- 0 1385 343"/>
                              <a:gd name="T99" fmla="*/ 1385 h 2689"/>
                              <a:gd name="T100" fmla="+- 0 4701 4550"/>
                              <a:gd name="T101" fmla="*/ T100 w 1671"/>
                              <a:gd name="T102" fmla="+- 0 1319 343"/>
                              <a:gd name="T103" fmla="*/ 1319 h 2689"/>
                              <a:gd name="T104" fmla="+- 0 4732 4550"/>
                              <a:gd name="T105" fmla="*/ T104 w 1671"/>
                              <a:gd name="T106" fmla="+- 0 1254 343"/>
                              <a:gd name="T107" fmla="*/ 1254 h 2689"/>
                              <a:gd name="T108" fmla="+- 0 4767 4550"/>
                              <a:gd name="T109" fmla="*/ T108 w 1671"/>
                              <a:gd name="T110" fmla="+- 0 1191 343"/>
                              <a:gd name="T111" fmla="*/ 1191 h 2689"/>
                              <a:gd name="T112" fmla="+- 0 4804 4550"/>
                              <a:gd name="T113" fmla="*/ T112 w 1671"/>
                              <a:gd name="T114" fmla="+- 0 1128 343"/>
                              <a:gd name="T115" fmla="*/ 1128 h 2689"/>
                              <a:gd name="T116" fmla="+- 0 4844 4550"/>
                              <a:gd name="T117" fmla="*/ T116 w 1671"/>
                              <a:gd name="T118" fmla="+- 0 1067 343"/>
                              <a:gd name="T119" fmla="*/ 1067 h 2689"/>
                              <a:gd name="T120" fmla="+- 0 4886 4550"/>
                              <a:gd name="T121" fmla="*/ T120 w 1671"/>
                              <a:gd name="T122" fmla="+- 0 1008 343"/>
                              <a:gd name="T123" fmla="*/ 1008 h 2689"/>
                              <a:gd name="T124" fmla="+- 0 4932 4550"/>
                              <a:gd name="T125" fmla="*/ T124 w 1671"/>
                              <a:gd name="T126" fmla="+- 0 950 343"/>
                              <a:gd name="T127" fmla="*/ 950 h 2689"/>
                              <a:gd name="T128" fmla="+- 0 4980 4550"/>
                              <a:gd name="T129" fmla="*/ T128 w 1671"/>
                              <a:gd name="T130" fmla="+- 0 894 343"/>
                              <a:gd name="T131" fmla="*/ 894 h 2689"/>
                              <a:gd name="T132" fmla="+- 0 5031 4550"/>
                              <a:gd name="T133" fmla="*/ T132 w 1671"/>
                              <a:gd name="T134" fmla="+- 0 840 343"/>
                              <a:gd name="T135" fmla="*/ 840 h 2689"/>
                              <a:gd name="T136" fmla="+- 0 5085 4550"/>
                              <a:gd name="T137" fmla="*/ T136 w 1671"/>
                              <a:gd name="T138" fmla="+- 0 788 343"/>
                              <a:gd name="T139" fmla="*/ 788 h 2689"/>
                              <a:gd name="T140" fmla="+- 0 5142 4550"/>
                              <a:gd name="T141" fmla="*/ T140 w 1671"/>
                              <a:gd name="T142" fmla="+- 0 738 343"/>
                              <a:gd name="T143" fmla="*/ 738 h 2689"/>
                              <a:gd name="T144" fmla="+- 0 5202 4550"/>
                              <a:gd name="T145" fmla="*/ T144 w 1671"/>
                              <a:gd name="T146" fmla="+- 0 690 343"/>
                              <a:gd name="T147" fmla="*/ 690 h 2689"/>
                              <a:gd name="T148" fmla="+- 0 5265 4550"/>
                              <a:gd name="T149" fmla="*/ T148 w 1671"/>
                              <a:gd name="T150" fmla="+- 0 643 343"/>
                              <a:gd name="T151" fmla="*/ 643 h 2689"/>
                              <a:gd name="T152" fmla="+- 0 5331 4550"/>
                              <a:gd name="T153" fmla="*/ T152 w 1671"/>
                              <a:gd name="T154" fmla="+- 0 600 343"/>
                              <a:gd name="T155" fmla="*/ 600 h 2689"/>
                              <a:gd name="T156" fmla="+- 0 5398 4550"/>
                              <a:gd name="T157" fmla="*/ T156 w 1671"/>
                              <a:gd name="T158" fmla="+- 0 560 343"/>
                              <a:gd name="T159" fmla="*/ 560 h 2689"/>
                              <a:gd name="T160" fmla="+- 0 5467 4550"/>
                              <a:gd name="T161" fmla="*/ T160 w 1671"/>
                              <a:gd name="T162" fmla="+- 0 523 343"/>
                              <a:gd name="T163" fmla="*/ 523 h 2689"/>
                              <a:gd name="T164" fmla="+- 0 5537 4550"/>
                              <a:gd name="T165" fmla="*/ T164 w 1671"/>
                              <a:gd name="T166" fmla="+- 0 489 343"/>
                              <a:gd name="T167" fmla="*/ 489 h 2689"/>
                              <a:gd name="T168" fmla="+- 0 5609 4550"/>
                              <a:gd name="T169" fmla="*/ T168 w 1671"/>
                              <a:gd name="T170" fmla="+- 0 459 343"/>
                              <a:gd name="T171" fmla="*/ 459 h 2689"/>
                              <a:gd name="T172" fmla="+- 0 5682 4550"/>
                              <a:gd name="T173" fmla="*/ T172 w 1671"/>
                              <a:gd name="T174" fmla="+- 0 432 343"/>
                              <a:gd name="T175" fmla="*/ 432 h 2689"/>
                              <a:gd name="T176" fmla="+- 0 5757 4550"/>
                              <a:gd name="T177" fmla="*/ T176 w 1671"/>
                              <a:gd name="T178" fmla="+- 0 409 343"/>
                              <a:gd name="T179" fmla="*/ 409 h 2689"/>
                              <a:gd name="T180" fmla="+- 0 5832 4550"/>
                              <a:gd name="T181" fmla="*/ T180 w 1671"/>
                              <a:gd name="T182" fmla="+- 0 389 343"/>
                              <a:gd name="T183" fmla="*/ 389 h 2689"/>
                              <a:gd name="T184" fmla="+- 0 5909 4550"/>
                              <a:gd name="T185" fmla="*/ T184 w 1671"/>
                              <a:gd name="T186" fmla="+- 0 373 343"/>
                              <a:gd name="T187" fmla="*/ 373 h 2689"/>
                              <a:gd name="T188" fmla="+- 0 5986 4550"/>
                              <a:gd name="T189" fmla="*/ T188 w 1671"/>
                              <a:gd name="T190" fmla="+- 0 360 343"/>
                              <a:gd name="T191" fmla="*/ 360 h 2689"/>
                              <a:gd name="T192" fmla="+- 0 6063 4550"/>
                              <a:gd name="T193" fmla="*/ T192 w 1671"/>
                              <a:gd name="T194" fmla="+- 0 351 343"/>
                              <a:gd name="T195" fmla="*/ 351 h 2689"/>
                              <a:gd name="T196" fmla="+- 0 6142 4550"/>
                              <a:gd name="T197" fmla="*/ T196 w 1671"/>
                              <a:gd name="T198" fmla="+- 0 345 343"/>
                              <a:gd name="T199" fmla="*/ 345 h 2689"/>
                              <a:gd name="T200" fmla="+- 0 6221 4550"/>
                              <a:gd name="T201" fmla="*/ T200 w 1671"/>
                              <a:gd name="T202" fmla="+- 0 343 343"/>
                              <a:gd name="T203" fmla="*/ 343 h 2689"/>
                              <a:gd name="T204" fmla="+- 0 6221 4550"/>
                              <a:gd name="T205" fmla="*/ T204 w 1671"/>
                              <a:gd name="T206" fmla="+- 0 2013 343"/>
                              <a:gd name="T207" fmla="*/ 2013 h 2689"/>
                              <a:gd name="T208" fmla="+- 0 4897 4550"/>
                              <a:gd name="T209" fmla="*/ T208 w 1671"/>
                              <a:gd name="T210" fmla="+- 0 3032 343"/>
                              <a:gd name="T211" fmla="*/ 3032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71" h="2689">
                                <a:moveTo>
                                  <a:pt x="347" y="2689"/>
                                </a:moveTo>
                                <a:lnTo>
                                  <a:pt x="302" y="2627"/>
                                </a:lnTo>
                                <a:lnTo>
                                  <a:pt x="260" y="2564"/>
                                </a:lnTo>
                                <a:lnTo>
                                  <a:pt x="221" y="2500"/>
                                </a:lnTo>
                                <a:lnTo>
                                  <a:pt x="185" y="2435"/>
                                </a:lnTo>
                                <a:lnTo>
                                  <a:pt x="153" y="2368"/>
                                </a:lnTo>
                                <a:lnTo>
                                  <a:pt x="124" y="2301"/>
                                </a:lnTo>
                                <a:lnTo>
                                  <a:pt x="98" y="2233"/>
                                </a:lnTo>
                                <a:lnTo>
                                  <a:pt x="75" y="2164"/>
                                </a:lnTo>
                                <a:lnTo>
                                  <a:pt x="55" y="2094"/>
                                </a:lnTo>
                                <a:lnTo>
                                  <a:pt x="38" y="2024"/>
                                </a:lnTo>
                                <a:lnTo>
                                  <a:pt x="24" y="1953"/>
                                </a:lnTo>
                                <a:lnTo>
                                  <a:pt x="14" y="1882"/>
                                </a:lnTo>
                                <a:lnTo>
                                  <a:pt x="6" y="1811"/>
                                </a:lnTo>
                                <a:lnTo>
                                  <a:pt x="2" y="1740"/>
                                </a:lnTo>
                                <a:lnTo>
                                  <a:pt x="0" y="1668"/>
                                </a:lnTo>
                                <a:lnTo>
                                  <a:pt x="2" y="1597"/>
                                </a:lnTo>
                                <a:lnTo>
                                  <a:pt x="7" y="1526"/>
                                </a:lnTo>
                                <a:lnTo>
                                  <a:pt x="14" y="1455"/>
                                </a:lnTo>
                                <a:lnTo>
                                  <a:pt x="25" y="1385"/>
                                </a:lnTo>
                                <a:lnTo>
                                  <a:pt x="39" y="1315"/>
                                </a:lnTo>
                                <a:lnTo>
                                  <a:pt x="55" y="1245"/>
                                </a:lnTo>
                                <a:lnTo>
                                  <a:pt x="75" y="1177"/>
                                </a:lnTo>
                                <a:lnTo>
                                  <a:pt x="97" y="1109"/>
                                </a:lnTo>
                                <a:lnTo>
                                  <a:pt x="123" y="1042"/>
                                </a:lnTo>
                                <a:lnTo>
                                  <a:pt x="151" y="976"/>
                                </a:lnTo>
                                <a:lnTo>
                                  <a:pt x="182" y="911"/>
                                </a:lnTo>
                                <a:lnTo>
                                  <a:pt x="217" y="848"/>
                                </a:lnTo>
                                <a:lnTo>
                                  <a:pt x="254" y="785"/>
                                </a:lnTo>
                                <a:lnTo>
                                  <a:pt x="294" y="724"/>
                                </a:lnTo>
                                <a:lnTo>
                                  <a:pt x="336" y="665"/>
                                </a:lnTo>
                                <a:lnTo>
                                  <a:pt x="382" y="607"/>
                                </a:lnTo>
                                <a:lnTo>
                                  <a:pt x="430" y="551"/>
                                </a:lnTo>
                                <a:lnTo>
                                  <a:pt x="481" y="497"/>
                                </a:lnTo>
                                <a:lnTo>
                                  <a:pt x="535" y="445"/>
                                </a:lnTo>
                                <a:lnTo>
                                  <a:pt x="592" y="395"/>
                                </a:lnTo>
                                <a:lnTo>
                                  <a:pt x="652" y="347"/>
                                </a:lnTo>
                                <a:lnTo>
                                  <a:pt x="715" y="300"/>
                                </a:lnTo>
                                <a:lnTo>
                                  <a:pt x="781" y="257"/>
                                </a:lnTo>
                                <a:lnTo>
                                  <a:pt x="848" y="217"/>
                                </a:lnTo>
                                <a:lnTo>
                                  <a:pt x="917" y="180"/>
                                </a:lnTo>
                                <a:lnTo>
                                  <a:pt x="987" y="146"/>
                                </a:lnTo>
                                <a:lnTo>
                                  <a:pt x="1059" y="116"/>
                                </a:lnTo>
                                <a:lnTo>
                                  <a:pt x="1132" y="89"/>
                                </a:lnTo>
                                <a:lnTo>
                                  <a:pt x="1207" y="66"/>
                                </a:lnTo>
                                <a:lnTo>
                                  <a:pt x="1282" y="46"/>
                                </a:lnTo>
                                <a:lnTo>
                                  <a:pt x="1359" y="30"/>
                                </a:lnTo>
                                <a:lnTo>
                                  <a:pt x="1436" y="17"/>
                                </a:lnTo>
                                <a:lnTo>
                                  <a:pt x="1513" y="8"/>
                                </a:lnTo>
                                <a:lnTo>
                                  <a:pt x="1592" y="2"/>
                                </a:lnTo>
                                <a:lnTo>
                                  <a:pt x="1671" y="0"/>
                                </a:lnTo>
                                <a:lnTo>
                                  <a:pt x="1671" y="1670"/>
                                </a:lnTo>
                                <a:lnTo>
                                  <a:pt x="347" y="2689"/>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116"/>
                        <wps:cNvSpPr txBox="1">
                          <a:spLocks noChangeArrowheads="1"/>
                        </wps:cNvSpPr>
                        <wps:spPr bwMode="auto">
                          <a:xfrm>
                            <a:off x="5132" y="1348"/>
                            <a:ext cx="68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B9CF" w14:textId="77777777" w:rsidR="003263ED" w:rsidRDefault="00021B70">
                              <w:pPr>
                                <w:spacing w:line="164" w:lineRule="exact"/>
                                <w:ind w:left="4" w:right="18"/>
                                <w:jc w:val="center"/>
                                <w:rPr>
                                  <w:rFonts w:ascii="Calibri"/>
                                  <w:sz w:val="16"/>
                                </w:rPr>
                              </w:pPr>
                              <w:r>
                                <w:rPr>
                                  <w:rFonts w:ascii="Calibri"/>
                                  <w:color w:val="FFFFFF"/>
                                  <w:sz w:val="16"/>
                                </w:rPr>
                                <w:t>Very</w:t>
                              </w:r>
                            </w:p>
                            <w:p w14:paraId="2F7511F1" w14:textId="77777777" w:rsidR="003263ED" w:rsidRDefault="00021B70">
                              <w:pPr>
                                <w:spacing w:before="1"/>
                                <w:ind w:left="-1" w:right="18"/>
                                <w:jc w:val="center"/>
                                <w:rPr>
                                  <w:rFonts w:ascii="Calibri"/>
                                  <w:sz w:val="16"/>
                                </w:rPr>
                              </w:pPr>
                              <w:r>
                                <w:rPr>
                                  <w:rFonts w:ascii="Calibri"/>
                                  <w:color w:val="FFFFFF"/>
                                  <w:spacing w:val="-1"/>
                                  <w:sz w:val="16"/>
                                </w:rPr>
                                <w:t xml:space="preserve">confident, </w:t>
                              </w:r>
                              <w:r>
                                <w:rPr>
                                  <w:rFonts w:ascii="Calibri"/>
                                  <w:color w:val="FFFFFF"/>
                                  <w:sz w:val="16"/>
                                </w:rPr>
                                <w:t>28,</w:t>
                              </w:r>
                              <w:r>
                                <w:rPr>
                                  <w:rFonts w:ascii="Calibri"/>
                                  <w:color w:val="FFFFFF"/>
                                  <w:spacing w:val="-2"/>
                                  <w:sz w:val="16"/>
                                </w:rPr>
                                <w:t xml:space="preserve"> </w:t>
                              </w:r>
                              <w:r>
                                <w:rPr>
                                  <w:rFonts w:ascii="Calibri"/>
                                  <w:color w:val="FFFFFF"/>
                                  <w:sz w:val="16"/>
                                </w:rPr>
                                <w:t>35%</w:t>
                              </w:r>
                            </w:p>
                          </w:txbxContent>
                        </wps:txbx>
                        <wps:bodyPr rot="0" vert="horz" wrap="square" lIns="0" tIns="0" rIns="0" bIns="0" anchor="t" anchorCtr="0" upright="1">
                          <a:noAutofit/>
                        </wps:bodyPr>
                      </wps:wsp>
                      <wps:wsp>
                        <wps:cNvPr id="137" name="Text Box 115"/>
                        <wps:cNvSpPr txBox="1">
                          <a:spLocks noChangeArrowheads="1"/>
                        </wps:cNvSpPr>
                        <wps:spPr bwMode="auto">
                          <a:xfrm>
                            <a:off x="6399" y="906"/>
                            <a:ext cx="92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15CA" w14:textId="77777777" w:rsidR="003263ED" w:rsidRDefault="00021B70">
                              <w:pPr>
                                <w:spacing w:line="164" w:lineRule="exact"/>
                                <w:ind w:right="18"/>
                                <w:jc w:val="center"/>
                                <w:rPr>
                                  <w:rFonts w:ascii="Calibri"/>
                                  <w:sz w:val="16"/>
                                </w:rPr>
                              </w:pPr>
                              <w:r>
                                <w:rPr>
                                  <w:rFonts w:ascii="Calibri"/>
                                  <w:color w:val="FFFFFF"/>
                                  <w:sz w:val="16"/>
                                </w:rPr>
                                <w:t>Not at all</w:t>
                              </w:r>
                            </w:p>
                            <w:p w14:paraId="5B03AA1E" w14:textId="77777777" w:rsidR="003263ED" w:rsidRDefault="00021B70">
                              <w:pPr>
                                <w:spacing w:before="1" w:line="195" w:lineRule="exact"/>
                                <w:ind w:right="18"/>
                                <w:jc w:val="center"/>
                                <w:rPr>
                                  <w:rFonts w:ascii="Calibri"/>
                                  <w:sz w:val="16"/>
                                </w:rPr>
                              </w:pPr>
                              <w:r>
                                <w:rPr>
                                  <w:rFonts w:ascii="Calibri"/>
                                  <w:color w:val="FFFFFF"/>
                                  <w:sz w:val="16"/>
                                </w:rPr>
                                <w:t>confident, 18,</w:t>
                              </w:r>
                            </w:p>
                            <w:p w14:paraId="36A22288" w14:textId="77777777" w:rsidR="003263ED" w:rsidRDefault="00021B70">
                              <w:pPr>
                                <w:spacing w:line="192" w:lineRule="exact"/>
                                <w:ind w:right="16"/>
                                <w:jc w:val="center"/>
                                <w:rPr>
                                  <w:rFonts w:ascii="Calibri"/>
                                  <w:sz w:val="16"/>
                                </w:rPr>
                              </w:pPr>
                              <w:r>
                                <w:rPr>
                                  <w:rFonts w:ascii="Calibri"/>
                                  <w:color w:val="FFFFFF"/>
                                  <w:sz w:val="16"/>
                                </w:rPr>
                                <w:t>23%</w:t>
                              </w:r>
                            </w:p>
                          </w:txbxContent>
                        </wps:txbx>
                        <wps:bodyPr rot="0" vert="horz" wrap="square" lIns="0" tIns="0" rIns="0" bIns="0" anchor="t" anchorCtr="0" upright="1">
                          <a:noAutofit/>
                        </wps:bodyPr>
                      </wps:wsp>
                      <wps:wsp>
                        <wps:cNvPr id="138" name="Text Box 114"/>
                        <wps:cNvSpPr txBox="1">
                          <a:spLocks noChangeArrowheads="1"/>
                        </wps:cNvSpPr>
                        <wps:spPr bwMode="auto">
                          <a:xfrm>
                            <a:off x="6814" y="2014"/>
                            <a:ext cx="88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718E5" w14:textId="77777777" w:rsidR="003263ED" w:rsidRDefault="00021B70">
                              <w:pPr>
                                <w:spacing w:line="164" w:lineRule="exact"/>
                                <w:ind w:left="2" w:right="18"/>
                                <w:jc w:val="center"/>
                                <w:rPr>
                                  <w:rFonts w:ascii="Calibri"/>
                                  <w:sz w:val="16"/>
                                </w:rPr>
                              </w:pPr>
                              <w:r>
                                <w:rPr>
                                  <w:rFonts w:ascii="Calibri"/>
                                  <w:sz w:val="16"/>
                                </w:rPr>
                                <w:t>A little</w:t>
                              </w:r>
                            </w:p>
                            <w:p w14:paraId="4902FE61" w14:textId="77777777" w:rsidR="003263ED" w:rsidRDefault="00021B70">
                              <w:pPr>
                                <w:spacing w:before="1" w:line="195" w:lineRule="exact"/>
                                <w:ind w:left="-1" w:right="18"/>
                                <w:jc w:val="center"/>
                                <w:rPr>
                                  <w:rFonts w:ascii="Calibri"/>
                                  <w:sz w:val="16"/>
                                </w:rPr>
                              </w:pPr>
                              <w:r>
                                <w:rPr>
                                  <w:rFonts w:ascii="Calibri"/>
                                  <w:sz w:val="16"/>
                                </w:rPr>
                                <w:t>confident</w:t>
                              </w:r>
                              <w:r>
                                <w:rPr>
                                  <w:rFonts w:ascii="Calibri"/>
                                  <w:spacing w:val="-2"/>
                                  <w:sz w:val="16"/>
                                </w:rPr>
                                <w:t xml:space="preserve"> </w:t>
                              </w:r>
                              <w:r>
                                <w:rPr>
                                  <w:rFonts w:ascii="Calibri"/>
                                  <w:spacing w:val="-4"/>
                                  <w:sz w:val="16"/>
                                </w:rPr>
                                <w:t>12,</w:t>
                              </w:r>
                            </w:p>
                            <w:p w14:paraId="12E5AC61" w14:textId="77777777" w:rsidR="003263ED" w:rsidRDefault="00021B70">
                              <w:pPr>
                                <w:spacing w:line="192" w:lineRule="exact"/>
                                <w:ind w:left="2" w:right="18"/>
                                <w:jc w:val="center"/>
                                <w:rPr>
                                  <w:rFonts w:ascii="Calibri"/>
                                  <w:sz w:val="16"/>
                                </w:rPr>
                              </w:pPr>
                              <w:r>
                                <w:rPr>
                                  <w:rFonts w:ascii="Calibri"/>
                                  <w:sz w:val="16"/>
                                </w:rPr>
                                <w:t>15%</w:t>
                              </w:r>
                            </w:p>
                          </w:txbxContent>
                        </wps:txbx>
                        <wps:bodyPr rot="0" vert="horz" wrap="square" lIns="0" tIns="0" rIns="0" bIns="0" anchor="t" anchorCtr="0" upright="1">
                          <a:noAutofit/>
                        </wps:bodyPr>
                      </wps:wsp>
                      <wps:wsp>
                        <wps:cNvPr id="139" name="Text Box 113"/>
                        <wps:cNvSpPr txBox="1">
                          <a:spLocks noChangeArrowheads="1"/>
                        </wps:cNvSpPr>
                        <wps:spPr bwMode="auto">
                          <a:xfrm>
                            <a:off x="5714" y="2724"/>
                            <a:ext cx="88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044C4" w14:textId="77777777" w:rsidR="003263ED" w:rsidRDefault="00021B70">
                              <w:pPr>
                                <w:spacing w:line="164" w:lineRule="exact"/>
                                <w:ind w:left="3" w:right="18"/>
                                <w:jc w:val="center"/>
                                <w:rPr>
                                  <w:rFonts w:ascii="Calibri"/>
                                  <w:sz w:val="16"/>
                                </w:rPr>
                              </w:pPr>
                              <w:r>
                                <w:rPr>
                                  <w:rFonts w:ascii="Calibri"/>
                                  <w:sz w:val="16"/>
                                </w:rPr>
                                <w:t>Somewhat</w:t>
                              </w:r>
                            </w:p>
                            <w:p w14:paraId="7D5AF1E9" w14:textId="77777777" w:rsidR="003263ED" w:rsidRDefault="00021B70">
                              <w:pPr>
                                <w:spacing w:before="2" w:line="195" w:lineRule="exact"/>
                                <w:ind w:left="-1" w:right="18"/>
                                <w:jc w:val="center"/>
                                <w:rPr>
                                  <w:rFonts w:ascii="Calibri"/>
                                  <w:sz w:val="16"/>
                                </w:rPr>
                              </w:pPr>
                              <w:r>
                                <w:rPr>
                                  <w:rFonts w:ascii="Calibri"/>
                                  <w:sz w:val="16"/>
                                </w:rPr>
                                <w:t xml:space="preserve">confident </w:t>
                              </w:r>
                              <w:r>
                                <w:rPr>
                                  <w:rFonts w:ascii="Calibri"/>
                                  <w:spacing w:val="-5"/>
                                  <w:sz w:val="16"/>
                                </w:rPr>
                                <w:t>21,</w:t>
                              </w:r>
                            </w:p>
                            <w:p w14:paraId="24FF6844" w14:textId="77777777" w:rsidR="003263ED" w:rsidRDefault="00021B70">
                              <w:pPr>
                                <w:spacing w:line="192" w:lineRule="exact"/>
                                <w:ind w:left="1" w:right="18"/>
                                <w:jc w:val="center"/>
                                <w:rPr>
                                  <w:rFonts w:ascii="Calibri"/>
                                  <w:sz w:val="16"/>
                                </w:rPr>
                              </w:pPr>
                              <w:r>
                                <w:rPr>
                                  <w:rFonts w:ascii="Calibri"/>
                                  <w:sz w:val="16"/>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F6223" id="Group 112" o:spid="_x0000_s1351" style="position:absolute;margin-left:226.75pt;margin-top:16.4pt;width:168.55pt;height:168.5pt;z-index:-251423744;mso-wrap-distance-left:0;mso-wrap-distance-right:0;mso-position-horizontal-relative:page;mso-position-vertical-relative:text" coordorigin="4535,328" coordsize="3371,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">
                <v:shape id="Freeform 123" o:spid="_x0000_s1352" style="position:absolute;left:6220;top:343;width:1654;height:1670;visibility:visible;mso-wrap-style:square;v-text-anchor:top" coordsize="165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" path="m,l,1670,1653,1439r-12,-75l1626,1291r-18,-72l1586,1149r-24,-69l1535,1012r-30,-66l1472,882r-35,-63l1399,758r-41,-59l1316,642r-46,-55l1223,534r-49,-51l1122,434r-54,-47l1013,343,955,301,896,261,835,224,773,190,709,158,643,129,576,103,508,79,438,59,368,41,296,27,223,15,149,7,75,2,,xe" fillcolor="#ac1d37" stroked="f">
                  <v:path arrowok="t" o:connecttype="custom" o:connectlocs="0,343;0,2013;1653,1782;1641,1707;1626,1634;1608,1562;1586,1492;1562,1423;1535,1355;1505,1289;1472,1225;1437,1162;1399,1101;1358,1042;1316,985;1270,930;1223,877;1174,826;1122,777;1068,730;1013,686;955,644;896,604;835,567;773,533;709,501;643,472;576,446;508,422;438,402;368,384;296,370;223,358;149,350;75,345;0,343" o:connectangles="0,0,0,0,0,0,0,0,0,0,0,0,0,0,0,0,0,0,0,0,0,0,0,0,0,0,0,0,0,0,0,0,0,0,0,0"/>
                </v:shape>
                <v:shape id="Freeform 122" o:spid="_x0000_s1353" style="position:absolute;left:6220;top:1781;width:1670;height:1448;visibility:visible;mso-wrap-style:square;v-text-anchor:top" coordsize="1670,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" path="m1653,l,231,1145,1447r55,-54l1252,1336r49,-58l1347,1217r44,-62l1431,1091r37,-65l1503,959r31,-69l1562,820r25,-71l1609,677r18,-73l1642,531r12,-75l1663,381r5,-76l1670,229r-2,-76l1662,76,1653,xe" fillcolor="#a4a4a4" stroked="f">
                  <v:path arrowok="t" o:connecttype="custom" o:connectlocs="1653,1782;0,2013;1145,3229;1200,3175;1252,3118;1301,3060;1347,2999;1391,2937;1431,2873;1468,2808;1503,2741;1534,2672;1562,2602;1587,2531;1609,2459;1627,2386;1642,2313;1654,2238;1663,2163;1668,2087;1670,2011;1668,1935;1662,1858;1653,1782" o:connectangles="0,0,0,0,0,0,0,0,0,0,0,0,0,0,0,0,0,0,0,0,0,0,0,0"/>
                </v:shape>
                <v:shape id="Freeform 121" o:spid="_x0000_s1354" style="position:absolute;left:6220;top:1781;width:1670;height:1448;visibility:visible;mso-wrap-style:square;v-text-anchor:top" coordsize="1670,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" path="m1653,r9,76l1668,153r2,76l1668,305r-5,76l1654,456r-12,75l1627,604r-18,73l1587,749r-25,71l1534,890r-31,69l1468,1026r-37,65l1391,1155r-44,62l1301,1278r-49,58l1200,1393r-55,54l,231,1653,xe" filled="f" strokecolor="white" strokeweight="1.5pt">
                  <v:path arrowok="t" o:connecttype="custom" o:connectlocs="1653,1782;1662,1858;1668,1935;1670,2011;1668,2087;1663,2163;1654,2238;1642,2313;1627,2386;1609,2459;1587,2531;1562,2602;1534,2672;1503,2741;1468,2808;1431,2873;1391,2937;1347,2999;1301,3060;1252,3118;1200,3175;1145,3229;0,2013;1653,1782" o:connectangles="0,0,0,0,0,0,0,0,0,0,0,0,0,0,0,0,0,0,0,0,0,0,0,0"/>
                </v:shape>
                <v:shape id="Freeform 120" o:spid="_x0000_s1355" style="position:absolute;left:4897;top:2013;width:2469;height:1670;visibility:visible;mso-wrap-style:square;v-text-anchor:top" coordsize="2469,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" path="m1324,l,1019r26,33l53,1084r55,61l162,1200r55,51l274,1300r59,45l394,1388r62,40l519,1464r65,34l649,1529r67,27l783,1581r69,22l921,1621r70,16l1061,1650r71,9l1203,1666r71,3l1345,1670r71,-2l1487,1662r71,-8l1629,1642r70,-14l1768,1610r69,-20l1905,1566r68,-27l2039,1510r66,-33l2169,1441r63,-39l2293,1360r60,-45l2412,1267r57,-51l1324,xe" fillcolor="#f6c9d2" stroked="f">
                  <v:path arrowok="t" o:connecttype="custom" o:connectlocs="1324,2013;0,3032;26,3065;53,3097;108,3158;162,3213;217,3264;274,3313;333,3358;394,3401;456,3441;519,3477;584,3511;649,3542;716,3569;783,3594;852,3616;921,3634;991,3650;1061,3663;1132,3672;1203,3679;1274,3682;1345,3683;1416,3681;1487,3675;1558,3667;1629,3655;1699,3641;1768,3623;1837,3603;1905,3579;1973,3552;2039,3523;2105,3490;2169,3454;2232,3415;2293,3373;2353,3328;2412,3280;2469,3229;1324,2013" o:connectangles="0,0,0,0,0,0,0,0,0,0,0,0,0,0,0,0,0,0,0,0,0,0,0,0,0,0,0,0,0,0,0,0,0,0,0,0,0,0,0,0,0,0"/>
                </v:shape>
                <v:shape id="Freeform 119" o:spid="_x0000_s1356" style="position:absolute;left:4897;top:2013;width:2469;height:1670;visibility:visible;mso-wrap-style:square;v-text-anchor:top" coordsize="2469,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" path="m2469,1216r-57,51l2353,1315r-60,45l2232,1402r-63,39l2105,1477r-66,33l1973,1539r-68,27l1837,1590r-69,20l1699,1628r-70,14l1558,1654r-71,8l1416,1668r-71,2l1274,1669r-71,-3l1132,1659r-71,-9l991,1637r-70,-16l852,1603r-69,-22l716,1556r-67,-27l584,1498r-65,-34l456,1428r-62,-40l333,1345r-59,-45l217,1251r-55,-51l108,1145,53,1084,,1019,1324,,2469,1216xe" filled="f" strokecolor="white" strokeweight="1.5pt">
                  <v:path arrowok="t" o:connecttype="custom" o:connectlocs="2469,3229;2412,3280;2353,3328;2293,3373;2232,3415;2169,3454;2105,3490;2039,3523;1973,3552;1905,3579;1837,3603;1768,3623;1699,3641;1629,3655;1558,3667;1487,3675;1416,3681;1345,3683;1274,3682;1203,3679;1132,3672;1061,3663;991,3650;921,3634;852,3616;783,3594;716,3569;649,3542;584,3511;519,3477;456,3441;394,3401;333,3358;274,3313;217,3264;162,3213;108,3158;53,3097;0,3032;1324,2013;2469,3229" o:connectangles="0,0,0,0,0,0,0,0,0,0,0,0,0,0,0,0,0,0,0,0,0,0,0,0,0,0,0,0,0,0,0,0,0,0,0,0,0,0,0,0,0"/>
                </v:shape>
                <v:shape id="Freeform 118" o:spid="_x0000_s1357" style="position:absolute;left:4550;top:343;width:1671;height:2689;visibility:visible;mso-wrap-style:square;v-text-anchor:top" coordsize="1671,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" path="m1671,r-79,2l1513,8r-77,9l1359,30r-77,16l1207,66r-75,23l1059,116r-72,30l917,180r-69,37l781,257r-66,43l652,347r-60,48l535,445r-54,52l430,551r-48,56l336,665r-42,59l254,785r-37,63l182,911r-31,65l123,1042r-26,67l75,1177r-20,68l39,1315r-14,70l14,1455r-7,71l2,1597,,1668r2,72l6,1811r8,71l24,1953r14,71l55,2094r20,70l98,2233r26,68l153,2368r32,67l221,2500r39,64l302,2627r45,62l1671,1670,1671,xe" fillcolor="#555252" stroked="f">
                  <v:path arrowok="t" o:connecttype="custom" o:connectlocs="1671,343;1592,345;1513,351;1436,360;1359,373;1282,389;1207,409;1132,432;1059,459;987,489;917,523;848,560;781,600;715,643;652,690;592,738;535,788;481,840;430,894;382,950;336,1008;294,1067;254,1128;217,1191;182,1254;151,1319;123,1385;97,1452;75,1520;55,1588;39,1658;25,1728;14,1798;7,1869;2,1940;0,2011;2,2083;6,2154;14,2225;24,2296;38,2367;55,2437;75,2507;98,2576;124,2644;153,2711;185,2778;221,2843;260,2907;302,2970;347,3032;1671,2013;1671,343" o:connectangles="0,0,0,0,0,0,0,0,0,0,0,0,0,0,0,0,0,0,0,0,0,0,0,0,0,0,0,0,0,0,0,0,0,0,0,0,0,0,0,0,0,0,0,0,0,0,0,0,0,0,0,0,0"/>
                </v:shape>
                <v:shape id="Freeform 117" o:spid="_x0000_s1358" style="position:absolute;left:4550;top:343;width:1671;height:2689;visibility:visible;mso-wrap-style:square;v-text-anchor:top" coordsize="1671,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" path="m347,2689r-45,-62l260,2564r-39,-64l185,2435r-32,-67l124,2301,98,2233,75,2164,55,2094,38,2024,24,1953,14,1882,6,1811,2,1740,,1668r2,-71l7,1526r7,-71l25,1385r14,-70l55,1245r20,-68l97,1109r26,-67l151,976r31,-65l217,848r37,-63l294,724r42,-59l382,607r48,-56l481,497r54,-52l592,395r60,-48l715,300r66,-43l848,217r69,-37l987,146r72,-30l1132,89r75,-23l1282,46r77,-16l1436,17r77,-9l1592,2,1671,r,1670l347,2689xe" filled="f" strokecolor="white" strokeweight="1.5pt">
                  <v:path arrowok="t" o:connecttype="custom" o:connectlocs="347,3032;302,2970;260,2907;221,2843;185,2778;153,2711;124,2644;98,2576;75,2507;55,2437;38,2367;24,2296;14,2225;6,2154;2,2083;0,2011;2,1940;7,1869;14,1798;25,1728;39,1658;55,1588;75,1520;97,1452;123,1385;151,1319;182,1254;217,1191;254,1128;294,1067;336,1008;382,950;430,894;481,840;535,788;592,738;652,690;715,643;781,600;848,560;917,523;987,489;1059,459;1132,432;1207,409;1282,389;1359,373;1436,360;1513,351;1592,345;1671,343;1671,2013;347,3032" o:connectangles="0,0,0,0,0,0,0,0,0,0,0,0,0,0,0,0,0,0,0,0,0,0,0,0,0,0,0,0,0,0,0,0,0,0,0,0,0,0,0,0,0,0,0,0,0,0,0,0,0,0,0,0,0"/>
                </v:shape>
                <v:shape id="Text Box 116" o:spid="_x0000_s1359" type="#_x0000_t202" style="position:absolute;left:5132;top:1348;width:68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1D0B9CF" w14:textId="77777777" w:rsidR="003263ED" w:rsidRDefault="00021B70">
                        <w:pPr>
                          <w:spacing w:line="164" w:lineRule="exact"/>
                          <w:ind w:left="4" w:right="18"/>
                          <w:jc w:val="center"/>
                          <w:rPr>
                            <w:rFonts w:ascii="Calibri"/>
                            <w:sz w:val="16"/>
                          </w:rPr>
                        </w:pPr>
                        <w:r>
                          <w:rPr>
                            <w:rFonts w:ascii="Calibri"/>
                            <w:color w:val="FFFFFF"/>
                            <w:sz w:val="16"/>
                          </w:rPr>
                          <w:t>Very</w:t>
                        </w:r>
                      </w:p>
                      <w:p w14:paraId="2F7511F1" w14:textId="77777777" w:rsidR="003263ED" w:rsidRDefault="00021B70">
                        <w:pPr>
                          <w:spacing w:before="1"/>
                          <w:ind w:left="-1" w:right="18"/>
                          <w:jc w:val="center"/>
                          <w:rPr>
                            <w:rFonts w:ascii="Calibri"/>
                            <w:sz w:val="16"/>
                          </w:rPr>
                        </w:pPr>
                        <w:r>
                          <w:rPr>
                            <w:rFonts w:ascii="Calibri"/>
                            <w:color w:val="FFFFFF"/>
                            <w:spacing w:val="-1"/>
                            <w:sz w:val="16"/>
                          </w:rPr>
                          <w:t xml:space="preserve">confident, </w:t>
                        </w:r>
                        <w:r>
                          <w:rPr>
                            <w:rFonts w:ascii="Calibri"/>
                            <w:color w:val="FFFFFF"/>
                            <w:sz w:val="16"/>
                          </w:rPr>
                          <w:t>28,</w:t>
                        </w:r>
                        <w:r>
                          <w:rPr>
                            <w:rFonts w:ascii="Calibri"/>
                            <w:color w:val="FFFFFF"/>
                            <w:spacing w:val="-2"/>
                            <w:sz w:val="16"/>
                          </w:rPr>
                          <w:t xml:space="preserve"> </w:t>
                        </w:r>
                        <w:r>
                          <w:rPr>
                            <w:rFonts w:ascii="Calibri"/>
                            <w:color w:val="FFFFFF"/>
                            <w:sz w:val="16"/>
                          </w:rPr>
                          <w:t>35%</w:t>
                        </w:r>
                      </w:p>
                    </w:txbxContent>
                  </v:textbox>
                </v:shape>
                <v:shape id="Text Box 115" o:spid="_x0000_s1360" type="#_x0000_t202" style="position:absolute;left:6399;top:906;width:92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E4F15CA" w14:textId="77777777" w:rsidR="003263ED" w:rsidRDefault="00021B70">
                        <w:pPr>
                          <w:spacing w:line="164" w:lineRule="exact"/>
                          <w:ind w:right="18"/>
                          <w:jc w:val="center"/>
                          <w:rPr>
                            <w:rFonts w:ascii="Calibri"/>
                            <w:sz w:val="16"/>
                          </w:rPr>
                        </w:pPr>
                        <w:r>
                          <w:rPr>
                            <w:rFonts w:ascii="Calibri"/>
                            <w:color w:val="FFFFFF"/>
                            <w:sz w:val="16"/>
                          </w:rPr>
                          <w:t>Not at all</w:t>
                        </w:r>
                      </w:p>
                      <w:p w14:paraId="5B03AA1E" w14:textId="77777777" w:rsidR="003263ED" w:rsidRDefault="00021B70">
                        <w:pPr>
                          <w:spacing w:before="1" w:line="195" w:lineRule="exact"/>
                          <w:ind w:right="18"/>
                          <w:jc w:val="center"/>
                          <w:rPr>
                            <w:rFonts w:ascii="Calibri"/>
                            <w:sz w:val="16"/>
                          </w:rPr>
                        </w:pPr>
                        <w:r>
                          <w:rPr>
                            <w:rFonts w:ascii="Calibri"/>
                            <w:color w:val="FFFFFF"/>
                            <w:sz w:val="16"/>
                          </w:rPr>
                          <w:t>confident, 18,</w:t>
                        </w:r>
                      </w:p>
                      <w:p w14:paraId="36A22288" w14:textId="77777777" w:rsidR="003263ED" w:rsidRDefault="00021B70">
                        <w:pPr>
                          <w:spacing w:line="192" w:lineRule="exact"/>
                          <w:ind w:right="16"/>
                          <w:jc w:val="center"/>
                          <w:rPr>
                            <w:rFonts w:ascii="Calibri"/>
                            <w:sz w:val="16"/>
                          </w:rPr>
                        </w:pPr>
                        <w:r>
                          <w:rPr>
                            <w:rFonts w:ascii="Calibri"/>
                            <w:color w:val="FFFFFF"/>
                            <w:sz w:val="16"/>
                          </w:rPr>
                          <w:t>23%</w:t>
                        </w:r>
                      </w:p>
                    </w:txbxContent>
                  </v:textbox>
                </v:shape>
                <v:shape id="Text Box 114" o:spid="_x0000_s1361" type="#_x0000_t202" style="position:absolute;left:6814;top:2014;width:88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97718E5" w14:textId="77777777" w:rsidR="003263ED" w:rsidRDefault="00021B70">
                        <w:pPr>
                          <w:spacing w:line="164" w:lineRule="exact"/>
                          <w:ind w:left="2" w:right="18"/>
                          <w:jc w:val="center"/>
                          <w:rPr>
                            <w:rFonts w:ascii="Calibri"/>
                            <w:sz w:val="16"/>
                          </w:rPr>
                        </w:pPr>
                        <w:r>
                          <w:rPr>
                            <w:rFonts w:ascii="Calibri"/>
                            <w:sz w:val="16"/>
                          </w:rPr>
                          <w:t>A little</w:t>
                        </w:r>
                      </w:p>
                      <w:p w14:paraId="4902FE61" w14:textId="77777777" w:rsidR="003263ED" w:rsidRDefault="00021B70">
                        <w:pPr>
                          <w:spacing w:before="1" w:line="195" w:lineRule="exact"/>
                          <w:ind w:left="-1" w:right="18"/>
                          <w:jc w:val="center"/>
                          <w:rPr>
                            <w:rFonts w:ascii="Calibri"/>
                            <w:sz w:val="16"/>
                          </w:rPr>
                        </w:pPr>
                        <w:r>
                          <w:rPr>
                            <w:rFonts w:ascii="Calibri"/>
                            <w:sz w:val="16"/>
                          </w:rPr>
                          <w:t>confident</w:t>
                        </w:r>
                        <w:r>
                          <w:rPr>
                            <w:rFonts w:ascii="Calibri"/>
                            <w:spacing w:val="-2"/>
                            <w:sz w:val="16"/>
                          </w:rPr>
                          <w:t xml:space="preserve"> </w:t>
                        </w:r>
                        <w:r>
                          <w:rPr>
                            <w:rFonts w:ascii="Calibri"/>
                            <w:spacing w:val="-4"/>
                            <w:sz w:val="16"/>
                          </w:rPr>
                          <w:t>12,</w:t>
                        </w:r>
                      </w:p>
                      <w:p w14:paraId="12E5AC61" w14:textId="77777777" w:rsidR="003263ED" w:rsidRDefault="00021B70">
                        <w:pPr>
                          <w:spacing w:line="192" w:lineRule="exact"/>
                          <w:ind w:left="2" w:right="18"/>
                          <w:jc w:val="center"/>
                          <w:rPr>
                            <w:rFonts w:ascii="Calibri"/>
                            <w:sz w:val="16"/>
                          </w:rPr>
                        </w:pPr>
                        <w:r>
                          <w:rPr>
                            <w:rFonts w:ascii="Calibri"/>
                            <w:sz w:val="16"/>
                          </w:rPr>
                          <w:t>15%</w:t>
                        </w:r>
                      </w:p>
                    </w:txbxContent>
                  </v:textbox>
                </v:shape>
                <v:shape id="Text Box 113" o:spid="_x0000_s1362" type="#_x0000_t202" style="position:absolute;left:5714;top:2724;width:8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80044C4" w14:textId="77777777" w:rsidR="003263ED" w:rsidRDefault="00021B70">
                        <w:pPr>
                          <w:spacing w:line="164" w:lineRule="exact"/>
                          <w:ind w:left="3" w:right="18"/>
                          <w:jc w:val="center"/>
                          <w:rPr>
                            <w:rFonts w:ascii="Calibri"/>
                            <w:sz w:val="16"/>
                          </w:rPr>
                        </w:pPr>
                        <w:r>
                          <w:rPr>
                            <w:rFonts w:ascii="Calibri"/>
                            <w:sz w:val="16"/>
                          </w:rPr>
                          <w:t>Somewhat</w:t>
                        </w:r>
                      </w:p>
                      <w:p w14:paraId="7D5AF1E9" w14:textId="77777777" w:rsidR="003263ED" w:rsidRDefault="00021B70">
                        <w:pPr>
                          <w:spacing w:before="2" w:line="195" w:lineRule="exact"/>
                          <w:ind w:left="-1" w:right="18"/>
                          <w:jc w:val="center"/>
                          <w:rPr>
                            <w:rFonts w:ascii="Calibri"/>
                            <w:sz w:val="16"/>
                          </w:rPr>
                        </w:pPr>
                        <w:r>
                          <w:rPr>
                            <w:rFonts w:ascii="Calibri"/>
                            <w:sz w:val="16"/>
                          </w:rPr>
                          <w:t xml:space="preserve">confident </w:t>
                        </w:r>
                        <w:r>
                          <w:rPr>
                            <w:rFonts w:ascii="Calibri"/>
                            <w:spacing w:val="-5"/>
                            <w:sz w:val="16"/>
                          </w:rPr>
                          <w:t>21,</w:t>
                        </w:r>
                      </w:p>
                      <w:p w14:paraId="24FF6844" w14:textId="77777777" w:rsidR="003263ED" w:rsidRDefault="00021B70">
                        <w:pPr>
                          <w:spacing w:line="192" w:lineRule="exact"/>
                          <w:ind w:left="1" w:right="18"/>
                          <w:jc w:val="center"/>
                          <w:rPr>
                            <w:rFonts w:ascii="Calibri"/>
                            <w:sz w:val="16"/>
                          </w:rPr>
                        </w:pPr>
                        <w:r>
                          <w:rPr>
                            <w:rFonts w:ascii="Calibri"/>
                            <w:sz w:val="16"/>
                          </w:rPr>
                          <w:t>27%</w:t>
                        </w:r>
                      </w:p>
                    </w:txbxContent>
                  </v:textbox>
                </v:shape>
                <w10:wrap type="topAndBottom" anchorx="page"/>
              </v:group>
            </w:pict>
          </mc:Fallback>
        </mc:AlternateContent>
      </w:r>
    </w:p>
    <w:p w14:paraId="4A85DDAF" w14:textId="77777777" w:rsidR="003263ED" w:rsidRDefault="003263ED">
      <w:pPr>
        <w:pStyle w:val="BodyText"/>
        <w:ind w:left="0"/>
        <w:rPr>
          <w:b/>
          <w:sz w:val="36"/>
        </w:rPr>
      </w:pPr>
    </w:p>
    <w:p w14:paraId="0C965406" w14:textId="77777777" w:rsidR="003263ED" w:rsidRDefault="00021B70">
      <w:pPr>
        <w:ind w:left="250"/>
        <w:rPr>
          <w:i/>
          <w:sz w:val="18"/>
        </w:rPr>
      </w:pPr>
      <w:r>
        <w:rPr>
          <w:i/>
          <w:sz w:val="18"/>
        </w:rPr>
        <w:t>Source: Surveys of key stakeholders</w:t>
      </w:r>
    </w:p>
    <w:p w14:paraId="7E222EA9" w14:textId="77777777" w:rsidR="003263ED" w:rsidRDefault="00FD44A2">
      <w:pPr>
        <w:pStyle w:val="BodyText"/>
        <w:spacing w:before="210" w:line="256" w:lineRule="auto"/>
        <w:ind w:right="1428"/>
      </w:pPr>
      <w:hyperlink w:anchor="_bookmark105" w:history="1">
        <w:r w:rsidR="00021B70">
          <w:t xml:space="preserve">Table 38 </w:t>
        </w:r>
      </w:hyperlink>
      <w:r w:rsidR="00021B70">
        <w:t>shows that Neighbourhood Watch groups and service delivery agency staff were more confident that the use of metal detection wands would reduce crime in the trial locations compared to other stakeholders, particularly those from advocacy organisations. 70 per cent of Neighbourhood Watch groups and 64 per cent of service delivery agency staff were at least somewhat confident.</w:t>
      </w:r>
    </w:p>
    <w:p w14:paraId="00650A5A" w14:textId="77777777" w:rsidR="003263ED" w:rsidRDefault="00021B70">
      <w:pPr>
        <w:spacing w:before="208" w:line="254" w:lineRule="auto"/>
        <w:ind w:left="202" w:right="1597"/>
        <w:rPr>
          <w:b/>
          <w:sz w:val="20"/>
        </w:rPr>
      </w:pPr>
      <w:bookmarkStart w:id="105" w:name="_bookmark105"/>
      <w:bookmarkEnd w:id="105"/>
      <w:r>
        <w:rPr>
          <w:b/>
          <w:sz w:val="20"/>
        </w:rPr>
        <w:t>Table 38: Stakeholder confidence that the use of metal detection wands will reduce crime in trial locations.</w:t>
      </w:r>
    </w:p>
    <w:p w14:paraId="3F4AC309" w14:textId="77777777" w:rsidR="003263ED" w:rsidRDefault="003263ED">
      <w:pPr>
        <w:pStyle w:val="BodyText"/>
        <w:spacing w:before="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2527"/>
        <w:gridCol w:w="766"/>
        <w:gridCol w:w="676"/>
        <w:gridCol w:w="754"/>
        <w:gridCol w:w="682"/>
        <w:gridCol w:w="822"/>
        <w:gridCol w:w="636"/>
        <w:gridCol w:w="725"/>
        <w:gridCol w:w="673"/>
        <w:gridCol w:w="748"/>
      </w:tblGrid>
      <w:tr w:rsidR="003263ED" w14:paraId="47A4FAB8" w14:textId="77777777">
        <w:trPr>
          <w:trHeight w:val="655"/>
        </w:trPr>
        <w:tc>
          <w:tcPr>
            <w:tcW w:w="2527" w:type="dxa"/>
            <w:shd w:val="clear" w:color="auto" w:fill="AC1D37"/>
          </w:tcPr>
          <w:p w14:paraId="32290DC8" w14:textId="77777777" w:rsidR="003263ED" w:rsidRDefault="00021B70">
            <w:pPr>
              <w:pStyle w:val="TableParagraph"/>
              <w:spacing w:before="185"/>
              <w:ind w:left="108"/>
              <w:rPr>
                <w:b/>
                <w:sz w:val="20"/>
              </w:rPr>
            </w:pPr>
            <w:r>
              <w:rPr>
                <w:b/>
                <w:color w:val="FFFFFF"/>
                <w:sz w:val="20"/>
              </w:rPr>
              <w:t>Stakeholder Group</w:t>
            </w:r>
          </w:p>
        </w:tc>
        <w:tc>
          <w:tcPr>
            <w:tcW w:w="766" w:type="dxa"/>
            <w:shd w:val="clear" w:color="auto" w:fill="AC1D37"/>
          </w:tcPr>
          <w:p w14:paraId="6C028DE4" w14:textId="77777777" w:rsidR="003263ED" w:rsidRDefault="00021B70">
            <w:pPr>
              <w:pStyle w:val="TableParagraph"/>
              <w:spacing w:before="9" w:line="254" w:lineRule="auto"/>
              <w:ind w:left="151" w:right="133" w:firstLine="52"/>
              <w:rPr>
                <w:b/>
                <w:sz w:val="20"/>
              </w:rPr>
            </w:pPr>
            <w:r>
              <w:rPr>
                <w:b/>
                <w:color w:val="FFFFFF"/>
                <w:sz w:val="20"/>
              </w:rPr>
              <w:t>Not at all</w:t>
            </w:r>
          </w:p>
        </w:tc>
        <w:tc>
          <w:tcPr>
            <w:tcW w:w="676" w:type="dxa"/>
            <w:shd w:val="clear" w:color="auto" w:fill="AC1D37"/>
          </w:tcPr>
          <w:p w14:paraId="390A54AC" w14:textId="77777777" w:rsidR="003263ED" w:rsidRDefault="00021B70">
            <w:pPr>
              <w:pStyle w:val="TableParagraph"/>
              <w:spacing w:before="98"/>
              <w:ind w:right="6"/>
              <w:jc w:val="center"/>
              <w:rPr>
                <w:b/>
                <w:sz w:val="20"/>
              </w:rPr>
            </w:pPr>
            <w:r>
              <w:rPr>
                <w:b/>
                <w:color w:val="FFFFFF"/>
                <w:w w:val="99"/>
                <w:sz w:val="20"/>
              </w:rPr>
              <w:t>%</w:t>
            </w:r>
          </w:p>
        </w:tc>
        <w:tc>
          <w:tcPr>
            <w:tcW w:w="754" w:type="dxa"/>
            <w:shd w:val="clear" w:color="auto" w:fill="AC1D37"/>
          </w:tcPr>
          <w:p w14:paraId="5C5F133D" w14:textId="77777777" w:rsidR="003263ED" w:rsidRDefault="00021B70">
            <w:pPr>
              <w:pStyle w:val="TableParagraph"/>
              <w:spacing w:before="9"/>
              <w:ind w:left="2"/>
              <w:jc w:val="center"/>
              <w:rPr>
                <w:b/>
                <w:sz w:val="20"/>
              </w:rPr>
            </w:pPr>
            <w:r>
              <w:rPr>
                <w:b/>
                <w:color w:val="FFFFFF"/>
                <w:w w:val="99"/>
                <w:sz w:val="20"/>
              </w:rPr>
              <w:t>A</w:t>
            </w:r>
          </w:p>
          <w:p w14:paraId="4671F34F" w14:textId="77777777" w:rsidR="003263ED" w:rsidRDefault="00021B70">
            <w:pPr>
              <w:pStyle w:val="TableParagraph"/>
              <w:spacing w:before="15"/>
              <w:ind w:left="141" w:right="138"/>
              <w:jc w:val="center"/>
              <w:rPr>
                <w:b/>
                <w:sz w:val="20"/>
              </w:rPr>
            </w:pPr>
            <w:r>
              <w:rPr>
                <w:b/>
                <w:color w:val="FFFFFF"/>
                <w:sz w:val="20"/>
              </w:rPr>
              <w:t>little</w:t>
            </w:r>
          </w:p>
        </w:tc>
        <w:tc>
          <w:tcPr>
            <w:tcW w:w="682" w:type="dxa"/>
            <w:shd w:val="clear" w:color="auto" w:fill="AC1D37"/>
          </w:tcPr>
          <w:p w14:paraId="1C9009F9" w14:textId="77777777" w:rsidR="003263ED" w:rsidRDefault="00021B70">
            <w:pPr>
              <w:pStyle w:val="TableParagraph"/>
              <w:spacing w:before="98"/>
              <w:ind w:left="1"/>
              <w:jc w:val="center"/>
              <w:rPr>
                <w:b/>
                <w:sz w:val="20"/>
              </w:rPr>
            </w:pPr>
            <w:r>
              <w:rPr>
                <w:b/>
                <w:color w:val="FFFFFF"/>
                <w:w w:val="99"/>
                <w:sz w:val="20"/>
              </w:rPr>
              <w:t>%</w:t>
            </w:r>
          </w:p>
        </w:tc>
        <w:tc>
          <w:tcPr>
            <w:tcW w:w="822" w:type="dxa"/>
            <w:shd w:val="clear" w:color="auto" w:fill="AC1D37"/>
          </w:tcPr>
          <w:p w14:paraId="5CDB5AFD" w14:textId="77777777" w:rsidR="003263ED" w:rsidRDefault="00021B70">
            <w:pPr>
              <w:pStyle w:val="TableParagraph"/>
              <w:spacing w:before="9" w:line="254" w:lineRule="auto"/>
              <w:ind w:left="192" w:right="113" w:hanging="29"/>
              <w:rPr>
                <w:b/>
                <w:sz w:val="20"/>
              </w:rPr>
            </w:pPr>
            <w:r>
              <w:rPr>
                <w:b/>
                <w:color w:val="FFFFFF"/>
                <w:sz w:val="20"/>
              </w:rPr>
              <w:t>Some what</w:t>
            </w:r>
          </w:p>
        </w:tc>
        <w:tc>
          <w:tcPr>
            <w:tcW w:w="636" w:type="dxa"/>
            <w:shd w:val="clear" w:color="auto" w:fill="AC1D37"/>
          </w:tcPr>
          <w:p w14:paraId="663E8B54" w14:textId="77777777" w:rsidR="003263ED" w:rsidRDefault="00021B70">
            <w:pPr>
              <w:pStyle w:val="TableParagraph"/>
              <w:spacing w:before="98"/>
              <w:ind w:left="10"/>
              <w:jc w:val="center"/>
              <w:rPr>
                <w:b/>
                <w:sz w:val="20"/>
              </w:rPr>
            </w:pPr>
            <w:r>
              <w:rPr>
                <w:b/>
                <w:color w:val="FFFFFF"/>
                <w:w w:val="99"/>
                <w:sz w:val="20"/>
              </w:rPr>
              <w:t>%</w:t>
            </w:r>
          </w:p>
        </w:tc>
        <w:tc>
          <w:tcPr>
            <w:tcW w:w="725" w:type="dxa"/>
            <w:shd w:val="clear" w:color="auto" w:fill="AC1D37"/>
          </w:tcPr>
          <w:p w14:paraId="0873F32E" w14:textId="77777777" w:rsidR="003263ED" w:rsidRDefault="00021B70">
            <w:pPr>
              <w:pStyle w:val="TableParagraph"/>
              <w:spacing w:before="98"/>
              <w:ind w:left="121" w:right="134"/>
              <w:jc w:val="center"/>
              <w:rPr>
                <w:b/>
                <w:sz w:val="20"/>
              </w:rPr>
            </w:pPr>
            <w:r>
              <w:rPr>
                <w:b/>
                <w:color w:val="FFFFFF"/>
                <w:sz w:val="20"/>
              </w:rPr>
              <w:t>Very</w:t>
            </w:r>
          </w:p>
        </w:tc>
        <w:tc>
          <w:tcPr>
            <w:tcW w:w="673" w:type="dxa"/>
            <w:shd w:val="clear" w:color="auto" w:fill="AC1D37"/>
          </w:tcPr>
          <w:p w14:paraId="6344E122" w14:textId="77777777" w:rsidR="003263ED" w:rsidRDefault="00021B70">
            <w:pPr>
              <w:pStyle w:val="TableParagraph"/>
              <w:spacing w:before="98"/>
              <w:ind w:left="22"/>
              <w:jc w:val="center"/>
              <w:rPr>
                <w:b/>
                <w:sz w:val="20"/>
              </w:rPr>
            </w:pPr>
            <w:r>
              <w:rPr>
                <w:b/>
                <w:color w:val="FFFFFF"/>
                <w:w w:val="99"/>
                <w:sz w:val="20"/>
              </w:rPr>
              <w:t>%</w:t>
            </w:r>
          </w:p>
        </w:tc>
        <w:tc>
          <w:tcPr>
            <w:tcW w:w="748" w:type="dxa"/>
            <w:shd w:val="clear" w:color="auto" w:fill="AC1D37"/>
          </w:tcPr>
          <w:p w14:paraId="647DC2BF" w14:textId="77777777" w:rsidR="003263ED" w:rsidRDefault="00021B70">
            <w:pPr>
              <w:pStyle w:val="TableParagraph"/>
              <w:spacing w:before="98"/>
              <w:ind w:left="134" w:right="92"/>
              <w:jc w:val="center"/>
              <w:rPr>
                <w:b/>
                <w:sz w:val="20"/>
              </w:rPr>
            </w:pPr>
            <w:r>
              <w:rPr>
                <w:b/>
                <w:color w:val="FFFFFF"/>
                <w:sz w:val="20"/>
              </w:rPr>
              <w:t>Total</w:t>
            </w:r>
          </w:p>
        </w:tc>
      </w:tr>
      <w:tr w:rsidR="003263ED" w14:paraId="4A0C6C76" w14:textId="77777777">
        <w:trPr>
          <w:trHeight w:val="569"/>
        </w:trPr>
        <w:tc>
          <w:tcPr>
            <w:tcW w:w="2527" w:type="dxa"/>
          </w:tcPr>
          <w:p w14:paraId="1F333CD0" w14:textId="77777777" w:rsidR="003263ED" w:rsidRDefault="00021B70">
            <w:pPr>
              <w:pStyle w:val="TableParagraph"/>
              <w:spacing w:before="3" w:line="278" w:lineRule="exact"/>
              <w:ind w:left="108" w:right="1007"/>
              <w:rPr>
                <w:sz w:val="18"/>
              </w:rPr>
            </w:pPr>
            <w:r>
              <w:rPr>
                <w:sz w:val="18"/>
              </w:rPr>
              <w:t>Mayors and Local Governments</w:t>
            </w:r>
          </w:p>
        </w:tc>
        <w:tc>
          <w:tcPr>
            <w:tcW w:w="766" w:type="dxa"/>
          </w:tcPr>
          <w:p w14:paraId="0BB0B47C" w14:textId="77777777" w:rsidR="003263ED" w:rsidRDefault="00021B70">
            <w:pPr>
              <w:pStyle w:val="TableParagraph"/>
              <w:spacing w:before="170"/>
              <w:jc w:val="center"/>
              <w:rPr>
                <w:sz w:val="18"/>
              </w:rPr>
            </w:pPr>
            <w:r>
              <w:rPr>
                <w:sz w:val="18"/>
              </w:rPr>
              <w:t>0</w:t>
            </w:r>
          </w:p>
        </w:tc>
        <w:tc>
          <w:tcPr>
            <w:tcW w:w="676" w:type="dxa"/>
          </w:tcPr>
          <w:p w14:paraId="1508A003" w14:textId="77777777" w:rsidR="003263ED" w:rsidRDefault="00021B70">
            <w:pPr>
              <w:pStyle w:val="TableParagraph"/>
              <w:spacing w:before="170"/>
              <w:ind w:left="130" w:right="138"/>
              <w:jc w:val="center"/>
              <w:rPr>
                <w:sz w:val="18"/>
              </w:rPr>
            </w:pPr>
            <w:r>
              <w:rPr>
                <w:sz w:val="18"/>
              </w:rPr>
              <w:t>0%</w:t>
            </w:r>
          </w:p>
        </w:tc>
        <w:tc>
          <w:tcPr>
            <w:tcW w:w="754" w:type="dxa"/>
          </w:tcPr>
          <w:p w14:paraId="06EF57F4" w14:textId="77777777" w:rsidR="003263ED" w:rsidRDefault="00021B70">
            <w:pPr>
              <w:pStyle w:val="TableParagraph"/>
              <w:spacing w:before="170"/>
              <w:ind w:left="2"/>
              <w:jc w:val="center"/>
              <w:rPr>
                <w:sz w:val="18"/>
              </w:rPr>
            </w:pPr>
            <w:r>
              <w:rPr>
                <w:sz w:val="18"/>
              </w:rPr>
              <w:t>6</w:t>
            </w:r>
          </w:p>
        </w:tc>
        <w:tc>
          <w:tcPr>
            <w:tcW w:w="682" w:type="dxa"/>
          </w:tcPr>
          <w:p w14:paraId="270DDC59" w14:textId="77777777" w:rsidR="003263ED" w:rsidRDefault="00021B70">
            <w:pPr>
              <w:pStyle w:val="TableParagraph"/>
              <w:spacing w:before="170"/>
              <w:ind w:left="137" w:right="137"/>
              <w:jc w:val="center"/>
              <w:rPr>
                <w:sz w:val="18"/>
              </w:rPr>
            </w:pPr>
            <w:r>
              <w:rPr>
                <w:sz w:val="18"/>
              </w:rPr>
              <w:t>75%</w:t>
            </w:r>
          </w:p>
        </w:tc>
        <w:tc>
          <w:tcPr>
            <w:tcW w:w="822" w:type="dxa"/>
          </w:tcPr>
          <w:p w14:paraId="59CAF85B" w14:textId="77777777" w:rsidR="003263ED" w:rsidRDefault="00021B70">
            <w:pPr>
              <w:pStyle w:val="TableParagraph"/>
              <w:spacing w:before="170"/>
              <w:ind w:left="30"/>
              <w:jc w:val="center"/>
              <w:rPr>
                <w:sz w:val="18"/>
              </w:rPr>
            </w:pPr>
            <w:r>
              <w:rPr>
                <w:sz w:val="18"/>
              </w:rPr>
              <w:t>2</w:t>
            </w:r>
          </w:p>
        </w:tc>
        <w:tc>
          <w:tcPr>
            <w:tcW w:w="636" w:type="dxa"/>
          </w:tcPr>
          <w:p w14:paraId="5AA69379" w14:textId="77777777" w:rsidR="003263ED" w:rsidRDefault="00021B70">
            <w:pPr>
              <w:pStyle w:val="TableParagraph"/>
              <w:spacing w:before="170"/>
              <w:ind w:left="120" w:right="112"/>
              <w:jc w:val="center"/>
              <w:rPr>
                <w:sz w:val="18"/>
              </w:rPr>
            </w:pPr>
            <w:r>
              <w:rPr>
                <w:sz w:val="18"/>
              </w:rPr>
              <w:t>25%</w:t>
            </w:r>
          </w:p>
        </w:tc>
        <w:tc>
          <w:tcPr>
            <w:tcW w:w="725" w:type="dxa"/>
          </w:tcPr>
          <w:p w14:paraId="43746FAF" w14:textId="77777777" w:rsidR="003263ED" w:rsidRDefault="00021B70">
            <w:pPr>
              <w:pStyle w:val="TableParagraph"/>
              <w:spacing w:before="170"/>
              <w:ind w:right="11"/>
              <w:jc w:val="center"/>
              <w:rPr>
                <w:sz w:val="18"/>
              </w:rPr>
            </w:pPr>
            <w:r>
              <w:rPr>
                <w:sz w:val="18"/>
              </w:rPr>
              <w:t>0</w:t>
            </w:r>
          </w:p>
        </w:tc>
        <w:tc>
          <w:tcPr>
            <w:tcW w:w="673" w:type="dxa"/>
          </w:tcPr>
          <w:p w14:paraId="64ED6789" w14:textId="77777777" w:rsidR="003263ED" w:rsidRDefault="00021B70">
            <w:pPr>
              <w:pStyle w:val="TableParagraph"/>
              <w:spacing w:before="170"/>
              <w:ind w:left="116" w:right="96"/>
              <w:jc w:val="center"/>
              <w:rPr>
                <w:sz w:val="18"/>
              </w:rPr>
            </w:pPr>
            <w:r>
              <w:rPr>
                <w:sz w:val="18"/>
              </w:rPr>
              <w:t>0%</w:t>
            </w:r>
          </w:p>
        </w:tc>
        <w:tc>
          <w:tcPr>
            <w:tcW w:w="748" w:type="dxa"/>
          </w:tcPr>
          <w:p w14:paraId="02A9E03E" w14:textId="77777777" w:rsidR="003263ED" w:rsidRDefault="00021B70">
            <w:pPr>
              <w:pStyle w:val="TableParagraph"/>
              <w:spacing w:before="170"/>
              <w:ind w:left="47"/>
              <w:jc w:val="center"/>
              <w:rPr>
                <w:sz w:val="18"/>
              </w:rPr>
            </w:pPr>
            <w:r>
              <w:rPr>
                <w:sz w:val="18"/>
              </w:rPr>
              <w:t>8</w:t>
            </w:r>
          </w:p>
        </w:tc>
      </w:tr>
      <w:tr w:rsidR="003263ED" w14:paraId="2F5EE6C1" w14:textId="77777777">
        <w:trPr>
          <w:trHeight w:val="560"/>
        </w:trPr>
        <w:tc>
          <w:tcPr>
            <w:tcW w:w="2527" w:type="dxa"/>
          </w:tcPr>
          <w:p w14:paraId="59A9BEB7" w14:textId="77777777" w:rsidR="003263ED" w:rsidRDefault="00021B70">
            <w:pPr>
              <w:pStyle w:val="TableParagraph"/>
              <w:spacing w:before="20"/>
              <w:ind w:left="108"/>
              <w:rPr>
                <w:sz w:val="18"/>
              </w:rPr>
            </w:pPr>
            <w:r>
              <w:rPr>
                <w:sz w:val="18"/>
              </w:rPr>
              <w:t>Peak Advocacy and</w:t>
            </w:r>
          </w:p>
          <w:p w14:paraId="600646C6" w14:textId="77777777" w:rsidR="003263ED" w:rsidRDefault="00021B70">
            <w:pPr>
              <w:pStyle w:val="TableParagraph"/>
              <w:spacing w:before="42" w:line="239" w:lineRule="exact"/>
              <w:ind w:left="108"/>
              <w:rPr>
                <w:sz w:val="18"/>
              </w:rPr>
            </w:pPr>
            <w:r>
              <w:rPr>
                <w:sz w:val="18"/>
              </w:rPr>
              <w:t>Oversight Organisations</w:t>
            </w:r>
          </w:p>
        </w:tc>
        <w:tc>
          <w:tcPr>
            <w:tcW w:w="766" w:type="dxa"/>
          </w:tcPr>
          <w:p w14:paraId="6BD60107" w14:textId="77777777" w:rsidR="003263ED" w:rsidRDefault="00021B70">
            <w:pPr>
              <w:pStyle w:val="TableParagraph"/>
              <w:spacing w:before="160"/>
              <w:jc w:val="center"/>
              <w:rPr>
                <w:sz w:val="18"/>
              </w:rPr>
            </w:pPr>
            <w:r>
              <w:rPr>
                <w:sz w:val="18"/>
              </w:rPr>
              <w:t>2</w:t>
            </w:r>
          </w:p>
        </w:tc>
        <w:tc>
          <w:tcPr>
            <w:tcW w:w="676" w:type="dxa"/>
          </w:tcPr>
          <w:p w14:paraId="0BF2675A" w14:textId="77777777" w:rsidR="003263ED" w:rsidRDefault="00021B70">
            <w:pPr>
              <w:pStyle w:val="TableParagraph"/>
              <w:spacing w:before="160"/>
              <w:ind w:left="130" w:right="138"/>
              <w:jc w:val="center"/>
              <w:rPr>
                <w:sz w:val="18"/>
              </w:rPr>
            </w:pPr>
            <w:r>
              <w:rPr>
                <w:sz w:val="18"/>
              </w:rPr>
              <w:t>33%</w:t>
            </w:r>
          </w:p>
        </w:tc>
        <w:tc>
          <w:tcPr>
            <w:tcW w:w="754" w:type="dxa"/>
          </w:tcPr>
          <w:p w14:paraId="6D739A45" w14:textId="77777777" w:rsidR="003263ED" w:rsidRDefault="00021B70">
            <w:pPr>
              <w:pStyle w:val="TableParagraph"/>
              <w:spacing w:before="160"/>
              <w:ind w:left="2"/>
              <w:jc w:val="center"/>
              <w:rPr>
                <w:sz w:val="18"/>
              </w:rPr>
            </w:pPr>
            <w:r>
              <w:rPr>
                <w:sz w:val="18"/>
              </w:rPr>
              <w:t>2</w:t>
            </w:r>
          </w:p>
        </w:tc>
        <w:tc>
          <w:tcPr>
            <w:tcW w:w="682" w:type="dxa"/>
          </w:tcPr>
          <w:p w14:paraId="06F23A36" w14:textId="77777777" w:rsidR="003263ED" w:rsidRDefault="00021B70">
            <w:pPr>
              <w:pStyle w:val="TableParagraph"/>
              <w:spacing w:before="160"/>
              <w:ind w:left="137" w:right="137"/>
              <w:jc w:val="center"/>
              <w:rPr>
                <w:sz w:val="18"/>
              </w:rPr>
            </w:pPr>
            <w:r>
              <w:rPr>
                <w:sz w:val="18"/>
              </w:rPr>
              <w:t>33%</w:t>
            </w:r>
          </w:p>
        </w:tc>
        <w:tc>
          <w:tcPr>
            <w:tcW w:w="822" w:type="dxa"/>
          </w:tcPr>
          <w:p w14:paraId="15AFE7E3" w14:textId="77777777" w:rsidR="003263ED" w:rsidRDefault="00021B70">
            <w:pPr>
              <w:pStyle w:val="TableParagraph"/>
              <w:spacing w:before="160"/>
              <w:ind w:left="30"/>
              <w:jc w:val="center"/>
              <w:rPr>
                <w:sz w:val="18"/>
              </w:rPr>
            </w:pPr>
            <w:r>
              <w:rPr>
                <w:sz w:val="18"/>
              </w:rPr>
              <w:t>1</w:t>
            </w:r>
          </w:p>
        </w:tc>
        <w:tc>
          <w:tcPr>
            <w:tcW w:w="636" w:type="dxa"/>
          </w:tcPr>
          <w:p w14:paraId="185FA0C5" w14:textId="77777777" w:rsidR="003263ED" w:rsidRDefault="00021B70">
            <w:pPr>
              <w:pStyle w:val="TableParagraph"/>
              <w:spacing w:before="160"/>
              <w:ind w:left="120" w:right="112"/>
              <w:jc w:val="center"/>
              <w:rPr>
                <w:sz w:val="18"/>
              </w:rPr>
            </w:pPr>
            <w:r>
              <w:rPr>
                <w:sz w:val="18"/>
              </w:rPr>
              <w:t>17%</w:t>
            </w:r>
          </w:p>
        </w:tc>
        <w:tc>
          <w:tcPr>
            <w:tcW w:w="725" w:type="dxa"/>
          </w:tcPr>
          <w:p w14:paraId="27A76CFA" w14:textId="77777777" w:rsidR="003263ED" w:rsidRDefault="00021B70">
            <w:pPr>
              <w:pStyle w:val="TableParagraph"/>
              <w:spacing w:before="160"/>
              <w:ind w:right="11"/>
              <w:jc w:val="center"/>
              <w:rPr>
                <w:sz w:val="18"/>
              </w:rPr>
            </w:pPr>
            <w:r>
              <w:rPr>
                <w:sz w:val="18"/>
              </w:rPr>
              <w:t>1</w:t>
            </w:r>
          </w:p>
        </w:tc>
        <w:tc>
          <w:tcPr>
            <w:tcW w:w="673" w:type="dxa"/>
          </w:tcPr>
          <w:p w14:paraId="5D0C6A44" w14:textId="77777777" w:rsidR="003263ED" w:rsidRDefault="00021B70">
            <w:pPr>
              <w:pStyle w:val="TableParagraph"/>
              <w:spacing w:before="160"/>
              <w:ind w:left="116" w:right="96"/>
              <w:jc w:val="center"/>
              <w:rPr>
                <w:sz w:val="18"/>
              </w:rPr>
            </w:pPr>
            <w:r>
              <w:rPr>
                <w:sz w:val="18"/>
              </w:rPr>
              <w:t>17%</w:t>
            </w:r>
          </w:p>
        </w:tc>
        <w:tc>
          <w:tcPr>
            <w:tcW w:w="748" w:type="dxa"/>
          </w:tcPr>
          <w:p w14:paraId="40559C6D" w14:textId="77777777" w:rsidR="003263ED" w:rsidRDefault="00021B70">
            <w:pPr>
              <w:pStyle w:val="TableParagraph"/>
              <w:spacing w:before="160"/>
              <w:ind w:left="47"/>
              <w:jc w:val="center"/>
              <w:rPr>
                <w:sz w:val="18"/>
              </w:rPr>
            </w:pPr>
            <w:r>
              <w:rPr>
                <w:sz w:val="18"/>
              </w:rPr>
              <w:t>6</w:t>
            </w:r>
          </w:p>
        </w:tc>
      </w:tr>
      <w:tr w:rsidR="003263ED" w14:paraId="0BD6C623" w14:textId="77777777">
        <w:trPr>
          <w:trHeight w:val="561"/>
        </w:trPr>
        <w:tc>
          <w:tcPr>
            <w:tcW w:w="2527" w:type="dxa"/>
          </w:tcPr>
          <w:p w14:paraId="66C735D4" w14:textId="77777777" w:rsidR="003263ED" w:rsidRDefault="00021B70">
            <w:pPr>
              <w:pStyle w:val="TableParagraph"/>
              <w:spacing w:before="19"/>
              <w:ind w:left="108"/>
              <w:rPr>
                <w:sz w:val="18"/>
              </w:rPr>
            </w:pPr>
            <w:r>
              <w:rPr>
                <w:sz w:val="18"/>
              </w:rPr>
              <w:t>Queensland Neighbourhood</w:t>
            </w:r>
          </w:p>
          <w:p w14:paraId="0368FD4E" w14:textId="77777777" w:rsidR="003263ED" w:rsidRDefault="00021B70">
            <w:pPr>
              <w:pStyle w:val="TableParagraph"/>
              <w:spacing w:before="42"/>
              <w:ind w:left="108"/>
              <w:rPr>
                <w:sz w:val="18"/>
              </w:rPr>
            </w:pPr>
            <w:r>
              <w:rPr>
                <w:sz w:val="18"/>
              </w:rPr>
              <w:t>Watch Groups</w:t>
            </w:r>
          </w:p>
        </w:tc>
        <w:tc>
          <w:tcPr>
            <w:tcW w:w="766" w:type="dxa"/>
          </w:tcPr>
          <w:p w14:paraId="6DCA5367" w14:textId="77777777" w:rsidR="003263ED" w:rsidRDefault="00021B70">
            <w:pPr>
              <w:pStyle w:val="TableParagraph"/>
              <w:spacing w:before="161"/>
              <w:jc w:val="center"/>
              <w:rPr>
                <w:sz w:val="18"/>
              </w:rPr>
            </w:pPr>
            <w:r>
              <w:rPr>
                <w:sz w:val="18"/>
              </w:rPr>
              <w:t>3</w:t>
            </w:r>
          </w:p>
        </w:tc>
        <w:tc>
          <w:tcPr>
            <w:tcW w:w="676" w:type="dxa"/>
          </w:tcPr>
          <w:p w14:paraId="05EE8DDC" w14:textId="77777777" w:rsidR="003263ED" w:rsidRDefault="00021B70">
            <w:pPr>
              <w:pStyle w:val="TableParagraph"/>
              <w:spacing w:before="161"/>
              <w:ind w:left="130" w:right="138"/>
              <w:jc w:val="center"/>
              <w:rPr>
                <w:sz w:val="18"/>
              </w:rPr>
            </w:pPr>
            <w:r>
              <w:rPr>
                <w:sz w:val="18"/>
              </w:rPr>
              <w:t>11%</w:t>
            </w:r>
          </w:p>
        </w:tc>
        <w:tc>
          <w:tcPr>
            <w:tcW w:w="754" w:type="dxa"/>
          </w:tcPr>
          <w:p w14:paraId="2BC4D2B7" w14:textId="77777777" w:rsidR="003263ED" w:rsidRDefault="00021B70">
            <w:pPr>
              <w:pStyle w:val="TableParagraph"/>
              <w:spacing w:before="161"/>
              <w:ind w:left="2"/>
              <w:jc w:val="center"/>
              <w:rPr>
                <w:sz w:val="18"/>
              </w:rPr>
            </w:pPr>
            <w:r>
              <w:rPr>
                <w:sz w:val="18"/>
              </w:rPr>
              <w:t>5</w:t>
            </w:r>
          </w:p>
        </w:tc>
        <w:tc>
          <w:tcPr>
            <w:tcW w:w="682" w:type="dxa"/>
          </w:tcPr>
          <w:p w14:paraId="38D48D40" w14:textId="77777777" w:rsidR="003263ED" w:rsidRDefault="00021B70">
            <w:pPr>
              <w:pStyle w:val="TableParagraph"/>
              <w:spacing w:before="161"/>
              <w:ind w:left="137" w:right="137"/>
              <w:jc w:val="center"/>
              <w:rPr>
                <w:sz w:val="18"/>
              </w:rPr>
            </w:pPr>
            <w:r>
              <w:rPr>
                <w:sz w:val="18"/>
              </w:rPr>
              <w:t>19%</w:t>
            </w:r>
          </w:p>
        </w:tc>
        <w:tc>
          <w:tcPr>
            <w:tcW w:w="822" w:type="dxa"/>
          </w:tcPr>
          <w:p w14:paraId="4D3B90C3" w14:textId="77777777" w:rsidR="003263ED" w:rsidRDefault="00021B70">
            <w:pPr>
              <w:pStyle w:val="TableParagraph"/>
              <w:spacing w:before="161"/>
              <w:ind w:left="301" w:right="272"/>
              <w:jc w:val="center"/>
              <w:rPr>
                <w:sz w:val="18"/>
              </w:rPr>
            </w:pPr>
            <w:r>
              <w:rPr>
                <w:sz w:val="18"/>
              </w:rPr>
              <w:t>13</w:t>
            </w:r>
          </w:p>
        </w:tc>
        <w:tc>
          <w:tcPr>
            <w:tcW w:w="636" w:type="dxa"/>
          </w:tcPr>
          <w:p w14:paraId="012D71BE" w14:textId="77777777" w:rsidR="003263ED" w:rsidRDefault="00021B70">
            <w:pPr>
              <w:pStyle w:val="TableParagraph"/>
              <w:spacing w:before="161"/>
              <w:ind w:left="120" w:right="112"/>
              <w:jc w:val="center"/>
              <w:rPr>
                <w:sz w:val="18"/>
              </w:rPr>
            </w:pPr>
            <w:r>
              <w:rPr>
                <w:sz w:val="18"/>
              </w:rPr>
              <w:t>48%</w:t>
            </w:r>
          </w:p>
        </w:tc>
        <w:tc>
          <w:tcPr>
            <w:tcW w:w="725" w:type="dxa"/>
          </w:tcPr>
          <w:p w14:paraId="477144E3" w14:textId="77777777" w:rsidR="003263ED" w:rsidRDefault="00021B70">
            <w:pPr>
              <w:pStyle w:val="TableParagraph"/>
              <w:spacing w:before="161"/>
              <w:ind w:right="11"/>
              <w:jc w:val="center"/>
              <w:rPr>
                <w:sz w:val="18"/>
              </w:rPr>
            </w:pPr>
            <w:r>
              <w:rPr>
                <w:sz w:val="18"/>
              </w:rPr>
              <w:t>6</w:t>
            </w:r>
          </w:p>
        </w:tc>
        <w:tc>
          <w:tcPr>
            <w:tcW w:w="673" w:type="dxa"/>
          </w:tcPr>
          <w:p w14:paraId="5F6CA184" w14:textId="77777777" w:rsidR="003263ED" w:rsidRDefault="00021B70">
            <w:pPr>
              <w:pStyle w:val="TableParagraph"/>
              <w:spacing w:before="161"/>
              <w:ind w:left="116" w:right="96"/>
              <w:jc w:val="center"/>
              <w:rPr>
                <w:sz w:val="18"/>
              </w:rPr>
            </w:pPr>
            <w:r>
              <w:rPr>
                <w:sz w:val="18"/>
              </w:rPr>
              <w:t>22%</w:t>
            </w:r>
          </w:p>
        </w:tc>
        <w:tc>
          <w:tcPr>
            <w:tcW w:w="748" w:type="dxa"/>
          </w:tcPr>
          <w:p w14:paraId="657D1D37" w14:textId="77777777" w:rsidR="003263ED" w:rsidRDefault="00021B70">
            <w:pPr>
              <w:pStyle w:val="TableParagraph"/>
              <w:spacing w:before="161"/>
              <w:ind w:left="133" w:right="92"/>
              <w:jc w:val="center"/>
              <w:rPr>
                <w:sz w:val="18"/>
              </w:rPr>
            </w:pPr>
            <w:r>
              <w:rPr>
                <w:sz w:val="18"/>
              </w:rPr>
              <w:t>27</w:t>
            </w:r>
          </w:p>
        </w:tc>
      </w:tr>
      <w:tr w:rsidR="003263ED" w14:paraId="5E6B37C6" w14:textId="77777777">
        <w:trPr>
          <w:trHeight w:val="273"/>
        </w:trPr>
        <w:tc>
          <w:tcPr>
            <w:tcW w:w="2527" w:type="dxa"/>
            <w:tcBorders>
              <w:bottom w:val="single" w:sz="8" w:space="0" w:color="AC1D37"/>
            </w:tcBorders>
          </w:tcPr>
          <w:p w14:paraId="497BE98E" w14:textId="77777777" w:rsidR="003263ED" w:rsidRDefault="00021B70">
            <w:pPr>
              <w:pStyle w:val="TableParagraph"/>
              <w:spacing w:before="24" w:line="229" w:lineRule="exact"/>
              <w:ind w:left="108"/>
              <w:rPr>
                <w:sz w:val="18"/>
              </w:rPr>
            </w:pPr>
            <w:r>
              <w:rPr>
                <w:sz w:val="18"/>
              </w:rPr>
              <w:t>Service Delivery Agencies</w:t>
            </w:r>
          </w:p>
        </w:tc>
        <w:tc>
          <w:tcPr>
            <w:tcW w:w="766" w:type="dxa"/>
            <w:tcBorders>
              <w:bottom w:val="single" w:sz="8" w:space="0" w:color="AC1D37"/>
            </w:tcBorders>
          </w:tcPr>
          <w:p w14:paraId="31BBD94F" w14:textId="77777777" w:rsidR="003263ED" w:rsidRDefault="00021B70">
            <w:pPr>
              <w:pStyle w:val="TableParagraph"/>
              <w:spacing w:before="22" w:line="231" w:lineRule="exact"/>
              <w:ind w:left="258" w:right="259"/>
              <w:jc w:val="center"/>
              <w:rPr>
                <w:sz w:val="18"/>
              </w:rPr>
            </w:pPr>
            <w:r>
              <w:rPr>
                <w:sz w:val="18"/>
              </w:rPr>
              <w:t>16</w:t>
            </w:r>
          </w:p>
        </w:tc>
        <w:tc>
          <w:tcPr>
            <w:tcW w:w="676" w:type="dxa"/>
            <w:tcBorders>
              <w:bottom w:val="single" w:sz="8" w:space="0" w:color="AC1D37"/>
            </w:tcBorders>
          </w:tcPr>
          <w:p w14:paraId="0E8C74AF" w14:textId="77777777" w:rsidR="003263ED" w:rsidRDefault="00021B70">
            <w:pPr>
              <w:pStyle w:val="TableParagraph"/>
              <w:spacing w:before="22" w:line="231" w:lineRule="exact"/>
              <w:ind w:left="130" w:right="138"/>
              <w:jc w:val="center"/>
              <w:rPr>
                <w:sz w:val="18"/>
              </w:rPr>
            </w:pPr>
            <w:r>
              <w:rPr>
                <w:sz w:val="18"/>
              </w:rPr>
              <w:t>22%</w:t>
            </w:r>
          </w:p>
        </w:tc>
        <w:tc>
          <w:tcPr>
            <w:tcW w:w="754" w:type="dxa"/>
            <w:tcBorders>
              <w:bottom w:val="single" w:sz="8" w:space="0" w:color="AC1D37"/>
            </w:tcBorders>
          </w:tcPr>
          <w:p w14:paraId="3D650DE7" w14:textId="77777777" w:rsidR="003263ED" w:rsidRDefault="00021B70">
            <w:pPr>
              <w:pStyle w:val="TableParagraph"/>
              <w:spacing w:before="22" w:line="231" w:lineRule="exact"/>
              <w:ind w:left="139" w:right="138"/>
              <w:jc w:val="center"/>
              <w:rPr>
                <w:sz w:val="18"/>
              </w:rPr>
            </w:pPr>
            <w:r>
              <w:rPr>
                <w:sz w:val="18"/>
              </w:rPr>
              <w:t>10</w:t>
            </w:r>
          </w:p>
        </w:tc>
        <w:tc>
          <w:tcPr>
            <w:tcW w:w="682" w:type="dxa"/>
            <w:tcBorders>
              <w:bottom w:val="single" w:sz="8" w:space="0" w:color="AC1D37"/>
            </w:tcBorders>
          </w:tcPr>
          <w:p w14:paraId="68D336D3" w14:textId="77777777" w:rsidR="003263ED" w:rsidRDefault="00021B70">
            <w:pPr>
              <w:pStyle w:val="TableParagraph"/>
              <w:spacing w:before="22" w:line="231" w:lineRule="exact"/>
              <w:ind w:left="137" w:right="137"/>
              <w:jc w:val="center"/>
              <w:rPr>
                <w:sz w:val="18"/>
              </w:rPr>
            </w:pPr>
            <w:r>
              <w:rPr>
                <w:sz w:val="18"/>
              </w:rPr>
              <w:t>14%</w:t>
            </w:r>
          </w:p>
        </w:tc>
        <w:tc>
          <w:tcPr>
            <w:tcW w:w="822" w:type="dxa"/>
            <w:tcBorders>
              <w:bottom w:val="single" w:sz="8" w:space="0" w:color="AC1D37"/>
            </w:tcBorders>
          </w:tcPr>
          <w:p w14:paraId="09EB29AD" w14:textId="77777777" w:rsidR="003263ED" w:rsidRDefault="00021B70">
            <w:pPr>
              <w:pStyle w:val="TableParagraph"/>
              <w:spacing w:before="22" w:line="231" w:lineRule="exact"/>
              <w:ind w:left="301" w:right="272"/>
              <w:jc w:val="center"/>
              <w:rPr>
                <w:sz w:val="18"/>
              </w:rPr>
            </w:pPr>
            <w:r>
              <w:rPr>
                <w:sz w:val="18"/>
              </w:rPr>
              <w:t>20</w:t>
            </w:r>
          </w:p>
        </w:tc>
        <w:tc>
          <w:tcPr>
            <w:tcW w:w="636" w:type="dxa"/>
            <w:tcBorders>
              <w:bottom w:val="single" w:sz="8" w:space="0" w:color="AC1D37"/>
            </w:tcBorders>
          </w:tcPr>
          <w:p w14:paraId="1DAA9057" w14:textId="77777777" w:rsidR="003263ED" w:rsidRDefault="00021B70">
            <w:pPr>
              <w:pStyle w:val="TableParagraph"/>
              <w:spacing w:before="22" w:line="231" w:lineRule="exact"/>
              <w:ind w:left="120" w:right="112"/>
              <w:jc w:val="center"/>
              <w:rPr>
                <w:sz w:val="18"/>
              </w:rPr>
            </w:pPr>
            <w:r>
              <w:rPr>
                <w:sz w:val="18"/>
              </w:rPr>
              <w:t>27%</w:t>
            </w:r>
          </w:p>
        </w:tc>
        <w:tc>
          <w:tcPr>
            <w:tcW w:w="725" w:type="dxa"/>
            <w:tcBorders>
              <w:bottom w:val="single" w:sz="8" w:space="0" w:color="AC1D37"/>
            </w:tcBorders>
          </w:tcPr>
          <w:p w14:paraId="33701FD0" w14:textId="77777777" w:rsidR="003263ED" w:rsidRDefault="00021B70">
            <w:pPr>
              <w:pStyle w:val="TableParagraph"/>
              <w:spacing w:before="22" w:line="231" w:lineRule="exact"/>
              <w:ind w:left="121" w:right="133"/>
              <w:jc w:val="center"/>
              <w:rPr>
                <w:sz w:val="18"/>
              </w:rPr>
            </w:pPr>
            <w:r>
              <w:rPr>
                <w:sz w:val="18"/>
              </w:rPr>
              <w:t>27</w:t>
            </w:r>
          </w:p>
        </w:tc>
        <w:tc>
          <w:tcPr>
            <w:tcW w:w="673" w:type="dxa"/>
            <w:tcBorders>
              <w:bottom w:val="single" w:sz="8" w:space="0" w:color="AC1D37"/>
            </w:tcBorders>
          </w:tcPr>
          <w:p w14:paraId="6F814FF7" w14:textId="77777777" w:rsidR="003263ED" w:rsidRDefault="00021B70">
            <w:pPr>
              <w:pStyle w:val="TableParagraph"/>
              <w:spacing w:before="22" w:line="231" w:lineRule="exact"/>
              <w:ind w:left="116" w:right="96"/>
              <w:jc w:val="center"/>
              <w:rPr>
                <w:sz w:val="18"/>
              </w:rPr>
            </w:pPr>
            <w:r>
              <w:rPr>
                <w:sz w:val="18"/>
              </w:rPr>
              <w:t>37%</w:t>
            </w:r>
          </w:p>
        </w:tc>
        <w:tc>
          <w:tcPr>
            <w:tcW w:w="748" w:type="dxa"/>
            <w:tcBorders>
              <w:bottom w:val="single" w:sz="8" w:space="0" w:color="AC1D37"/>
            </w:tcBorders>
          </w:tcPr>
          <w:p w14:paraId="4EE5BC07" w14:textId="77777777" w:rsidR="003263ED" w:rsidRDefault="00021B70">
            <w:pPr>
              <w:pStyle w:val="TableParagraph"/>
              <w:spacing w:before="22" w:line="231" w:lineRule="exact"/>
              <w:ind w:left="133" w:right="92"/>
              <w:jc w:val="center"/>
              <w:rPr>
                <w:sz w:val="18"/>
              </w:rPr>
            </w:pPr>
            <w:r>
              <w:rPr>
                <w:sz w:val="18"/>
              </w:rPr>
              <w:t>73</w:t>
            </w:r>
          </w:p>
        </w:tc>
      </w:tr>
      <w:tr w:rsidR="003263ED" w14:paraId="215B9AC1" w14:textId="77777777">
        <w:trPr>
          <w:trHeight w:val="285"/>
        </w:trPr>
        <w:tc>
          <w:tcPr>
            <w:tcW w:w="2527" w:type="dxa"/>
            <w:tcBorders>
              <w:top w:val="single" w:sz="8" w:space="0" w:color="AC1D37"/>
            </w:tcBorders>
            <w:shd w:val="clear" w:color="auto" w:fill="F8DFE3"/>
          </w:tcPr>
          <w:p w14:paraId="5247A1F6" w14:textId="77777777" w:rsidR="003263ED" w:rsidRDefault="00021B70">
            <w:pPr>
              <w:pStyle w:val="TableParagraph"/>
              <w:spacing w:before="35" w:line="229" w:lineRule="exact"/>
              <w:ind w:left="108"/>
              <w:rPr>
                <w:b/>
                <w:sz w:val="18"/>
              </w:rPr>
            </w:pPr>
            <w:r>
              <w:rPr>
                <w:b/>
                <w:sz w:val="18"/>
              </w:rPr>
              <w:t>Total</w:t>
            </w:r>
          </w:p>
        </w:tc>
        <w:tc>
          <w:tcPr>
            <w:tcW w:w="766" w:type="dxa"/>
            <w:tcBorders>
              <w:top w:val="single" w:sz="8" w:space="0" w:color="AC1D37"/>
            </w:tcBorders>
            <w:shd w:val="clear" w:color="auto" w:fill="F8DFE3"/>
          </w:tcPr>
          <w:p w14:paraId="211D3DF3" w14:textId="77777777" w:rsidR="003263ED" w:rsidRDefault="00021B70">
            <w:pPr>
              <w:pStyle w:val="TableParagraph"/>
              <w:spacing w:before="33" w:line="232" w:lineRule="exact"/>
              <w:ind w:left="258" w:right="259"/>
              <w:jc w:val="center"/>
              <w:rPr>
                <w:b/>
                <w:sz w:val="18"/>
              </w:rPr>
            </w:pPr>
            <w:r>
              <w:rPr>
                <w:b/>
                <w:sz w:val="18"/>
              </w:rPr>
              <w:t>21</w:t>
            </w:r>
          </w:p>
        </w:tc>
        <w:tc>
          <w:tcPr>
            <w:tcW w:w="676" w:type="dxa"/>
            <w:tcBorders>
              <w:top w:val="single" w:sz="8" w:space="0" w:color="AC1D37"/>
            </w:tcBorders>
            <w:shd w:val="clear" w:color="auto" w:fill="F8DFE3"/>
          </w:tcPr>
          <w:p w14:paraId="79DE561C" w14:textId="77777777" w:rsidR="003263ED" w:rsidRDefault="00021B70">
            <w:pPr>
              <w:pStyle w:val="TableParagraph"/>
              <w:spacing w:before="33" w:line="232" w:lineRule="exact"/>
              <w:ind w:left="134" w:right="138"/>
              <w:jc w:val="center"/>
              <w:rPr>
                <w:b/>
                <w:sz w:val="18"/>
              </w:rPr>
            </w:pPr>
            <w:r>
              <w:rPr>
                <w:b/>
                <w:sz w:val="18"/>
              </w:rPr>
              <w:t>18%</w:t>
            </w:r>
          </w:p>
        </w:tc>
        <w:tc>
          <w:tcPr>
            <w:tcW w:w="754" w:type="dxa"/>
            <w:tcBorders>
              <w:top w:val="single" w:sz="8" w:space="0" w:color="AC1D37"/>
            </w:tcBorders>
            <w:shd w:val="clear" w:color="auto" w:fill="F8DFE3"/>
          </w:tcPr>
          <w:p w14:paraId="619A7146" w14:textId="77777777" w:rsidR="003263ED" w:rsidRDefault="00021B70">
            <w:pPr>
              <w:pStyle w:val="TableParagraph"/>
              <w:spacing w:before="33" w:line="232" w:lineRule="exact"/>
              <w:ind w:left="139" w:right="138"/>
              <w:jc w:val="center"/>
              <w:rPr>
                <w:b/>
                <w:sz w:val="18"/>
              </w:rPr>
            </w:pPr>
            <w:r>
              <w:rPr>
                <w:b/>
                <w:sz w:val="18"/>
              </w:rPr>
              <w:t>23</w:t>
            </w:r>
          </w:p>
        </w:tc>
        <w:tc>
          <w:tcPr>
            <w:tcW w:w="682" w:type="dxa"/>
            <w:tcBorders>
              <w:top w:val="single" w:sz="8" w:space="0" w:color="AC1D37"/>
            </w:tcBorders>
            <w:shd w:val="clear" w:color="auto" w:fill="F8DFE3"/>
          </w:tcPr>
          <w:p w14:paraId="7CF86311" w14:textId="77777777" w:rsidR="003263ED" w:rsidRDefault="00021B70">
            <w:pPr>
              <w:pStyle w:val="TableParagraph"/>
              <w:spacing w:before="33" w:line="232" w:lineRule="exact"/>
              <w:ind w:left="140" w:right="137"/>
              <w:jc w:val="center"/>
              <w:rPr>
                <w:b/>
                <w:sz w:val="18"/>
              </w:rPr>
            </w:pPr>
            <w:r>
              <w:rPr>
                <w:b/>
                <w:sz w:val="18"/>
              </w:rPr>
              <w:t>20%</w:t>
            </w:r>
          </w:p>
        </w:tc>
        <w:tc>
          <w:tcPr>
            <w:tcW w:w="822" w:type="dxa"/>
            <w:tcBorders>
              <w:top w:val="single" w:sz="8" w:space="0" w:color="AC1D37"/>
            </w:tcBorders>
            <w:shd w:val="clear" w:color="auto" w:fill="F8DFE3"/>
          </w:tcPr>
          <w:p w14:paraId="5FFD7ECE" w14:textId="77777777" w:rsidR="003263ED" w:rsidRDefault="00021B70">
            <w:pPr>
              <w:pStyle w:val="TableParagraph"/>
              <w:spacing w:before="33" w:line="232" w:lineRule="exact"/>
              <w:ind w:left="301" w:right="272"/>
              <w:jc w:val="center"/>
              <w:rPr>
                <w:b/>
                <w:sz w:val="18"/>
              </w:rPr>
            </w:pPr>
            <w:r>
              <w:rPr>
                <w:b/>
                <w:sz w:val="18"/>
              </w:rPr>
              <w:t>36</w:t>
            </w:r>
          </w:p>
        </w:tc>
        <w:tc>
          <w:tcPr>
            <w:tcW w:w="636" w:type="dxa"/>
            <w:tcBorders>
              <w:top w:val="single" w:sz="8" w:space="0" w:color="AC1D37"/>
            </w:tcBorders>
            <w:shd w:val="clear" w:color="auto" w:fill="F8DFE3"/>
          </w:tcPr>
          <w:p w14:paraId="1AF699F4" w14:textId="77777777" w:rsidR="003263ED" w:rsidRDefault="00021B70">
            <w:pPr>
              <w:pStyle w:val="TableParagraph"/>
              <w:spacing w:before="33" w:line="232" w:lineRule="exact"/>
              <w:ind w:left="120" w:right="112"/>
              <w:jc w:val="center"/>
              <w:rPr>
                <w:b/>
                <w:sz w:val="18"/>
              </w:rPr>
            </w:pPr>
            <w:r>
              <w:rPr>
                <w:b/>
                <w:sz w:val="18"/>
              </w:rPr>
              <w:t>32%</w:t>
            </w:r>
          </w:p>
        </w:tc>
        <w:tc>
          <w:tcPr>
            <w:tcW w:w="725" w:type="dxa"/>
            <w:tcBorders>
              <w:top w:val="single" w:sz="8" w:space="0" w:color="AC1D37"/>
            </w:tcBorders>
            <w:shd w:val="clear" w:color="auto" w:fill="F8DFE3"/>
          </w:tcPr>
          <w:p w14:paraId="017CD573" w14:textId="77777777" w:rsidR="003263ED" w:rsidRDefault="00021B70">
            <w:pPr>
              <w:pStyle w:val="TableParagraph"/>
              <w:spacing w:before="33" w:line="232" w:lineRule="exact"/>
              <w:ind w:left="121" w:right="133"/>
              <w:jc w:val="center"/>
              <w:rPr>
                <w:b/>
                <w:sz w:val="18"/>
              </w:rPr>
            </w:pPr>
            <w:r>
              <w:rPr>
                <w:b/>
                <w:sz w:val="18"/>
              </w:rPr>
              <w:t>34</w:t>
            </w:r>
          </w:p>
        </w:tc>
        <w:tc>
          <w:tcPr>
            <w:tcW w:w="673" w:type="dxa"/>
            <w:tcBorders>
              <w:top w:val="single" w:sz="8" w:space="0" w:color="AC1D37"/>
            </w:tcBorders>
            <w:shd w:val="clear" w:color="auto" w:fill="F8DFE3"/>
          </w:tcPr>
          <w:p w14:paraId="2D154BE9" w14:textId="77777777" w:rsidR="003263ED" w:rsidRDefault="00021B70">
            <w:pPr>
              <w:pStyle w:val="TableParagraph"/>
              <w:spacing w:before="33" w:line="232" w:lineRule="exact"/>
              <w:ind w:left="116" w:right="92"/>
              <w:jc w:val="center"/>
              <w:rPr>
                <w:b/>
                <w:sz w:val="18"/>
              </w:rPr>
            </w:pPr>
            <w:r>
              <w:rPr>
                <w:b/>
                <w:sz w:val="18"/>
              </w:rPr>
              <w:t>30%</w:t>
            </w:r>
          </w:p>
        </w:tc>
        <w:tc>
          <w:tcPr>
            <w:tcW w:w="748" w:type="dxa"/>
            <w:tcBorders>
              <w:top w:val="single" w:sz="8" w:space="0" w:color="AC1D37"/>
            </w:tcBorders>
            <w:shd w:val="clear" w:color="auto" w:fill="F8DFE3"/>
          </w:tcPr>
          <w:p w14:paraId="250DE6CA" w14:textId="77777777" w:rsidR="003263ED" w:rsidRDefault="00021B70">
            <w:pPr>
              <w:pStyle w:val="TableParagraph"/>
              <w:spacing w:before="33" w:line="232" w:lineRule="exact"/>
              <w:ind w:left="134" w:right="90"/>
              <w:jc w:val="center"/>
              <w:rPr>
                <w:b/>
                <w:sz w:val="18"/>
              </w:rPr>
            </w:pPr>
            <w:r>
              <w:rPr>
                <w:b/>
                <w:sz w:val="18"/>
              </w:rPr>
              <w:t>114</w:t>
            </w:r>
          </w:p>
        </w:tc>
      </w:tr>
    </w:tbl>
    <w:p w14:paraId="524CA542" w14:textId="77777777" w:rsidR="003263ED" w:rsidRDefault="00021B70">
      <w:pPr>
        <w:spacing w:before="31"/>
        <w:ind w:left="200"/>
        <w:rPr>
          <w:i/>
          <w:sz w:val="18"/>
        </w:rPr>
      </w:pPr>
      <w:r>
        <w:rPr>
          <w:i/>
          <w:sz w:val="18"/>
        </w:rPr>
        <w:t>Source: Surveys of key stakeholders</w:t>
      </w:r>
    </w:p>
    <w:p w14:paraId="616CAD94" w14:textId="77777777" w:rsidR="003263ED" w:rsidRDefault="003263ED">
      <w:pPr>
        <w:pStyle w:val="BodyText"/>
        <w:ind w:left="0"/>
        <w:rPr>
          <w:i/>
          <w:sz w:val="24"/>
        </w:rPr>
      </w:pPr>
    </w:p>
    <w:p w14:paraId="214BEBC5" w14:textId="77777777" w:rsidR="003263ED" w:rsidRDefault="003263ED">
      <w:pPr>
        <w:pStyle w:val="BodyText"/>
        <w:spacing w:before="8"/>
        <w:ind w:left="0"/>
        <w:rPr>
          <w:i/>
          <w:sz w:val="18"/>
        </w:rPr>
      </w:pPr>
    </w:p>
    <w:p w14:paraId="78A0B8B5" w14:textId="77777777" w:rsidR="003263ED" w:rsidRDefault="00021B70">
      <w:pPr>
        <w:ind w:left="200"/>
        <w:rPr>
          <w:rFonts w:ascii="Calibri"/>
          <w:b/>
          <w:sz w:val="24"/>
        </w:rPr>
      </w:pPr>
      <w:r>
        <w:rPr>
          <w:rFonts w:ascii="Calibri"/>
          <w:b/>
          <w:color w:val="404040"/>
          <w:sz w:val="24"/>
        </w:rPr>
        <w:t>What is working well</w:t>
      </w:r>
    </w:p>
    <w:p w14:paraId="48DAF748" w14:textId="77777777" w:rsidR="003263ED" w:rsidRDefault="00021B70">
      <w:pPr>
        <w:pStyle w:val="BodyText"/>
        <w:spacing w:before="19" w:line="230" w:lineRule="auto"/>
        <w:ind w:right="1653"/>
      </w:pPr>
      <w:r>
        <w:t>It should be noted that responses to survey questions about the operational aspects of the metal detection trial were limited to staff involved in its development or implementation. Therefore, respondents to these questions were almost exclusively QPS staff.</w:t>
      </w:r>
    </w:p>
    <w:p w14:paraId="134D64FE" w14:textId="77777777" w:rsidR="003263ED" w:rsidRDefault="003263ED">
      <w:pPr>
        <w:spacing w:line="230" w:lineRule="auto"/>
        <w:sectPr w:rsidR="003263ED">
          <w:pgSz w:w="11900" w:h="16850"/>
          <w:pgMar w:top="1600" w:right="0" w:bottom="1160" w:left="1240" w:header="0" w:footer="897" w:gutter="0"/>
          <w:cols w:space="720"/>
        </w:sectPr>
      </w:pPr>
    </w:p>
    <w:p w14:paraId="1B2823F7" w14:textId="77777777" w:rsidR="003263ED" w:rsidRDefault="00021B70">
      <w:pPr>
        <w:pStyle w:val="BodyText"/>
        <w:spacing w:before="89"/>
      </w:pPr>
      <w:r>
        <w:t>Thirty-four respondents provided comments about what was working well in the trial:</w:t>
      </w:r>
    </w:p>
    <w:p w14:paraId="6DF87D57" w14:textId="77777777" w:rsidR="003263ED" w:rsidRDefault="00021B70">
      <w:pPr>
        <w:pStyle w:val="ListParagraph"/>
        <w:numPr>
          <w:ilvl w:val="0"/>
          <w:numId w:val="23"/>
        </w:numPr>
        <w:tabs>
          <w:tab w:val="left" w:pos="829"/>
          <w:tab w:val="left" w:pos="830"/>
        </w:tabs>
        <w:spacing w:before="118" w:line="259" w:lineRule="auto"/>
        <w:ind w:right="1760"/>
      </w:pPr>
      <w:r>
        <w:t>Eleven commented that many knives are located and removed, which they believed had resulted in a reduction in possession of knife</w:t>
      </w:r>
      <w:r>
        <w:rPr>
          <w:spacing w:val="-10"/>
        </w:rPr>
        <w:t xml:space="preserve"> </w:t>
      </w:r>
      <w:r>
        <w:t>offences.</w:t>
      </w:r>
    </w:p>
    <w:p w14:paraId="70ED5ECD" w14:textId="77777777" w:rsidR="003263ED" w:rsidRDefault="00021B70">
      <w:pPr>
        <w:pStyle w:val="ListParagraph"/>
        <w:numPr>
          <w:ilvl w:val="0"/>
          <w:numId w:val="23"/>
        </w:numPr>
        <w:tabs>
          <w:tab w:val="left" w:pos="831"/>
          <w:tab w:val="left" w:pos="832"/>
        </w:tabs>
        <w:spacing w:before="1" w:line="256" w:lineRule="auto"/>
        <w:ind w:left="831" w:right="1581" w:hanging="360"/>
      </w:pPr>
      <w:r>
        <w:t>Eight stated the trial provides relevant powers for operational staff to undertake their duties.</w:t>
      </w:r>
    </w:p>
    <w:p w14:paraId="5D5AC366" w14:textId="77777777" w:rsidR="003263ED" w:rsidRDefault="00021B70">
      <w:pPr>
        <w:pStyle w:val="ListParagraph"/>
        <w:numPr>
          <w:ilvl w:val="0"/>
          <w:numId w:val="23"/>
        </w:numPr>
        <w:tabs>
          <w:tab w:val="left" w:pos="831"/>
          <w:tab w:val="left" w:pos="832"/>
        </w:tabs>
        <w:spacing w:before="5" w:line="256" w:lineRule="auto"/>
        <w:ind w:left="831" w:right="1846" w:hanging="360"/>
      </w:pPr>
      <w:r>
        <w:t>Six commented that being able to wand for 12 hours without further authorisation needed from a senior officer worked</w:t>
      </w:r>
      <w:r>
        <w:rPr>
          <w:spacing w:val="-6"/>
        </w:rPr>
        <w:t xml:space="preserve"> </w:t>
      </w:r>
      <w:r>
        <w:t>well.</w:t>
      </w:r>
    </w:p>
    <w:p w14:paraId="7E0713AA" w14:textId="77777777" w:rsidR="003263ED" w:rsidRDefault="00021B70">
      <w:pPr>
        <w:pStyle w:val="ListParagraph"/>
        <w:numPr>
          <w:ilvl w:val="0"/>
          <w:numId w:val="23"/>
        </w:numPr>
        <w:tabs>
          <w:tab w:val="left" w:pos="831"/>
          <w:tab w:val="left" w:pos="832"/>
        </w:tabs>
        <w:spacing w:before="5"/>
        <w:ind w:left="831" w:hanging="361"/>
      </w:pPr>
      <w:r>
        <w:t>Six noted fewer youth offenders, offenders and gang members have been</w:t>
      </w:r>
      <w:r>
        <w:rPr>
          <w:spacing w:val="-12"/>
        </w:rPr>
        <w:t xml:space="preserve"> </w:t>
      </w:r>
      <w:r>
        <w:t>observed</w:t>
      </w:r>
    </w:p>
    <w:p w14:paraId="708A6B5F" w14:textId="77777777" w:rsidR="003263ED" w:rsidRDefault="00021B70">
      <w:pPr>
        <w:pStyle w:val="BodyText"/>
        <w:spacing w:before="22"/>
        <w:ind w:left="831"/>
      </w:pPr>
      <w:r>
        <w:t>‘hanging out’ in trial locations due to fear of being ‘wanded’.</w:t>
      </w:r>
    </w:p>
    <w:p w14:paraId="09461D37" w14:textId="77777777" w:rsidR="003263ED" w:rsidRDefault="00021B70">
      <w:pPr>
        <w:pStyle w:val="ListParagraph"/>
        <w:numPr>
          <w:ilvl w:val="0"/>
          <w:numId w:val="23"/>
        </w:numPr>
        <w:tabs>
          <w:tab w:val="left" w:pos="831"/>
          <w:tab w:val="left" w:pos="832"/>
        </w:tabs>
        <w:spacing w:before="24"/>
        <w:ind w:left="831" w:hanging="361"/>
      </w:pPr>
      <w:r>
        <w:t>Five commented wanding without reasonable suspicion is good for community</w:t>
      </w:r>
      <w:r>
        <w:rPr>
          <w:spacing w:val="-14"/>
        </w:rPr>
        <w:t xml:space="preserve"> </w:t>
      </w:r>
      <w:r>
        <w:t>safety.</w:t>
      </w:r>
    </w:p>
    <w:p w14:paraId="61DB8AA4" w14:textId="77777777" w:rsidR="003263ED" w:rsidRDefault="00021B70">
      <w:pPr>
        <w:pStyle w:val="ListParagraph"/>
        <w:numPr>
          <w:ilvl w:val="0"/>
          <w:numId w:val="23"/>
        </w:numPr>
        <w:tabs>
          <w:tab w:val="left" w:pos="831"/>
          <w:tab w:val="left" w:pos="832"/>
        </w:tabs>
        <w:spacing w:before="25" w:line="259" w:lineRule="auto"/>
        <w:ind w:left="831" w:right="1615" w:hanging="360"/>
      </w:pPr>
      <w:r>
        <w:t>Four noted the metal detection trial is very visible and may deter decisions to carry knives. An example was given whereby police can engage in a positive manner to explain the aim of the trial is to reduce knives, which may discourage carrying</w:t>
      </w:r>
      <w:r>
        <w:rPr>
          <w:spacing w:val="-33"/>
        </w:rPr>
        <w:t xml:space="preserve"> </w:t>
      </w:r>
      <w:r>
        <w:t>knives.</w:t>
      </w:r>
    </w:p>
    <w:p w14:paraId="3E62903E" w14:textId="77777777" w:rsidR="003263ED" w:rsidRDefault="00021B70">
      <w:pPr>
        <w:spacing w:before="199"/>
        <w:ind w:left="200"/>
        <w:rPr>
          <w:rFonts w:ascii="Calibri"/>
          <w:b/>
          <w:sz w:val="24"/>
        </w:rPr>
      </w:pPr>
      <w:r>
        <w:rPr>
          <w:rFonts w:ascii="Calibri"/>
          <w:b/>
          <w:color w:val="404040"/>
          <w:sz w:val="24"/>
        </w:rPr>
        <w:t>Areas for improvement</w:t>
      </w:r>
    </w:p>
    <w:p w14:paraId="66446C1E" w14:textId="77777777" w:rsidR="003263ED" w:rsidRDefault="00021B70">
      <w:pPr>
        <w:pStyle w:val="BodyText"/>
        <w:spacing w:before="22"/>
      </w:pPr>
      <w:r>
        <w:t>The same respondents had the following concerns and suggested improvements:</w:t>
      </w:r>
    </w:p>
    <w:p w14:paraId="69F4B3AE" w14:textId="77777777" w:rsidR="003263ED" w:rsidRDefault="00021B70">
      <w:pPr>
        <w:pStyle w:val="ListParagraph"/>
        <w:numPr>
          <w:ilvl w:val="0"/>
          <w:numId w:val="23"/>
        </w:numPr>
        <w:tabs>
          <w:tab w:val="left" w:pos="829"/>
          <w:tab w:val="left" w:pos="830"/>
        </w:tabs>
        <w:spacing w:before="144" w:line="259" w:lineRule="auto"/>
        <w:ind w:right="2087"/>
      </w:pPr>
      <w:r>
        <w:t>Thirteen respondents suggested expanding the trial to other locations including public transport and mass</w:t>
      </w:r>
      <w:r>
        <w:rPr>
          <w:spacing w:val="-3"/>
        </w:rPr>
        <w:t xml:space="preserve"> </w:t>
      </w:r>
      <w:r>
        <w:t>gatherings.</w:t>
      </w:r>
    </w:p>
    <w:p w14:paraId="6B9E12EB" w14:textId="77777777" w:rsidR="003263ED" w:rsidRDefault="00021B70">
      <w:pPr>
        <w:pStyle w:val="ListParagraph"/>
        <w:numPr>
          <w:ilvl w:val="0"/>
          <w:numId w:val="23"/>
        </w:numPr>
        <w:tabs>
          <w:tab w:val="left" w:pos="831"/>
          <w:tab w:val="left" w:pos="832"/>
        </w:tabs>
        <w:spacing w:line="259" w:lineRule="auto"/>
        <w:ind w:left="831" w:right="1500" w:hanging="360"/>
      </w:pPr>
      <w:r>
        <w:t>Four commented that they found the safeguards onerous and limiting and eight suggested improving the mandatory warning, which was considered wordy, confusing and unsuitable for using with intoxicated</w:t>
      </w:r>
      <w:r>
        <w:rPr>
          <w:spacing w:val="-6"/>
        </w:rPr>
        <w:t xml:space="preserve"> </w:t>
      </w:r>
      <w:r>
        <w:t>people.</w:t>
      </w:r>
    </w:p>
    <w:p w14:paraId="2A48B31D" w14:textId="77777777" w:rsidR="003263ED" w:rsidRDefault="00021B70">
      <w:pPr>
        <w:pStyle w:val="ListParagraph"/>
        <w:numPr>
          <w:ilvl w:val="0"/>
          <w:numId w:val="23"/>
        </w:numPr>
        <w:tabs>
          <w:tab w:val="left" w:pos="831"/>
          <w:tab w:val="left" w:pos="832"/>
        </w:tabs>
        <w:spacing w:line="259" w:lineRule="auto"/>
        <w:ind w:left="831" w:right="1659" w:hanging="360"/>
      </w:pPr>
      <w:r>
        <w:t>Six suggested that the requirement to obtain authority to wand from a senior officer every 12 hours be removed and replaced with a blanket authority to wand within a prescribed</w:t>
      </w:r>
      <w:r>
        <w:rPr>
          <w:spacing w:val="-1"/>
        </w:rPr>
        <w:t xml:space="preserve"> </w:t>
      </w:r>
      <w:r>
        <w:t>area.</w:t>
      </w:r>
    </w:p>
    <w:p w14:paraId="420C2F2F" w14:textId="77777777" w:rsidR="003263ED" w:rsidRDefault="00021B70">
      <w:pPr>
        <w:pStyle w:val="ListParagraph"/>
        <w:numPr>
          <w:ilvl w:val="0"/>
          <w:numId w:val="23"/>
        </w:numPr>
        <w:tabs>
          <w:tab w:val="left" w:pos="831"/>
          <w:tab w:val="left" w:pos="832"/>
        </w:tabs>
        <w:ind w:left="831" w:hanging="361"/>
      </w:pPr>
      <w:r>
        <w:t>Five suggested making the wanding process</w:t>
      </w:r>
      <w:r>
        <w:rPr>
          <w:spacing w:val="-6"/>
        </w:rPr>
        <w:t xml:space="preserve"> </w:t>
      </w:r>
      <w:r>
        <w:t>quicker.</w:t>
      </w:r>
    </w:p>
    <w:p w14:paraId="687AFB22" w14:textId="77777777" w:rsidR="003263ED" w:rsidRDefault="00021B70">
      <w:pPr>
        <w:pStyle w:val="ListParagraph"/>
        <w:numPr>
          <w:ilvl w:val="0"/>
          <w:numId w:val="23"/>
        </w:numPr>
        <w:tabs>
          <w:tab w:val="left" w:pos="831"/>
          <w:tab w:val="left" w:pos="832"/>
        </w:tabs>
        <w:spacing w:before="21" w:line="259" w:lineRule="auto"/>
        <w:ind w:left="831" w:right="1500" w:hanging="360"/>
      </w:pPr>
      <w:r>
        <w:t>Seven respondents were concerned that the metal detection trial may move problems to other</w:t>
      </w:r>
      <w:r>
        <w:rPr>
          <w:spacing w:val="-1"/>
        </w:rPr>
        <w:t xml:space="preserve"> </w:t>
      </w:r>
      <w:r>
        <w:t>locations.</w:t>
      </w:r>
    </w:p>
    <w:p w14:paraId="5101381E" w14:textId="77777777" w:rsidR="003263ED" w:rsidRDefault="00021B70">
      <w:pPr>
        <w:pStyle w:val="ListParagraph"/>
        <w:numPr>
          <w:ilvl w:val="0"/>
          <w:numId w:val="23"/>
        </w:numPr>
        <w:tabs>
          <w:tab w:val="left" w:pos="831"/>
          <w:tab w:val="left" w:pos="832"/>
        </w:tabs>
        <w:spacing w:line="259" w:lineRule="auto"/>
        <w:ind w:left="831" w:right="1766" w:hanging="360"/>
      </w:pPr>
      <w:r>
        <w:t>Five suggested providing police with stronger search person powers and powers to retrieve the metal</w:t>
      </w:r>
      <w:r>
        <w:rPr>
          <w:spacing w:val="-3"/>
        </w:rPr>
        <w:t xml:space="preserve"> </w:t>
      </w:r>
      <w:r>
        <w:t>object.</w:t>
      </w:r>
    </w:p>
    <w:p w14:paraId="36D2BEE6" w14:textId="77777777" w:rsidR="003263ED" w:rsidRDefault="00021B70">
      <w:pPr>
        <w:pStyle w:val="ListParagraph"/>
        <w:numPr>
          <w:ilvl w:val="0"/>
          <w:numId w:val="23"/>
        </w:numPr>
        <w:tabs>
          <w:tab w:val="left" w:pos="831"/>
          <w:tab w:val="left" w:pos="832"/>
        </w:tabs>
        <w:spacing w:line="292" w:lineRule="exact"/>
        <w:ind w:left="831" w:hanging="361"/>
      </w:pPr>
      <w:r>
        <w:t>Three had concerns about the inability to detect weapons not made of</w:t>
      </w:r>
      <w:r>
        <w:rPr>
          <w:spacing w:val="-10"/>
        </w:rPr>
        <w:t xml:space="preserve"> </w:t>
      </w:r>
      <w:r>
        <w:t>metal.</w:t>
      </w:r>
    </w:p>
    <w:p w14:paraId="4DF25BE4" w14:textId="77777777" w:rsidR="003263ED" w:rsidRDefault="00021B70">
      <w:pPr>
        <w:pStyle w:val="ListParagraph"/>
        <w:numPr>
          <w:ilvl w:val="0"/>
          <w:numId w:val="23"/>
        </w:numPr>
        <w:tabs>
          <w:tab w:val="left" w:pos="831"/>
          <w:tab w:val="left" w:pos="832"/>
        </w:tabs>
        <w:spacing w:before="23"/>
        <w:ind w:left="831" w:hanging="361"/>
      </w:pPr>
      <w:r>
        <w:t>Two suggested higher penalties for carrying a knife because it is a</w:t>
      </w:r>
      <w:r>
        <w:rPr>
          <w:spacing w:val="-9"/>
        </w:rPr>
        <w:t xml:space="preserve"> </w:t>
      </w:r>
      <w:r>
        <w:t>weapon.</w:t>
      </w:r>
    </w:p>
    <w:p w14:paraId="65BC079A" w14:textId="77777777" w:rsidR="003263ED" w:rsidRDefault="003263ED">
      <w:pPr>
        <w:pStyle w:val="BodyText"/>
        <w:spacing w:before="2"/>
        <w:ind w:left="0"/>
        <w:rPr>
          <w:sz w:val="25"/>
        </w:rPr>
      </w:pPr>
    </w:p>
    <w:p w14:paraId="797C8D9C" w14:textId="77777777" w:rsidR="003263ED" w:rsidRDefault="00FD44A2">
      <w:pPr>
        <w:pStyle w:val="BodyText"/>
        <w:spacing w:line="230" w:lineRule="auto"/>
        <w:ind w:right="1821"/>
      </w:pPr>
      <w:hyperlink w:anchor="_bookmark106" w:history="1">
        <w:r w:rsidR="00021B70">
          <w:t xml:space="preserve">Table 39 </w:t>
        </w:r>
      </w:hyperlink>
      <w:r w:rsidR="00021B70">
        <w:t>shows that QPS respondents believed the safeguards for the trial of the metal detection wands were very effective at a greater rate than other stakeholders. The lower rates of efficacy for other stakeholders may be due to their concerns about the perceived limitations of the safeguards.</w:t>
      </w:r>
    </w:p>
    <w:p w14:paraId="3A51A4BD" w14:textId="77777777" w:rsidR="003263ED" w:rsidRDefault="00021B70">
      <w:pPr>
        <w:pStyle w:val="BodyText"/>
        <w:spacing w:before="197" w:line="230" w:lineRule="auto"/>
        <w:ind w:right="1481"/>
      </w:pPr>
      <w:r>
        <w:t xml:space="preserve">Respondents from advocacy organisations expressed concerns about police powers such as these being disproportionately applied to minority racial groups and young people, and that this would be incompatible with the equality provisions under the </w:t>
      </w:r>
      <w:r>
        <w:rPr>
          <w:i/>
        </w:rPr>
        <w:t>Human Rights Act 2019</w:t>
      </w:r>
      <w:r>
        <w:t>.</w:t>
      </w:r>
    </w:p>
    <w:p w14:paraId="6929C54B" w14:textId="77777777" w:rsidR="003263ED" w:rsidRDefault="00021B70">
      <w:pPr>
        <w:pStyle w:val="BodyText"/>
        <w:spacing w:line="230" w:lineRule="auto"/>
        <w:ind w:right="1785"/>
      </w:pPr>
      <w:r>
        <w:t>Alternatively, it was proposed that the universal or random application of metal detection would provide equality before the law. For example, if everyone who entered a particular zone was required to be scanned, this would be more compatible with human rights.</w:t>
      </w:r>
    </w:p>
    <w:p w14:paraId="0282B7E6" w14:textId="77777777" w:rsidR="003263ED" w:rsidRDefault="003263ED">
      <w:pPr>
        <w:spacing w:line="230" w:lineRule="auto"/>
        <w:sectPr w:rsidR="003263ED">
          <w:pgSz w:w="11900" w:h="16850"/>
          <w:pgMar w:top="1600" w:right="0" w:bottom="1160" w:left="1240" w:header="0" w:footer="897" w:gutter="0"/>
          <w:cols w:space="720"/>
        </w:sectPr>
      </w:pPr>
    </w:p>
    <w:p w14:paraId="6BD5AA60" w14:textId="77777777" w:rsidR="003263ED" w:rsidRDefault="00021B70">
      <w:pPr>
        <w:spacing w:before="108" w:line="254" w:lineRule="auto"/>
        <w:ind w:left="202" w:right="1719"/>
        <w:rPr>
          <w:b/>
          <w:sz w:val="20"/>
        </w:rPr>
      </w:pPr>
      <w:bookmarkStart w:id="106" w:name="_bookmark106"/>
      <w:bookmarkEnd w:id="106"/>
      <w:r>
        <w:rPr>
          <w:b/>
          <w:sz w:val="20"/>
        </w:rPr>
        <w:t>Table 39: Service delivery agency and advocacy organisations’ assessment of effectiveness of safeguards regarding the trial of metal detecting wands</w:t>
      </w:r>
    </w:p>
    <w:p w14:paraId="7EF60B13" w14:textId="77777777" w:rsidR="003263ED" w:rsidRDefault="003263ED">
      <w:pPr>
        <w:pStyle w:val="BodyText"/>
        <w:spacing w:before="1"/>
        <w:ind w:left="0"/>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2432"/>
        <w:gridCol w:w="1381"/>
        <w:gridCol w:w="1191"/>
        <w:gridCol w:w="1574"/>
        <w:gridCol w:w="1190"/>
        <w:gridCol w:w="1360"/>
      </w:tblGrid>
      <w:tr w:rsidR="003263ED" w14:paraId="16B07236" w14:textId="77777777">
        <w:trPr>
          <w:trHeight w:val="537"/>
        </w:trPr>
        <w:tc>
          <w:tcPr>
            <w:tcW w:w="2432" w:type="dxa"/>
            <w:shd w:val="clear" w:color="auto" w:fill="AC1D37"/>
          </w:tcPr>
          <w:p w14:paraId="4013E5E4" w14:textId="77777777" w:rsidR="003263ED" w:rsidRDefault="00021B70">
            <w:pPr>
              <w:pStyle w:val="TableParagraph"/>
              <w:spacing w:before="139"/>
              <w:ind w:left="108"/>
              <w:rPr>
                <w:b/>
                <w:sz w:val="20"/>
              </w:rPr>
            </w:pPr>
            <w:r>
              <w:rPr>
                <w:b/>
                <w:color w:val="FFFFFF"/>
                <w:sz w:val="20"/>
              </w:rPr>
              <w:t>Agency</w:t>
            </w:r>
          </w:p>
        </w:tc>
        <w:tc>
          <w:tcPr>
            <w:tcW w:w="1381" w:type="dxa"/>
            <w:shd w:val="clear" w:color="auto" w:fill="AC1D37"/>
          </w:tcPr>
          <w:p w14:paraId="56673DC2" w14:textId="77777777" w:rsidR="003263ED" w:rsidRDefault="00021B70">
            <w:pPr>
              <w:pStyle w:val="TableParagraph"/>
              <w:spacing w:before="139"/>
              <w:ind w:left="191" w:right="274"/>
              <w:jc w:val="center"/>
              <w:rPr>
                <w:b/>
                <w:sz w:val="20"/>
              </w:rPr>
            </w:pPr>
            <w:r>
              <w:rPr>
                <w:b/>
                <w:color w:val="FFFFFF"/>
                <w:sz w:val="20"/>
              </w:rPr>
              <w:t>Not at all</w:t>
            </w:r>
          </w:p>
        </w:tc>
        <w:tc>
          <w:tcPr>
            <w:tcW w:w="1191" w:type="dxa"/>
            <w:shd w:val="clear" w:color="auto" w:fill="AC1D37"/>
          </w:tcPr>
          <w:p w14:paraId="51B924D3" w14:textId="77777777" w:rsidR="003263ED" w:rsidRDefault="00021B70">
            <w:pPr>
              <w:pStyle w:val="TableParagraph"/>
              <w:spacing w:before="139"/>
              <w:ind w:left="274" w:right="245"/>
              <w:jc w:val="center"/>
              <w:rPr>
                <w:b/>
                <w:sz w:val="20"/>
              </w:rPr>
            </w:pPr>
            <w:r>
              <w:rPr>
                <w:b/>
                <w:color w:val="FFFFFF"/>
                <w:sz w:val="20"/>
              </w:rPr>
              <w:t>A little</w:t>
            </w:r>
          </w:p>
        </w:tc>
        <w:tc>
          <w:tcPr>
            <w:tcW w:w="1574" w:type="dxa"/>
            <w:shd w:val="clear" w:color="auto" w:fill="AC1D37"/>
          </w:tcPr>
          <w:p w14:paraId="46C69B54" w14:textId="77777777" w:rsidR="003263ED" w:rsidRDefault="00021B70">
            <w:pPr>
              <w:pStyle w:val="TableParagraph"/>
              <w:spacing w:before="139"/>
              <w:ind w:left="247" w:right="295"/>
              <w:jc w:val="center"/>
              <w:rPr>
                <w:b/>
                <w:sz w:val="20"/>
              </w:rPr>
            </w:pPr>
            <w:r>
              <w:rPr>
                <w:b/>
                <w:color w:val="FFFFFF"/>
                <w:sz w:val="20"/>
              </w:rPr>
              <w:t>Somewhat</w:t>
            </w:r>
          </w:p>
        </w:tc>
        <w:tc>
          <w:tcPr>
            <w:tcW w:w="1190" w:type="dxa"/>
            <w:shd w:val="clear" w:color="auto" w:fill="AC1D37"/>
          </w:tcPr>
          <w:p w14:paraId="4C41B5D7" w14:textId="77777777" w:rsidR="003263ED" w:rsidRDefault="00021B70">
            <w:pPr>
              <w:pStyle w:val="TableParagraph"/>
              <w:spacing w:before="139"/>
              <w:ind w:right="444"/>
              <w:jc w:val="right"/>
              <w:rPr>
                <w:b/>
                <w:sz w:val="20"/>
              </w:rPr>
            </w:pPr>
            <w:r>
              <w:rPr>
                <w:b/>
                <w:color w:val="FFFFFF"/>
                <w:sz w:val="20"/>
              </w:rPr>
              <w:t>Very</w:t>
            </w:r>
          </w:p>
        </w:tc>
        <w:tc>
          <w:tcPr>
            <w:tcW w:w="1360" w:type="dxa"/>
            <w:shd w:val="clear" w:color="auto" w:fill="AC1D37"/>
          </w:tcPr>
          <w:p w14:paraId="0FE9C828" w14:textId="77777777" w:rsidR="003263ED" w:rsidRDefault="00021B70">
            <w:pPr>
              <w:pStyle w:val="TableParagraph"/>
              <w:spacing w:before="139"/>
              <w:ind w:left="425" w:right="412"/>
              <w:jc w:val="center"/>
              <w:rPr>
                <w:b/>
                <w:sz w:val="20"/>
              </w:rPr>
            </w:pPr>
            <w:r>
              <w:rPr>
                <w:b/>
                <w:color w:val="FFFFFF"/>
                <w:sz w:val="20"/>
              </w:rPr>
              <w:t>Total</w:t>
            </w:r>
          </w:p>
        </w:tc>
      </w:tr>
      <w:tr w:rsidR="003263ED" w14:paraId="06822F84" w14:textId="77777777">
        <w:trPr>
          <w:trHeight w:val="290"/>
        </w:trPr>
        <w:tc>
          <w:tcPr>
            <w:tcW w:w="2432" w:type="dxa"/>
          </w:tcPr>
          <w:p w14:paraId="0A1A46A1" w14:textId="77777777" w:rsidR="003263ED" w:rsidRDefault="00021B70">
            <w:pPr>
              <w:pStyle w:val="TableParagraph"/>
              <w:spacing w:before="14" w:line="256" w:lineRule="exact"/>
              <w:ind w:left="108"/>
              <w:rPr>
                <w:sz w:val="20"/>
              </w:rPr>
            </w:pPr>
            <w:r>
              <w:rPr>
                <w:sz w:val="20"/>
              </w:rPr>
              <w:t>Advocacy Organisations</w:t>
            </w:r>
          </w:p>
        </w:tc>
        <w:tc>
          <w:tcPr>
            <w:tcW w:w="1381" w:type="dxa"/>
          </w:tcPr>
          <w:p w14:paraId="2D144D21" w14:textId="77777777" w:rsidR="003263ED" w:rsidRDefault="00021B70">
            <w:pPr>
              <w:pStyle w:val="TableParagraph"/>
              <w:spacing w:before="14" w:line="256" w:lineRule="exact"/>
              <w:ind w:left="191" w:right="271"/>
              <w:jc w:val="center"/>
              <w:rPr>
                <w:sz w:val="20"/>
              </w:rPr>
            </w:pPr>
            <w:r>
              <w:rPr>
                <w:sz w:val="20"/>
              </w:rPr>
              <w:t>0%</w:t>
            </w:r>
          </w:p>
        </w:tc>
        <w:tc>
          <w:tcPr>
            <w:tcW w:w="1191" w:type="dxa"/>
          </w:tcPr>
          <w:p w14:paraId="7EDFBF21" w14:textId="77777777" w:rsidR="003263ED" w:rsidRDefault="00021B70">
            <w:pPr>
              <w:pStyle w:val="TableParagraph"/>
              <w:spacing w:before="14" w:line="256" w:lineRule="exact"/>
              <w:ind w:left="274" w:right="241"/>
              <w:jc w:val="center"/>
              <w:rPr>
                <w:sz w:val="20"/>
              </w:rPr>
            </w:pPr>
            <w:r>
              <w:rPr>
                <w:sz w:val="20"/>
              </w:rPr>
              <w:t>0%</w:t>
            </w:r>
          </w:p>
        </w:tc>
        <w:tc>
          <w:tcPr>
            <w:tcW w:w="1574" w:type="dxa"/>
          </w:tcPr>
          <w:p w14:paraId="68B45484" w14:textId="77777777" w:rsidR="003263ED" w:rsidRDefault="00021B70">
            <w:pPr>
              <w:pStyle w:val="TableParagraph"/>
              <w:spacing w:before="14" w:line="256" w:lineRule="exact"/>
              <w:ind w:left="247" w:right="290"/>
              <w:jc w:val="center"/>
              <w:rPr>
                <w:sz w:val="20"/>
              </w:rPr>
            </w:pPr>
            <w:r>
              <w:rPr>
                <w:sz w:val="20"/>
              </w:rPr>
              <w:t>75%</w:t>
            </w:r>
          </w:p>
        </w:tc>
        <w:tc>
          <w:tcPr>
            <w:tcW w:w="1190" w:type="dxa"/>
          </w:tcPr>
          <w:p w14:paraId="691B2BC9" w14:textId="77777777" w:rsidR="003263ED" w:rsidRDefault="00021B70">
            <w:pPr>
              <w:pStyle w:val="TableParagraph"/>
              <w:spacing w:before="14" w:line="256" w:lineRule="exact"/>
              <w:ind w:right="463"/>
              <w:jc w:val="right"/>
              <w:rPr>
                <w:sz w:val="20"/>
              </w:rPr>
            </w:pPr>
            <w:r>
              <w:rPr>
                <w:w w:val="95"/>
                <w:sz w:val="20"/>
              </w:rPr>
              <w:t>25%</w:t>
            </w:r>
          </w:p>
        </w:tc>
        <w:tc>
          <w:tcPr>
            <w:tcW w:w="1360" w:type="dxa"/>
          </w:tcPr>
          <w:p w14:paraId="526BA412" w14:textId="77777777" w:rsidR="003263ED" w:rsidRDefault="00021B70">
            <w:pPr>
              <w:pStyle w:val="TableParagraph"/>
              <w:spacing w:before="14" w:line="256" w:lineRule="exact"/>
              <w:ind w:left="14"/>
              <w:jc w:val="center"/>
              <w:rPr>
                <w:sz w:val="20"/>
              </w:rPr>
            </w:pPr>
            <w:r>
              <w:rPr>
                <w:w w:val="99"/>
                <w:sz w:val="20"/>
              </w:rPr>
              <w:t>4</w:t>
            </w:r>
          </w:p>
        </w:tc>
      </w:tr>
      <w:tr w:rsidR="003263ED" w14:paraId="6CBFA0B8" w14:textId="77777777">
        <w:trPr>
          <w:trHeight w:val="284"/>
        </w:trPr>
        <w:tc>
          <w:tcPr>
            <w:tcW w:w="2432" w:type="dxa"/>
          </w:tcPr>
          <w:p w14:paraId="4B65A0C9" w14:textId="77777777" w:rsidR="003263ED" w:rsidRDefault="00021B70">
            <w:pPr>
              <w:pStyle w:val="TableParagraph"/>
              <w:spacing w:before="9" w:line="255" w:lineRule="exact"/>
              <w:ind w:left="108"/>
              <w:rPr>
                <w:sz w:val="20"/>
              </w:rPr>
            </w:pPr>
            <w:r>
              <w:rPr>
                <w:sz w:val="20"/>
              </w:rPr>
              <w:t>DCYJMA</w:t>
            </w:r>
          </w:p>
        </w:tc>
        <w:tc>
          <w:tcPr>
            <w:tcW w:w="1381" w:type="dxa"/>
          </w:tcPr>
          <w:p w14:paraId="14D623F3" w14:textId="77777777" w:rsidR="003263ED" w:rsidRDefault="00021B70">
            <w:pPr>
              <w:pStyle w:val="TableParagraph"/>
              <w:spacing w:before="9" w:line="255" w:lineRule="exact"/>
              <w:ind w:left="191" w:right="269"/>
              <w:jc w:val="center"/>
              <w:rPr>
                <w:sz w:val="20"/>
              </w:rPr>
            </w:pPr>
            <w:r>
              <w:rPr>
                <w:sz w:val="20"/>
              </w:rPr>
              <w:t>13%</w:t>
            </w:r>
          </w:p>
        </w:tc>
        <w:tc>
          <w:tcPr>
            <w:tcW w:w="1191" w:type="dxa"/>
          </w:tcPr>
          <w:p w14:paraId="762DEE73" w14:textId="77777777" w:rsidR="003263ED" w:rsidRDefault="00021B70">
            <w:pPr>
              <w:pStyle w:val="TableParagraph"/>
              <w:spacing w:before="9" w:line="255" w:lineRule="exact"/>
              <w:ind w:left="274" w:right="239"/>
              <w:jc w:val="center"/>
              <w:rPr>
                <w:sz w:val="20"/>
              </w:rPr>
            </w:pPr>
            <w:r>
              <w:rPr>
                <w:sz w:val="20"/>
              </w:rPr>
              <w:t>25%</w:t>
            </w:r>
          </w:p>
        </w:tc>
        <w:tc>
          <w:tcPr>
            <w:tcW w:w="1574" w:type="dxa"/>
          </w:tcPr>
          <w:p w14:paraId="5B21B56D" w14:textId="77777777" w:rsidR="003263ED" w:rsidRDefault="00021B70">
            <w:pPr>
              <w:pStyle w:val="TableParagraph"/>
              <w:spacing w:before="9" w:line="255" w:lineRule="exact"/>
              <w:ind w:left="247" w:right="290"/>
              <w:jc w:val="center"/>
              <w:rPr>
                <w:sz w:val="20"/>
              </w:rPr>
            </w:pPr>
            <w:r>
              <w:rPr>
                <w:sz w:val="20"/>
              </w:rPr>
              <w:t>50%</w:t>
            </w:r>
          </w:p>
        </w:tc>
        <w:tc>
          <w:tcPr>
            <w:tcW w:w="1190" w:type="dxa"/>
          </w:tcPr>
          <w:p w14:paraId="3739F5FB" w14:textId="77777777" w:rsidR="003263ED" w:rsidRDefault="00021B70">
            <w:pPr>
              <w:pStyle w:val="TableParagraph"/>
              <w:spacing w:before="9" w:line="255" w:lineRule="exact"/>
              <w:ind w:right="463"/>
              <w:jc w:val="right"/>
              <w:rPr>
                <w:sz w:val="20"/>
              </w:rPr>
            </w:pPr>
            <w:r>
              <w:rPr>
                <w:w w:val="95"/>
                <w:sz w:val="20"/>
              </w:rPr>
              <w:t>13%</w:t>
            </w:r>
          </w:p>
        </w:tc>
        <w:tc>
          <w:tcPr>
            <w:tcW w:w="1360" w:type="dxa"/>
          </w:tcPr>
          <w:p w14:paraId="459E80CA" w14:textId="77777777" w:rsidR="003263ED" w:rsidRDefault="00021B70">
            <w:pPr>
              <w:pStyle w:val="TableParagraph"/>
              <w:spacing w:before="9" w:line="255" w:lineRule="exact"/>
              <w:ind w:left="14"/>
              <w:jc w:val="center"/>
              <w:rPr>
                <w:sz w:val="20"/>
              </w:rPr>
            </w:pPr>
            <w:r>
              <w:rPr>
                <w:w w:val="99"/>
                <w:sz w:val="20"/>
              </w:rPr>
              <w:t>8</w:t>
            </w:r>
          </w:p>
        </w:tc>
      </w:tr>
      <w:tr w:rsidR="003263ED" w14:paraId="1350DC5C" w14:textId="77777777">
        <w:trPr>
          <w:trHeight w:val="284"/>
        </w:trPr>
        <w:tc>
          <w:tcPr>
            <w:tcW w:w="2432" w:type="dxa"/>
          </w:tcPr>
          <w:p w14:paraId="0E859CCC" w14:textId="77777777" w:rsidR="003263ED" w:rsidRDefault="00021B70">
            <w:pPr>
              <w:pStyle w:val="TableParagraph"/>
              <w:spacing w:before="8" w:line="256" w:lineRule="exact"/>
              <w:ind w:left="108"/>
              <w:rPr>
                <w:sz w:val="20"/>
              </w:rPr>
            </w:pPr>
            <w:r>
              <w:rPr>
                <w:sz w:val="20"/>
              </w:rPr>
              <w:t>QPS</w:t>
            </w:r>
          </w:p>
        </w:tc>
        <w:tc>
          <w:tcPr>
            <w:tcW w:w="1381" w:type="dxa"/>
          </w:tcPr>
          <w:p w14:paraId="36DCEB97" w14:textId="77777777" w:rsidR="003263ED" w:rsidRDefault="00021B70">
            <w:pPr>
              <w:pStyle w:val="TableParagraph"/>
              <w:spacing w:before="8" w:line="256" w:lineRule="exact"/>
              <w:ind w:left="191" w:right="269"/>
              <w:jc w:val="center"/>
              <w:rPr>
                <w:sz w:val="20"/>
              </w:rPr>
            </w:pPr>
            <w:r>
              <w:rPr>
                <w:sz w:val="20"/>
              </w:rPr>
              <w:t>17%</w:t>
            </w:r>
          </w:p>
        </w:tc>
        <w:tc>
          <w:tcPr>
            <w:tcW w:w="1191" w:type="dxa"/>
          </w:tcPr>
          <w:p w14:paraId="5446E382" w14:textId="77777777" w:rsidR="003263ED" w:rsidRDefault="00021B70">
            <w:pPr>
              <w:pStyle w:val="TableParagraph"/>
              <w:spacing w:before="8" w:line="256" w:lineRule="exact"/>
              <w:ind w:left="274" w:right="239"/>
              <w:jc w:val="center"/>
              <w:rPr>
                <w:sz w:val="20"/>
              </w:rPr>
            </w:pPr>
            <w:r>
              <w:rPr>
                <w:sz w:val="20"/>
              </w:rPr>
              <w:t>17%</w:t>
            </w:r>
          </w:p>
        </w:tc>
        <w:tc>
          <w:tcPr>
            <w:tcW w:w="1574" w:type="dxa"/>
          </w:tcPr>
          <w:p w14:paraId="3E92E265" w14:textId="77777777" w:rsidR="003263ED" w:rsidRDefault="00021B70">
            <w:pPr>
              <w:pStyle w:val="TableParagraph"/>
              <w:spacing w:before="8" w:line="256" w:lineRule="exact"/>
              <w:ind w:left="247" w:right="290"/>
              <w:jc w:val="center"/>
              <w:rPr>
                <w:sz w:val="20"/>
              </w:rPr>
            </w:pPr>
            <w:r>
              <w:rPr>
                <w:sz w:val="20"/>
              </w:rPr>
              <w:t>33%</w:t>
            </w:r>
          </w:p>
        </w:tc>
        <w:tc>
          <w:tcPr>
            <w:tcW w:w="1190" w:type="dxa"/>
          </w:tcPr>
          <w:p w14:paraId="2404134F" w14:textId="77777777" w:rsidR="003263ED" w:rsidRDefault="00021B70">
            <w:pPr>
              <w:pStyle w:val="TableParagraph"/>
              <w:spacing w:before="8" w:line="256" w:lineRule="exact"/>
              <w:ind w:right="463"/>
              <w:jc w:val="right"/>
              <w:rPr>
                <w:sz w:val="20"/>
              </w:rPr>
            </w:pPr>
            <w:r>
              <w:rPr>
                <w:w w:val="95"/>
                <w:sz w:val="20"/>
              </w:rPr>
              <w:t>33%</w:t>
            </w:r>
          </w:p>
        </w:tc>
        <w:tc>
          <w:tcPr>
            <w:tcW w:w="1360" w:type="dxa"/>
          </w:tcPr>
          <w:p w14:paraId="4B6596A4" w14:textId="77777777" w:rsidR="003263ED" w:rsidRDefault="00021B70">
            <w:pPr>
              <w:pStyle w:val="TableParagraph"/>
              <w:spacing w:before="8" w:line="256" w:lineRule="exact"/>
              <w:ind w:left="425" w:right="408"/>
              <w:jc w:val="center"/>
              <w:rPr>
                <w:sz w:val="20"/>
              </w:rPr>
            </w:pPr>
            <w:r>
              <w:rPr>
                <w:sz w:val="20"/>
              </w:rPr>
              <w:t>52</w:t>
            </w:r>
          </w:p>
        </w:tc>
      </w:tr>
      <w:tr w:rsidR="003263ED" w14:paraId="516ABCA4" w14:textId="77777777">
        <w:trPr>
          <w:trHeight w:val="280"/>
        </w:trPr>
        <w:tc>
          <w:tcPr>
            <w:tcW w:w="2432" w:type="dxa"/>
            <w:tcBorders>
              <w:bottom w:val="single" w:sz="4" w:space="0" w:color="000000"/>
            </w:tcBorders>
          </w:tcPr>
          <w:p w14:paraId="2022738A" w14:textId="77777777" w:rsidR="003263ED" w:rsidRDefault="00021B70">
            <w:pPr>
              <w:pStyle w:val="TableParagraph"/>
              <w:spacing w:before="9" w:line="251" w:lineRule="exact"/>
              <w:ind w:left="108"/>
              <w:rPr>
                <w:sz w:val="20"/>
              </w:rPr>
            </w:pPr>
            <w:r>
              <w:rPr>
                <w:sz w:val="20"/>
              </w:rPr>
              <w:t>Other agencies</w:t>
            </w:r>
          </w:p>
        </w:tc>
        <w:tc>
          <w:tcPr>
            <w:tcW w:w="1381" w:type="dxa"/>
            <w:tcBorders>
              <w:bottom w:val="single" w:sz="4" w:space="0" w:color="000000"/>
            </w:tcBorders>
          </w:tcPr>
          <w:p w14:paraId="64B73EDC" w14:textId="77777777" w:rsidR="003263ED" w:rsidRDefault="00021B70">
            <w:pPr>
              <w:pStyle w:val="TableParagraph"/>
              <w:spacing w:before="9" w:line="251" w:lineRule="exact"/>
              <w:ind w:left="191" w:right="271"/>
              <w:jc w:val="center"/>
              <w:rPr>
                <w:sz w:val="20"/>
              </w:rPr>
            </w:pPr>
            <w:r>
              <w:rPr>
                <w:sz w:val="20"/>
              </w:rPr>
              <w:t>0%</w:t>
            </w:r>
          </w:p>
        </w:tc>
        <w:tc>
          <w:tcPr>
            <w:tcW w:w="1191" w:type="dxa"/>
            <w:tcBorders>
              <w:bottom w:val="single" w:sz="4" w:space="0" w:color="000000"/>
            </w:tcBorders>
          </w:tcPr>
          <w:p w14:paraId="64F373EF" w14:textId="77777777" w:rsidR="003263ED" w:rsidRDefault="00021B70">
            <w:pPr>
              <w:pStyle w:val="TableParagraph"/>
              <w:spacing w:before="9" w:line="251" w:lineRule="exact"/>
              <w:ind w:left="274" w:right="241"/>
              <w:jc w:val="center"/>
              <w:rPr>
                <w:sz w:val="20"/>
              </w:rPr>
            </w:pPr>
            <w:r>
              <w:rPr>
                <w:sz w:val="20"/>
              </w:rPr>
              <w:t>100%</w:t>
            </w:r>
          </w:p>
        </w:tc>
        <w:tc>
          <w:tcPr>
            <w:tcW w:w="1574" w:type="dxa"/>
            <w:tcBorders>
              <w:bottom w:val="single" w:sz="4" w:space="0" w:color="000000"/>
            </w:tcBorders>
          </w:tcPr>
          <w:p w14:paraId="6AB374E2" w14:textId="77777777" w:rsidR="003263ED" w:rsidRDefault="00021B70">
            <w:pPr>
              <w:pStyle w:val="TableParagraph"/>
              <w:spacing w:before="9" w:line="251" w:lineRule="exact"/>
              <w:ind w:left="247" w:right="292"/>
              <w:jc w:val="center"/>
              <w:rPr>
                <w:sz w:val="20"/>
              </w:rPr>
            </w:pPr>
            <w:r>
              <w:rPr>
                <w:sz w:val="20"/>
              </w:rPr>
              <w:t>0%</w:t>
            </w:r>
          </w:p>
        </w:tc>
        <w:tc>
          <w:tcPr>
            <w:tcW w:w="1190" w:type="dxa"/>
            <w:tcBorders>
              <w:bottom w:val="single" w:sz="4" w:space="0" w:color="000000"/>
            </w:tcBorders>
          </w:tcPr>
          <w:p w14:paraId="0197F2DF" w14:textId="77777777" w:rsidR="003263ED" w:rsidRDefault="00021B70">
            <w:pPr>
              <w:pStyle w:val="TableParagraph"/>
              <w:spacing w:before="9" w:line="251" w:lineRule="exact"/>
              <w:ind w:right="518"/>
              <w:jc w:val="right"/>
              <w:rPr>
                <w:sz w:val="20"/>
              </w:rPr>
            </w:pPr>
            <w:r>
              <w:rPr>
                <w:w w:val="95"/>
                <w:sz w:val="20"/>
              </w:rPr>
              <w:t>0%</w:t>
            </w:r>
          </w:p>
        </w:tc>
        <w:tc>
          <w:tcPr>
            <w:tcW w:w="1360" w:type="dxa"/>
            <w:tcBorders>
              <w:bottom w:val="single" w:sz="4" w:space="0" w:color="000000"/>
            </w:tcBorders>
          </w:tcPr>
          <w:p w14:paraId="3D4D16A6" w14:textId="77777777" w:rsidR="003263ED" w:rsidRDefault="00021B70">
            <w:pPr>
              <w:pStyle w:val="TableParagraph"/>
              <w:spacing w:before="9" w:line="251" w:lineRule="exact"/>
              <w:ind w:left="14"/>
              <w:jc w:val="center"/>
              <w:rPr>
                <w:sz w:val="20"/>
              </w:rPr>
            </w:pPr>
            <w:r>
              <w:rPr>
                <w:w w:val="99"/>
                <w:sz w:val="20"/>
              </w:rPr>
              <w:t>1</w:t>
            </w:r>
          </w:p>
        </w:tc>
      </w:tr>
      <w:tr w:rsidR="003263ED" w14:paraId="1D181276" w14:textId="77777777">
        <w:trPr>
          <w:trHeight w:val="285"/>
        </w:trPr>
        <w:tc>
          <w:tcPr>
            <w:tcW w:w="2432" w:type="dxa"/>
            <w:tcBorders>
              <w:top w:val="single" w:sz="4" w:space="0" w:color="000000"/>
            </w:tcBorders>
            <w:shd w:val="clear" w:color="auto" w:fill="F8DFE3"/>
          </w:tcPr>
          <w:p w14:paraId="06D3B8D2" w14:textId="77777777" w:rsidR="003263ED" w:rsidRDefault="00021B70">
            <w:pPr>
              <w:pStyle w:val="TableParagraph"/>
              <w:spacing w:before="14" w:line="251" w:lineRule="exact"/>
              <w:ind w:left="108"/>
              <w:rPr>
                <w:b/>
                <w:sz w:val="20"/>
              </w:rPr>
            </w:pPr>
            <w:r>
              <w:rPr>
                <w:b/>
                <w:sz w:val="20"/>
              </w:rPr>
              <w:t>Total</w:t>
            </w:r>
          </w:p>
        </w:tc>
        <w:tc>
          <w:tcPr>
            <w:tcW w:w="1381" w:type="dxa"/>
            <w:tcBorders>
              <w:top w:val="single" w:sz="4" w:space="0" w:color="000000"/>
            </w:tcBorders>
            <w:shd w:val="clear" w:color="auto" w:fill="F8DFE3"/>
          </w:tcPr>
          <w:p w14:paraId="03661095" w14:textId="77777777" w:rsidR="003263ED" w:rsidRDefault="00021B70">
            <w:pPr>
              <w:pStyle w:val="TableParagraph"/>
              <w:spacing w:before="14" w:line="251" w:lineRule="exact"/>
              <w:ind w:left="191" w:right="269"/>
              <w:jc w:val="center"/>
              <w:rPr>
                <w:b/>
                <w:sz w:val="20"/>
              </w:rPr>
            </w:pPr>
            <w:r>
              <w:rPr>
                <w:b/>
                <w:sz w:val="20"/>
              </w:rPr>
              <w:t>15%</w:t>
            </w:r>
          </w:p>
        </w:tc>
        <w:tc>
          <w:tcPr>
            <w:tcW w:w="1191" w:type="dxa"/>
            <w:tcBorders>
              <w:top w:val="single" w:sz="4" w:space="0" w:color="000000"/>
            </w:tcBorders>
            <w:shd w:val="clear" w:color="auto" w:fill="F8DFE3"/>
          </w:tcPr>
          <w:p w14:paraId="7D96D1C2" w14:textId="77777777" w:rsidR="003263ED" w:rsidRDefault="00021B70">
            <w:pPr>
              <w:pStyle w:val="TableParagraph"/>
              <w:spacing w:before="14" w:line="251" w:lineRule="exact"/>
              <w:ind w:left="274" w:right="239"/>
              <w:jc w:val="center"/>
              <w:rPr>
                <w:b/>
                <w:sz w:val="20"/>
              </w:rPr>
            </w:pPr>
            <w:r>
              <w:rPr>
                <w:b/>
                <w:sz w:val="20"/>
              </w:rPr>
              <w:t>18%</w:t>
            </w:r>
          </w:p>
        </w:tc>
        <w:tc>
          <w:tcPr>
            <w:tcW w:w="1574" w:type="dxa"/>
            <w:tcBorders>
              <w:top w:val="single" w:sz="4" w:space="0" w:color="000000"/>
            </w:tcBorders>
            <w:shd w:val="clear" w:color="auto" w:fill="F8DFE3"/>
          </w:tcPr>
          <w:p w14:paraId="1DF9F112" w14:textId="77777777" w:rsidR="003263ED" w:rsidRDefault="00021B70">
            <w:pPr>
              <w:pStyle w:val="TableParagraph"/>
              <w:spacing w:before="14" w:line="251" w:lineRule="exact"/>
              <w:ind w:left="247" w:right="290"/>
              <w:jc w:val="center"/>
              <w:rPr>
                <w:b/>
                <w:sz w:val="20"/>
              </w:rPr>
            </w:pPr>
            <w:r>
              <w:rPr>
                <w:b/>
                <w:sz w:val="20"/>
              </w:rPr>
              <w:t>37%</w:t>
            </w:r>
          </w:p>
        </w:tc>
        <w:tc>
          <w:tcPr>
            <w:tcW w:w="1190" w:type="dxa"/>
            <w:tcBorders>
              <w:top w:val="single" w:sz="4" w:space="0" w:color="000000"/>
            </w:tcBorders>
            <w:shd w:val="clear" w:color="auto" w:fill="F8DFE3"/>
          </w:tcPr>
          <w:p w14:paraId="18A2011B" w14:textId="77777777" w:rsidR="003263ED" w:rsidRDefault="00021B70">
            <w:pPr>
              <w:pStyle w:val="TableParagraph"/>
              <w:spacing w:before="14" w:line="251" w:lineRule="exact"/>
              <w:ind w:right="451"/>
              <w:jc w:val="right"/>
              <w:rPr>
                <w:b/>
                <w:sz w:val="20"/>
              </w:rPr>
            </w:pPr>
            <w:r>
              <w:rPr>
                <w:b/>
                <w:w w:val="95"/>
                <w:sz w:val="20"/>
              </w:rPr>
              <w:t>29%</w:t>
            </w:r>
          </w:p>
        </w:tc>
        <w:tc>
          <w:tcPr>
            <w:tcW w:w="1360" w:type="dxa"/>
            <w:tcBorders>
              <w:top w:val="single" w:sz="4" w:space="0" w:color="000000"/>
            </w:tcBorders>
            <w:shd w:val="clear" w:color="auto" w:fill="F8DFE3"/>
          </w:tcPr>
          <w:p w14:paraId="1A1119D0" w14:textId="77777777" w:rsidR="003263ED" w:rsidRDefault="00021B70">
            <w:pPr>
              <w:pStyle w:val="TableParagraph"/>
              <w:spacing w:before="14" w:line="251" w:lineRule="exact"/>
              <w:ind w:left="425" w:right="408"/>
              <w:jc w:val="center"/>
              <w:rPr>
                <w:b/>
                <w:sz w:val="20"/>
              </w:rPr>
            </w:pPr>
            <w:r>
              <w:rPr>
                <w:b/>
                <w:sz w:val="20"/>
              </w:rPr>
              <w:t>65</w:t>
            </w:r>
          </w:p>
        </w:tc>
      </w:tr>
    </w:tbl>
    <w:p w14:paraId="3F8900CC" w14:textId="77777777" w:rsidR="003263ED" w:rsidRDefault="00021B70">
      <w:pPr>
        <w:spacing w:before="31"/>
        <w:ind w:left="200"/>
        <w:rPr>
          <w:i/>
          <w:sz w:val="18"/>
        </w:rPr>
      </w:pPr>
      <w:r>
        <w:rPr>
          <w:i/>
          <w:sz w:val="18"/>
        </w:rPr>
        <w:t>Source: Surveys of key stakeholders</w:t>
      </w:r>
    </w:p>
    <w:p w14:paraId="05F07A57" w14:textId="77777777" w:rsidR="003263ED" w:rsidRDefault="003263ED">
      <w:pPr>
        <w:pStyle w:val="BodyText"/>
        <w:spacing w:before="10"/>
        <w:ind w:left="0"/>
        <w:rPr>
          <w:i/>
          <w:sz w:val="17"/>
        </w:rPr>
      </w:pPr>
    </w:p>
    <w:p w14:paraId="7592021E" w14:textId="77777777" w:rsidR="003263ED" w:rsidRDefault="00021B70">
      <w:pPr>
        <w:ind w:left="200"/>
        <w:rPr>
          <w:i/>
        </w:rPr>
      </w:pPr>
      <w:r>
        <w:rPr>
          <w:i/>
          <w:color w:val="AC1D37"/>
        </w:rPr>
        <w:t>Impacts and consequences</w:t>
      </w:r>
    </w:p>
    <w:p w14:paraId="7D6820AC" w14:textId="77777777" w:rsidR="003263ED" w:rsidRDefault="00021B70">
      <w:pPr>
        <w:pStyle w:val="BodyText"/>
        <w:spacing w:before="41" w:line="228" w:lineRule="auto"/>
        <w:ind w:left="202" w:right="1446"/>
      </w:pPr>
      <w:r>
        <w:t>Data provided from QPS showed that from 27 April 2021 to 28 November 2021, 2394 people under 242 authorisations were wanded:</w:t>
      </w:r>
    </w:p>
    <w:p w14:paraId="1EBA565B" w14:textId="77777777" w:rsidR="003263ED" w:rsidRDefault="00021B70">
      <w:pPr>
        <w:pStyle w:val="ListParagraph"/>
        <w:numPr>
          <w:ilvl w:val="0"/>
          <w:numId w:val="23"/>
        </w:numPr>
        <w:tabs>
          <w:tab w:val="left" w:pos="831"/>
          <w:tab w:val="left" w:pos="832"/>
        </w:tabs>
        <w:spacing w:before="4"/>
        <w:ind w:left="831" w:hanging="361"/>
      </w:pPr>
      <w:r>
        <w:t>1539 (64%) were adults and 855 (36%) were young people aged 10 to 17</w:t>
      </w:r>
      <w:r>
        <w:rPr>
          <w:spacing w:val="-17"/>
        </w:rPr>
        <w:t xml:space="preserve"> </w:t>
      </w:r>
      <w:r>
        <w:t>years</w:t>
      </w:r>
    </w:p>
    <w:p w14:paraId="6D8F9BE0" w14:textId="77777777" w:rsidR="003263ED" w:rsidRDefault="00021B70">
      <w:pPr>
        <w:pStyle w:val="ListParagraph"/>
        <w:numPr>
          <w:ilvl w:val="0"/>
          <w:numId w:val="23"/>
        </w:numPr>
        <w:tabs>
          <w:tab w:val="left" w:pos="831"/>
          <w:tab w:val="left" w:pos="832"/>
        </w:tabs>
        <w:spacing w:before="24"/>
        <w:ind w:left="831" w:hanging="361"/>
      </w:pPr>
      <w:r>
        <w:t>2136 (89%) were male and 253 (11%) were female; five had no gender</w:t>
      </w:r>
      <w:r>
        <w:rPr>
          <w:spacing w:val="-20"/>
        </w:rPr>
        <w:t xml:space="preserve"> </w:t>
      </w:r>
      <w:r>
        <w:t>recorded</w:t>
      </w:r>
    </w:p>
    <w:p w14:paraId="395BD0C5" w14:textId="77777777" w:rsidR="003263ED" w:rsidRDefault="00021B70">
      <w:pPr>
        <w:pStyle w:val="ListParagraph"/>
        <w:numPr>
          <w:ilvl w:val="0"/>
          <w:numId w:val="23"/>
        </w:numPr>
        <w:tabs>
          <w:tab w:val="left" w:pos="831"/>
          <w:tab w:val="left" w:pos="832"/>
        </w:tabs>
        <w:spacing w:before="24" w:line="256" w:lineRule="auto"/>
        <w:ind w:left="831" w:right="1766" w:hanging="360"/>
      </w:pPr>
      <w:r>
        <w:t>No data was collected about the indigenous status or ethnicity of people who were wanded</w:t>
      </w:r>
    </w:p>
    <w:p w14:paraId="1264DABA" w14:textId="77777777" w:rsidR="003263ED" w:rsidRDefault="00021B70">
      <w:pPr>
        <w:pStyle w:val="ListParagraph"/>
        <w:numPr>
          <w:ilvl w:val="0"/>
          <w:numId w:val="23"/>
        </w:numPr>
        <w:tabs>
          <w:tab w:val="left" w:pos="831"/>
          <w:tab w:val="left" w:pos="832"/>
        </w:tabs>
        <w:spacing w:before="5"/>
        <w:ind w:left="831" w:hanging="361"/>
      </w:pPr>
      <w:r>
        <w:t>57 weapons were recorded, which represents two per cent of all wanding</w:t>
      </w:r>
      <w:r>
        <w:rPr>
          <w:spacing w:val="-17"/>
        </w:rPr>
        <w:t xml:space="preserve"> </w:t>
      </w:r>
      <w:r>
        <w:t>actions</w:t>
      </w:r>
    </w:p>
    <w:p w14:paraId="4227DE26" w14:textId="77777777" w:rsidR="003263ED" w:rsidRDefault="00021B70">
      <w:pPr>
        <w:pStyle w:val="ListParagraph"/>
        <w:numPr>
          <w:ilvl w:val="0"/>
          <w:numId w:val="23"/>
        </w:numPr>
        <w:tabs>
          <w:tab w:val="left" w:pos="831"/>
          <w:tab w:val="left" w:pos="832"/>
        </w:tabs>
        <w:spacing w:before="22"/>
        <w:ind w:left="831" w:hanging="361"/>
      </w:pPr>
      <w:r>
        <w:t>124 people were charged with 152</w:t>
      </w:r>
      <w:r>
        <w:rPr>
          <w:spacing w:val="-7"/>
        </w:rPr>
        <w:t xml:space="preserve"> </w:t>
      </w:r>
      <w:r>
        <w:t>offences:</w:t>
      </w:r>
    </w:p>
    <w:p w14:paraId="0E8223B6" w14:textId="77777777" w:rsidR="003263ED" w:rsidRDefault="00021B70">
      <w:pPr>
        <w:pStyle w:val="ListParagraph"/>
        <w:numPr>
          <w:ilvl w:val="1"/>
          <w:numId w:val="23"/>
        </w:numPr>
        <w:tabs>
          <w:tab w:val="left" w:pos="1280"/>
          <w:tab w:val="left" w:pos="1281"/>
        </w:tabs>
        <w:spacing w:before="24"/>
        <w:ind w:hanging="361"/>
        <w:rPr>
          <w:i/>
        </w:rPr>
      </w:pPr>
      <w:r>
        <w:t xml:space="preserve">60 under the </w:t>
      </w:r>
      <w:r>
        <w:rPr>
          <w:i/>
        </w:rPr>
        <w:t>Drugs Misuse Act</w:t>
      </w:r>
      <w:r>
        <w:rPr>
          <w:i/>
          <w:spacing w:val="-6"/>
        </w:rPr>
        <w:t xml:space="preserve"> </w:t>
      </w:r>
      <w:r>
        <w:rPr>
          <w:i/>
        </w:rPr>
        <w:t>1986</w:t>
      </w:r>
    </w:p>
    <w:p w14:paraId="31A0B0AB" w14:textId="77777777" w:rsidR="003263ED" w:rsidRDefault="00021B70">
      <w:pPr>
        <w:pStyle w:val="ListParagraph"/>
        <w:numPr>
          <w:ilvl w:val="1"/>
          <w:numId w:val="23"/>
        </w:numPr>
        <w:tabs>
          <w:tab w:val="left" w:pos="1280"/>
          <w:tab w:val="left" w:pos="1281"/>
        </w:tabs>
        <w:spacing w:before="18"/>
        <w:ind w:hanging="361"/>
        <w:rPr>
          <w:i/>
        </w:rPr>
      </w:pPr>
      <w:r>
        <w:t xml:space="preserve">42 under the </w:t>
      </w:r>
      <w:r>
        <w:rPr>
          <w:i/>
        </w:rPr>
        <w:t>Weapons Act</w:t>
      </w:r>
      <w:r>
        <w:rPr>
          <w:i/>
          <w:spacing w:val="-6"/>
        </w:rPr>
        <w:t xml:space="preserve"> </w:t>
      </w:r>
      <w:r>
        <w:rPr>
          <w:i/>
        </w:rPr>
        <w:t>1990</w:t>
      </w:r>
    </w:p>
    <w:p w14:paraId="7CA668C2" w14:textId="77777777" w:rsidR="003263ED" w:rsidRDefault="00021B70">
      <w:pPr>
        <w:pStyle w:val="ListParagraph"/>
        <w:numPr>
          <w:ilvl w:val="1"/>
          <w:numId w:val="23"/>
        </w:numPr>
        <w:tabs>
          <w:tab w:val="left" w:pos="1280"/>
          <w:tab w:val="left" w:pos="1281"/>
        </w:tabs>
        <w:spacing w:before="21"/>
        <w:ind w:hanging="361"/>
        <w:rPr>
          <w:i/>
        </w:rPr>
      </w:pPr>
      <w:r>
        <w:t xml:space="preserve">24 under the </w:t>
      </w:r>
      <w:r>
        <w:rPr>
          <w:i/>
        </w:rPr>
        <w:t>Bail Act</w:t>
      </w:r>
      <w:r>
        <w:rPr>
          <w:i/>
          <w:spacing w:val="-5"/>
        </w:rPr>
        <w:t xml:space="preserve"> </w:t>
      </w:r>
      <w:r>
        <w:rPr>
          <w:i/>
        </w:rPr>
        <w:t>1980</w:t>
      </w:r>
    </w:p>
    <w:p w14:paraId="170DD61C" w14:textId="77777777" w:rsidR="003263ED" w:rsidRDefault="00021B70">
      <w:pPr>
        <w:pStyle w:val="ListParagraph"/>
        <w:numPr>
          <w:ilvl w:val="1"/>
          <w:numId w:val="23"/>
        </w:numPr>
        <w:tabs>
          <w:tab w:val="left" w:pos="1280"/>
          <w:tab w:val="left" w:pos="1281"/>
        </w:tabs>
        <w:spacing w:before="20"/>
        <w:ind w:hanging="361"/>
        <w:rPr>
          <w:i/>
        </w:rPr>
      </w:pPr>
      <w:r>
        <w:t xml:space="preserve">6 under the </w:t>
      </w:r>
      <w:r>
        <w:rPr>
          <w:i/>
        </w:rPr>
        <w:t>Police Powers and Responsibilities Act</w:t>
      </w:r>
      <w:r>
        <w:rPr>
          <w:i/>
          <w:spacing w:val="-14"/>
        </w:rPr>
        <w:t xml:space="preserve"> </w:t>
      </w:r>
      <w:r>
        <w:rPr>
          <w:i/>
        </w:rPr>
        <w:t>2000</w:t>
      </w:r>
    </w:p>
    <w:p w14:paraId="08DBBEED" w14:textId="77777777" w:rsidR="003263ED" w:rsidRDefault="00021B70">
      <w:pPr>
        <w:pStyle w:val="ListParagraph"/>
        <w:numPr>
          <w:ilvl w:val="1"/>
          <w:numId w:val="23"/>
        </w:numPr>
        <w:tabs>
          <w:tab w:val="left" w:pos="1280"/>
          <w:tab w:val="left" w:pos="1281"/>
        </w:tabs>
        <w:spacing w:before="18"/>
        <w:ind w:hanging="361"/>
      </w:pPr>
      <w:r>
        <w:t>20 were charged under other Acts or received</w:t>
      </w:r>
      <w:r>
        <w:rPr>
          <w:spacing w:val="-13"/>
        </w:rPr>
        <w:t xml:space="preserve"> </w:t>
      </w:r>
      <w:r>
        <w:t>cautions</w:t>
      </w:r>
    </w:p>
    <w:p w14:paraId="713839E6" w14:textId="77777777" w:rsidR="003263ED" w:rsidRDefault="00021B70">
      <w:pPr>
        <w:pStyle w:val="BodyText"/>
        <w:spacing w:before="166"/>
        <w:ind w:left="207"/>
      </w:pPr>
      <w:r>
        <w:t>Further information recorded for 45 people detected with knives and other weapons shows:</w:t>
      </w:r>
    </w:p>
    <w:p w14:paraId="1512286A" w14:textId="77777777" w:rsidR="003263ED" w:rsidRDefault="00021B70">
      <w:pPr>
        <w:pStyle w:val="ListParagraph"/>
        <w:numPr>
          <w:ilvl w:val="0"/>
          <w:numId w:val="22"/>
        </w:numPr>
        <w:tabs>
          <w:tab w:val="left" w:pos="920"/>
          <w:tab w:val="left" w:pos="921"/>
        </w:tabs>
        <w:spacing w:before="121"/>
        <w:ind w:hanging="361"/>
      </w:pPr>
      <w:r>
        <w:t>The average age was 23 years with an age range of 13 to 45</w:t>
      </w:r>
      <w:r>
        <w:rPr>
          <w:spacing w:val="-13"/>
        </w:rPr>
        <w:t xml:space="preserve"> </w:t>
      </w:r>
      <w:r>
        <w:t>years</w:t>
      </w:r>
    </w:p>
    <w:p w14:paraId="74A527B9" w14:textId="77777777" w:rsidR="003263ED" w:rsidRDefault="00021B70">
      <w:pPr>
        <w:pStyle w:val="ListParagraph"/>
        <w:numPr>
          <w:ilvl w:val="0"/>
          <w:numId w:val="22"/>
        </w:numPr>
        <w:tabs>
          <w:tab w:val="left" w:pos="920"/>
          <w:tab w:val="left" w:pos="921"/>
        </w:tabs>
        <w:spacing w:before="24"/>
        <w:ind w:hanging="361"/>
      </w:pPr>
      <w:r>
        <w:t>24 were adults and 21 were young people (aged 10 to 17</w:t>
      </w:r>
      <w:r>
        <w:rPr>
          <w:spacing w:val="-18"/>
        </w:rPr>
        <w:t xml:space="preserve"> </w:t>
      </w:r>
      <w:r>
        <w:t>years)</w:t>
      </w:r>
    </w:p>
    <w:p w14:paraId="7EF1CD67" w14:textId="77777777" w:rsidR="003263ED" w:rsidRDefault="00021B70">
      <w:pPr>
        <w:pStyle w:val="ListParagraph"/>
        <w:numPr>
          <w:ilvl w:val="0"/>
          <w:numId w:val="22"/>
        </w:numPr>
        <w:tabs>
          <w:tab w:val="left" w:pos="920"/>
          <w:tab w:val="left" w:pos="921"/>
        </w:tabs>
        <w:spacing w:before="22"/>
        <w:ind w:hanging="361"/>
      </w:pPr>
      <w:r>
        <w:t>All were</w:t>
      </w:r>
      <w:r>
        <w:rPr>
          <w:spacing w:val="-3"/>
        </w:rPr>
        <w:t xml:space="preserve"> </w:t>
      </w:r>
      <w:r>
        <w:t>male</w:t>
      </w:r>
    </w:p>
    <w:p w14:paraId="1D61E986" w14:textId="77777777" w:rsidR="003263ED" w:rsidRDefault="00021B70">
      <w:pPr>
        <w:pStyle w:val="ListParagraph"/>
        <w:numPr>
          <w:ilvl w:val="0"/>
          <w:numId w:val="22"/>
        </w:numPr>
        <w:tabs>
          <w:tab w:val="left" w:pos="920"/>
          <w:tab w:val="left" w:pos="921"/>
        </w:tabs>
        <w:spacing w:before="24" w:line="259" w:lineRule="auto"/>
        <w:ind w:right="1629"/>
      </w:pPr>
      <w:r>
        <w:t>The most common weapon detected was a folding knife (23%), followed by fixed blade knives (14%) and scissors (14%) although there were other weapons recorded including an axe, hammer, box cutter, machete, screwdriver, and knuckle</w:t>
      </w:r>
      <w:r>
        <w:rPr>
          <w:spacing w:val="-16"/>
        </w:rPr>
        <w:t xml:space="preserve"> </w:t>
      </w:r>
      <w:r>
        <w:t>duster.</w:t>
      </w:r>
    </w:p>
    <w:p w14:paraId="50486BF5" w14:textId="77777777" w:rsidR="003263ED" w:rsidRDefault="00021B70">
      <w:pPr>
        <w:pStyle w:val="BodyText"/>
        <w:spacing w:before="156" w:line="230" w:lineRule="auto"/>
        <w:ind w:left="202" w:right="1611"/>
      </w:pPr>
      <w:r>
        <w:t>The types of outcomes for young people detected with knives was analysed to determine if detection contributed to escalation of behaviour or being charged with other offences. Of the 21 young people detected with a weapon, five were charged with other offences (four for drug and or utensil possession, one for public nuisance). Additional charges for young people did not include offences such as obstruct police, resist arrest or offensive language, which would usually be associated with an escalation of behaviour.</w:t>
      </w:r>
    </w:p>
    <w:p w14:paraId="05626B47" w14:textId="77777777" w:rsidR="003263ED" w:rsidRDefault="00021B70">
      <w:pPr>
        <w:pStyle w:val="BodyText"/>
        <w:spacing w:before="187"/>
      </w:pPr>
      <w:r>
        <w:t>The following outcomes were recorded for the 21 young people detected with knives:</w:t>
      </w:r>
    </w:p>
    <w:p w14:paraId="2BBA2B08" w14:textId="77777777" w:rsidR="003263ED" w:rsidRDefault="00021B70">
      <w:pPr>
        <w:pStyle w:val="ListParagraph"/>
        <w:numPr>
          <w:ilvl w:val="0"/>
          <w:numId w:val="22"/>
        </w:numPr>
        <w:tabs>
          <w:tab w:val="left" w:pos="920"/>
          <w:tab w:val="left" w:pos="921"/>
        </w:tabs>
        <w:spacing w:before="118"/>
        <w:ind w:hanging="361"/>
      </w:pPr>
      <w:r>
        <w:t>Ten received a</w:t>
      </w:r>
      <w:r>
        <w:rPr>
          <w:spacing w:val="-5"/>
        </w:rPr>
        <w:t xml:space="preserve"> </w:t>
      </w:r>
      <w:r>
        <w:t>caution</w:t>
      </w:r>
    </w:p>
    <w:p w14:paraId="20119A24" w14:textId="77777777" w:rsidR="003263ED" w:rsidRDefault="00021B70">
      <w:pPr>
        <w:pStyle w:val="ListParagraph"/>
        <w:numPr>
          <w:ilvl w:val="0"/>
          <w:numId w:val="22"/>
        </w:numPr>
        <w:tabs>
          <w:tab w:val="left" w:pos="920"/>
          <w:tab w:val="left" w:pos="921"/>
        </w:tabs>
        <w:spacing w:before="24"/>
        <w:ind w:hanging="361"/>
      </w:pPr>
      <w:r>
        <w:t>Two received six-month probation orders (due to previous violent</w:t>
      </w:r>
      <w:r>
        <w:rPr>
          <w:spacing w:val="-14"/>
        </w:rPr>
        <w:t xml:space="preserve"> </w:t>
      </w:r>
      <w:r>
        <w:t>offences)</w:t>
      </w:r>
    </w:p>
    <w:p w14:paraId="5E530E73" w14:textId="77777777" w:rsidR="003263ED" w:rsidRDefault="00021B70">
      <w:pPr>
        <w:pStyle w:val="ListParagraph"/>
        <w:numPr>
          <w:ilvl w:val="0"/>
          <w:numId w:val="22"/>
        </w:numPr>
        <w:tabs>
          <w:tab w:val="left" w:pos="920"/>
          <w:tab w:val="left" w:pos="921"/>
        </w:tabs>
        <w:spacing w:before="22"/>
        <w:ind w:hanging="361"/>
      </w:pPr>
      <w:r>
        <w:t>One received a restorative justice</w:t>
      </w:r>
      <w:r>
        <w:rPr>
          <w:spacing w:val="-5"/>
        </w:rPr>
        <w:t xml:space="preserve"> </w:t>
      </w:r>
      <w:r>
        <w:t>order</w:t>
      </w:r>
    </w:p>
    <w:p w14:paraId="335E3489" w14:textId="77777777" w:rsidR="003263ED" w:rsidRDefault="003263ED">
      <w:pPr>
        <w:sectPr w:rsidR="003263ED">
          <w:pgSz w:w="11900" w:h="16850"/>
          <w:pgMar w:top="1600" w:right="0" w:bottom="1160" w:left="1240" w:header="0" w:footer="897" w:gutter="0"/>
          <w:cols w:space="720"/>
        </w:sectPr>
      </w:pPr>
    </w:p>
    <w:p w14:paraId="40122EAE" w14:textId="77777777" w:rsidR="003263ED" w:rsidRDefault="00021B70">
      <w:pPr>
        <w:pStyle w:val="ListParagraph"/>
        <w:numPr>
          <w:ilvl w:val="0"/>
          <w:numId w:val="22"/>
        </w:numPr>
        <w:tabs>
          <w:tab w:val="left" w:pos="920"/>
          <w:tab w:val="left" w:pos="921"/>
        </w:tabs>
        <w:spacing w:before="101"/>
        <w:ind w:hanging="361"/>
      </w:pPr>
      <w:r>
        <w:t>One received a restorative court</w:t>
      </w:r>
      <w:r>
        <w:rPr>
          <w:spacing w:val="-5"/>
        </w:rPr>
        <w:t xml:space="preserve"> </w:t>
      </w:r>
      <w:r>
        <w:t>diversion</w:t>
      </w:r>
    </w:p>
    <w:p w14:paraId="1495AAEC" w14:textId="77777777" w:rsidR="003263ED" w:rsidRDefault="00021B70">
      <w:pPr>
        <w:pStyle w:val="ListParagraph"/>
        <w:numPr>
          <w:ilvl w:val="0"/>
          <w:numId w:val="22"/>
        </w:numPr>
        <w:tabs>
          <w:tab w:val="left" w:pos="920"/>
          <w:tab w:val="left" w:pos="921"/>
        </w:tabs>
        <w:spacing w:before="22"/>
        <w:ind w:hanging="361"/>
      </w:pPr>
      <w:r>
        <w:t>One received a six-month good behaviour</w:t>
      </w:r>
      <w:r>
        <w:rPr>
          <w:spacing w:val="-4"/>
        </w:rPr>
        <w:t xml:space="preserve"> </w:t>
      </w:r>
      <w:r>
        <w:t>order</w:t>
      </w:r>
    </w:p>
    <w:p w14:paraId="4CCACDD1" w14:textId="77777777" w:rsidR="003263ED" w:rsidRDefault="00021B70">
      <w:pPr>
        <w:pStyle w:val="ListParagraph"/>
        <w:numPr>
          <w:ilvl w:val="0"/>
          <w:numId w:val="22"/>
        </w:numPr>
        <w:tabs>
          <w:tab w:val="left" w:pos="920"/>
          <w:tab w:val="left" w:pos="921"/>
        </w:tabs>
        <w:spacing w:before="24"/>
        <w:ind w:hanging="361"/>
      </w:pPr>
      <w:r>
        <w:t>One received a</w:t>
      </w:r>
      <w:r>
        <w:rPr>
          <w:spacing w:val="-3"/>
        </w:rPr>
        <w:t xml:space="preserve"> </w:t>
      </w:r>
      <w:r>
        <w:t>reprimand</w:t>
      </w:r>
    </w:p>
    <w:p w14:paraId="1B46999A" w14:textId="77777777" w:rsidR="003263ED" w:rsidRDefault="00021B70">
      <w:pPr>
        <w:pStyle w:val="ListParagraph"/>
        <w:numPr>
          <w:ilvl w:val="0"/>
          <w:numId w:val="22"/>
        </w:numPr>
        <w:tabs>
          <w:tab w:val="left" w:pos="920"/>
          <w:tab w:val="left" w:pos="921"/>
        </w:tabs>
        <w:spacing w:before="22"/>
        <w:ind w:hanging="361"/>
      </w:pPr>
      <w:r>
        <w:t>One had no further action</w:t>
      </w:r>
      <w:r>
        <w:rPr>
          <w:spacing w:val="-8"/>
        </w:rPr>
        <w:t xml:space="preserve"> </w:t>
      </w:r>
      <w:r>
        <w:t>taken</w:t>
      </w:r>
    </w:p>
    <w:p w14:paraId="7E7F7824" w14:textId="77777777" w:rsidR="003263ED" w:rsidRDefault="00021B70">
      <w:pPr>
        <w:pStyle w:val="ListParagraph"/>
        <w:numPr>
          <w:ilvl w:val="0"/>
          <w:numId w:val="22"/>
        </w:numPr>
        <w:tabs>
          <w:tab w:val="left" w:pos="920"/>
          <w:tab w:val="left" w:pos="921"/>
        </w:tabs>
        <w:spacing w:before="24"/>
        <w:ind w:hanging="361"/>
      </w:pPr>
      <w:r>
        <w:t>One was finalised with no other information</w:t>
      </w:r>
      <w:r>
        <w:rPr>
          <w:spacing w:val="-5"/>
        </w:rPr>
        <w:t xml:space="preserve"> </w:t>
      </w:r>
      <w:r>
        <w:t>recorded</w:t>
      </w:r>
    </w:p>
    <w:p w14:paraId="7B30FD0D" w14:textId="77777777" w:rsidR="003263ED" w:rsidRDefault="00021B70">
      <w:pPr>
        <w:pStyle w:val="ListParagraph"/>
        <w:numPr>
          <w:ilvl w:val="0"/>
          <w:numId w:val="22"/>
        </w:numPr>
        <w:tabs>
          <w:tab w:val="left" w:pos="920"/>
          <w:tab w:val="left" w:pos="921"/>
        </w:tabs>
        <w:spacing w:before="24"/>
        <w:ind w:hanging="361"/>
      </w:pPr>
      <w:r>
        <w:t>Two had matters that had not been</w:t>
      </w:r>
      <w:r>
        <w:rPr>
          <w:spacing w:val="-6"/>
        </w:rPr>
        <w:t xml:space="preserve"> </w:t>
      </w:r>
      <w:r>
        <w:t>finalised</w:t>
      </w:r>
    </w:p>
    <w:p w14:paraId="2168E538" w14:textId="77777777" w:rsidR="003263ED" w:rsidRDefault="00021B70">
      <w:pPr>
        <w:pStyle w:val="ListParagraph"/>
        <w:numPr>
          <w:ilvl w:val="0"/>
          <w:numId w:val="22"/>
        </w:numPr>
        <w:tabs>
          <w:tab w:val="left" w:pos="920"/>
          <w:tab w:val="left" w:pos="921"/>
        </w:tabs>
        <w:spacing w:before="22"/>
        <w:ind w:hanging="361"/>
      </w:pPr>
      <w:r>
        <w:t>One person had a warrant issued for their</w:t>
      </w:r>
      <w:r>
        <w:rPr>
          <w:spacing w:val="-8"/>
        </w:rPr>
        <w:t xml:space="preserve"> </w:t>
      </w:r>
      <w:r>
        <w:t>arrest.</w:t>
      </w:r>
    </w:p>
    <w:p w14:paraId="502E54CF" w14:textId="77777777" w:rsidR="003263ED" w:rsidRDefault="00021B70">
      <w:pPr>
        <w:pStyle w:val="BodyText"/>
        <w:spacing w:before="221" w:line="230" w:lineRule="auto"/>
        <w:ind w:right="1949"/>
      </w:pPr>
      <w:r>
        <w:t>This data indicates that three quarters of young people received a reprimand, caution, diversion or no further action. The most serious outcomes were probation orders in two cases where the young people had criminal histories of previous violent offences.</w:t>
      </w:r>
    </w:p>
    <w:p w14:paraId="1C785D45" w14:textId="77777777" w:rsidR="003263ED" w:rsidRDefault="00021B70">
      <w:pPr>
        <w:pStyle w:val="BodyText"/>
        <w:spacing w:before="197" w:line="230" w:lineRule="auto"/>
        <w:ind w:left="202" w:right="1659"/>
      </w:pPr>
      <w:r>
        <w:t>Data about the consistent application of safeguards is not available. We were told that safeguards are applied for every authorisation and search as a matter of course in line with operating procedures. Further, all engagements are recorded by QPS body worn cameras.</w:t>
      </w:r>
    </w:p>
    <w:p w14:paraId="509EF243" w14:textId="77777777" w:rsidR="003263ED" w:rsidRDefault="00021B70">
      <w:pPr>
        <w:pStyle w:val="BodyText"/>
        <w:spacing w:before="196" w:line="230" w:lineRule="auto"/>
        <w:ind w:left="202" w:right="2296"/>
      </w:pPr>
      <w:r>
        <w:t>The available data indicates the metal detection trial is not contributing to an undue escalation of offences.</w:t>
      </w:r>
    </w:p>
    <w:p w14:paraId="7CC0D824" w14:textId="77777777" w:rsidR="003263ED" w:rsidRDefault="00021B70">
      <w:pPr>
        <w:spacing w:before="201"/>
        <w:ind w:left="200"/>
        <w:rPr>
          <w:rFonts w:ascii="Calibri"/>
          <w:b/>
          <w:sz w:val="24"/>
        </w:rPr>
      </w:pPr>
      <w:r>
        <w:rPr>
          <w:rFonts w:ascii="Calibri"/>
          <w:b/>
          <w:color w:val="404040"/>
          <w:sz w:val="24"/>
        </w:rPr>
        <w:t>Potential displacement of offences to other Gold Coast locations</w:t>
      </w:r>
    </w:p>
    <w:p w14:paraId="0D30DB30" w14:textId="77777777" w:rsidR="003263ED" w:rsidRDefault="00FD44A2">
      <w:pPr>
        <w:pStyle w:val="BodyText"/>
        <w:spacing w:before="22" w:line="230" w:lineRule="auto"/>
        <w:ind w:left="202" w:right="1490"/>
      </w:pPr>
      <w:hyperlink w:anchor="_bookmark107" w:history="1">
        <w:r w:rsidR="00021B70">
          <w:t xml:space="preserve">Figure 17 </w:t>
        </w:r>
      </w:hyperlink>
      <w:r w:rsidR="00021B70">
        <w:t xml:space="preserve">shows a summary of knife related offences by young people and adults for May to October for 2019, 2020 and 2021 by Gold Coast police divisions. The tabulated data informing this graph is provided at Table iv and v, </w:t>
      </w:r>
      <w:r w:rsidR="00021B70">
        <w:rPr>
          <w:b/>
        </w:rPr>
        <w:t>Appendix 9</w:t>
      </w:r>
      <w:r w:rsidR="00021B70">
        <w:t xml:space="preserve">. There was a 17 per cent decline in knife related offences in 2021 in Surfers Paradise compared to 2020. In Broadbeach, there was a 23 per cent decline in 2021 compared to 2020, but the actual numbers of offences were higher than those in 2019. As the SNPs are only a part of these divisions, the reason for the reduced number of offences in 2021 may not be specifically due to the metal detection trial. There was also a drop in youth knife offences in most other divisions that did not have a metal detection initiative in 2021 compared to the same period in 2020. The broader campaign on the Gold Coast – ‘I live my life without a knife’ </w:t>
      </w:r>
      <w:r w:rsidR="00021B70">
        <w:rPr>
          <w:i/>
        </w:rPr>
        <w:t xml:space="preserve">– </w:t>
      </w:r>
      <w:r w:rsidR="00021B70">
        <w:t>and education program being delivered by the Jack Beasley Foundation may also have contributed to this decline.</w:t>
      </w:r>
    </w:p>
    <w:p w14:paraId="26556887" w14:textId="77777777" w:rsidR="003263ED" w:rsidRDefault="00021B70">
      <w:pPr>
        <w:pStyle w:val="BodyText"/>
        <w:spacing w:before="189" w:line="230" w:lineRule="auto"/>
        <w:ind w:right="1691"/>
      </w:pPr>
      <w:r>
        <w:t>We looked for any patterns in other Gold Coast divisions that had high knife crime in 2019 and found there were declines in Southport and Coomera between 2020 and 2021 (Southport: 18 per cent decrease; Coomera: 41 per cent decrease).</w:t>
      </w:r>
    </w:p>
    <w:p w14:paraId="3597BD57" w14:textId="77777777" w:rsidR="003263ED" w:rsidRDefault="00021B70">
      <w:pPr>
        <w:pStyle w:val="BodyText"/>
        <w:spacing w:before="199" w:line="230" w:lineRule="auto"/>
        <w:ind w:left="202" w:right="1878"/>
      </w:pPr>
      <w:r>
        <w:t>At this stage, these findings indicate there has not been a displacement of knife crime to other locations on the Gold Coast.</w:t>
      </w:r>
    </w:p>
    <w:p w14:paraId="19477239" w14:textId="77777777" w:rsidR="003263ED" w:rsidRDefault="00FD44A2">
      <w:pPr>
        <w:pStyle w:val="BodyText"/>
        <w:spacing w:before="197" w:line="230" w:lineRule="auto"/>
        <w:ind w:left="202" w:right="1816"/>
      </w:pPr>
      <w:hyperlink w:anchor="_bookmark107" w:history="1">
        <w:r w:rsidR="00021B70">
          <w:t xml:space="preserve">Figure 17 </w:t>
        </w:r>
      </w:hyperlink>
      <w:r w:rsidR="00021B70">
        <w:t>also shows that adults are more likely to be charged with knife related offences than children.</w:t>
      </w:r>
    </w:p>
    <w:p w14:paraId="64F5B059" w14:textId="77777777" w:rsidR="003263ED" w:rsidRDefault="00021B70">
      <w:pPr>
        <w:spacing w:before="205" w:line="235" w:lineRule="auto"/>
        <w:ind w:left="200" w:right="1512"/>
      </w:pPr>
      <w:r>
        <w:rPr>
          <w:rFonts w:ascii="Calibri"/>
          <w:b/>
          <w:color w:val="404040"/>
          <w:sz w:val="24"/>
        </w:rPr>
        <w:t xml:space="preserve">Potential displacement of knife related offences to other South East Queensland regions </w:t>
      </w:r>
      <w:hyperlink w:anchor="_bookmark108" w:history="1">
        <w:r>
          <w:t xml:space="preserve">Figure 18 </w:t>
        </w:r>
      </w:hyperlink>
      <w:r>
        <w:t xml:space="preserve">shows knife related incidents by young people in South East Queensland to reflect on whether the trial in the Gold Coast has displaced knife crime to other nearby regions in 2021. The tabulated data that informed this graph is provided at Table vi, </w:t>
      </w:r>
      <w:r>
        <w:rPr>
          <w:b/>
        </w:rPr>
        <w:t>Appendix 9</w:t>
      </w:r>
      <w:r>
        <w:t>.</w:t>
      </w:r>
    </w:p>
    <w:p w14:paraId="407B36A6" w14:textId="77777777" w:rsidR="003263ED" w:rsidRDefault="00021B70">
      <w:pPr>
        <w:pStyle w:val="BodyText"/>
        <w:spacing w:before="202" w:line="230" w:lineRule="auto"/>
        <w:ind w:right="1568"/>
      </w:pPr>
      <w:r>
        <w:t>The figure shows that in 2021 total knife crime decreased or remained the same in all South East Queensland Police Districts. There were, however, small increases in knife offence</w:t>
      </w:r>
    </w:p>
    <w:p w14:paraId="51EC62DC" w14:textId="77777777" w:rsidR="003263ED" w:rsidRDefault="003263ED">
      <w:pPr>
        <w:spacing w:line="230" w:lineRule="auto"/>
        <w:sectPr w:rsidR="003263ED">
          <w:pgSz w:w="11900" w:h="16850"/>
          <w:pgMar w:top="1600" w:right="0" w:bottom="1160" w:left="1240" w:header="0" w:footer="897" w:gutter="0"/>
          <w:cols w:space="720"/>
        </w:sectPr>
      </w:pPr>
    </w:p>
    <w:p w14:paraId="7499629E" w14:textId="77777777" w:rsidR="003263ED" w:rsidRDefault="00021B70">
      <w:pPr>
        <w:pStyle w:val="BodyText"/>
        <w:spacing w:before="96" w:line="230" w:lineRule="auto"/>
        <w:ind w:right="2000"/>
      </w:pPr>
      <w:r>
        <w:t>committed by young people in North Brisbane, Logan, Ipswich, and the Sunshine Coast between 2020 and 2021.</w:t>
      </w:r>
    </w:p>
    <w:p w14:paraId="3B69394A" w14:textId="77777777" w:rsidR="003263ED" w:rsidRDefault="00021B70">
      <w:pPr>
        <w:pStyle w:val="BodyText"/>
        <w:spacing w:before="199" w:line="230" w:lineRule="auto"/>
        <w:ind w:right="1525"/>
      </w:pPr>
      <w:r>
        <w:t>Between 2019 and 2020, there were increases in overall knife crime in North Brisbane, South Brisbane, Ipswich and Sunshine Coast where three out of four of the increases were due to adult knife offending.</w:t>
      </w:r>
    </w:p>
    <w:p w14:paraId="4EC7A951" w14:textId="77777777" w:rsidR="003263ED" w:rsidRDefault="00021B70">
      <w:pPr>
        <w:pStyle w:val="BodyText"/>
        <w:spacing w:before="197" w:line="230" w:lineRule="auto"/>
        <w:ind w:right="1577"/>
      </w:pPr>
      <w:r>
        <w:t>Due to small numbers in these groups, the results should be interpreted with caution as the effect of small variations in numbers can be magnified when translated into percentages.</w:t>
      </w:r>
    </w:p>
    <w:p w14:paraId="5CB775AB" w14:textId="77777777" w:rsidR="003263ED" w:rsidRDefault="00021B70">
      <w:pPr>
        <w:pStyle w:val="BodyText"/>
        <w:spacing w:before="199" w:line="230" w:lineRule="auto"/>
        <w:ind w:left="202" w:right="1936"/>
      </w:pPr>
      <w:r>
        <w:t>The data provides evidence that knife crime is not being displaced to other surrounding areas of Queensland. There would be benefit in continuing to monitor this data across locations, particularly due to the variation that is seen in adult knife crime by location.</w:t>
      </w:r>
    </w:p>
    <w:p w14:paraId="052A1AE2" w14:textId="77777777" w:rsidR="003263ED" w:rsidRDefault="003263ED">
      <w:pPr>
        <w:spacing w:line="230" w:lineRule="auto"/>
        <w:sectPr w:rsidR="003263ED">
          <w:pgSz w:w="11900" w:h="16850"/>
          <w:pgMar w:top="1600" w:right="0" w:bottom="1160" w:left="1240" w:header="0" w:footer="897" w:gutter="0"/>
          <w:cols w:space="720"/>
        </w:sectPr>
      </w:pPr>
    </w:p>
    <w:p w14:paraId="3B5609F2" w14:textId="5AC87AAB" w:rsidR="003263ED" w:rsidRDefault="00FD44A2">
      <w:pPr>
        <w:pStyle w:val="BodyText"/>
        <w:ind w:left="0"/>
        <w:rPr>
          <w:sz w:val="20"/>
        </w:rPr>
      </w:pPr>
      <w:r>
        <w:rPr>
          <w:noProof/>
        </w:rPr>
        <mc:AlternateContent>
          <mc:Choice Requires="wps">
            <w:drawing>
              <wp:anchor distT="0" distB="0" distL="114300" distR="114300" simplePos="0" relativeHeight="251893760" behindDoc="0" locked="0" layoutInCell="1" allowOverlap="1" wp14:anchorId="4944B28E" wp14:editId="7D770A06">
                <wp:simplePos x="0" y="0"/>
                <wp:positionH relativeFrom="page">
                  <wp:posOffset>9248775</wp:posOffset>
                </wp:positionH>
                <wp:positionV relativeFrom="page">
                  <wp:posOffset>903605</wp:posOffset>
                </wp:positionV>
                <wp:extent cx="372110" cy="5670550"/>
                <wp:effectExtent l="0" t="0" r="0" b="0"/>
                <wp:wrapNone/>
                <wp:docPr id="1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67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B1DE" w14:textId="77777777" w:rsidR="003263ED" w:rsidRDefault="00021B70">
                            <w:pPr>
                              <w:spacing w:before="19" w:line="254" w:lineRule="auto"/>
                              <w:ind w:left="20"/>
                              <w:rPr>
                                <w:b/>
                                <w:sz w:val="20"/>
                              </w:rPr>
                            </w:pPr>
                            <w:r>
                              <w:rPr>
                                <w:b/>
                                <w:sz w:val="20"/>
                              </w:rPr>
                              <w:t>Figure 17: Number of knife offences by Gold Coast Police District for young people and adults, 1 May to 31 October 2019 to 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B28E" id="Text Box 111" o:spid="_x0000_s1363" type="#_x0000_t202" style="position:absolute;margin-left:728.25pt;margin-top:71.15pt;width:29.3pt;height:44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" filled="f" stroked="f">
                <v:textbox style="layout-flow:vertical" inset="0,0,0,0">
                  <w:txbxContent>
                    <w:p w14:paraId="0C98B1DE" w14:textId="77777777" w:rsidR="003263ED" w:rsidRDefault="00021B70">
                      <w:pPr>
                        <w:spacing w:before="19" w:line="254" w:lineRule="auto"/>
                        <w:ind w:left="20"/>
                        <w:rPr>
                          <w:b/>
                          <w:sz w:val="20"/>
                        </w:rPr>
                      </w:pPr>
                      <w:r>
                        <w:rPr>
                          <w:b/>
                          <w:sz w:val="20"/>
                        </w:rPr>
                        <w:t>Figure 17: Number of knife offences by Gold Coast Police District for young people and adults, 1 May to 31 October 2019 to 2021</w:t>
                      </w:r>
                    </w:p>
                  </w:txbxContent>
                </v:textbox>
                <w10:wrap anchorx="page" anchory="page"/>
              </v:shape>
            </w:pict>
          </mc:Fallback>
        </mc:AlternateContent>
      </w:r>
      <w:r>
        <w:rPr>
          <w:noProof/>
        </w:rPr>
        <mc:AlternateContent>
          <mc:Choice Requires="wps">
            <w:drawing>
              <wp:anchor distT="0" distB="0" distL="114300" distR="114300" simplePos="0" relativeHeight="251894784" behindDoc="0" locked="0" layoutInCell="1" allowOverlap="1" wp14:anchorId="6B82C341" wp14:editId="1DB7D163">
                <wp:simplePos x="0" y="0"/>
                <wp:positionH relativeFrom="page">
                  <wp:posOffset>566420</wp:posOffset>
                </wp:positionH>
                <wp:positionV relativeFrom="page">
                  <wp:posOffset>901700</wp:posOffset>
                </wp:positionV>
                <wp:extent cx="193675" cy="2395855"/>
                <wp:effectExtent l="0" t="0" r="0" b="0"/>
                <wp:wrapNone/>
                <wp:docPr id="1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39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0890C" w14:textId="77777777" w:rsidR="003263ED" w:rsidRDefault="00021B70">
                            <w:pPr>
                              <w:spacing w:before="19"/>
                              <w:ind w:left="20"/>
                              <w:rPr>
                                <w:sz w:val="20"/>
                              </w:rPr>
                            </w:pPr>
                            <w:r>
                              <w:rPr>
                                <w:sz w:val="20"/>
                              </w:rPr>
                              <w:t>Youth Justice Reforms Review Final Report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C341" id="Text Box 110" o:spid="_x0000_s1364" type="#_x0000_t202" style="position:absolute;margin-left:44.6pt;margin-top:71pt;width:15.25pt;height:188.6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" filled="f" stroked="f">
                <v:textbox style="layout-flow:vertical" inset="0,0,0,0">
                  <w:txbxContent>
                    <w:p w14:paraId="7E60890C" w14:textId="77777777" w:rsidR="003263ED" w:rsidRDefault="00021B70">
                      <w:pPr>
                        <w:spacing w:before="19"/>
                        <w:ind w:left="20"/>
                        <w:rPr>
                          <w:sz w:val="20"/>
                        </w:rPr>
                      </w:pPr>
                      <w:r>
                        <w:rPr>
                          <w:sz w:val="20"/>
                        </w:rPr>
                        <w:t>Youth Justice Reforms Review Final Report</w:t>
                      </w:r>
                    </w:p>
                  </w:txbxContent>
                </v:textbox>
                <w10:wrap anchorx="page" anchory="page"/>
              </v:shape>
            </w:pict>
          </mc:Fallback>
        </mc:AlternateContent>
      </w:r>
      <w:r>
        <w:rPr>
          <w:noProof/>
        </w:rPr>
        <mc:AlternateContent>
          <mc:Choice Requires="wps">
            <w:drawing>
              <wp:anchor distT="0" distB="0" distL="114300" distR="114300" simplePos="0" relativeHeight="251895808" behindDoc="0" locked="0" layoutInCell="1" allowOverlap="1" wp14:anchorId="1289945E" wp14:editId="7B586027">
                <wp:simplePos x="0" y="0"/>
                <wp:positionH relativeFrom="page">
                  <wp:posOffset>566420</wp:posOffset>
                </wp:positionH>
                <wp:positionV relativeFrom="page">
                  <wp:posOffset>5872480</wp:posOffset>
                </wp:positionV>
                <wp:extent cx="193675" cy="542290"/>
                <wp:effectExtent l="0" t="0" r="0" b="0"/>
                <wp:wrapNone/>
                <wp:docPr id="12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5CFB2" w14:textId="77777777" w:rsidR="003263ED" w:rsidRDefault="00021B70">
                            <w:pPr>
                              <w:spacing w:before="19"/>
                              <w:ind w:left="20"/>
                              <w:rPr>
                                <w:sz w:val="20"/>
                              </w:rPr>
                            </w:pPr>
                            <w:r>
                              <w:rPr>
                                <w:sz w:val="20"/>
                              </w:rPr>
                              <w:t>Page 116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9945E" id="Text Box 109" o:spid="_x0000_s1365" type="#_x0000_t202" style="position:absolute;margin-left:44.6pt;margin-top:462.4pt;width:15.25pt;height:42.7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" filled="f" stroked="f">
                <v:textbox style="layout-flow:vertical" inset="0,0,0,0">
                  <w:txbxContent>
                    <w:p w14:paraId="5805CFB2" w14:textId="77777777" w:rsidR="003263ED" w:rsidRDefault="00021B70">
                      <w:pPr>
                        <w:spacing w:before="19"/>
                        <w:ind w:left="20"/>
                        <w:rPr>
                          <w:sz w:val="20"/>
                        </w:rPr>
                      </w:pPr>
                      <w:r>
                        <w:rPr>
                          <w:sz w:val="20"/>
                        </w:rPr>
                        <w:t>Page 116</w:t>
                      </w:r>
                    </w:p>
                  </w:txbxContent>
                </v:textbox>
                <w10:wrap anchorx="page" anchory="page"/>
              </v:shape>
            </w:pict>
          </mc:Fallback>
        </mc:AlternateContent>
      </w:r>
    </w:p>
    <w:p w14:paraId="6EC86B71" w14:textId="77777777" w:rsidR="003263ED" w:rsidRDefault="003263ED">
      <w:pPr>
        <w:pStyle w:val="BodyText"/>
        <w:ind w:left="0"/>
        <w:rPr>
          <w:sz w:val="20"/>
        </w:rPr>
      </w:pPr>
    </w:p>
    <w:p w14:paraId="19CEC8C9" w14:textId="77777777" w:rsidR="003263ED" w:rsidRDefault="003263ED">
      <w:pPr>
        <w:pStyle w:val="BodyText"/>
        <w:ind w:left="0"/>
        <w:rPr>
          <w:sz w:val="20"/>
        </w:rPr>
      </w:pPr>
    </w:p>
    <w:p w14:paraId="2CF98EE1" w14:textId="77777777" w:rsidR="003263ED" w:rsidRDefault="003263ED">
      <w:pPr>
        <w:pStyle w:val="BodyText"/>
        <w:ind w:left="0"/>
        <w:rPr>
          <w:sz w:val="20"/>
        </w:rPr>
      </w:pPr>
    </w:p>
    <w:p w14:paraId="7CEB08A1" w14:textId="77777777" w:rsidR="003263ED" w:rsidRDefault="003263ED">
      <w:pPr>
        <w:pStyle w:val="BodyText"/>
        <w:ind w:left="0"/>
        <w:rPr>
          <w:sz w:val="20"/>
        </w:rPr>
      </w:pPr>
    </w:p>
    <w:p w14:paraId="5FB6FFD9" w14:textId="77777777" w:rsidR="003263ED" w:rsidRDefault="003263ED">
      <w:pPr>
        <w:pStyle w:val="BodyText"/>
        <w:spacing w:before="13"/>
        <w:ind w:left="0"/>
        <w:rPr>
          <w:sz w:val="20"/>
        </w:rPr>
      </w:pPr>
    </w:p>
    <w:p w14:paraId="0A820F50" w14:textId="77777777" w:rsidR="003263ED" w:rsidRDefault="00021B70">
      <w:pPr>
        <w:pStyle w:val="BodyText"/>
        <w:ind w:left="1479"/>
        <w:rPr>
          <w:sz w:val="20"/>
        </w:rPr>
      </w:pPr>
      <w:bookmarkStart w:id="107" w:name="_bookmark107"/>
      <w:bookmarkEnd w:id="107"/>
      <w:r>
        <w:rPr>
          <w:noProof/>
          <w:sz w:val="20"/>
        </w:rPr>
        <w:drawing>
          <wp:inline distT="0" distB="0" distL="0" distR="0" wp14:anchorId="430DA873" wp14:editId="7E04167F">
            <wp:extent cx="7286731" cy="3819048"/>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1" cstate="print"/>
                    <a:stretch>
                      <a:fillRect/>
                    </a:stretch>
                  </pic:blipFill>
                  <pic:spPr>
                    <a:xfrm>
                      <a:off x="0" y="0"/>
                      <a:ext cx="7286731" cy="3819048"/>
                    </a:xfrm>
                    <a:prstGeom prst="rect">
                      <a:avLst/>
                    </a:prstGeom>
                  </pic:spPr>
                </pic:pic>
              </a:graphicData>
            </a:graphic>
          </wp:inline>
        </w:drawing>
      </w:r>
    </w:p>
    <w:p w14:paraId="3A921D9F" w14:textId="77777777" w:rsidR="003263ED" w:rsidRDefault="003263ED">
      <w:pPr>
        <w:pStyle w:val="BodyText"/>
        <w:spacing w:before="7"/>
        <w:ind w:left="0"/>
        <w:rPr>
          <w:sz w:val="24"/>
        </w:rPr>
      </w:pPr>
    </w:p>
    <w:p w14:paraId="12872106" w14:textId="77777777" w:rsidR="003263ED" w:rsidRDefault="00021B70">
      <w:pPr>
        <w:spacing w:before="101"/>
        <w:ind w:left="1539"/>
        <w:rPr>
          <w:i/>
          <w:sz w:val="16"/>
        </w:rPr>
      </w:pPr>
      <w:r>
        <w:rPr>
          <w:i/>
          <w:sz w:val="16"/>
        </w:rPr>
        <w:t>Source: Research and Analytics, Organisational Capability Command, Queensland Police Service</w:t>
      </w:r>
    </w:p>
    <w:p w14:paraId="650AA8DC" w14:textId="77777777" w:rsidR="003263ED" w:rsidRDefault="003263ED">
      <w:pPr>
        <w:pStyle w:val="BodyText"/>
        <w:spacing w:before="3"/>
        <w:ind w:left="0"/>
        <w:rPr>
          <w:i/>
          <w:sz w:val="28"/>
        </w:rPr>
      </w:pPr>
    </w:p>
    <w:p w14:paraId="64FCFD46" w14:textId="77777777" w:rsidR="003263ED" w:rsidRDefault="00021B70">
      <w:pPr>
        <w:tabs>
          <w:tab w:val="left" w:pos="1887"/>
        </w:tabs>
        <w:spacing w:before="101"/>
        <w:ind w:left="1527"/>
        <w:rPr>
          <w:sz w:val="16"/>
        </w:rPr>
      </w:pPr>
      <w:r>
        <w:rPr>
          <w:sz w:val="16"/>
        </w:rPr>
        <w:t>1.</w:t>
      </w:r>
      <w:r>
        <w:rPr>
          <w:sz w:val="16"/>
        </w:rPr>
        <w:tab/>
      </w:r>
      <w:r>
        <w:rPr>
          <w:rFonts w:ascii="Arial"/>
          <w:sz w:val="16"/>
        </w:rPr>
        <w:t xml:space="preserve">This data is preliminary and may be subject to change. 2. </w:t>
      </w:r>
      <w:r>
        <w:rPr>
          <w:sz w:val="16"/>
        </w:rPr>
        <w:t>Counts do not represent an offender</w:t>
      </w:r>
      <w:r>
        <w:rPr>
          <w:spacing w:val="-14"/>
          <w:sz w:val="16"/>
        </w:rPr>
        <w:t xml:space="preserve"> </w:t>
      </w:r>
      <w:r>
        <w:rPr>
          <w:sz w:val="16"/>
        </w:rPr>
        <w:t>count.</w:t>
      </w:r>
    </w:p>
    <w:p w14:paraId="588D6236" w14:textId="77777777" w:rsidR="003263ED" w:rsidRDefault="00021B70">
      <w:pPr>
        <w:pStyle w:val="ListParagraph"/>
        <w:numPr>
          <w:ilvl w:val="0"/>
          <w:numId w:val="21"/>
        </w:numPr>
        <w:tabs>
          <w:tab w:val="left" w:pos="1887"/>
          <w:tab w:val="left" w:pos="1888"/>
        </w:tabs>
        <w:spacing w:before="18" w:line="259" w:lineRule="auto"/>
        <w:ind w:right="196"/>
        <w:rPr>
          <w:sz w:val="16"/>
        </w:rPr>
      </w:pPr>
      <w:r>
        <w:rPr>
          <w:sz w:val="16"/>
        </w:rPr>
        <w:t>Knife crime is an occurrence where the most serious weapon used was 'knife' or where the general report contains the word "knife" or "knives". As such, data should be treated as an estimate</w:t>
      </w:r>
      <w:r>
        <w:rPr>
          <w:spacing w:val="-9"/>
          <w:sz w:val="16"/>
        </w:rPr>
        <w:t xml:space="preserve"> </w:t>
      </w:r>
      <w:r>
        <w:rPr>
          <w:sz w:val="16"/>
        </w:rPr>
        <w:t>only.</w:t>
      </w:r>
    </w:p>
    <w:p w14:paraId="42FD8E27" w14:textId="77777777" w:rsidR="003263ED" w:rsidRDefault="00021B70">
      <w:pPr>
        <w:pStyle w:val="ListParagraph"/>
        <w:numPr>
          <w:ilvl w:val="0"/>
          <w:numId w:val="21"/>
        </w:numPr>
        <w:tabs>
          <w:tab w:val="left" w:pos="1887"/>
          <w:tab w:val="left" w:pos="1888"/>
        </w:tabs>
        <w:spacing w:line="259" w:lineRule="auto"/>
        <w:ind w:right="224"/>
        <w:rPr>
          <w:sz w:val="16"/>
        </w:rPr>
      </w:pPr>
      <w:r>
        <w:rPr>
          <w:sz w:val="16"/>
        </w:rPr>
        <w:t>Only offences with a cleared type of crime: solved and where the offender was aged between 10 and 17 at the time of the offence has been included. 5. Location (District) refers to where the offence occurred. 6. Counts represent the number of offences where the offender was a juvenile (aged 10-17) and may differ from standard counting rules that take into account offences by</w:t>
      </w:r>
      <w:r>
        <w:rPr>
          <w:spacing w:val="-17"/>
          <w:sz w:val="16"/>
        </w:rPr>
        <w:t xml:space="preserve"> </w:t>
      </w:r>
      <w:r>
        <w:rPr>
          <w:sz w:val="16"/>
        </w:rPr>
        <w:t>juveniles.</w:t>
      </w:r>
    </w:p>
    <w:p w14:paraId="14435486" w14:textId="77777777" w:rsidR="003263ED" w:rsidRDefault="003263ED">
      <w:pPr>
        <w:spacing w:line="259" w:lineRule="auto"/>
        <w:rPr>
          <w:sz w:val="16"/>
        </w:rPr>
        <w:sectPr w:rsidR="003263ED">
          <w:footerReference w:type="default" r:id="rId42"/>
          <w:pgSz w:w="16850" w:h="11900" w:orient="landscape"/>
          <w:pgMar w:top="0" w:right="2400" w:bottom="280" w:left="1320" w:header="0" w:footer="0" w:gutter="0"/>
          <w:cols w:space="720"/>
        </w:sectPr>
      </w:pPr>
    </w:p>
    <w:p w14:paraId="760E50CC" w14:textId="198778FA" w:rsidR="003263ED" w:rsidRDefault="00FD44A2">
      <w:pPr>
        <w:pStyle w:val="BodyText"/>
        <w:ind w:left="0"/>
        <w:rPr>
          <w:sz w:val="20"/>
        </w:rPr>
      </w:pPr>
      <w:r>
        <w:rPr>
          <w:noProof/>
        </w:rPr>
        <mc:AlternateContent>
          <mc:Choice Requires="wps">
            <w:drawing>
              <wp:anchor distT="0" distB="0" distL="114300" distR="114300" simplePos="0" relativeHeight="251896832" behindDoc="0" locked="0" layoutInCell="1" allowOverlap="1" wp14:anchorId="7DDFF45A" wp14:editId="589CFC4A">
                <wp:simplePos x="0" y="0"/>
                <wp:positionH relativeFrom="page">
                  <wp:posOffset>9248775</wp:posOffset>
                </wp:positionH>
                <wp:positionV relativeFrom="page">
                  <wp:posOffset>903605</wp:posOffset>
                </wp:positionV>
                <wp:extent cx="372110" cy="5696585"/>
                <wp:effectExtent l="0" t="0" r="0" b="0"/>
                <wp:wrapNone/>
                <wp:docPr id="1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69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2294" w14:textId="77777777" w:rsidR="003263ED" w:rsidRDefault="00021B70">
                            <w:pPr>
                              <w:spacing w:before="19" w:line="254" w:lineRule="auto"/>
                              <w:ind w:left="20" w:right="2"/>
                              <w:rPr>
                                <w:b/>
                                <w:sz w:val="20"/>
                              </w:rPr>
                            </w:pPr>
                            <w:r>
                              <w:rPr>
                                <w:b/>
                                <w:sz w:val="20"/>
                              </w:rPr>
                              <w:t>Figure 18: Number of knife offences by South East Queensland Police District for young people and adults, 1 May to 31 October 2019 to 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F45A" id="Text Box 108" o:spid="_x0000_s1366" type="#_x0000_t202" style="position:absolute;margin-left:728.25pt;margin-top:71.15pt;width:29.3pt;height:448.5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" filled="f" stroked="f">
                <v:textbox style="layout-flow:vertical" inset="0,0,0,0">
                  <w:txbxContent>
                    <w:p w14:paraId="2FED2294" w14:textId="77777777" w:rsidR="003263ED" w:rsidRDefault="00021B70">
                      <w:pPr>
                        <w:spacing w:before="19" w:line="254" w:lineRule="auto"/>
                        <w:ind w:left="20" w:right="2"/>
                        <w:rPr>
                          <w:b/>
                          <w:sz w:val="20"/>
                        </w:rPr>
                      </w:pPr>
                      <w:r>
                        <w:rPr>
                          <w:b/>
                          <w:sz w:val="20"/>
                        </w:rPr>
                        <w:t>Figure 18: Number of knife offences by South East Queensland Police District for young people and adults, 1 May to 31 October 2019 to 2021</w:t>
                      </w:r>
                    </w:p>
                  </w:txbxContent>
                </v:textbox>
                <w10:wrap anchorx="page" anchory="page"/>
              </v:shape>
            </w:pict>
          </mc:Fallback>
        </mc:AlternateContent>
      </w:r>
      <w:r>
        <w:rPr>
          <w:noProof/>
        </w:rPr>
        <mc:AlternateContent>
          <mc:Choice Requires="wps">
            <w:drawing>
              <wp:anchor distT="0" distB="0" distL="114300" distR="114300" simplePos="0" relativeHeight="251897856" behindDoc="0" locked="0" layoutInCell="1" allowOverlap="1" wp14:anchorId="13AE2865" wp14:editId="14C27B2B">
                <wp:simplePos x="0" y="0"/>
                <wp:positionH relativeFrom="page">
                  <wp:posOffset>566420</wp:posOffset>
                </wp:positionH>
                <wp:positionV relativeFrom="page">
                  <wp:posOffset>901700</wp:posOffset>
                </wp:positionV>
                <wp:extent cx="193675" cy="2395855"/>
                <wp:effectExtent l="0" t="0" r="0" b="0"/>
                <wp:wrapNone/>
                <wp:docPr id="1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39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FA20" w14:textId="77777777" w:rsidR="003263ED" w:rsidRDefault="00021B70">
                            <w:pPr>
                              <w:spacing w:before="19"/>
                              <w:ind w:left="20"/>
                              <w:rPr>
                                <w:sz w:val="20"/>
                              </w:rPr>
                            </w:pPr>
                            <w:r>
                              <w:rPr>
                                <w:sz w:val="20"/>
                              </w:rPr>
                              <w:t>Youth Justice Reforms Review Final Report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2865" id="Text Box 107" o:spid="_x0000_s1367" type="#_x0000_t202" style="position:absolute;margin-left:44.6pt;margin-top:71pt;width:15.25pt;height:188.6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" filled="f" stroked="f">
                <v:textbox style="layout-flow:vertical" inset="0,0,0,0">
                  <w:txbxContent>
                    <w:p w14:paraId="36ECFA20" w14:textId="77777777" w:rsidR="003263ED" w:rsidRDefault="00021B70">
                      <w:pPr>
                        <w:spacing w:before="19"/>
                        <w:ind w:left="20"/>
                        <w:rPr>
                          <w:sz w:val="20"/>
                        </w:rPr>
                      </w:pPr>
                      <w:r>
                        <w:rPr>
                          <w:sz w:val="20"/>
                        </w:rPr>
                        <w:t>Youth Justice Reforms Review Final Report</w:t>
                      </w:r>
                    </w:p>
                  </w:txbxContent>
                </v:textbox>
                <w10:wrap anchorx="page" anchory="page"/>
              </v:shape>
            </w:pict>
          </mc:Fallback>
        </mc:AlternateContent>
      </w:r>
      <w:r>
        <w:rPr>
          <w:noProof/>
        </w:rPr>
        <mc:AlternateContent>
          <mc:Choice Requires="wps">
            <w:drawing>
              <wp:anchor distT="0" distB="0" distL="114300" distR="114300" simplePos="0" relativeHeight="251898880" behindDoc="0" locked="0" layoutInCell="1" allowOverlap="1" wp14:anchorId="1B505C5F" wp14:editId="3DA793FE">
                <wp:simplePos x="0" y="0"/>
                <wp:positionH relativeFrom="page">
                  <wp:posOffset>566420</wp:posOffset>
                </wp:positionH>
                <wp:positionV relativeFrom="page">
                  <wp:posOffset>5872480</wp:posOffset>
                </wp:positionV>
                <wp:extent cx="193675" cy="542290"/>
                <wp:effectExtent l="0" t="0" r="0" b="0"/>
                <wp:wrapNone/>
                <wp:docPr id="1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2E94" w14:textId="77777777" w:rsidR="003263ED" w:rsidRDefault="00021B70">
                            <w:pPr>
                              <w:spacing w:before="19"/>
                              <w:ind w:left="20"/>
                              <w:rPr>
                                <w:sz w:val="20"/>
                              </w:rPr>
                            </w:pPr>
                            <w:r>
                              <w:rPr>
                                <w:sz w:val="20"/>
                              </w:rPr>
                              <w:t>Page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05C5F" id="Text Box 106" o:spid="_x0000_s1368" type="#_x0000_t202" style="position:absolute;margin-left:44.6pt;margin-top:462.4pt;width:15.25pt;height:42.7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" filled="f" stroked="f">
                <v:textbox style="layout-flow:vertical" inset="0,0,0,0">
                  <w:txbxContent>
                    <w:p w14:paraId="288E2E94" w14:textId="77777777" w:rsidR="003263ED" w:rsidRDefault="00021B70">
                      <w:pPr>
                        <w:spacing w:before="19"/>
                        <w:ind w:left="20"/>
                        <w:rPr>
                          <w:sz w:val="20"/>
                        </w:rPr>
                      </w:pPr>
                      <w:r>
                        <w:rPr>
                          <w:sz w:val="20"/>
                        </w:rPr>
                        <w:t>Page 117</w:t>
                      </w:r>
                    </w:p>
                  </w:txbxContent>
                </v:textbox>
                <w10:wrap anchorx="page" anchory="page"/>
              </v:shape>
            </w:pict>
          </mc:Fallback>
        </mc:AlternateContent>
      </w:r>
    </w:p>
    <w:p w14:paraId="1E3EA430" w14:textId="77777777" w:rsidR="003263ED" w:rsidRDefault="003263ED">
      <w:pPr>
        <w:pStyle w:val="BodyText"/>
        <w:ind w:left="0"/>
        <w:rPr>
          <w:sz w:val="20"/>
        </w:rPr>
      </w:pPr>
    </w:p>
    <w:p w14:paraId="642D8580" w14:textId="77777777" w:rsidR="003263ED" w:rsidRDefault="003263ED">
      <w:pPr>
        <w:pStyle w:val="BodyText"/>
        <w:ind w:left="0"/>
        <w:rPr>
          <w:sz w:val="20"/>
        </w:rPr>
      </w:pPr>
    </w:p>
    <w:p w14:paraId="416764F4" w14:textId="77777777" w:rsidR="003263ED" w:rsidRDefault="003263ED">
      <w:pPr>
        <w:pStyle w:val="BodyText"/>
        <w:ind w:left="0"/>
        <w:rPr>
          <w:sz w:val="20"/>
        </w:rPr>
      </w:pPr>
    </w:p>
    <w:p w14:paraId="3698BC3C" w14:textId="77777777" w:rsidR="003263ED" w:rsidRDefault="003263ED">
      <w:pPr>
        <w:pStyle w:val="BodyText"/>
        <w:ind w:left="0"/>
        <w:rPr>
          <w:sz w:val="20"/>
        </w:rPr>
      </w:pPr>
    </w:p>
    <w:p w14:paraId="1C7A0A3D" w14:textId="77777777" w:rsidR="003263ED" w:rsidRDefault="003263ED">
      <w:pPr>
        <w:pStyle w:val="BodyText"/>
        <w:spacing w:before="9"/>
        <w:ind w:left="0"/>
        <w:rPr>
          <w:sz w:val="25"/>
        </w:rPr>
      </w:pPr>
    </w:p>
    <w:p w14:paraId="10E781BB" w14:textId="77777777" w:rsidR="003263ED" w:rsidRDefault="00021B70">
      <w:pPr>
        <w:pStyle w:val="BodyText"/>
        <w:ind w:left="948"/>
        <w:rPr>
          <w:sz w:val="20"/>
        </w:rPr>
      </w:pPr>
      <w:bookmarkStart w:id="108" w:name="_bookmark108"/>
      <w:bookmarkEnd w:id="108"/>
      <w:r>
        <w:rPr>
          <w:noProof/>
          <w:sz w:val="20"/>
        </w:rPr>
        <w:drawing>
          <wp:inline distT="0" distB="0" distL="0" distR="0" wp14:anchorId="74F46C65" wp14:editId="5FEF4E42">
            <wp:extent cx="7650311" cy="3876865"/>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43" cstate="print"/>
                    <a:stretch>
                      <a:fillRect/>
                    </a:stretch>
                  </pic:blipFill>
                  <pic:spPr>
                    <a:xfrm>
                      <a:off x="0" y="0"/>
                      <a:ext cx="7650311" cy="3876865"/>
                    </a:xfrm>
                    <a:prstGeom prst="rect">
                      <a:avLst/>
                    </a:prstGeom>
                  </pic:spPr>
                </pic:pic>
              </a:graphicData>
            </a:graphic>
          </wp:inline>
        </w:drawing>
      </w:r>
    </w:p>
    <w:p w14:paraId="1C68A5EC" w14:textId="77777777" w:rsidR="003263ED" w:rsidRDefault="003263ED">
      <w:pPr>
        <w:pStyle w:val="BodyText"/>
        <w:ind w:left="0"/>
        <w:rPr>
          <w:sz w:val="20"/>
        </w:rPr>
      </w:pPr>
    </w:p>
    <w:p w14:paraId="75B2110B" w14:textId="77777777" w:rsidR="003263ED" w:rsidRDefault="003263ED">
      <w:pPr>
        <w:pStyle w:val="BodyText"/>
        <w:spacing w:before="12"/>
        <w:ind w:left="0"/>
      </w:pPr>
    </w:p>
    <w:p w14:paraId="4B44C9AF" w14:textId="77777777" w:rsidR="003263ED" w:rsidRDefault="00021B70">
      <w:pPr>
        <w:spacing w:before="102"/>
        <w:ind w:left="1256"/>
        <w:rPr>
          <w:i/>
          <w:sz w:val="16"/>
        </w:rPr>
      </w:pPr>
      <w:r>
        <w:rPr>
          <w:i/>
          <w:sz w:val="16"/>
        </w:rPr>
        <w:t>Source: Research and Analytics, Organisational Capability Command, Queensland Police Service</w:t>
      </w:r>
    </w:p>
    <w:p w14:paraId="28FA0DA0" w14:textId="77777777" w:rsidR="003263ED" w:rsidRDefault="003263ED">
      <w:pPr>
        <w:pStyle w:val="BodyText"/>
        <w:spacing w:before="9"/>
        <w:ind w:left="0"/>
        <w:rPr>
          <w:i/>
          <w:sz w:val="24"/>
        </w:rPr>
      </w:pPr>
    </w:p>
    <w:p w14:paraId="1BE97ECE" w14:textId="77777777" w:rsidR="003263ED" w:rsidRDefault="00021B70">
      <w:pPr>
        <w:spacing w:before="101" w:line="288" w:lineRule="auto"/>
        <w:ind w:left="1268" w:right="692"/>
        <w:rPr>
          <w:sz w:val="15"/>
        </w:rPr>
      </w:pPr>
      <w:r>
        <w:rPr>
          <w:sz w:val="15"/>
        </w:rPr>
        <w:t>1. This data is preliminary and may be subject to change. 2. Knife crime is defined as an occurrence where the most serious weapon used was 'knife' or where the general report contains the word "knife" or "knives". As such, data should be treated as an estimate only. 3. Only offences with a cleared type of crime: solved and where the offender was aged 10 and over at the time of the offence has been included. 4. Location (District) refers to where the offence occurred.</w:t>
      </w:r>
    </w:p>
    <w:p w14:paraId="67B269D8" w14:textId="77777777" w:rsidR="003263ED" w:rsidRDefault="00021B70">
      <w:pPr>
        <w:spacing w:before="2" w:line="288" w:lineRule="auto"/>
        <w:ind w:left="1268" w:right="652"/>
        <w:rPr>
          <w:sz w:val="15"/>
        </w:rPr>
      </w:pPr>
      <w:r>
        <w:rPr>
          <w:sz w:val="15"/>
        </w:rPr>
        <w:t>5. Counts represent the number of offences by an offender and may differ from standard counting rules to take into account offences by each individual offender. Counts do not represent an offender count. 6. All offences on an occurrence will be considered to be knife-related, as it is not possible to differentiate the offences that are specifically knife-related.</w:t>
      </w:r>
    </w:p>
    <w:p w14:paraId="42936879" w14:textId="77777777" w:rsidR="003263ED" w:rsidRDefault="003263ED">
      <w:pPr>
        <w:spacing w:line="288" w:lineRule="auto"/>
        <w:rPr>
          <w:sz w:val="15"/>
        </w:rPr>
        <w:sectPr w:rsidR="003263ED">
          <w:footerReference w:type="default" r:id="rId44"/>
          <w:pgSz w:w="16850" w:h="11900" w:orient="landscape"/>
          <w:pgMar w:top="0" w:right="2400" w:bottom="280" w:left="1320" w:header="0" w:footer="0" w:gutter="0"/>
          <w:cols w:space="720"/>
        </w:sectPr>
      </w:pPr>
    </w:p>
    <w:p w14:paraId="2C1BBE1A" w14:textId="77777777" w:rsidR="003263ED" w:rsidRDefault="00021B70">
      <w:pPr>
        <w:spacing w:before="87"/>
        <w:ind w:left="120"/>
        <w:rPr>
          <w:i/>
        </w:rPr>
      </w:pPr>
      <w:r>
        <w:rPr>
          <w:i/>
          <w:color w:val="AC1D37"/>
        </w:rPr>
        <w:t>Impacts on Aboriginal and Torres Strait Islander people</w:t>
      </w:r>
    </w:p>
    <w:p w14:paraId="3F58C49C" w14:textId="77777777" w:rsidR="003263ED" w:rsidRDefault="00021B70">
      <w:pPr>
        <w:pStyle w:val="BodyText"/>
        <w:spacing w:before="38" w:line="230" w:lineRule="auto"/>
        <w:ind w:left="120" w:right="1079"/>
      </w:pPr>
      <w:r>
        <w:t>The available data does not identify the Aboriginal and Torres Strait Islander status or ethnicity of those who are subjected to metal detection or detected with knives or other metal weapons as part of the trial.</w:t>
      </w:r>
    </w:p>
    <w:p w14:paraId="4B7B745B" w14:textId="77777777" w:rsidR="003263ED" w:rsidRDefault="00021B70">
      <w:pPr>
        <w:pStyle w:val="BodyText"/>
        <w:spacing w:before="197" w:line="230" w:lineRule="auto"/>
        <w:ind w:left="120" w:right="762"/>
      </w:pPr>
      <w:r>
        <w:t>Police involved in the trial reported concerns from members of Aboriginal and Torres Strait Island communities outside the Gold Coast that their young people would be targeted, and the powers used to search vulnerable young people. Aboriginal and Torres Strait Islander peoples consulted during the review also expressed concerns about the expansion of the metal detection trial outside of the Gold Coast and the risk of exacerbating the perceived targeting of Aboriginal and Torres Strait Islander young people.</w:t>
      </w:r>
    </w:p>
    <w:p w14:paraId="5A2B9F2C" w14:textId="77777777" w:rsidR="003263ED" w:rsidRDefault="00021B70">
      <w:pPr>
        <w:pStyle w:val="BodyText"/>
        <w:spacing w:before="194" w:line="230" w:lineRule="auto"/>
        <w:ind w:left="120" w:right="611"/>
      </w:pPr>
      <w:r>
        <w:t>Several stakeholders expressed a preference for stronger safeguards including specific decision-making criteria regarding when to apply the metal detector. Police involved in the trial explained that to decide who to wand, they focused on categories of people who were more likely to carry knives. Based on the demographics within the SNP sites, these tended to be males in their early twenties (in practice an average age of 23 years). They also relied on their experience and judgment from policing and looked for key indicators such as carrying a bag, being in a group and behaviour that draws attention in some way.</w:t>
      </w:r>
    </w:p>
    <w:p w14:paraId="56864C33" w14:textId="77777777" w:rsidR="003263ED" w:rsidRDefault="003263ED">
      <w:pPr>
        <w:pStyle w:val="BodyText"/>
        <w:spacing w:before="2"/>
        <w:ind w:left="0"/>
      </w:pPr>
    </w:p>
    <w:p w14:paraId="79262BF9" w14:textId="546E1BEB" w:rsidR="003263ED" w:rsidRDefault="00FD44A2">
      <w:pPr>
        <w:spacing w:before="101"/>
        <w:ind w:left="403"/>
        <w:rPr>
          <w:i/>
        </w:rPr>
      </w:pPr>
      <w:r>
        <w:rPr>
          <w:noProof/>
        </w:rPr>
        <mc:AlternateContent>
          <mc:Choice Requires="wpg">
            <w:drawing>
              <wp:anchor distT="0" distB="0" distL="114300" distR="114300" simplePos="0" relativeHeight="238428160" behindDoc="1" locked="0" layoutInCell="1" allowOverlap="1" wp14:anchorId="7A9A25A5" wp14:editId="0E57ABFF">
                <wp:simplePos x="0" y="0"/>
                <wp:positionH relativeFrom="page">
                  <wp:posOffset>1019810</wp:posOffset>
                </wp:positionH>
                <wp:positionV relativeFrom="paragraph">
                  <wp:posOffset>-59690</wp:posOffset>
                </wp:positionV>
                <wp:extent cx="5518150" cy="5213350"/>
                <wp:effectExtent l="0" t="0" r="0" b="0"/>
                <wp:wrapNone/>
                <wp:docPr id="11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5213350"/>
                          <a:chOff x="1606" y="-94"/>
                          <a:chExt cx="8690" cy="8210"/>
                        </a:xfrm>
                      </wpg:grpSpPr>
                      <wps:wsp>
                        <wps:cNvPr id="117" name="Rectangle 105"/>
                        <wps:cNvSpPr>
                          <a:spLocks noChangeArrowheads="1"/>
                        </wps:cNvSpPr>
                        <wps:spPr bwMode="auto">
                          <a:xfrm>
                            <a:off x="1615" y="-84"/>
                            <a:ext cx="8671" cy="598"/>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04"/>
                        <wps:cNvCnPr>
                          <a:cxnSpLocks noChangeShapeType="1"/>
                        </wps:cNvCnPr>
                        <wps:spPr bwMode="auto">
                          <a:xfrm>
                            <a:off x="1616" y="-89"/>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19" name="AutoShape 103"/>
                        <wps:cNvSpPr>
                          <a:spLocks/>
                        </wps:cNvSpPr>
                        <wps:spPr bwMode="auto">
                          <a:xfrm>
                            <a:off x="1615" y="513"/>
                            <a:ext cx="8671" cy="7603"/>
                          </a:xfrm>
                          <a:custGeom>
                            <a:avLst/>
                            <a:gdLst>
                              <a:gd name="T0" fmla="+- 0 1616 1616"/>
                              <a:gd name="T1" fmla="*/ T0 w 8671"/>
                              <a:gd name="T2" fmla="+- 0 7715 514"/>
                              <a:gd name="T3" fmla="*/ 7715 h 7603"/>
                              <a:gd name="T4" fmla="+- 0 10286 1616"/>
                              <a:gd name="T5" fmla="*/ T4 w 8671"/>
                              <a:gd name="T6" fmla="+- 0 8116 514"/>
                              <a:gd name="T7" fmla="*/ 8116 h 7603"/>
                              <a:gd name="T8" fmla="+- 0 10286 1616"/>
                              <a:gd name="T9" fmla="*/ T8 w 8671"/>
                              <a:gd name="T10" fmla="+- 0 6195 514"/>
                              <a:gd name="T11" fmla="*/ 6195 h 7603"/>
                              <a:gd name="T12" fmla="+- 0 1616 1616"/>
                              <a:gd name="T13" fmla="*/ T12 w 8671"/>
                              <a:gd name="T14" fmla="+- 0 6474 514"/>
                              <a:gd name="T15" fmla="*/ 6474 h 7603"/>
                              <a:gd name="T16" fmla="+- 0 1616 1616"/>
                              <a:gd name="T17" fmla="*/ T16 w 8671"/>
                              <a:gd name="T18" fmla="+- 0 7155 514"/>
                              <a:gd name="T19" fmla="*/ 7155 h 7603"/>
                              <a:gd name="T20" fmla="+- 0 1616 1616"/>
                              <a:gd name="T21" fmla="*/ T20 w 8671"/>
                              <a:gd name="T22" fmla="+- 0 7434 514"/>
                              <a:gd name="T23" fmla="*/ 7434 h 7603"/>
                              <a:gd name="T24" fmla="+- 0 10286 1616"/>
                              <a:gd name="T25" fmla="*/ T24 w 8671"/>
                              <a:gd name="T26" fmla="+- 0 7715 514"/>
                              <a:gd name="T27" fmla="*/ 7715 h 7603"/>
                              <a:gd name="T28" fmla="+- 0 10286 1616"/>
                              <a:gd name="T29" fmla="*/ T28 w 8671"/>
                              <a:gd name="T30" fmla="+- 0 7434 514"/>
                              <a:gd name="T31" fmla="*/ 7434 h 7603"/>
                              <a:gd name="T32" fmla="+- 0 10286 1616"/>
                              <a:gd name="T33" fmla="*/ T32 w 8671"/>
                              <a:gd name="T34" fmla="+- 0 6875 514"/>
                              <a:gd name="T35" fmla="*/ 6875 h 7603"/>
                              <a:gd name="T36" fmla="+- 0 10286 1616"/>
                              <a:gd name="T37" fmla="*/ T36 w 8671"/>
                              <a:gd name="T38" fmla="+- 0 6195 514"/>
                              <a:gd name="T39" fmla="*/ 6195 h 7603"/>
                              <a:gd name="T40" fmla="+- 0 1616 1616"/>
                              <a:gd name="T41" fmla="*/ T40 w 8671"/>
                              <a:gd name="T42" fmla="+- 0 5355 514"/>
                              <a:gd name="T43" fmla="*/ 5355 h 7603"/>
                              <a:gd name="T44" fmla="+- 0 1616 1616"/>
                              <a:gd name="T45" fmla="*/ T44 w 8671"/>
                              <a:gd name="T46" fmla="+- 0 5915 514"/>
                              <a:gd name="T47" fmla="*/ 5915 h 7603"/>
                              <a:gd name="T48" fmla="+- 0 10286 1616"/>
                              <a:gd name="T49" fmla="*/ T48 w 8671"/>
                              <a:gd name="T50" fmla="+- 0 6195 514"/>
                              <a:gd name="T51" fmla="*/ 6195 h 7603"/>
                              <a:gd name="T52" fmla="+- 0 10286 1616"/>
                              <a:gd name="T53" fmla="*/ T52 w 8671"/>
                              <a:gd name="T54" fmla="+- 0 5634 514"/>
                              <a:gd name="T55" fmla="*/ 5634 h 7603"/>
                              <a:gd name="T56" fmla="+- 0 10286 1616"/>
                              <a:gd name="T57" fmla="*/ T56 w 8671"/>
                              <a:gd name="T58" fmla="+- 0 4395 514"/>
                              <a:gd name="T59" fmla="*/ 4395 h 7603"/>
                              <a:gd name="T60" fmla="+- 0 1616 1616"/>
                              <a:gd name="T61" fmla="*/ T60 w 8671"/>
                              <a:gd name="T62" fmla="+- 0 4794 514"/>
                              <a:gd name="T63" fmla="*/ 4794 h 7603"/>
                              <a:gd name="T64" fmla="+- 0 1616 1616"/>
                              <a:gd name="T65" fmla="*/ T64 w 8671"/>
                              <a:gd name="T66" fmla="+- 0 5355 514"/>
                              <a:gd name="T67" fmla="*/ 5355 h 7603"/>
                              <a:gd name="T68" fmla="+- 0 10286 1616"/>
                              <a:gd name="T69" fmla="*/ T68 w 8671"/>
                              <a:gd name="T70" fmla="+- 0 5075 514"/>
                              <a:gd name="T71" fmla="*/ 5075 h 7603"/>
                              <a:gd name="T72" fmla="+- 0 10286 1616"/>
                              <a:gd name="T73" fmla="*/ T72 w 8671"/>
                              <a:gd name="T74" fmla="+- 0 4395 514"/>
                              <a:gd name="T75" fmla="*/ 4395 h 7603"/>
                              <a:gd name="T76" fmla="+- 0 1616 1616"/>
                              <a:gd name="T77" fmla="*/ T76 w 8671"/>
                              <a:gd name="T78" fmla="+- 0 514 514"/>
                              <a:gd name="T79" fmla="*/ 514 h 7603"/>
                              <a:gd name="T80" fmla="+- 0 1616 1616"/>
                              <a:gd name="T81" fmla="*/ T80 w 8671"/>
                              <a:gd name="T82" fmla="+- 0 1073 514"/>
                              <a:gd name="T83" fmla="*/ 1073 h 7603"/>
                              <a:gd name="T84" fmla="+- 0 1616 1616"/>
                              <a:gd name="T85" fmla="*/ T84 w 8671"/>
                              <a:gd name="T86" fmla="+- 0 1354 514"/>
                              <a:gd name="T87" fmla="*/ 1354 h 7603"/>
                              <a:gd name="T88" fmla="+- 0 1616 1616"/>
                              <a:gd name="T89" fmla="*/ T88 w 8671"/>
                              <a:gd name="T90" fmla="+- 0 1913 514"/>
                              <a:gd name="T91" fmla="*/ 1913 h 7603"/>
                              <a:gd name="T92" fmla="+- 0 1616 1616"/>
                              <a:gd name="T93" fmla="*/ T92 w 8671"/>
                              <a:gd name="T94" fmla="+- 0 2595 514"/>
                              <a:gd name="T95" fmla="*/ 2595 h 7603"/>
                              <a:gd name="T96" fmla="+- 0 1616 1616"/>
                              <a:gd name="T97" fmla="*/ T96 w 8671"/>
                              <a:gd name="T98" fmla="+- 0 3154 514"/>
                              <a:gd name="T99" fmla="*/ 3154 h 7603"/>
                              <a:gd name="T100" fmla="+- 0 1616 1616"/>
                              <a:gd name="T101" fmla="*/ T100 w 8671"/>
                              <a:gd name="T102" fmla="+- 0 3713 514"/>
                              <a:gd name="T103" fmla="*/ 3713 h 7603"/>
                              <a:gd name="T104" fmla="+- 0 1616 1616"/>
                              <a:gd name="T105" fmla="*/ T104 w 8671"/>
                              <a:gd name="T106" fmla="+- 0 4395 514"/>
                              <a:gd name="T107" fmla="*/ 4395 h 7603"/>
                              <a:gd name="T108" fmla="+- 0 10286 1616"/>
                              <a:gd name="T109" fmla="*/ T108 w 8671"/>
                              <a:gd name="T110" fmla="+- 0 4114 514"/>
                              <a:gd name="T111" fmla="*/ 4114 h 7603"/>
                              <a:gd name="T112" fmla="+- 0 10286 1616"/>
                              <a:gd name="T113" fmla="*/ T112 w 8671"/>
                              <a:gd name="T114" fmla="+- 0 3435 514"/>
                              <a:gd name="T115" fmla="*/ 3435 h 7603"/>
                              <a:gd name="T116" fmla="+- 0 10286 1616"/>
                              <a:gd name="T117" fmla="*/ T116 w 8671"/>
                              <a:gd name="T118" fmla="+- 0 2873 514"/>
                              <a:gd name="T119" fmla="*/ 2873 h 7603"/>
                              <a:gd name="T120" fmla="+- 0 10286 1616"/>
                              <a:gd name="T121" fmla="*/ T120 w 8671"/>
                              <a:gd name="T122" fmla="+- 0 2314 514"/>
                              <a:gd name="T123" fmla="*/ 2314 h 7603"/>
                              <a:gd name="T124" fmla="+- 0 10286 1616"/>
                              <a:gd name="T125" fmla="*/ T124 w 8671"/>
                              <a:gd name="T126" fmla="+- 0 1635 514"/>
                              <a:gd name="T127" fmla="*/ 1635 h 7603"/>
                              <a:gd name="T128" fmla="+- 0 10286 1616"/>
                              <a:gd name="T129" fmla="*/ T128 w 8671"/>
                              <a:gd name="T130" fmla="+- 0 1073 514"/>
                              <a:gd name="T131" fmla="*/ 1073 h 7603"/>
                              <a:gd name="T132" fmla="+- 0 10286 1616"/>
                              <a:gd name="T133" fmla="*/ T132 w 8671"/>
                              <a:gd name="T134" fmla="+- 0 794 514"/>
                              <a:gd name="T135" fmla="*/ 794 h 7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71" h="7603">
                                <a:moveTo>
                                  <a:pt x="8670" y="7201"/>
                                </a:moveTo>
                                <a:lnTo>
                                  <a:pt x="0" y="7201"/>
                                </a:lnTo>
                                <a:lnTo>
                                  <a:pt x="0" y="7602"/>
                                </a:lnTo>
                                <a:lnTo>
                                  <a:pt x="8670" y="7602"/>
                                </a:lnTo>
                                <a:lnTo>
                                  <a:pt x="8670" y="7201"/>
                                </a:lnTo>
                                <a:moveTo>
                                  <a:pt x="8670" y="5681"/>
                                </a:moveTo>
                                <a:lnTo>
                                  <a:pt x="0" y="5681"/>
                                </a:lnTo>
                                <a:lnTo>
                                  <a:pt x="0" y="5960"/>
                                </a:lnTo>
                                <a:lnTo>
                                  <a:pt x="0" y="6361"/>
                                </a:lnTo>
                                <a:lnTo>
                                  <a:pt x="0" y="6641"/>
                                </a:lnTo>
                                <a:lnTo>
                                  <a:pt x="0" y="6920"/>
                                </a:lnTo>
                                <a:lnTo>
                                  <a:pt x="0" y="7201"/>
                                </a:lnTo>
                                <a:lnTo>
                                  <a:pt x="8670" y="7201"/>
                                </a:lnTo>
                                <a:lnTo>
                                  <a:pt x="8670" y="6920"/>
                                </a:lnTo>
                                <a:lnTo>
                                  <a:pt x="8670" y="6641"/>
                                </a:lnTo>
                                <a:lnTo>
                                  <a:pt x="8670" y="6361"/>
                                </a:lnTo>
                                <a:lnTo>
                                  <a:pt x="8670" y="5960"/>
                                </a:lnTo>
                                <a:lnTo>
                                  <a:pt x="8670" y="5681"/>
                                </a:lnTo>
                                <a:moveTo>
                                  <a:pt x="8670" y="4841"/>
                                </a:moveTo>
                                <a:lnTo>
                                  <a:pt x="0" y="4841"/>
                                </a:lnTo>
                                <a:lnTo>
                                  <a:pt x="0" y="5120"/>
                                </a:lnTo>
                                <a:lnTo>
                                  <a:pt x="0" y="5401"/>
                                </a:lnTo>
                                <a:lnTo>
                                  <a:pt x="0" y="5681"/>
                                </a:lnTo>
                                <a:lnTo>
                                  <a:pt x="8670" y="5681"/>
                                </a:lnTo>
                                <a:lnTo>
                                  <a:pt x="8670" y="5401"/>
                                </a:lnTo>
                                <a:lnTo>
                                  <a:pt x="8670" y="5120"/>
                                </a:lnTo>
                                <a:lnTo>
                                  <a:pt x="8670" y="4841"/>
                                </a:lnTo>
                                <a:moveTo>
                                  <a:pt x="8670" y="3881"/>
                                </a:moveTo>
                                <a:lnTo>
                                  <a:pt x="0" y="3881"/>
                                </a:lnTo>
                                <a:lnTo>
                                  <a:pt x="0" y="4280"/>
                                </a:lnTo>
                                <a:lnTo>
                                  <a:pt x="0" y="4561"/>
                                </a:lnTo>
                                <a:lnTo>
                                  <a:pt x="0" y="4841"/>
                                </a:lnTo>
                                <a:lnTo>
                                  <a:pt x="8670" y="4841"/>
                                </a:lnTo>
                                <a:lnTo>
                                  <a:pt x="8670" y="4561"/>
                                </a:lnTo>
                                <a:lnTo>
                                  <a:pt x="8670" y="4280"/>
                                </a:lnTo>
                                <a:lnTo>
                                  <a:pt x="8670" y="3881"/>
                                </a:lnTo>
                                <a:moveTo>
                                  <a:pt x="8670" y="0"/>
                                </a:moveTo>
                                <a:lnTo>
                                  <a:pt x="0" y="0"/>
                                </a:lnTo>
                                <a:lnTo>
                                  <a:pt x="0" y="280"/>
                                </a:lnTo>
                                <a:lnTo>
                                  <a:pt x="0" y="559"/>
                                </a:lnTo>
                                <a:lnTo>
                                  <a:pt x="0" y="840"/>
                                </a:lnTo>
                                <a:lnTo>
                                  <a:pt x="0" y="1121"/>
                                </a:lnTo>
                                <a:lnTo>
                                  <a:pt x="0" y="1399"/>
                                </a:lnTo>
                                <a:lnTo>
                                  <a:pt x="0" y="1800"/>
                                </a:lnTo>
                                <a:lnTo>
                                  <a:pt x="0" y="2081"/>
                                </a:lnTo>
                                <a:lnTo>
                                  <a:pt x="0" y="2359"/>
                                </a:lnTo>
                                <a:lnTo>
                                  <a:pt x="0" y="2640"/>
                                </a:lnTo>
                                <a:lnTo>
                                  <a:pt x="0" y="2921"/>
                                </a:lnTo>
                                <a:lnTo>
                                  <a:pt x="0" y="3199"/>
                                </a:lnTo>
                                <a:lnTo>
                                  <a:pt x="0" y="3600"/>
                                </a:lnTo>
                                <a:lnTo>
                                  <a:pt x="0" y="3881"/>
                                </a:lnTo>
                                <a:lnTo>
                                  <a:pt x="8670" y="3881"/>
                                </a:lnTo>
                                <a:lnTo>
                                  <a:pt x="8670" y="3600"/>
                                </a:lnTo>
                                <a:lnTo>
                                  <a:pt x="8670" y="3199"/>
                                </a:lnTo>
                                <a:lnTo>
                                  <a:pt x="8670" y="2921"/>
                                </a:lnTo>
                                <a:lnTo>
                                  <a:pt x="8670" y="2640"/>
                                </a:lnTo>
                                <a:lnTo>
                                  <a:pt x="8670" y="2359"/>
                                </a:lnTo>
                                <a:lnTo>
                                  <a:pt x="8670" y="2081"/>
                                </a:lnTo>
                                <a:lnTo>
                                  <a:pt x="8670" y="1800"/>
                                </a:lnTo>
                                <a:lnTo>
                                  <a:pt x="8670" y="1399"/>
                                </a:lnTo>
                                <a:lnTo>
                                  <a:pt x="8670" y="1121"/>
                                </a:lnTo>
                                <a:lnTo>
                                  <a:pt x="8670" y="840"/>
                                </a:lnTo>
                                <a:lnTo>
                                  <a:pt x="8670" y="559"/>
                                </a:lnTo>
                                <a:lnTo>
                                  <a:pt x="8670" y="280"/>
                                </a:lnTo>
                                <a:lnTo>
                                  <a:pt x="8670" y="0"/>
                                </a:lnTo>
                              </a:path>
                            </a:pathLst>
                          </a:custGeom>
                          <a:solidFill>
                            <a:srgbClr val="F8D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102"/>
                        <wps:cNvCnPr>
                          <a:cxnSpLocks noChangeShapeType="1"/>
                        </wps:cNvCnPr>
                        <wps:spPr bwMode="auto">
                          <a:xfrm>
                            <a:off x="1611" y="-94"/>
                            <a:ext cx="0" cy="821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21" name="Line 101"/>
                        <wps:cNvCnPr>
                          <a:cxnSpLocks noChangeShapeType="1"/>
                        </wps:cNvCnPr>
                        <wps:spPr bwMode="auto">
                          <a:xfrm>
                            <a:off x="10291" y="-94"/>
                            <a:ext cx="0" cy="821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0B9B11" id="Group 100" o:spid="_x0000_s1026" style="position:absolute;margin-left:80.3pt;margin-top:-4.7pt;width:434.5pt;height:410.5pt;z-index:-264888320;mso-position-horizontal-relative:page" coordorigin="1606,-94" coordsize="869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">
                <v:rect id="Rectangle 105" o:spid="_x0000_s1027" style="position:absolute;left:1615;top:-84;width:867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" fillcolor="#f8dfe3" stroked="f"/>
                <v:line id="Line 104" o:spid="_x0000_s1028" style="position:absolute;visibility:visible;mso-wrap-style:square" from="1616,-89" to="102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" strokecolor="#ac1d37" strokeweight=".48pt"/>
                <v:shape id="AutoShape 103" o:spid="_x0000_s1029" style="position:absolute;left:1615;top:513;width:8671;height:7603;visibility:visible;mso-wrap-style:square;v-text-anchor:top" coordsize="867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" path="m8670,7201l,7201r,401l8670,7602r,-401m8670,5681l,5681r,279l,6361r,280l,6920r,281l8670,7201r,-281l8670,6641r,-280l8670,5960r,-279m8670,4841l,4841r,279l,5401r,280l8670,5681r,-280l8670,5120r,-279m8670,3881l,3881r,399l,4561r,280l8670,4841r,-280l8670,4280r,-399m8670,l,,,280,,559,,840r,281l,1399r,401l,2081r,278l,2640r,281l,3199r,401l,3881r8670,l8670,3600r,-401l8670,2921r,-281l8670,2359r,-278l8670,1800r,-401l8670,1121r,-281l8670,559r,-279l8670,e" fillcolor="#f8dfe3" stroked="f">
                  <v:path arrowok="t" o:connecttype="custom" o:connectlocs="0,7715;8670,8116;8670,6195;0,6474;0,7155;0,7434;8670,7715;8670,7434;8670,6875;8670,6195;0,5355;0,5915;8670,6195;8670,5634;8670,4395;0,4794;0,5355;8670,5075;8670,4395;0,514;0,1073;0,1354;0,1913;0,2595;0,3154;0,3713;0,4395;8670,4114;8670,3435;8670,2873;8670,2314;8670,1635;8670,1073;8670,794" o:connectangles="0,0,0,0,0,0,0,0,0,0,0,0,0,0,0,0,0,0,0,0,0,0,0,0,0,0,0,0,0,0,0,0,0,0"/>
                </v:shape>
                <v:line id="Line 102" o:spid="_x0000_s1030" style="position:absolute;visibility:visible;mso-wrap-style:square" from="1611,-94" to="161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" strokecolor="#ac1d37" strokeweight=".48pt"/>
                <v:line id="Line 101" o:spid="_x0000_s1031" style="position:absolute;visibility:visible;mso-wrap-style:square" from="10291,-94" to="102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" strokecolor="#ac1d37" strokeweight=".48pt"/>
                <w10:wrap anchorx="page"/>
              </v:group>
            </w:pict>
          </mc:Fallback>
        </mc:AlternateContent>
      </w:r>
      <w:r w:rsidR="00021B70">
        <w:rPr>
          <w:i/>
          <w:color w:val="AC1D37"/>
        </w:rPr>
        <w:t>Summary</w:t>
      </w:r>
    </w:p>
    <w:p w14:paraId="4871DB6E" w14:textId="77777777" w:rsidR="003263ED" w:rsidRDefault="00021B70">
      <w:pPr>
        <w:pStyle w:val="BodyText"/>
        <w:spacing w:before="117" w:line="230" w:lineRule="auto"/>
        <w:ind w:left="403" w:right="962"/>
      </w:pPr>
      <w:r>
        <w:t>Data and information indicate that the metal detection trial has proceeded well. Staff were well prepared to deliver the trial when the legislation commenced. Training and resources appear appropriate and sufficient. There appears to be strong public support for the trial likely due to it being embedded in a broader campaign to prevent knife crim including a comprehensive communication strategy, education programs and engagement with local interest</w:t>
      </w:r>
      <w:r>
        <w:rPr>
          <w:spacing w:val="-9"/>
        </w:rPr>
        <w:t xml:space="preserve"> </w:t>
      </w:r>
      <w:r>
        <w:t>groups.</w:t>
      </w:r>
    </w:p>
    <w:p w14:paraId="52FBDB0F" w14:textId="77777777" w:rsidR="003263ED" w:rsidRDefault="00021B70">
      <w:pPr>
        <w:pStyle w:val="BodyText"/>
        <w:spacing w:before="115" w:line="230" w:lineRule="auto"/>
        <w:ind w:left="403" w:right="975"/>
      </w:pPr>
      <w:r>
        <w:t>There was no data provided about the use of the safeguards, so it is not possible to objectively assess their application. Some concerns remain among stakeholders who suggested the safeguards be applied in a more clear and accessible way. As such the trial may benefit from more transparent guidelines about the decision to wand people to minimise any concerns about racial or other profiling, if the trial continues or is expanded.</w:t>
      </w:r>
    </w:p>
    <w:p w14:paraId="230FAEF5" w14:textId="77777777" w:rsidR="003263ED" w:rsidRDefault="00021B70">
      <w:pPr>
        <w:pStyle w:val="BodyText"/>
        <w:spacing w:before="105" w:line="287" w:lineRule="exact"/>
        <w:ind w:left="403"/>
      </w:pPr>
      <w:r>
        <w:t>Data collection could also be enhanced with the inclusion of data about people’s</w:t>
      </w:r>
    </w:p>
    <w:p w14:paraId="2BB7C50C" w14:textId="77777777" w:rsidR="003263ED" w:rsidRDefault="00021B70">
      <w:pPr>
        <w:pStyle w:val="BodyText"/>
        <w:spacing w:line="287" w:lineRule="exact"/>
        <w:ind w:left="403"/>
      </w:pPr>
      <w:r>
        <w:t>ethnicity, particularly whether they are Aboriginal and/or Torres Strait Islander.</w:t>
      </w:r>
    </w:p>
    <w:p w14:paraId="440F213F" w14:textId="77777777" w:rsidR="003263ED" w:rsidRDefault="00021B70">
      <w:pPr>
        <w:pStyle w:val="BodyText"/>
        <w:spacing w:before="116" w:line="230" w:lineRule="auto"/>
        <w:ind w:left="403" w:right="872"/>
      </w:pPr>
      <w:r>
        <w:t>Young people aged 10 to 17 years comprised just over a third of those subject to wanding and just under half of those for whom a knife or other weapon was detected. At this stage, the metal detection trial has resulted in only a small proportion (24%) of young people being charged with other offences. There is no evidence to suggest this initiative has caused a displacement to surrounding locations. Instead, there has been a decrease in knife related offences on the Gold Coast and other south-east Queensland locations.</w:t>
      </w:r>
    </w:p>
    <w:p w14:paraId="137B3718" w14:textId="77777777" w:rsidR="003263ED" w:rsidRDefault="00021B70">
      <w:pPr>
        <w:pStyle w:val="BodyText"/>
        <w:spacing w:before="114" w:line="230" w:lineRule="auto"/>
        <w:ind w:left="403" w:right="1315"/>
        <w:jc w:val="both"/>
      </w:pPr>
      <w:r>
        <w:t>Given the current high level of concern in the community about youth crime, there may be benefit in conveying consistent, data informed messaging about the target group for identifying a knife or metal weapon and the demographic breakdown of those who are ‘wanded’ and identified.</w:t>
      </w:r>
    </w:p>
    <w:p w14:paraId="78FD58F3" w14:textId="77777777" w:rsidR="003263ED" w:rsidRDefault="003263ED">
      <w:pPr>
        <w:spacing w:line="230" w:lineRule="auto"/>
        <w:jc w:val="both"/>
        <w:sectPr w:rsidR="003263ED">
          <w:footerReference w:type="default" r:id="rId45"/>
          <w:pgSz w:w="11900" w:h="16850"/>
          <w:pgMar w:top="1600" w:right="840" w:bottom="1160" w:left="1320" w:header="0" w:footer="977" w:gutter="0"/>
          <w:pgNumType w:start="118"/>
          <w:cols w:space="720"/>
        </w:sectPr>
      </w:pPr>
    </w:p>
    <w:p w14:paraId="2A4A5C30" w14:textId="77777777" w:rsidR="003263ED" w:rsidRDefault="003263ED">
      <w:pPr>
        <w:pStyle w:val="BodyText"/>
        <w:spacing w:before="3"/>
        <w:ind w:left="0"/>
        <w:rPr>
          <w:sz w:val="7"/>
        </w:rPr>
      </w:pPr>
    </w:p>
    <w:p w14:paraId="01BF654C" w14:textId="4CE7697E" w:rsidR="003263ED" w:rsidRDefault="00FD44A2">
      <w:pPr>
        <w:pStyle w:val="BodyText"/>
        <w:ind w:left="285"/>
        <w:rPr>
          <w:sz w:val="20"/>
        </w:rPr>
      </w:pPr>
      <w:r>
        <w:rPr>
          <w:noProof/>
          <w:sz w:val="20"/>
        </w:rPr>
        <mc:AlternateContent>
          <mc:Choice Requires="wpg">
            <w:drawing>
              <wp:inline distT="0" distB="0" distL="0" distR="0" wp14:anchorId="3CD4DAF3" wp14:editId="63E7C117">
                <wp:extent cx="5518150" cy="1630680"/>
                <wp:effectExtent l="9525" t="9525" r="6350" b="7620"/>
                <wp:docPr id="9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630680"/>
                          <a:chOff x="0" y="0"/>
                          <a:chExt cx="8690" cy="2568"/>
                        </a:xfrm>
                      </wpg:grpSpPr>
                      <wps:wsp>
                        <wps:cNvPr id="98" name="Line 99"/>
                        <wps:cNvCnPr>
                          <a:cxnSpLocks noChangeShapeType="1"/>
                        </wps:cNvCnPr>
                        <wps:spPr bwMode="auto">
                          <a:xfrm>
                            <a:off x="5" y="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99" name="Line 98"/>
                        <wps:cNvCnPr>
                          <a:cxnSpLocks noChangeShapeType="1"/>
                        </wps:cNvCnPr>
                        <wps:spPr bwMode="auto">
                          <a:xfrm>
                            <a:off x="5" y="27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0" name="Line 97"/>
                        <wps:cNvCnPr>
                          <a:cxnSpLocks noChangeShapeType="1"/>
                        </wps:cNvCnPr>
                        <wps:spPr bwMode="auto">
                          <a:xfrm>
                            <a:off x="5" y="55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1" name="Line 96"/>
                        <wps:cNvCnPr>
                          <a:cxnSpLocks noChangeShapeType="1"/>
                        </wps:cNvCnPr>
                        <wps:spPr bwMode="auto">
                          <a:xfrm>
                            <a:off x="5" y="840"/>
                            <a:ext cx="0" cy="39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2" name="Line 95"/>
                        <wps:cNvCnPr>
                          <a:cxnSpLocks noChangeShapeType="1"/>
                        </wps:cNvCnPr>
                        <wps:spPr bwMode="auto">
                          <a:xfrm>
                            <a:off x="5" y="123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3" name="Line 94"/>
                        <wps:cNvCnPr>
                          <a:cxnSpLocks noChangeShapeType="1"/>
                        </wps:cNvCnPr>
                        <wps:spPr bwMode="auto">
                          <a:xfrm>
                            <a:off x="5" y="151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4" name="Line 93"/>
                        <wps:cNvCnPr>
                          <a:cxnSpLocks noChangeShapeType="1"/>
                        </wps:cNvCnPr>
                        <wps:spPr bwMode="auto">
                          <a:xfrm>
                            <a:off x="5" y="180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5" name="Line 92"/>
                        <wps:cNvCnPr>
                          <a:cxnSpLocks noChangeShapeType="1"/>
                        </wps:cNvCnPr>
                        <wps:spPr bwMode="auto">
                          <a:xfrm>
                            <a:off x="10" y="2563"/>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6" name="Line 91"/>
                        <wps:cNvCnPr>
                          <a:cxnSpLocks noChangeShapeType="1"/>
                        </wps:cNvCnPr>
                        <wps:spPr bwMode="auto">
                          <a:xfrm>
                            <a:off x="5" y="2078"/>
                            <a:ext cx="0" cy="49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7" name="Line 90"/>
                        <wps:cNvCnPr>
                          <a:cxnSpLocks noChangeShapeType="1"/>
                        </wps:cNvCnPr>
                        <wps:spPr bwMode="auto">
                          <a:xfrm>
                            <a:off x="8685" y="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8" name="Line 89"/>
                        <wps:cNvCnPr>
                          <a:cxnSpLocks noChangeShapeType="1"/>
                        </wps:cNvCnPr>
                        <wps:spPr bwMode="auto">
                          <a:xfrm>
                            <a:off x="8685" y="27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09" name="Line 88"/>
                        <wps:cNvCnPr>
                          <a:cxnSpLocks noChangeShapeType="1"/>
                        </wps:cNvCnPr>
                        <wps:spPr bwMode="auto">
                          <a:xfrm>
                            <a:off x="8685" y="55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10" name="Line 87"/>
                        <wps:cNvCnPr>
                          <a:cxnSpLocks noChangeShapeType="1"/>
                        </wps:cNvCnPr>
                        <wps:spPr bwMode="auto">
                          <a:xfrm>
                            <a:off x="8685" y="840"/>
                            <a:ext cx="0" cy="39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11" name="Line 86"/>
                        <wps:cNvCnPr>
                          <a:cxnSpLocks noChangeShapeType="1"/>
                        </wps:cNvCnPr>
                        <wps:spPr bwMode="auto">
                          <a:xfrm>
                            <a:off x="8685" y="1238"/>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12" name="Line 85"/>
                        <wps:cNvCnPr>
                          <a:cxnSpLocks noChangeShapeType="1"/>
                        </wps:cNvCnPr>
                        <wps:spPr bwMode="auto">
                          <a:xfrm>
                            <a:off x="8685" y="1519"/>
                            <a:ext cx="0" cy="281"/>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13" name="Line 84"/>
                        <wps:cNvCnPr>
                          <a:cxnSpLocks noChangeShapeType="1"/>
                        </wps:cNvCnPr>
                        <wps:spPr bwMode="auto">
                          <a:xfrm>
                            <a:off x="8685" y="1800"/>
                            <a:ext cx="0" cy="278"/>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14" name="Line 83"/>
                        <wps:cNvCnPr>
                          <a:cxnSpLocks noChangeShapeType="1"/>
                        </wps:cNvCnPr>
                        <wps:spPr bwMode="auto">
                          <a:xfrm>
                            <a:off x="8685" y="2078"/>
                            <a:ext cx="0" cy="49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115" name="Text Box 82"/>
                        <wps:cNvSpPr txBox="1">
                          <a:spLocks noChangeArrowheads="1"/>
                        </wps:cNvSpPr>
                        <wps:spPr bwMode="auto">
                          <a:xfrm>
                            <a:off x="9" y="0"/>
                            <a:ext cx="8671" cy="2559"/>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6D50E" w14:textId="77777777" w:rsidR="003263ED" w:rsidRDefault="00021B70">
                              <w:pPr>
                                <w:spacing w:line="230" w:lineRule="auto"/>
                                <w:ind w:left="107" w:right="282"/>
                              </w:pPr>
                              <w:r>
                                <w:t>Proposals were made to expand the trial to high-risk locations beyond SNPs, such as transport corridors. The evaluation of this trial by Griffith University after one year will provide more detailed and critical evidence to inform the future of the trial and decisions about expansion beyond the Gold Coast SNPs.</w:t>
                              </w:r>
                            </w:p>
                            <w:p w14:paraId="291845D7" w14:textId="77777777" w:rsidR="003263ED" w:rsidRDefault="00021B70">
                              <w:pPr>
                                <w:spacing w:before="115" w:line="228" w:lineRule="auto"/>
                                <w:ind w:left="107" w:right="204"/>
                              </w:pPr>
                              <w:r>
                                <w:t>Should any decision be made about expanding the trial to other locations, early and sustained engagement with Aboriginal and Torres Strait Islander and culturally and linguistically diverse (CALD) communities (relevant to the location) would be advisable to facilitate similar levels of community support as there has been on the Gold Coast.</w:t>
                              </w:r>
                            </w:p>
                          </w:txbxContent>
                        </wps:txbx>
                        <wps:bodyPr rot="0" vert="horz" wrap="square" lIns="0" tIns="0" rIns="0" bIns="0" anchor="t" anchorCtr="0" upright="1">
                          <a:noAutofit/>
                        </wps:bodyPr>
                      </wps:wsp>
                    </wpg:wgp>
                  </a:graphicData>
                </a:graphic>
              </wp:inline>
            </w:drawing>
          </mc:Choice>
          <mc:Fallback>
            <w:pict>
              <v:group w14:anchorId="3CD4DAF3" id="Group 81" o:spid="_x0000_s1369" style="width:434.5pt;height:128.4pt;mso-position-horizontal-relative:char;mso-position-vertical-relative:line" coordsize="869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">
                <v:line id="Line 99" o:spid="_x0000_s1370" style="position:absolute;visibility:visible;mso-wrap-style:square" from="5,0" to="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" strokecolor="#ac1d37" strokeweight=".48pt"/>
                <v:line id="Line 98" o:spid="_x0000_s1371" style="position:absolute;visibility:visible;mso-wrap-style:square" from="5,278" to="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" strokecolor="#ac1d37" strokeweight=".48pt"/>
                <v:line id="Line 97" o:spid="_x0000_s1372" style="position:absolute;visibility:visible;mso-wrap-style:square" from="5,559" to="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" strokecolor="#ac1d37" strokeweight=".48pt"/>
                <v:line id="Line 96" o:spid="_x0000_s1373" style="position:absolute;visibility:visible;mso-wrap-style:square" from="5,840" to="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" strokecolor="#ac1d37" strokeweight=".48pt"/>
                <v:line id="Line 95" o:spid="_x0000_s1374" style="position:absolute;visibility:visible;mso-wrap-style:square" from="5,1238" to="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" strokecolor="#ac1d37" strokeweight=".48pt"/>
                <v:line id="Line 94" o:spid="_x0000_s1375" style="position:absolute;visibility:visible;mso-wrap-style:square" from="5,1519" to="5,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" strokecolor="#ac1d37" strokeweight=".48pt"/>
                <v:line id="Line 93" o:spid="_x0000_s1376" style="position:absolute;visibility:visible;mso-wrap-style:square" from="5,1800" to="5,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" strokecolor="#ac1d37" strokeweight=".48pt"/>
                <v:line id="Line 92" o:spid="_x0000_s1377" style="position:absolute;visibility:visible;mso-wrap-style:square" from="10,2563" to="8680,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" strokecolor="#ac1d37" strokeweight=".48pt"/>
                <v:line id="Line 91" o:spid="_x0000_s1378" style="position:absolute;visibility:visible;mso-wrap-style:square" from="5,2078" to="5,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" strokecolor="#ac1d37" strokeweight=".48pt"/>
                <v:line id="Line 90" o:spid="_x0000_s1379" style="position:absolute;visibility:visible;mso-wrap-style:square" from="8685,0" to="868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" strokecolor="#ac1d37" strokeweight=".48pt"/>
                <v:line id="Line 89" o:spid="_x0000_s1380" style="position:absolute;visibility:visible;mso-wrap-style:square" from="8685,278" to="868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" strokecolor="#ac1d37" strokeweight=".48pt"/>
                <v:line id="Line 88" o:spid="_x0000_s1381" style="position:absolute;visibility:visible;mso-wrap-style:square" from="8685,559" to="868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" strokecolor="#ac1d37" strokeweight=".48pt"/>
                <v:line id="Line 87" o:spid="_x0000_s1382" style="position:absolute;visibility:visible;mso-wrap-style:square" from="8685,840" to="868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" strokecolor="#ac1d37" strokeweight=".48pt"/>
                <v:line id="Line 86" o:spid="_x0000_s1383" style="position:absolute;visibility:visible;mso-wrap-style:square" from="8685,1238" to="868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" strokecolor="#ac1d37" strokeweight=".48pt"/>
                <v:line id="Line 85" o:spid="_x0000_s1384" style="position:absolute;visibility:visible;mso-wrap-style:square" from="8685,1519" to="8685,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" strokecolor="#ac1d37" strokeweight=".48pt"/>
                <v:line id="Line 84" o:spid="_x0000_s1385" style="position:absolute;visibility:visible;mso-wrap-style:square" from="8685,1800" to="8685,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" strokecolor="#ac1d37" strokeweight=".48pt"/>
                <v:line id="Line 83" o:spid="_x0000_s1386" style="position:absolute;visibility:visible;mso-wrap-style:square" from="8685,2078" to="8685,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" strokecolor="#ac1d37" strokeweight=".48pt"/>
                <v:shape id="Text Box 82" o:spid="_x0000_s1387" type="#_x0000_t202" style="position:absolute;left:9;width:867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" fillcolor="#f8dfe3" stroked="f">
                  <v:textbox inset="0,0,0,0">
                    <w:txbxContent>
                      <w:p w14:paraId="48B6D50E" w14:textId="77777777" w:rsidR="003263ED" w:rsidRDefault="00021B70">
                        <w:pPr>
                          <w:spacing w:line="230" w:lineRule="auto"/>
                          <w:ind w:left="107" w:right="282"/>
                        </w:pPr>
                        <w:r>
                          <w:t>Proposals were made to expand the trial to high-risk locations beyond SNPs, such as transport corridors. The evaluation of this trial by Griffith University after one year will provide more detailed and critical evidence to inform the future of the trial and decisions about expansion beyond the Gold Coast SNPs.</w:t>
                        </w:r>
                      </w:p>
                      <w:p w14:paraId="291845D7" w14:textId="77777777" w:rsidR="003263ED" w:rsidRDefault="00021B70">
                        <w:pPr>
                          <w:spacing w:before="115" w:line="228" w:lineRule="auto"/>
                          <w:ind w:left="107" w:right="204"/>
                        </w:pPr>
                        <w:r>
                          <w:t>Should any decision be made about expanding the trial to other locations, early and sustained engagement with Aboriginal and Torres Strait Islander and culturally and linguistically diverse (CALD) communities (relevant to the location) would be advisable to facilitate similar levels of community support as there has been on the Gold Coast.</w:t>
                        </w:r>
                      </w:p>
                    </w:txbxContent>
                  </v:textbox>
                </v:shape>
                <w10:anchorlock/>
              </v:group>
            </w:pict>
          </mc:Fallback>
        </mc:AlternateContent>
      </w:r>
    </w:p>
    <w:p w14:paraId="269DCF81" w14:textId="77777777" w:rsidR="003263ED" w:rsidRDefault="003263ED">
      <w:pPr>
        <w:pStyle w:val="BodyText"/>
        <w:spacing w:before="10"/>
        <w:ind w:left="0"/>
        <w:rPr>
          <w:sz w:val="14"/>
        </w:rPr>
      </w:pPr>
    </w:p>
    <w:p w14:paraId="0F2E58DE" w14:textId="77777777" w:rsidR="003263ED" w:rsidRDefault="00021B70">
      <w:pPr>
        <w:pStyle w:val="Heading3"/>
        <w:numPr>
          <w:ilvl w:val="2"/>
          <w:numId w:val="31"/>
        </w:numPr>
        <w:tabs>
          <w:tab w:val="left" w:pos="840"/>
          <w:tab w:val="left" w:pos="841"/>
        </w:tabs>
        <w:spacing w:before="100"/>
        <w:ind w:left="840" w:hanging="721"/>
      </w:pPr>
      <w:bookmarkStart w:id="109" w:name="_bookmark109"/>
      <w:bookmarkEnd w:id="109"/>
      <w:r>
        <w:rPr>
          <w:color w:val="AC1D37"/>
        </w:rPr>
        <w:t>Anti-hooning</w:t>
      </w:r>
      <w:r>
        <w:rPr>
          <w:color w:val="AC1D37"/>
          <w:spacing w:val="-1"/>
        </w:rPr>
        <w:t xml:space="preserve"> </w:t>
      </w:r>
      <w:r>
        <w:rPr>
          <w:color w:val="AC1D37"/>
        </w:rPr>
        <w:t>legislation</w:t>
      </w:r>
    </w:p>
    <w:p w14:paraId="0013EE55" w14:textId="77777777" w:rsidR="003263ED" w:rsidRDefault="00021B70">
      <w:pPr>
        <w:spacing w:before="219"/>
        <w:ind w:left="120"/>
        <w:rPr>
          <w:i/>
        </w:rPr>
      </w:pPr>
      <w:r>
        <w:rPr>
          <w:i/>
          <w:color w:val="AC1D37"/>
        </w:rPr>
        <w:t>Description and purpose</w:t>
      </w:r>
    </w:p>
    <w:p w14:paraId="17AAD067" w14:textId="77777777" w:rsidR="003263ED" w:rsidRDefault="00021B70">
      <w:pPr>
        <w:pStyle w:val="BodyText"/>
        <w:spacing w:before="39" w:line="230" w:lineRule="auto"/>
        <w:ind w:left="120" w:right="809"/>
      </w:pPr>
      <w:r>
        <w:t xml:space="preserve">The </w:t>
      </w:r>
      <w:r>
        <w:rPr>
          <w:i/>
        </w:rPr>
        <w:t xml:space="preserve">YJOLAA 2021 </w:t>
      </w:r>
      <w:r>
        <w:t xml:space="preserve">amended the </w:t>
      </w:r>
      <w:r>
        <w:rPr>
          <w:i/>
        </w:rPr>
        <w:t xml:space="preserve">Police Powers and Responsibilities Act 2000 </w:t>
      </w:r>
      <w:r>
        <w:t>with the aim of addressing a range of anti-social and unsafe driving behaviours known as hooning. In the past, offenders of hooning have attempted to escape liability by masking their identity and denying being the driver. To address this, advanced camera technology is being used to record evidence of vehicles that are involved in hooning offences. This has been combined with provisions that help identify drivers of motor vehicles used in these offences.</w:t>
      </w:r>
    </w:p>
    <w:p w14:paraId="0F09C8A1" w14:textId="77777777" w:rsidR="003263ED" w:rsidRDefault="00021B70">
      <w:pPr>
        <w:pStyle w:val="BodyText"/>
        <w:spacing w:before="186"/>
        <w:ind w:left="120"/>
      </w:pPr>
      <w:r>
        <w:t>The following are considered hooning offences:</w:t>
      </w:r>
    </w:p>
    <w:p w14:paraId="05627505" w14:textId="77777777" w:rsidR="003263ED" w:rsidRDefault="00021B70">
      <w:pPr>
        <w:pStyle w:val="ListParagraph"/>
        <w:numPr>
          <w:ilvl w:val="3"/>
          <w:numId w:val="31"/>
        </w:numPr>
        <w:tabs>
          <w:tab w:val="left" w:pos="751"/>
          <w:tab w:val="left" w:pos="752"/>
        </w:tabs>
        <w:spacing w:before="120"/>
        <w:ind w:left="751" w:hanging="361"/>
      </w:pPr>
      <w:r>
        <w:t>Evade</w:t>
      </w:r>
      <w:r>
        <w:rPr>
          <w:spacing w:val="-1"/>
        </w:rPr>
        <w:t xml:space="preserve"> </w:t>
      </w:r>
      <w:r>
        <w:t>police</w:t>
      </w:r>
    </w:p>
    <w:p w14:paraId="2D2FE866" w14:textId="77777777" w:rsidR="003263ED" w:rsidRDefault="00021B70">
      <w:pPr>
        <w:pStyle w:val="ListParagraph"/>
        <w:numPr>
          <w:ilvl w:val="3"/>
          <w:numId w:val="31"/>
        </w:numPr>
        <w:tabs>
          <w:tab w:val="left" w:pos="751"/>
          <w:tab w:val="left" w:pos="752"/>
        </w:tabs>
        <w:spacing w:before="22" w:line="259" w:lineRule="auto"/>
        <w:ind w:left="751" w:right="1397"/>
      </w:pPr>
      <w:r>
        <w:t>Any of the following when they are part of a speed trial, a race between motor vehicles or a ‘burn</w:t>
      </w:r>
      <w:r>
        <w:rPr>
          <w:spacing w:val="-3"/>
        </w:rPr>
        <w:t xml:space="preserve"> </w:t>
      </w:r>
      <w:r>
        <w:t>out’:</w:t>
      </w:r>
    </w:p>
    <w:p w14:paraId="21F35F73" w14:textId="77777777" w:rsidR="003263ED" w:rsidRDefault="00021B70">
      <w:pPr>
        <w:pStyle w:val="ListParagraph"/>
        <w:numPr>
          <w:ilvl w:val="4"/>
          <w:numId w:val="31"/>
        </w:numPr>
        <w:tabs>
          <w:tab w:val="left" w:pos="1291"/>
          <w:tab w:val="left" w:pos="1292"/>
        </w:tabs>
        <w:spacing w:line="296" w:lineRule="exact"/>
        <w:ind w:hanging="361"/>
      </w:pPr>
      <w:r>
        <w:t>Dangerous operation of a</w:t>
      </w:r>
      <w:r>
        <w:rPr>
          <w:spacing w:val="-4"/>
        </w:rPr>
        <w:t xml:space="preserve"> </w:t>
      </w:r>
      <w:r>
        <w:t>vehicle</w:t>
      </w:r>
    </w:p>
    <w:p w14:paraId="10A1909A" w14:textId="77777777" w:rsidR="003263ED" w:rsidRDefault="00021B70">
      <w:pPr>
        <w:pStyle w:val="ListParagraph"/>
        <w:numPr>
          <w:ilvl w:val="4"/>
          <w:numId w:val="31"/>
        </w:numPr>
        <w:tabs>
          <w:tab w:val="left" w:pos="1291"/>
          <w:tab w:val="left" w:pos="1292"/>
        </w:tabs>
        <w:spacing w:before="21"/>
        <w:ind w:hanging="361"/>
      </w:pPr>
      <w:r>
        <w:t>Careless driving of a</w:t>
      </w:r>
      <w:r>
        <w:rPr>
          <w:spacing w:val="-2"/>
        </w:rPr>
        <w:t xml:space="preserve"> </w:t>
      </w:r>
      <w:r>
        <w:t>vehicle</w:t>
      </w:r>
    </w:p>
    <w:p w14:paraId="213524E9" w14:textId="77777777" w:rsidR="003263ED" w:rsidRDefault="00021B70">
      <w:pPr>
        <w:pStyle w:val="ListParagraph"/>
        <w:numPr>
          <w:ilvl w:val="4"/>
          <w:numId w:val="31"/>
        </w:numPr>
        <w:tabs>
          <w:tab w:val="left" w:pos="1291"/>
          <w:tab w:val="left" w:pos="1292"/>
        </w:tabs>
        <w:spacing w:before="17" w:line="256" w:lineRule="auto"/>
        <w:ind w:right="788"/>
      </w:pPr>
      <w:r>
        <w:t>Organising, prompting or taking part in a race between vehicles, speed trials or speed record</w:t>
      </w:r>
      <w:r>
        <w:rPr>
          <w:spacing w:val="-3"/>
        </w:rPr>
        <w:t xml:space="preserve"> </w:t>
      </w:r>
      <w:r>
        <w:t>attempts</w:t>
      </w:r>
    </w:p>
    <w:p w14:paraId="0ED5C4A2" w14:textId="77777777" w:rsidR="003263ED" w:rsidRDefault="00021B70">
      <w:pPr>
        <w:pStyle w:val="ListParagraph"/>
        <w:numPr>
          <w:ilvl w:val="4"/>
          <w:numId w:val="31"/>
        </w:numPr>
        <w:tabs>
          <w:tab w:val="left" w:pos="1291"/>
          <w:tab w:val="left" w:pos="1292"/>
        </w:tabs>
        <w:spacing w:before="4" w:line="254" w:lineRule="auto"/>
        <w:ind w:right="1148"/>
      </w:pPr>
      <w:r>
        <w:t>Wilfully starting or driving a motor vehicle in a way that makes unnecessary noise or</w:t>
      </w:r>
      <w:r>
        <w:rPr>
          <w:spacing w:val="-3"/>
        </w:rPr>
        <w:t xml:space="preserve"> </w:t>
      </w:r>
      <w:r>
        <w:t>smoke.</w:t>
      </w:r>
    </w:p>
    <w:p w14:paraId="39E520FE" w14:textId="77777777" w:rsidR="003263ED" w:rsidRDefault="00021B70">
      <w:pPr>
        <w:pStyle w:val="BodyText"/>
        <w:spacing w:before="204" w:line="230" w:lineRule="auto"/>
        <w:ind w:left="120" w:right="679"/>
      </w:pPr>
      <w:r>
        <w:t>When a vehicle is involved in these offences, the vehicle owner is asked to provide information that may lead to the identification of the driver within 14 days of receiving an offence notice. If the owner does not know who was driving the vehicle, they are required to declare: where the owner was when the offence took place; the usual location of the vehicle when not in use; the name and address of all potential drivers who access the vehicle at the time of the offence and how these people normally use the vehicle; whether the vehicle was reported as stolen or if it was being used without consent; and what efforts the owner has taken to find out who was driving the vehicle when the offence took place.</w:t>
      </w:r>
    </w:p>
    <w:p w14:paraId="262F7536" w14:textId="77777777" w:rsidR="003263ED" w:rsidRDefault="00021B70">
      <w:pPr>
        <w:pStyle w:val="BodyText"/>
        <w:spacing w:before="191" w:line="230" w:lineRule="auto"/>
        <w:ind w:left="120" w:right="697"/>
      </w:pPr>
      <w:r>
        <w:t>If the owner sold the vehicle before the offence occurred, the owner must provide the name of the address of the person who purchased the vehicle. If the owner bought the vehicle after the offences, they must provide the name and address of the previous owner.</w:t>
      </w:r>
    </w:p>
    <w:p w14:paraId="05B0504B" w14:textId="77777777" w:rsidR="003263ED" w:rsidRDefault="00021B70">
      <w:pPr>
        <w:pStyle w:val="BodyText"/>
        <w:spacing w:before="199" w:line="230" w:lineRule="auto"/>
        <w:ind w:left="120" w:right="1020"/>
      </w:pPr>
      <w:r>
        <w:t>The new amendments also make it an offence to not provide a statutory declaration to respond to a notice of a serious vehicle related offence without a reasonable excuse. The maximum penalty is 100 penalty points.</w:t>
      </w:r>
    </w:p>
    <w:p w14:paraId="5804FF26" w14:textId="77777777" w:rsidR="003263ED" w:rsidRDefault="003263ED">
      <w:pPr>
        <w:spacing w:line="230" w:lineRule="auto"/>
        <w:sectPr w:rsidR="003263ED">
          <w:pgSz w:w="11900" w:h="16850"/>
          <w:pgMar w:top="1600" w:right="840" w:bottom="1160" w:left="1320" w:header="0" w:footer="977" w:gutter="0"/>
          <w:cols w:space="720"/>
        </w:sectPr>
      </w:pPr>
    </w:p>
    <w:p w14:paraId="52BD2D98" w14:textId="77777777" w:rsidR="003263ED" w:rsidRDefault="00021B70">
      <w:pPr>
        <w:spacing w:before="87"/>
        <w:ind w:left="120"/>
        <w:rPr>
          <w:i/>
        </w:rPr>
      </w:pPr>
      <w:r>
        <w:rPr>
          <w:i/>
          <w:color w:val="AC1D37"/>
        </w:rPr>
        <w:t>Implementation</w:t>
      </w:r>
    </w:p>
    <w:p w14:paraId="3E8B036D" w14:textId="77777777" w:rsidR="003263ED" w:rsidRDefault="00021B70">
      <w:pPr>
        <w:pStyle w:val="BodyText"/>
        <w:spacing w:before="41" w:line="228" w:lineRule="auto"/>
        <w:ind w:left="120" w:right="868"/>
      </w:pPr>
      <w:r>
        <w:t>The following strategies were used to inform QPS members of the legislation changes and expanded use of the evasion offence notice:</w:t>
      </w:r>
    </w:p>
    <w:p w14:paraId="760F32F4" w14:textId="77777777" w:rsidR="003263ED" w:rsidRDefault="00021B70">
      <w:pPr>
        <w:pStyle w:val="ListParagraph"/>
        <w:numPr>
          <w:ilvl w:val="3"/>
          <w:numId w:val="31"/>
        </w:numPr>
        <w:tabs>
          <w:tab w:val="left" w:pos="751"/>
          <w:tab w:val="left" w:pos="752"/>
        </w:tabs>
        <w:spacing w:before="3"/>
        <w:ind w:left="751" w:hanging="361"/>
      </w:pPr>
      <w:r>
        <w:t>The QPS workplace platform was used to communicate the legislative</w:t>
      </w:r>
      <w:r>
        <w:rPr>
          <w:spacing w:val="-12"/>
        </w:rPr>
        <w:t xml:space="preserve"> </w:t>
      </w:r>
      <w:r>
        <w:t>changes.</w:t>
      </w:r>
    </w:p>
    <w:p w14:paraId="4022A9FC" w14:textId="77777777" w:rsidR="003263ED" w:rsidRDefault="00021B70">
      <w:pPr>
        <w:pStyle w:val="ListParagraph"/>
        <w:numPr>
          <w:ilvl w:val="3"/>
          <w:numId w:val="31"/>
        </w:numPr>
        <w:tabs>
          <w:tab w:val="left" w:pos="751"/>
          <w:tab w:val="left" w:pos="752"/>
        </w:tabs>
        <w:spacing w:before="24" w:line="259" w:lineRule="auto"/>
        <w:ind w:left="751" w:right="982"/>
      </w:pPr>
      <w:r>
        <w:t>A communications pack was shared state-wide to inform managers of the changes and provide strategies for communicating the information to their</w:t>
      </w:r>
      <w:r>
        <w:rPr>
          <w:spacing w:val="-9"/>
        </w:rPr>
        <w:t xml:space="preserve"> </w:t>
      </w:r>
      <w:r>
        <w:t>staff.</w:t>
      </w:r>
    </w:p>
    <w:p w14:paraId="0CDFFF64" w14:textId="77777777" w:rsidR="003263ED" w:rsidRDefault="00021B70">
      <w:pPr>
        <w:pStyle w:val="ListParagraph"/>
        <w:numPr>
          <w:ilvl w:val="3"/>
          <w:numId w:val="31"/>
        </w:numPr>
        <w:tabs>
          <w:tab w:val="left" w:pos="751"/>
          <w:tab w:val="left" w:pos="752"/>
        </w:tabs>
        <w:spacing w:line="259" w:lineRule="auto"/>
        <w:ind w:left="751" w:right="811"/>
      </w:pPr>
      <w:r>
        <w:t>The Vehicle Related Offences On Road Guide (Traffic Manual) was updated to reflect the</w:t>
      </w:r>
      <w:r>
        <w:rPr>
          <w:spacing w:val="-1"/>
        </w:rPr>
        <w:t xml:space="preserve"> </w:t>
      </w:r>
      <w:r>
        <w:t>changes.</w:t>
      </w:r>
    </w:p>
    <w:p w14:paraId="085566D0" w14:textId="77777777" w:rsidR="003263ED" w:rsidRDefault="00021B70">
      <w:pPr>
        <w:pStyle w:val="ListParagraph"/>
        <w:numPr>
          <w:ilvl w:val="3"/>
          <w:numId w:val="31"/>
        </w:numPr>
        <w:tabs>
          <w:tab w:val="left" w:pos="811"/>
          <w:tab w:val="left" w:pos="812"/>
        </w:tabs>
        <w:spacing w:line="259" w:lineRule="auto"/>
        <w:ind w:left="751" w:right="612"/>
      </w:pPr>
      <w:r>
        <w:tab/>
        <w:t>The QP0685 ‘Type 1 vehicle related offence notice’ updated to include additional type 1 offences.</w:t>
      </w:r>
    </w:p>
    <w:p w14:paraId="4F55F7FA" w14:textId="77777777" w:rsidR="003263ED" w:rsidRDefault="00021B70">
      <w:pPr>
        <w:pStyle w:val="BodyText"/>
        <w:spacing w:before="195" w:line="230" w:lineRule="auto"/>
        <w:ind w:left="120" w:right="912"/>
      </w:pPr>
      <w:r>
        <w:t>These are the usual mechanisms within QPS for communicating these types of changes to legislation.</w:t>
      </w:r>
    </w:p>
    <w:p w14:paraId="3017176D" w14:textId="77777777" w:rsidR="003263ED" w:rsidRDefault="00021B70">
      <w:pPr>
        <w:pStyle w:val="BodyText"/>
        <w:spacing w:before="199" w:line="230" w:lineRule="auto"/>
        <w:ind w:left="120" w:right="611"/>
      </w:pPr>
      <w:r>
        <w:t>Those involved in the implementation of the changes noted this was a straightforward process as it built on existing legislation and required some small changes to existing procedures. The new provisions simply provide a different set of circumstances in which the owner onus provisions are applied.</w:t>
      </w:r>
    </w:p>
    <w:p w14:paraId="00EA6FC4" w14:textId="77777777" w:rsidR="003263ED" w:rsidRDefault="00021B70">
      <w:pPr>
        <w:spacing w:before="225"/>
        <w:ind w:left="120"/>
        <w:rPr>
          <w:i/>
        </w:rPr>
      </w:pPr>
      <w:r>
        <w:rPr>
          <w:i/>
          <w:color w:val="AC1D37"/>
        </w:rPr>
        <w:t>Assessment of efficacy</w:t>
      </w:r>
    </w:p>
    <w:p w14:paraId="3CCE6A66" w14:textId="77777777" w:rsidR="003263ED" w:rsidRDefault="00FD44A2">
      <w:pPr>
        <w:pStyle w:val="BodyText"/>
        <w:spacing w:before="39" w:line="230" w:lineRule="auto"/>
        <w:ind w:left="122" w:right="940"/>
      </w:pPr>
      <w:hyperlink w:anchor="_bookmark110" w:history="1">
        <w:r w:rsidR="00021B70">
          <w:t xml:space="preserve">Table 40 </w:t>
        </w:r>
      </w:hyperlink>
      <w:r w:rsidR="00021B70">
        <w:t>shows 15 per cent of stakeholders surveyed were very confident and 30 per cent were somewhat confident that making owners responsible for hooning behaviour would reduce hooning.</w:t>
      </w:r>
    </w:p>
    <w:p w14:paraId="55D4ADBC" w14:textId="77777777" w:rsidR="003263ED" w:rsidRDefault="00021B70">
      <w:pPr>
        <w:spacing w:before="208" w:line="254" w:lineRule="auto"/>
        <w:ind w:left="122" w:right="611"/>
        <w:rPr>
          <w:b/>
          <w:sz w:val="20"/>
        </w:rPr>
      </w:pPr>
      <w:bookmarkStart w:id="110" w:name="_bookmark110"/>
      <w:bookmarkEnd w:id="110"/>
      <w:r>
        <w:rPr>
          <w:b/>
          <w:sz w:val="20"/>
        </w:rPr>
        <w:t>Table 40: Stakeholder's confidence that making the owners responsible for hooning behaviour will reduce hooning</w:t>
      </w:r>
    </w:p>
    <w:p w14:paraId="5B19F311" w14:textId="77777777" w:rsidR="003263ED" w:rsidRDefault="003263ED">
      <w:pPr>
        <w:pStyle w:val="BodyText"/>
        <w:spacing w:before="1"/>
        <w:ind w:left="0"/>
        <w:rPr>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118"/>
        <w:gridCol w:w="659"/>
        <w:gridCol w:w="581"/>
        <w:gridCol w:w="596"/>
        <w:gridCol w:w="600"/>
        <w:gridCol w:w="781"/>
        <w:gridCol w:w="580"/>
        <w:gridCol w:w="557"/>
        <w:gridCol w:w="732"/>
        <w:gridCol w:w="985"/>
        <w:gridCol w:w="824"/>
      </w:tblGrid>
      <w:tr w:rsidR="003263ED" w14:paraId="510D2BAB" w14:textId="77777777">
        <w:trPr>
          <w:trHeight w:val="558"/>
        </w:trPr>
        <w:tc>
          <w:tcPr>
            <w:tcW w:w="2118" w:type="dxa"/>
            <w:shd w:val="clear" w:color="auto" w:fill="AC1D37"/>
          </w:tcPr>
          <w:p w14:paraId="0D8EB0FD" w14:textId="77777777" w:rsidR="003263ED" w:rsidRDefault="00021B70">
            <w:pPr>
              <w:pStyle w:val="TableParagraph"/>
              <w:spacing w:before="120"/>
              <w:ind w:left="108"/>
              <w:rPr>
                <w:b/>
                <w:sz w:val="16"/>
              </w:rPr>
            </w:pPr>
            <w:r>
              <w:rPr>
                <w:b/>
                <w:color w:val="FFFFFF"/>
                <w:sz w:val="16"/>
              </w:rPr>
              <w:t>Stakeholder Group</w:t>
            </w:r>
          </w:p>
        </w:tc>
        <w:tc>
          <w:tcPr>
            <w:tcW w:w="659" w:type="dxa"/>
            <w:shd w:val="clear" w:color="auto" w:fill="AC1D37"/>
          </w:tcPr>
          <w:p w14:paraId="36289D46" w14:textId="77777777" w:rsidR="003263ED" w:rsidRDefault="00021B70">
            <w:pPr>
              <w:pStyle w:val="TableParagraph"/>
              <w:ind w:left="196"/>
              <w:rPr>
                <w:b/>
                <w:sz w:val="16"/>
              </w:rPr>
            </w:pPr>
            <w:r>
              <w:rPr>
                <w:b/>
                <w:color w:val="FFFFFF"/>
                <w:sz w:val="16"/>
              </w:rPr>
              <w:t>Not</w:t>
            </w:r>
          </w:p>
          <w:p w14:paraId="4F264538" w14:textId="77777777" w:rsidR="003263ED" w:rsidRDefault="00021B70">
            <w:pPr>
              <w:pStyle w:val="TableParagraph"/>
              <w:spacing w:before="106"/>
              <w:ind w:left="155"/>
              <w:rPr>
                <w:b/>
                <w:sz w:val="16"/>
              </w:rPr>
            </w:pPr>
            <w:r>
              <w:rPr>
                <w:b/>
                <w:color w:val="FFFFFF"/>
                <w:sz w:val="16"/>
              </w:rPr>
              <w:t>at</w:t>
            </w:r>
            <w:r>
              <w:rPr>
                <w:b/>
                <w:color w:val="FFFFFF"/>
                <w:spacing w:val="-2"/>
                <w:sz w:val="16"/>
              </w:rPr>
              <w:t xml:space="preserve"> </w:t>
            </w:r>
            <w:r>
              <w:rPr>
                <w:b/>
                <w:color w:val="FFFFFF"/>
                <w:sz w:val="16"/>
              </w:rPr>
              <w:t>all</w:t>
            </w:r>
          </w:p>
        </w:tc>
        <w:tc>
          <w:tcPr>
            <w:tcW w:w="581" w:type="dxa"/>
            <w:shd w:val="clear" w:color="auto" w:fill="AC1D37"/>
          </w:tcPr>
          <w:p w14:paraId="0A3A576E" w14:textId="77777777" w:rsidR="003263ED" w:rsidRDefault="00021B70">
            <w:pPr>
              <w:pStyle w:val="TableParagraph"/>
              <w:spacing w:before="120"/>
              <w:ind w:left="5"/>
              <w:jc w:val="center"/>
              <w:rPr>
                <w:b/>
                <w:sz w:val="16"/>
              </w:rPr>
            </w:pPr>
            <w:r>
              <w:rPr>
                <w:b/>
                <w:color w:val="FFFFFF"/>
                <w:sz w:val="16"/>
              </w:rPr>
              <w:t>%</w:t>
            </w:r>
          </w:p>
        </w:tc>
        <w:tc>
          <w:tcPr>
            <w:tcW w:w="596" w:type="dxa"/>
            <w:shd w:val="clear" w:color="auto" w:fill="AC1D37"/>
          </w:tcPr>
          <w:p w14:paraId="7B38C184" w14:textId="77777777" w:rsidR="003263ED" w:rsidRDefault="00021B70">
            <w:pPr>
              <w:pStyle w:val="TableParagraph"/>
              <w:jc w:val="center"/>
              <w:rPr>
                <w:b/>
                <w:sz w:val="16"/>
              </w:rPr>
            </w:pPr>
            <w:r>
              <w:rPr>
                <w:b/>
                <w:color w:val="FFFFFF"/>
                <w:sz w:val="16"/>
              </w:rPr>
              <w:t>A</w:t>
            </w:r>
          </w:p>
          <w:p w14:paraId="4B64EBC0" w14:textId="77777777" w:rsidR="003263ED" w:rsidRDefault="00021B70">
            <w:pPr>
              <w:pStyle w:val="TableParagraph"/>
              <w:spacing w:before="106"/>
              <w:ind w:left="104" w:right="104"/>
              <w:jc w:val="center"/>
              <w:rPr>
                <w:b/>
                <w:sz w:val="16"/>
              </w:rPr>
            </w:pPr>
            <w:r>
              <w:rPr>
                <w:b/>
                <w:color w:val="FFFFFF"/>
                <w:sz w:val="16"/>
              </w:rPr>
              <w:t>little</w:t>
            </w:r>
          </w:p>
        </w:tc>
        <w:tc>
          <w:tcPr>
            <w:tcW w:w="600" w:type="dxa"/>
            <w:shd w:val="clear" w:color="auto" w:fill="AC1D37"/>
          </w:tcPr>
          <w:p w14:paraId="79B4F5E5" w14:textId="77777777" w:rsidR="003263ED" w:rsidRDefault="00021B70">
            <w:pPr>
              <w:pStyle w:val="TableParagraph"/>
              <w:spacing w:before="120"/>
              <w:ind w:right="23"/>
              <w:jc w:val="center"/>
              <w:rPr>
                <w:b/>
                <w:sz w:val="16"/>
              </w:rPr>
            </w:pPr>
            <w:r>
              <w:rPr>
                <w:b/>
                <w:color w:val="FFFFFF"/>
                <w:sz w:val="16"/>
              </w:rPr>
              <w:t>%</w:t>
            </w:r>
          </w:p>
        </w:tc>
        <w:tc>
          <w:tcPr>
            <w:tcW w:w="781" w:type="dxa"/>
            <w:shd w:val="clear" w:color="auto" w:fill="AC1D37"/>
          </w:tcPr>
          <w:p w14:paraId="2E4A4788" w14:textId="77777777" w:rsidR="003263ED" w:rsidRDefault="00021B70">
            <w:pPr>
              <w:pStyle w:val="TableParagraph"/>
              <w:ind w:left="148"/>
              <w:rPr>
                <w:b/>
                <w:sz w:val="16"/>
              </w:rPr>
            </w:pPr>
            <w:r>
              <w:rPr>
                <w:b/>
                <w:color w:val="FFFFFF"/>
                <w:sz w:val="16"/>
              </w:rPr>
              <w:t>Some-</w:t>
            </w:r>
          </w:p>
          <w:p w14:paraId="72A6F143" w14:textId="77777777" w:rsidR="003263ED" w:rsidRDefault="00021B70">
            <w:pPr>
              <w:pStyle w:val="TableParagraph"/>
              <w:spacing w:before="106"/>
              <w:ind w:left="203"/>
              <w:rPr>
                <w:b/>
                <w:sz w:val="16"/>
              </w:rPr>
            </w:pPr>
            <w:r>
              <w:rPr>
                <w:b/>
                <w:color w:val="FFFFFF"/>
                <w:sz w:val="16"/>
              </w:rPr>
              <w:t>what</w:t>
            </w:r>
          </w:p>
        </w:tc>
        <w:tc>
          <w:tcPr>
            <w:tcW w:w="580" w:type="dxa"/>
            <w:shd w:val="clear" w:color="auto" w:fill="AC1D37"/>
          </w:tcPr>
          <w:p w14:paraId="098294C6" w14:textId="77777777" w:rsidR="003263ED" w:rsidRDefault="00021B70">
            <w:pPr>
              <w:pStyle w:val="TableParagraph"/>
              <w:spacing w:before="120"/>
              <w:ind w:left="41"/>
              <w:jc w:val="center"/>
              <w:rPr>
                <w:b/>
                <w:sz w:val="16"/>
              </w:rPr>
            </w:pPr>
            <w:r>
              <w:rPr>
                <w:b/>
                <w:color w:val="FFFFFF"/>
                <w:sz w:val="16"/>
              </w:rPr>
              <w:t>%</w:t>
            </w:r>
          </w:p>
        </w:tc>
        <w:tc>
          <w:tcPr>
            <w:tcW w:w="557" w:type="dxa"/>
            <w:shd w:val="clear" w:color="auto" w:fill="AC1D37"/>
          </w:tcPr>
          <w:p w14:paraId="7192261A" w14:textId="77777777" w:rsidR="003263ED" w:rsidRDefault="00021B70">
            <w:pPr>
              <w:pStyle w:val="TableParagraph"/>
              <w:spacing w:before="120"/>
              <w:ind w:left="90" w:right="82"/>
              <w:jc w:val="center"/>
              <w:rPr>
                <w:b/>
                <w:sz w:val="16"/>
              </w:rPr>
            </w:pPr>
            <w:r>
              <w:rPr>
                <w:b/>
                <w:color w:val="FFFFFF"/>
                <w:sz w:val="16"/>
              </w:rPr>
              <w:t>Very</w:t>
            </w:r>
          </w:p>
        </w:tc>
        <w:tc>
          <w:tcPr>
            <w:tcW w:w="732" w:type="dxa"/>
            <w:shd w:val="clear" w:color="auto" w:fill="AC1D37"/>
          </w:tcPr>
          <w:p w14:paraId="0ECC99CD" w14:textId="77777777" w:rsidR="003263ED" w:rsidRDefault="00021B70">
            <w:pPr>
              <w:pStyle w:val="TableParagraph"/>
              <w:spacing w:before="120"/>
              <w:ind w:right="183"/>
              <w:jc w:val="center"/>
              <w:rPr>
                <w:b/>
                <w:sz w:val="16"/>
              </w:rPr>
            </w:pPr>
            <w:r>
              <w:rPr>
                <w:b/>
                <w:color w:val="FFFFFF"/>
                <w:sz w:val="16"/>
              </w:rPr>
              <w:t>%</w:t>
            </w:r>
          </w:p>
        </w:tc>
        <w:tc>
          <w:tcPr>
            <w:tcW w:w="985" w:type="dxa"/>
            <w:shd w:val="clear" w:color="auto" w:fill="AC1D37"/>
          </w:tcPr>
          <w:p w14:paraId="5A3505BE" w14:textId="77777777" w:rsidR="003263ED" w:rsidRDefault="00021B70">
            <w:pPr>
              <w:pStyle w:val="TableParagraph"/>
              <w:spacing w:before="120"/>
              <w:ind w:left="284" w:right="274"/>
              <w:jc w:val="center"/>
              <w:rPr>
                <w:b/>
                <w:sz w:val="16"/>
              </w:rPr>
            </w:pPr>
            <w:r>
              <w:rPr>
                <w:b/>
                <w:color w:val="FFFFFF"/>
                <w:sz w:val="16"/>
              </w:rPr>
              <w:t>Total</w:t>
            </w:r>
          </w:p>
        </w:tc>
        <w:tc>
          <w:tcPr>
            <w:tcW w:w="824" w:type="dxa"/>
            <w:shd w:val="clear" w:color="auto" w:fill="AC1D37"/>
          </w:tcPr>
          <w:p w14:paraId="3F2A33AC" w14:textId="77777777" w:rsidR="003263ED" w:rsidRDefault="00021B70">
            <w:pPr>
              <w:pStyle w:val="TableParagraph"/>
              <w:spacing w:before="120"/>
              <w:ind w:left="206"/>
              <w:jc w:val="center"/>
              <w:rPr>
                <w:b/>
                <w:sz w:val="16"/>
              </w:rPr>
            </w:pPr>
            <w:r>
              <w:rPr>
                <w:b/>
                <w:color w:val="FFFFFF"/>
                <w:sz w:val="16"/>
              </w:rPr>
              <w:t>%</w:t>
            </w:r>
          </w:p>
        </w:tc>
      </w:tr>
      <w:tr w:rsidR="003263ED" w14:paraId="502754C7" w14:textId="77777777">
        <w:trPr>
          <w:trHeight w:val="425"/>
        </w:trPr>
        <w:tc>
          <w:tcPr>
            <w:tcW w:w="2118" w:type="dxa"/>
          </w:tcPr>
          <w:p w14:paraId="01512554" w14:textId="77777777" w:rsidR="003263ED" w:rsidRDefault="00021B70">
            <w:pPr>
              <w:pStyle w:val="TableParagraph"/>
              <w:spacing w:before="1" w:line="214" w:lineRule="exact"/>
              <w:ind w:left="108" w:right="475"/>
              <w:rPr>
                <w:sz w:val="16"/>
              </w:rPr>
            </w:pPr>
            <w:r>
              <w:rPr>
                <w:sz w:val="16"/>
              </w:rPr>
              <w:t>Business Owners and Business Associations</w:t>
            </w:r>
          </w:p>
        </w:tc>
        <w:tc>
          <w:tcPr>
            <w:tcW w:w="659" w:type="dxa"/>
          </w:tcPr>
          <w:p w14:paraId="2111B1B4" w14:textId="77777777" w:rsidR="003263ED" w:rsidRDefault="00021B70">
            <w:pPr>
              <w:pStyle w:val="TableParagraph"/>
              <w:spacing w:before="105"/>
              <w:ind w:left="21"/>
              <w:jc w:val="center"/>
              <w:rPr>
                <w:sz w:val="16"/>
              </w:rPr>
            </w:pPr>
            <w:r>
              <w:rPr>
                <w:sz w:val="16"/>
              </w:rPr>
              <w:t>2</w:t>
            </w:r>
          </w:p>
        </w:tc>
        <w:tc>
          <w:tcPr>
            <w:tcW w:w="581" w:type="dxa"/>
          </w:tcPr>
          <w:p w14:paraId="3EDB03FC" w14:textId="77777777" w:rsidR="003263ED" w:rsidRDefault="00021B70">
            <w:pPr>
              <w:pStyle w:val="TableParagraph"/>
              <w:spacing w:before="105"/>
              <w:ind w:right="176"/>
              <w:jc w:val="right"/>
              <w:rPr>
                <w:sz w:val="16"/>
              </w:rPr>
            </w:pPr>
            <w:r>
              <w:rPr>
                <w:sz w:val="16"/>
              </w:rPr>
              <w:t>0%</w:t>
            </w:r>
          </w:p>
        </w:tc>
        <w:tc>
          <w:tcPr>
            <w:tcW w:w="596" w:type="dxa"/>
          </w:tcPr>
          <w:p w14:paraId="7334A55C" w14:textId="77777777" w:rsidR="003263ED" w:rsidRDefault="003263ED">
            <w:pPr>
              <w:pStyle w:val="TableParagraph"/>
              <w:rPr>
                <w:rFonts w:ascii="Times New Roman"/>
                <w:sz w:val="20"/>
              </w:rPr>
            </w:pPr>
          </w:p>
        </w:tc>
        <w:tc>
          <w:tcPr>
            <w:tcW w:w="600" w:type="dxa"/>
          </w:tcPr>
          <w:p w14:paraId="45B8B59B" w14:textId="77777777" w:rsidR="003263ED" w:rsidRDefault="00021B70">
            <w:pPr>
              <w:pStyle w:val="TableParagraph"/>
              <w:spacing w:before="105"/>
              <w:ind w:left="106" w:right="127"/>
              <w:jc w:val="center"/>
              <w:rPr>
                <w:sz w:val="16"/>
              </w:rPr>
            </w:pPr>
            <w:r>
              <w:rPr>
                <w:sz w:val="16"/>
              </w:rPr>
              <w:t>0%</w:t>
            </w:r>
          </w:p>
        </w:tc>
        <w:tc>
          <w:tcPr>
            <w:tcW w:w="781" w:type="dxa"/>
          </w:tcPr>
          <w:p w14:paraId="5A1BC676" w14:textId="77777777" w:rsidR="003263ED" w:rsidRDefault="00021B70">
            <w:pPr>
              <w:pStyle w:val="TableParagraph"/>
              <w:spacing w:before="105"/>
              <w:ind w:left="347"/>
              <w:rPr>
                <w:sz w:val="16"/>
              </w:rPr>
            </w:pPr>
            <w:r>
              <w:rPr>
                <w:sz w:val="16"/>
              </w:rPr>
              <w:t>3</w:t>
            </w:r>
          </w:p>
        </w:tc>
        <w:tc>
          <w:tcPr>
            <w:tcW w:w="580" w:type="dxa"/>
          </w:tcPr>
          <w:p w14:paraId="76997DD2" w14:textId="77777777" w:rsidR="003263ED" w:rsidRDefault="00021B70">
            <w:pPr>
              <w:pStyle w:val="TableParagraph"/>
              <w:spacing w:before="105"/>
              <w:ind w:left="128" w:right="85"/>
              <w:jc w:val="center"/>
              <w:rPr>
                <w:sz w:val="16"/>
              </w:rPr>
            </w:pPr>
            <w:r>
              <w:rPr>
                <w:sz w:val="16"/>
              </w:rPr>
              <w:t>0%</w:t>
            </w:r>
          </w:p>
        </w:tc>
        <w:tc>
          <w:tcPr>
            <w:tcW w:w="557" w:type="dxa"/>
          </w:tcPr>
          <w:p w14:paraId="797CE323" w14:textId="77777777" w:rsidR="003263ED" w:rsidRDefault="00021B70">
            <w:pPr>
              <w:pStyle w:val="TableParagraph"/>
              <w:spacing w:before="105"/>
              <w:ind w:left="3"/>
              <w:jc w:val="center"/>
              <w:rPr>
                <w:sz w:val="16"/>
              </w:rPr>
            </w:pPr>
            <w:r>
              <w:rPr>
                <w:sz w:val="16"/>
              </w:rPr>
              <w:t>1</w:t>
            </w:r>
          </w:p>
        </w:tc>
        <w:tc>
          <w:tcPr>
            <w:tcW w:w="732" w:type="dxa"/>
          </w:tcPr>
          <w:p w14:paraId="4722ADAD" w14:textId="77777777" w:rsidR="003263ED" w:rsidRDefault="00021B70">
            <w:pPr>
              <w:pStyle w:val="TableParagraph"/>
              <w:spacing w:before="105"/>
              <w:ind w:left="91" w:right="273"/>
              <w:jc w:val="center"/>
              <w:rPr>
                <w:sz w:val="16"/>
              </w:rPr>
            </w:pPr>
            <w:r>
              <w:rPr>
                <w:sz w:val="16"/>
              </w:rPr>
              <w:t>0%</w:t>
            </w:r>
          </w:p>
        </w:tc>
        <w:tc>
          <w:tcPr>
            <w:tcW w:w="985" w:type="dxa"/>
          </w:tcPr>
          <w:p w14:paraId="186D9859" w14:textId="77777777" w:rsidR="003263ED" w:rsidRDefault="00021B70">
            <w:pPr>
              <w:pStyle w:val="TableParagraph"/>
              <w:spacing w:before="105"/>
              <w:ind w:left="8"/>
              <w:jc w:val="center"/>
              <w:rPr>
                <w:sz w:val="16"/>
              </w:rPr>
            </w:pPr>
            <w:r>
              <w:rPr>
                <w:sz w:val="16"/>
              </w:rPr>
              <w:t>6</w:t>
            </w:r>
          </w:p>
        </w:tc>
        <w:tc>
          <w:tcPr>
            <w:tcW w:w="824" w:type="dxa"/>
          </w:tcPr>
          <w:p w14:paraId="3F7A4149" w14:textId="77777777" w:rsidR="003263ED" w:rsidRDefault="00021B70">
            <w:pPr>
              <w:pStyle w:val="TableParagraph"/>
              <w:spacing w:before="105"/>
              <w:ind w:left="286" w:right="79"/>
              <w:jc w:val="center"/>
              <w:rPr>
                <w:sz w:val="16"/>
              </w:rPr>
            </w:pPr>
            <w:r>
              <w:rPr>
                <w:sz w:val="16"/>
              </w:rPr>
              <w:t>1%</w:t>
            </w:r>
          </w:p>
        </w:tc>
      </w:tr>
      <w:tr w:rsidR="003263ED" w14:paraId="3191E1CE" w14:textId="77777777">
        <w:trPr>
          <w:trHeight w:val="444"/>
        </w:trPr>
        <w:tc>
          <w:tcPr>
            <w:tcW w:w="2118" w:type="dxa"/>
          </w:tcPr>
          <w:p w14:paraId="0FEC262B" w14:textId="77777777" w:rsidR="003263ED" w:rsidRDefault="00021B70">
            <w:pPr>
              <w:pStyle w:val="TableParagraph"/>
              <w:ind w:left="108" w:right="753"/>
              <w:rPr>
                <w:sz w:val="16"/>
              </w:rPr>
            </w:pPr>
            <w:r>
              <w:rPr>
                <w:sz w:val="16"/>
              </w:rPr>
              <w:t>Mayors and Local Governments*</w:t>
            </w:r>
          </w:p>
        </w:tc>
        <w:tc>
          <w:tcPr>
            <w:tcW w:w="659" w:type="dxa"/>
          </w:tcPr>
          <w:p w14:paraId="71810B39" w14:textId="77777777" w:rsidR="003263ED" w:rsidRDefault="00021B70">
            <w:pPr>
              <w:pStyle w:val="TableParagraph"/>
              <w:spacing w:before="104"/>
              <w:ind w:left="21"/>
              <w:jc w:val="center"/>
              <w:rPr>
                <w:sz w:val="16"/>
              </w:rPr>
            </w:pPr>
            <w:r>
              <w:rPr>
                <w:sz w:val="16"/>
              </w:rPr>
              <w:t>3</w:t>
            </w:r>
          </w:p>
        </w:tc>
        <w:tc>
          <w:tcPr>
            <w:tcW w:w="581" w:type="dxa"/>
          </w:tcPr>
          <w:p w14:paraId="7E986E1C" w14:textId="77777777" w:rsidR="003263ED" w:rsidRDefault="00021B70">
            <w:pPr>
              <w:pStyle w:val="TableParagraph"/>
              <w:spacing w:before="104"/>
              <w:ind w:right="176"/>
              <w:jc w:val="right"/>
              <w:rPr>
                <w:sz w:val="16"/>
              </w:rPr>
            </w:pPr>
            <w:r>
              <w:rPr>
                <w:sz w:val="16"/>
              </w:rPr>
              <w:t>0%</w:t>
            </w:r>
          </w:p>
        </w:tc>
        <w:tc>
          <w:tcPr>
            <w:tcW w:w="596" w:type="dxa"/>
          </w:tcPr>
          <w:p w14:paraId="38C5114C" w14:textId="77777777" w:rsidR="003263ED" w:rsidRDefault="00021B70">
            <w:pPr>
              <w:pStyle w:val="TableParagraph"/>
              <w:spacing w:before="104"/>
              <w:jc w:val="center"/>
              <w:rPr>
                <w:sz w:val="16"/>
              </w:rPr>
            </w:pPr>
            <w:r>
              <w:rPr>
                <w:sz w:val="16"/>
              </w:rPr>
              <w:t>4</w:t>
            </w:r>
          </w:p>
        </w:tc>
        <w:tc>
          <w:tcPr>
            <w:tcW w:w="600" w:type="dxa"/>
          </w:tcPr>
          <w:p w14:paraId="7B356473" w14:textId="77777777" w:rsidR="003263ED" w:rsidRDefault="00021B70">
            <w:pPr>
              <w:pStyle w:val="TableParagraph"/>
              <w:spacing w:before="104"/>
              <w:ind w:left="106" w:right="127"/>
              <w:jc w:val="center"/>
              <w:rPr>
                <w:sz w:val="16"/>
              </w:rPr>
            </w:pPr>
            <w:r>
              <w:rPr>
                <w:sz w:val="16"/>
              </w:rPr>
              <w:t>1%</w:t>
            </w:r>
          </w:p>
        </w:tc>
        <w:tc>
          <w:tcPr>
            <w:tcW w:w="781" w:type="dxa"/>
          </w:tcPr>
          <w:p w14:paraId="4A5B99CC" w14:textId="77777777" w:rsidR="003263ED" w:rsidRDefault="00021B70">
            <w:pPr>
              <w:pStyle w:val="TableParagraph"/>
              <w:spacing w:before="104"/>
              <w:ind w:left="347"/>
              <w:rPr>
                <w:sz w:val="16"/>
              </w:rPr>
            </w:pPr>
            <w:r>
              <w:rPr>
                <w:sz w:val="16"/>
              </w:rPr>
              <w:t>4</w:t>
            </w:r>
          </w:p>
        </w:tc>
        <w:tc>
          <w:tcPr>
            <w:tcW w:w="580" w:type="dxa"/>
          </w:tcPr>
          <w:p w14:paraId="3727F111" w14:textId="77777777" w:rsidR="003263ED" w:rsidRDefault="00021B70">
            <w:pPr>
              <w:pStyle w:val="TableParagraph"/>
              <w:spacing w:before="104"/>
              <w:ind w:left="128" w:right="85"/>
              <w:jc w:val="center"/>
              <w:rPr>
                <w:sz w:val="16"/>
              </w:rPr>
            </w:pPr>
            <w:r>
              <w:rPr>
                <w:sz w:val="16"/>
              </w:rPr>
              <w:t>1%</w:t>
            </w:r>
          </w:p>
        </w:tc>
        <w:tc>
          <w:tcPr>
            <w:tcW w:w="557" w:type="dxa"/>
          </w:tcPr>
          <w:p w14:paraId="1257D75F" w14:textId="77777777" w:rsidR="003263ED" w:rsidRDefault="00021B70">
            <w:pPr>
              <w:pStyle w:val="TableParagraph"/>
              <w:spacing w:before="104"/>
              <w:ind w:left="3"/>
              <w:jc w:val="center"/>
              <w:rPr>
                <w:sz w:val="16"/>
              </w:rPr>
            </w:pPr>
            <w:r>
              <w:rPr>
                <w:sz w:val="16"/>
              </w:rPr>
              <w:t>1</w:t>
            </w:r>
          </w:p>
        </w:tc>
        <w:tc>
          <w:tcPr>
            <w:tcW w:w="732" w:type="dxa"/>
          </w:tcPr>
          <w:p w14:paraId="4EEE01D8" w14:textId="77777777" w:rsidR="003263ED" w:rsidRDefault="00021B70">
            <w:pPr>
              <w:pStyle w:val="TableParagraph"/>
              <w:spacing w:before="104"/>
              <w:ind w:left="91" w:right="273"/>
              <w:jc w:val="center"/>
              <w:rPr>
                <w:sz w:val="16"/>
              </w:rPr>
            </w:pPr>
            <w:r>
              <w:rPr>
                <w:sz w:val="16"/>
              </w:rPr>
              <w:t>0%</w:t>
            </w:r>
          </w:p>
        </w:tc>
        <w:tc>
          <w:tcPr>
            <w:tcW w:w="985" w:type="dxa"/>
          </w:tcPr>
          <w:p w14:paraId="1BC9AD5D" w14:textId="77777777" w:rsidR="003263ED" w:rsidRDefault="00021B70">
            <w:pPr>
              <w:pStyle w:val="TableParagraph"/>
              <w:spacing w:before="104"/>
              <w:ind w:left="282" w:right="274"/>
              <w:jc w:val="center"/>
              <w:rPr>
                <w:sz w:val="16"/>
              </w:rPr>
            </w:pPr>
            <w:r>
              <w:rPr>
                <w:sz w:val="16"/>
              </w:rPr>
              <w:t>12</w:t>
            </w:r>
          </w:p>
        </w:tc>
        <w:tc>
          <w:tcPr>
            <w:tcW w:w="824" w:type="dxa"/>
          </w:tcPr>
          <w:p w14:paraId="230C7FDC" w14:textId="77777777" w:rsidR="003263ED" w:rsidRDefault="00021B70">
            <w:pPr>
              <w:pStyle w:val="TableParagraph"/>
              <w:spacing w:before="104"/>
              <w:ind w:left="286" w:right="79"/>
              <w:jc w:val="center"/>
              <w:rPr>
                <w:sz w:val="16"/>
              </w:rPr>
            </w:pPr>
            <w:r>
              <w:rPr>
                <w:sz w:val="16"/>
              </w:rPr>
              <w:t>2%</w:t>
            </w:r>
          </w:p>
        </w:tc>
      </w:tr>
      <w:tr w:rsidR="003263ED" w14:paraId="11A85509" w14:textId="77777777">
        <w:trPr>
          <w:trHeight w:val="278"/>
        </w:trPr>
        <w:tc>
          <w:tcPr>
            <w:tcW w:w="2118" w:type="dxa"/>
            <w:tcBorders>
              <w:bottom w:val="single" w:sz="4" w:space="0" w:color="AC1D37"/>
            </w:tcBorders>
          </w:tcPr>
          <w:p w14:paraId="44906F3B" w14:textId="77777777" w:rsidR="003263ED" w:rsidRDefault="00021B70">
            <w:pPr>
              <w:pStyle w:val="TableParagraph"/>
              <w:spacing w:before="22"/>
              <w:ind w:left="108"/>
              <w:rPr>
                <w:sz w:val="16"/>
              </w:rPr>
            </w:pPr>
            <w:r>
              <w:rPr>
                <w:sz w:val="16"/>
              </w:rPr>
              <w:t>Service Delivery Agencies*</w:t>
            </w:r>
          </w:p>
        </w:tc>
        <w:tc>
          <w:tcPr>
            <w:tcW w:w="659" w:type="dxa"/>
            <w:tcBorders>
              <w:bottom w:val="single" w:sz="4" w:space="0" w:color="AC1D37"/>
            </w:tcBorders>
          </w:tcPr>
          <w:p w14:paraId="74080AA3" w14:textId="77777777" w:rsidR="003263ED" w:rsidRDefault="00021B70">
            <w:pPr>
              <w:pStyle w:val="TableParagraph"/>
              <w:spacing w:before="22"/>
              <w:ind w:left="225" w:right="204"/>
              <w:jc w:val="center"/>
              <w:rPr>
                <w:sz w:val="16"/>
              </w:rPr>
            </w:pPr>
            <w:r>
              <w:rPr>
                <w:sz w:val="16"/>
              </w:rPr>
              <w:t>20</w:t>
            </w:r>
          </w:p>
        </w:tc>
        <w:tc>
          <w:tcPr>
            <w:tcW w:w="581" w:type="dxa"/>
            <w:tcBorders>
              <w:bottom w:val="single" w:sz="4" w:space="0" w:color="AC1D37"/>
            </w:tcBorders>
          </w:tcPr>
          <w:p w14:paraId="738D181B" w14:textId="77777777" w:rsidR="003263ED" w:rsidRDefault="00021B70">
            <w:pPr>
              <w:pStyle w:val="TableParagraph"/>
              <w:spacing w:before="22"/>
              <w:ind w:right="132"/>
              <w:jc w:val="right"/>
              <w:rPr>
                <w:sz w:val="16"/>
              </w:rPr>
            </w:pPr>
            <w:r>
              <w:rPr>
                <w:sz w:val="16"/>
              </w:rPr>
              <w:t>27%</w:t>
            </w:r>
          </w:p>
        </w:tc>
        <w:tc>
          <w:tcPr>
            <w:tcW w:w="596" w:type="dxa"/>
            <w:tcBorders>
              <w:bottom w:val="single" w:sz="4" w:space="0" w:color="AC1D37"/>
            </w:tcBorders>
          </w:tcPr>
          <w:p w14:paraId="06E2BE9F" w14:textId="77777777" w:rsidR="003263ED" w:rsidRDefault="00021B70">
            <w:pPr>
              <w:pStyle w:val="TableParagraph"/>
              <w:spacing w:before="22"/>
              <w:ind w:left="104" w:right="104"/>
              <w:jc w:val="center"/>
              <w:rPr>
                <w:sz w:val="16"/>
              </w:rPr>
            </w:pPr>
            <w:r>
              <w:rPr>
                <w:sz w:val="16"/>
              </w:rPr>
              <w:t>18</w:t>
            </w:r>
          </w:p>
        </w:tc>
        <w:tc>
          <w:tcPr>
            <w:tcW w:w="600" w:type="dxa"/>
            <w:tcBorders>
              <w:bottom w:val="single" w:sz="4" w:space="0" w:color="AC1D37"/>
            </w:tcBorders>
          </w:tcPr>
          <w:p w14:paraId="43B78226" w14:textId="77777777" w:rsidR="003263ED" w:rsidRDefault="00021B70">
            <w:pPr>
              <w:pStyle w:val="TableParagraph"/>
              <w:spacing w:before="22"/>
              <w:ind w:left="106" w:right="127"/>
              <w:jc w:val="center"/>
              <w:rPr>
                <w:sz w:val="16"/>
              </w:rPr>
            </w:pPr>
            <w:r>
              <w:rPr>
                <w:sz w:val="16"/>
              </w:rPr>
              <w:t>27%</w:t>
            </w:r>
          </w:p>
        </w:tc>
        <w:tc>
          <w:tcPr>
            <w:tcW w:w="781" w:type="dxa"/>
            <w:tcBorders>
              <w:bottom w:val="single" w:sz="4" w:space="0" w:color="AC1D37"/>
            </w:tcBorders>
          </w:tcPr>
          <w:p w14:paraId="7208C1F8" w14:textId="77777777" w:rsidR="003263ED" w:rsidRDefault="00021B70">
            <w:pPr>
              <w:pStyle w:val="TableParagraph"/>
              <w:spacing w:before="22"/>
              <w:ind w:left="304"/>
              <w:rPr>
                <w:sz w:val="16"/>
              </w:rPr>
            </w:pPr>
            <w:r>
              <w:rPr>
                <w:sz w:val="16"/>
              </w:rPr>
              <w:t>20</w:t>
            </w:r>
          </w:p>
        </w:tc>
        <w:tc>
          <w:tcPr>
            <w:tcW w:w="580" w:type="dxa"/>
            <w:tcBorders>
              <w:bottom w:val="single" w:sz="4" w:space="0" w:color="AC1D37"/>
            </w:tcBorders>
          </w:tcPr>
          <w:p w14:paraId="550642F3" w14:textId="77777777" w:rsidR="003263ED" w:rsidRDefault="00021B70">
            <w:pPr>
              <w:pStyle w:val="TableParagraph"/>
              <w:spacing w:before="22"/>
              <w:ind w:left="128" w:right="85"/>
              <w:jc w:val="center"/>
              <w:rPr>
                <w:sz w:val="16"/>
              </w:rPr>
            </w:pPr>
            <w:r>
              <w:rPr>
                <w:sz w:val="16"/>
              </w:rPr>
              <w:t>29%</w:t>
            </w:r>
          </w:p>
        </w:tc>
        <w:tc>
          <w:tcPr>
            <w:tcW w:w="557" w:type="dxa"/>
            <w:tcBorders>
              <w:bottom w:val="single" w:sz="4" w:space="0" w:color="AC1D37"/>
            </w:tcBorders>
          </w:tcPr>
          <w:p w14:paraId="6C4347DB" w14:textId="77777777" w:rsidR="003263ED" w:rsidRDefault="00021B70">
            <w:pPr>
              <w:pStyle w:val="TableParagraph"/>
              <w:spacing w:before="22"/>
              <w:ind w:left="85" w:right="82"/>
              <w:jc w:val="center"/>
              <w:rPr>
                <w:sz w:val="16"/>
              </w:rPr>
            </w:pPr>
            <w:r>
              <w:rPr>
                <w:sz w:val="16"/>
              </w:rPr>
              <w:t>10</w:t>
            </w:r>
          </w:p>
        </w:tc>
        <w:tc>
          <w:tcPr>
            <w:tcW w:w="732" w:type="dxa"/>
            <w:tcBorders>
              <w:bottom w:val="single" w:sz="4" w:space="0" w:color="AC1D37"/>
            </w:tcBorders>
          </w:tcPr>
          <w:p w14:paraId="6C2885C1" w14:textId="77777777" w:rsidR="003263ED" w:rsidRDefault="00021B70">
            <w:pPr>
              <w:pStyle w:val="TableParagraph"/>
              <w:spacing w:before="22"/>
              <w:ind w:left="91" w:right="273"/>
              <w:jc w:val="center"/>
              <w:rPr>
                <w:sz w:val="16"/>
              </w:rPr>
            </w:pPr>
            <w:r>
              <w:rPr>
                <w:sz w:val="16"/>
              </w:rPr>
              <w:t>15%</w:t>
            </w:r>
          </w:p>
        </w:tc>
        <w:tc>
          <w:tcPr>
            <w:tcW w:w="985" w:type="dxa"/>
            <w:tcBorders>
              <w:bottom w:val="single" w:sz="4" w:space="0" w:color="AC1D37"/>
            </w:tcBorders>
          </w:tcPr>
          <w:p w14:paraId="69A03E36" w14:textId="77777777" w:rsidR="003263ED" w:rsidRDefault="00021B70">
            <w:pPr>
              <w:pStyle w:val="TableParagraph"/>
              <w:spacing w:before="22"/>
              <w:ind w:left="282" w:right="274"/>
              <w:jc w:val="center"/>
              <w:rPr>
                <w:sz w:val="16"/>
              </w:rPr>
            </w:pPr>
            <w:r>
              <w:rPr>
                <w:sz w:val="16"/>
              </w:rPr>
              <w:t>68</w:t>
            </w:r>
          </w:p>
        </w:tc>
        <w:tc>
          <w:tcPr>
            <w:tcW w:w="824" w:type="dxa"/>
            <w:tcBorders>
              <w:bottom w:val="single" w:sz="4" w:space="0" w:color="AC1D37"/>
            </w:tcBorders>
          </w:tcPr>
          <w:p w14:paraId="437F9C9F" w14:textId="77777777" w:rsidR="003263ED" w:rsidRDefault="00021B70">
            <w:pPr>
              <w:pStyle w:val="TableParagraph"/>
              <w:spacing w:before="22"/>
              <w:ind w:left="286" w:right="79"/>
              <w:jc w:val="center"/>
              <w:rPr>
                <w:sz w:val="16"/>
              </w:rPr>
            </w:pPr>
            <w:r>
              <w:rPr>
                <w:sz w:val="16"/>
              </w:rPr>
              <w:t>97%</w:t>
            </w:r>
          </w:p>
        </w:tc>
      </w:tr>
      <w:tr w:rsidR="003263ED" w14:paraId="3D328839" w14:textId="77777777">
        <w:trPr>
          <w:trHeight w:val="299"/>
        </w:trPr>
        <w:tc>
          <w:tcPr>
            <w:tcW w:w="2118" w:type="dxa"/>
            <w:tcBorders>
              <w:top w:val="single" w:sz="4" w:space="0" w:color="AC1D37"/>
            </w:tcBorders>
            <w:shd w:val="clear" w:color="auto" w:fill="F8DFE3"/>
          </w:tcPr>
          <w:p w14:paraId="01D2E283" w14:textId="77777777" w:rsidR="003263ED" w:rsidRDefault="00021B70">
            <w:pPr>
              <w:pStyle w:val="TableParagraph"/>
              <w:spacing w:before="43"/>
              <w:ind w:left="108"/>
              <w:rPr>
                <w:b/>
                <w:sz w:val="16"/>
              </w:rPr>
            </w:pPr>
            <w:r>
              <w:rPr>
                <w:b/>
                <w:sz w:val="16"/>
              </w:rPr>
              <w:t>Total</w:t>
            </w:r>
          </w:p>
        </w:tc>
        <w:tc>
          <w:tcPr>
            <w:tcW w:w="659" w:type="dxa"/>
            <w:tcBorders>
              <w:top w:val="single" w:sz="4" w:space="0" w:color="AC1D37"/>
            </w:tcBorders>
            <w:shd w:val="clear" w:color="auto" w:fill="F8DFE3"/>
          </w:tcPr>
          <w:p w14:paraId="12485D76" w14:textId="77777777" w:rsidR="003263ED" w:rsidRDefault="00021B70">
            <w:pPr>
              <w:pStyle w:val="TableParagraph"/>
              <w:spacing w:before="43"/>
              <w:ind w:left="230" w:right="204"/>
              <w:jc w:val="center"/>
              <w:rPr>
                <w:b/>
                <w:sz w:val="16"/>
              </w:rPr>
            </w:pPr>
            <w:r>
              <w:rPr>
                <w:b/>
                <w:sz w:val="16"/>
              </w:rPr>
              <w:t>25</w:t>
            </w:r>
          </w:p>
        </w:tc>
        <w:tc>
          <w:tcPr>
            <w:tcW w:w="581" w:type="dxa"/>
            <w:tcBorders>
              <w:top w:val="single" w:sz="4" w:space="0" w:color="AC1D37"/>
            </w:tcBorders>
            <w:shd w:val="clear" w:color="auto" w:fill="F8DFE3"/>
          </w:tcPr>
          <w:p w14:paraId="7D362F3D" w14:textId="77777777" w:rsidR="003263ED" w:rsidRDefault="00021B70">
            <w:pPr>
              <w:pStyle w:val="TableParagraph"/>
              <w:spacing w:before="43"/>
              <w:ind w:right="118"/>
              <w:jc w:val="right"/>
              <w:rPr>
                <w:b/>
                <w:sz w:val="16"/>
              </w:rPr>
            </w:pPr>
            <w:r>
              <w:rPr>
                <w:b/>
                <w:sz w:val="16"/>
              </w:rPr>
              <w:t>27%</w:t>
            </w:r>
          </w:p>
        </w:tc>
        <w:tc>
          <w:tcPr>
            <w:tcW w:w="596" w:type="dxa"/>
            <w:tcBorders>
              <w:top w:val="single" w:sz="4" w:space="0" w:color="AC1D37"/>
            </w:tcBorders>
            <w:shd w:val="clear" w:color="auto" w:fill="F8DFE3"/>
          </w:tcPr>
          <w:p w14:paraId="22BF30EC" w14:textId="77777777" w:rsidR="003263ED" w:rsidRDefault="00021B70">
            <w:pPr>
              <w:pStyle w:val="TableParagraph"/>
              <w:spacing w:before="43"/>
              <w:ind w:left="104" w:right="104"/>
              <w:jc w:val="center"/>
              <w:rPr>
                <w:b/>
                <w:sz w:val="16"/>
              </w:rPr>
            </w:pPr>
            <w:r>
              <w:rPr>
                <w:b/>
                <w:sz w:val="16"/>
              </w:rPr>
              <w:t>22</w:t>
            </w:r>
          </w:p>
        </w:tc>
        <w:tc>
          <w:tcPr>
            <w:tcW w:w="600" w:type="dxa"/>
            <w:tcBorders>
              <w:top w:val="single" w:sz="4" w:space="0" w:color="AC1D37"/>
            </w:tcBorders>
            <w:shd w:val="clear" w:color="auto" w:fill="F8DFE3"/>
          </w:tcPr>
          <w:p w14:paraId="1BC487A8" w14:textId="77777777" w:rsidR="003263ED" w:rsidRDefault="00021B70">
            <w:pPr>
              <w:pStyle w:val="TableParagraph"/>
              <w:spacing w:before="43"/>
              <w:ind w:left="110" w:right="127"/>
              <w:jc w:val="center"/>
              <w:rPr>
                <w:b/>
                <w:sz w:val="16"/>
              </w:rPr>
            </w:pPr>
            <w:r>
              <w:rPr>
                <w:b/>
                <w:sz w:val="16"/>
              </w:rPr>
              <w:t>28%</w:t>
            </w:r>
          </w:p>
        </w:tc>
        <w:tc>
          <w:tcPr>
            <w:tcW w:w="781" w:type="dxa"/>
            <w:tcBorders>
              <w:top w:val="single" w:sz="4" w:space="0" w:color="AC1D37"/>
            </w:tcBorders>
            <w:shd w:val="clear" w:color="auto" w:fill="F8DFE3"/>
          </w:tcPr>
          <w:p w14:paraId="5D94FB2A" w14:textId="77777777" w:rsidR="003263ED" w:rsidRDefault="00021B70">
            <w:pPr>
              <w:pStyle w:val="TableParagraph"/>
              <w:spacing w:before="43"/>
              <w:ind w:left="297"/>
              <w:rPr>
                <w:b/>
                <w:sz w:val="16"/>
              </w:rPr>
            </w:pPr>
            <w:r>
              <w:rPr>
                <w:b/>
                <w:sz w:val="16"/>
              </w:rPr>
              <w:t>27</w:t>
            </w:r>
          </w:p>
        </w:tc>
        <w:tc>
          <w:tcPr>
            <w:tcW w:w="580" w:type="dxa"/>
            <w:tcBorders>
              <w:top w:val="single" w:sz="4" w:space="0" w:color="AC1D37"/>
            </w:tcBorders>
            <w:shd w:val="clear" w:color="auto" w:fill="F8DFE3"/>
          </w:tcPr>
          <w:p w14:paraId="377470DF" w14:textId="77777777" w:rsidR="003263ED" w:rsidRDefault="00021B70">
            <w:pPr>
              <w:pStyle w:val="TableParagraph"/>
              <w:spacing w:before="43"/>
              <w:ind w:left="132" w:right="85"/>
              <w:jc w:val="center"/>
              <w:rPr>
                <w:b/>
                <w:sz w:val="16"/>
              </w:rPr>
            </w:pPr>
            <w:r>
              <w:rPr>
                <w:b/>
                <w:sz w:val="16"/>
              </w:rPr>
              <w:t>30%</w:t>
            </w:r>
          </w:p>
        </w:tc>
        <w:tc>
          <w:tcPr>
            <w:tcW w:w="557" w:type="dxa"/>
            <w:tcBorders>
              <w:top w:val="single" w:sz="4" w:space="0" w:color="AC1D37"/>
            </w:tcBorders>
            <w:shd w:val="clear" w:color="auto" w:fill="F8DFE3"/>
          </w:tcPr>
          <w:p w14:paraId="091AE319" w14:textId="77777777" w:rsidR="003263ED" w:rsidRDefault="00021B70">
            <w:pPr>
              <w:pStyle w:val="TableParagraph"/>
              <w:spacing w:before="43"/>
              <w:ind w:left="90" w:right="82"/>
              <w:jc w:val="center"/>
              <w:rPr>
                <w:b/>
                <w:sz w:val="16"/>
              </w:rPr>
            </w:pPr>
            <w:r>
              <w:rPr>
                <w:b/>
                <w:sz w:val="16"/>
              </w:rPr>
              <w:t>12</w:t>
            </w:r>
          </w:p>
        </w:tc>
        <w:tc>
          <w:tcPr>
            <w:tcW w:w="732" w:type="dxa"/>
            <w:tcBorders>
              <w:top w:val="single" w:sz="4" w:space="0" w:color="AC1D37"/>
            </w:tcBorders>
            <w:shd w:val="clear" w:color="auto" w:fill="F8DFE3"/>
          </w:tcPr>
          <w:p w14:paraId="6786DF84" w14:textId="77777777" w:rsidR="003263ED" w:rsidRDefault="00021B70">
            <w:pPr>
              <w:pStyle w:val="TableParagraph"/>
              <w:spacing w:before="43"/>
              <w:ind w:left="95" w:right="273"/>
              <w:jc w:val="center"/>
              <w:rPr>
                <w:b/>
                <w:sz w:val="16"/>
              </w:rPr>
            </w:pPr>
            <w:r>
              <w:rPr>
                <w:b/>
                <w:sz w:val="16"/>
              </w:rPr>
              <w:t>15%</w:t>
            </w:r>
          </w:p>
        </w:tc>
        <w:tc>
          <w:tcPr>
            <w:tcW w:w="985" w:type="dxa"/>
            <w:tcBorders>
              <w:top w:val="single" w:sz="4" w:space="0" w:color="AC1D37"/>
            </w:tcBorders>
            <w:shd w:val="clear" w:color="auto" w:fill="F8DFE3"/>
          </w:tcPr>
          <w:p w14:paraId="3C39B5F4" w14:textId="77777777" w:rsidR="003263ED" w:rsidRDefault="00021B70">
            <w:pPr>
              <w:pStyle w:val="TableParagraph"/>
              <w:spacing w:before="43"/>
              <w:ind w:left="284" w:right="271"/>
              <w:jc w:val="center"/>
              <w:rPr>
                <w:b/>
                <w:sz w:val="16"/>
              </w:rPr>
            </w:pPr>
            <w:r>
              <w:rPr>
                <w:b/>
                <w:sz w:val="16"/>
              </w:rPr>
              <w:t>86</w:t>
            </w:r>
          </w:p>
        </w:tc>
        <w:tc>
          <w:tcPr>
            <w:tcW w:w="824" w:type="dxa"/>
            <w:tcBorders>
              <w:top w:val="single" w:sz="4" w:space="0" w:color="AC1D37"/>
            </w:tcBorders>
            <w:shd w:val="clear" w:color="auto" w:fill="F8DFE3"/>
          </w:tcPr>
          <w:p w14:paraId="0D0613CE" w14:textId="77777777" w:rsidR="003263ED" w:rsidRDefault="00021B70">
            <w:pPr>
              <w:pStyle w:val="TableParagraph"/>
              <w:spacing w:before="43"/>
              <w:ind w:left="289" w:right="79"/>
              <w:jc w:val="center"/>
              <w:rPr>
                <w:b/>
                <w:sz w:val="16"/>
              </w:rPr>
            </w:pPr>
            <w:r>
              <w:rPr>
                <w:b/>
                <w:sz w:val="16"/>
              </w:rPr>
              <w:t>100%</w:t>
            </w:r>
          </w:p>
        </w:tc>
      </w:tr>
    </w:tbl>
    <w:p w14:paraId="56A0C9FF" w14:textId="77777777" w:rsidR="003263ED" w:rsidRDefault="00021B70">
      <w:pPr>
        <w:spacing w:before="31"/>
        <w:ind w:left="120"/>
        <w:rPr>
          <w:i/>
          <w:sz w:val="18"/>
        </w:rPr>
      </w:pPr>
      <w:r>
        <w:rPr>
          <w:i/>
          <w:sz w:val="18"/>
        </w:rPr>
        <w:t>Source: Surveys of key stakeholders</w:t>
      </w:r>
    </w:p>
    <w:p w14:paraId="71722CED" w14:textId="77777777" w:rsidR="003263ED" w:rsidRDefault="00021B70">
      <w:pPr>
        <w:spacing w:before="210" w:line="256" w:lineRule="auto"/>
        <w:ind w:left="120" w:right="974" w:firstLine="43"/>
        <w:rPr>
          <w:sz w:val="16"/>
        </w:rPr>
      </w:pPr>
      <w:r>
        <w:rPr>
          <w:sz w:val="16"/>
        </w:rPr>
        <w:t>*Respondents to the Mayors and Business surveys who were not aware of the legislation changes were excluded from this analysis (n=13).</w:t>
      </w:r>
    </w:p>
    <w:p w14:paraId="44327283" w14:textId="77777777" w:rsidR="003263ED" w:rsidRDefault="003263ED">
      <w:pPr>
        <w:pStyle w:val="BodyText"/>
        <w:spacing w:before="11"/>
        <w:ind w:left="0"/>
        <w:rPr>
          <w:sz w:val="14"/>
        </w:rPr>
      </w:pPr>
    </w:p>
    <w:p w14:paraId="5E5FF384" w14:textId="77777777" w:rsidR="003263ED" w:rsidRDefault="00021B70">
      <w:pPr>
        <w:pStyle w:val="BodyText"/>
        <w:spacing w:line="230" w:lineRule="auto"/>
        <w:ind w:left="122" w:right="853"/>
      </w:pPr>
      <w:r>
        <w:t xml:space="preserve">The following data in </w:t>
      </w:r>
      <w:hyperlink w:anchor="_bookmark111" w:history="1">
        <w:r>
          <w:t xml:space="preserve">Table 41 </w:t>
        </w:r>
      </w:hyperlink>
      <w:r>
        <w:t>shows the number of hooning offences detected between May and November 2021 compared to the same period in 2020. It shows that the overall number of offences for that period has declined by 12 per cent. The data also shows that only one category of offence within type one offences- Dangerous operation of a vehicle - has evidenced an increase, of 21 per cent. All other type one offences have decreased by between three and 25 per cent.</w:t>
      </w:r>
    </w:p>
    <w:p w14:paraId="220DE652" w14:textId="77777777" w:rsidR="003263ED" w:rsidRDefault="003263ED">
      <w:pPr>
        <w:spacing w:line="230" w:lineRule="auto"/>
        <w:sectPr w:rsidR="003263ED">
          <w:pgSz w:w="11900" w:h="16850"/>
          <w:pgMar w:top="1600" w:right="840" w:bottom="1160" w:left="1320" w:header="0" w:footer="977" w:gutter="0"/>
          <w:cols w:space="720"/>
        </w:sectPr>
      </w:pPr>
    </w:p>
    <w:p w14:paraId="0A49A9B0" w14:textId="77777777" w:rsidR="003263ED" w:rsidRDefault="00021B70">
      <w:pPr>
        <w:spacing w:before="108" w:line="254" w:lineRule="auto"/>
        <w:ind w:left="122" w:right="1079"/>
        <w:rPr>
          <w:b/>
          <w:sz w:val="20"/>
        </w:rPr>
      </w:pPr>
      <w:bookmarkStart w:id="111" w:name="_bookmark111"/>
      <w:bookmarkEnd w:id="111"/>
      <w:r>
        <w:rPr>
          <w:b/>
          <w:sz w:val="20"/>
        </w:rPr>
        <w:t>Table 41: Number of Type 1 hooning offences by offenders (all ages) by offence type, Queensland, 1 May to 5 November 2020 to 2021</w:t>
      </w:r>
    </w:p>
    <w:p w14:paraId="46FF8CDE" w14:textId="77777777" w:rsidR="003263ED" w:rsidRDefault="003263ED">
      <w:pPr>
        <w:pStyle w:val="BodyText"/>
        <w:spacing w:before="6"/>
        <w:ind w:left="0"/>
        <w:rPr>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5335"/>
        <w:gridCol w:w="1280"/>
        <w:gridCol w:w="422"/>
        <w:gridCol w:w="616"/>
        <w:gridCol w:w="1210"/>
      </w:tblGrid>
      <w:tr w:rsidR="003263ED" w14:paraId="74CED4C3" w14:textId="77777777">
        <w:trPr>
          <w:trHeight w:val="595"/>
        </w:trPr>
        <w:tc>
          <w:tcPr>
            <w:tcW w:w="5335" w:type="dxa"/>
            <w:shd w:val="clear" w:color="auto" w:fill="AC1D37"/>
          </w:tcPr>
          <w:p w14:paraId="54CC08DF" w14:textId="77777777" w:rsidR="003263ED" w:rsidRDefault="00021B70">
            <w:pPr>
              <w:pStyle w:val="TableParagraph"/>
              <w:spacing w:before="150"/>
              <w:ind w:left="108"/>
              <w:rPr>
                <w:rFonts w:ascii="Calibri"/>
                <w:b/>
              </w:rPr>
            </w:pPr>
            <w:r>
              <w:rPr>
                <w:rFonts w:ascii="Calibri"/>
                <w:b/>
                <w:color w:val="FFFFFF"/>
              </w:rPr>
              <w:t>Offence</w:t>
            </w:r>
          </w:p>
        </w:tc>
        <w:tc>
          <w:tcPr>
            <w:tcW w:w="1702" w:type="dxa"/>
            <w:gridSpan w:val="2"/>
            <w:shd w:val="clear" w:color="auto" w:fill="AC1D37"/>
          </w:tcPr>
          <w:p w14:paraId="327D4641" w14:textId="77777777" w:rsidR="003263ED" w:rsidRDefault="00021B70">
            <w:pPr>
              <w:pStyle w:val="TableParagraph"/>
              <w:spacing w:before="33" w:line="280" w:lineRule="atLeast"/>
              <w:ind w:left="730" w:right="33" w:firstLine="170"/>
              <w:rPr>
                <w:rFonts w:ascii="Calibri"/>
                <w:b/>
              </w:rPr>
            </w:pPr>
            <w:r>
              <w:rPr>
                <w:rFonts w:ascii="Calibri"/>
                <w:b/>
                <w:color w:val="FFFFFF"/>
              </w:rPr>
              <w:t>Number 2020</w:t>
            </w:r>
          </w:p>
        </w:tc>
        <w:tc>
          <w:tcPr>
            <w:tcW w:w="616" w:type="dxa"/>
            <w:tcBorders>
              <w:top w:val="single" w:sz="4" w:space="0" w:color="555252"/>
            </w:tcBorders>
            <w:shd w:val="clear" w:color="auto" w:fill="AC1D37"/>
          </w:tcPr>
          <w:p w14:paraId="0AFCED07" w14:textId="77777777" w:rsidR="003263ED" w:rsidRDefault="003263ED">
            <w:pPr>
              <w:pStyle w:val="TableParagraph"/>
              <w:spacing w:before="6"/>
              <w:rPr>
                <w:b/>
                <w:sz w:val="24"/>
              </w:rPr>
            </w:pPr>
          </w:p>
          <w:p w14:paraId="241DEEFA" w14:textId="77777777" w:rsidR="003263ED" w:rsidRDefault="00021B70">
            <w:pPr>
              <w:pStyle w:val="TableParagraph"/>
              <w:spacing w:line="249" w:lineRule="exact"/>
              <w:ind w:left="49"/>
              <w:rPr>
                <w:rFonts w:ascii="Calibri"/>
                <w:b/>
              </w:rPr>
            </w:pPr>
            <w:r>
              <w:rPr>
                <w:rFonts w:ascii="Calibri"/>
                <w:b/>
                <w:color w:val="FFFFFF"/>
              </w:rPr>
              <w:t>2021</w:t>
            </w:r>
          </w:p>
        </w:tc>
        <w:tc>
          <w:tcPr>
            <w:tcW w:w="1210" w:type="dxa"/>
            <w:tcBorders>
              <w:top w:val="single" w:sz="4" w:space="0" w:color="555252"/>
            </w:tcBorders>
            <w:shd w:val="clear" w:color="auto" w:fill="AC1D37"/>
          </w:tcPr>
          <w:p w14:paraId="2B65A099" w14:textId="77777777" w:rsidR="003263ED" w:rsidRDefault="00021B70">
            <w:pPr>
              <w:pStyle w:val="TableParagraph"/>
              <w:spacing w:before="104" w:line="177" w:lineRule="auto"/>
              <w:ind w:left="117" w:right="129" w:firstLine="48"/>
              <w:rPr>
                <w:rFonts w:ascii="Calibri"/>
                <w:b/>
              </w:rPr>
            </w:pPr>
            <w:r>
              <w:rPr>
                <w:rFonts w:ascii="Calibri"/>
                <w:b/>
                <w:color w:val="FFFFFF"/>
              </w:rPr>
              <w:t>% change 2020-2021</w:t>
            </w:r>
          </w:p>
        </w:tc>
      </w:tr>
      <w:tr w:rsidR="003263ED" w14:paraId="4218C07D" w14:textId="77777777">
        <w:trPr>
          <w:trHeight w:val="305"/>
        </w:trPr>
        <w:tc>
          <w:tcPr>
            <w:tcW w:w="5335" w:type="dxa"/>
          </w:tcPr>
          <w:p w14:paraId="3DC52C1C" w14:textId="77777777" w:rsidR="003263ED" w:rsidRDefault="00021B70">
            <w:pPr>
              <w:pStyle w:val="TableParagraph"/>
              <w:spacing w:before="26" w:line="259" w:lineRule="exact"/>
              <w:ind w:left="108"/>
              <w:rPr>
                <w:sz w:val="20"/>
              </w:rPr>
            </w:pPr>
            <w:r>
              <w:rPr>
                <w:sz w:val="20"/>
              </w:rPr>
              <w:t>Type 1a(i) Dangerous operation of a vehicle</w:t>
            </w:r>
          </w:p>
        </w:tc>
        <w:tc>
          <w:tcPr>
            <w:tcW w:w="1280" w:type="dxa"/>
          </w:tcPr>
          <w:p w14:paraId="5039FDF8" w14:textId="77777777" w:rsidR="003263ED" w:rsidRDefault="00021B70">
            <w:pPr>
              <w:pStyle w:val="TableParagraph"/>
              <w:spacing w:before="26" w:line="259" w:lineRule="exact"/>
              <w:ind w:left="487" w:right="236"/>
              <w:jc w:val="center"/>
              <w:rPr>
                <w:sz w:val="20"/>
              </w:rPr>
            </w:pPr>
            <w:r>
              <w:rPr>
                <w:sz w:val="20"/>
              </w:rPr>
              <w:t>331</w:t>
            </w:r>
          </w:p>
        </w:tc>
        <w:tc>
          <w:tcPr>
            <w:tcW w:w="1038" w:type="dxa"/>
            <w:gridSpan w:val="2"/>
          </w:tcPr>
          <w:p w14:paraId="5BD0FE17" w14:textId="77777777" w:rsidR="003263ED" w:rsidRDefault="00021B70">
            <w:pPr>
              <w:pStyle w:val="TableParagraph"/>
              <w:spacing w:before="26" w:line="259" w:lineRule="exact"/>
              <w:ind w:left="335" w:right="339"/>
              <w:jc w:val="center"/>
              <w:rPr>
                <w:sz w:val="20"/>
              </w:rPr>
            </w:pPr>
            <w:r>
              <w:rPr>
                <w:sz w:val="20"/>
              </w:rPr>
              <w:t>399</w:t>
            </w:r>
          </w:p>
        </w:tc>
        <w:tc>
          <w:tcPr>
            <w:tcW w:w="1210" w:type="dxa"/>
          </w:tcPr>
          <w:p w14:paraId="7BB0A0E1" w14:textId="77777777" w:rsidR="003263ED" w:rsidRDefault="00021B70">
            <w:pPr>
              <w:pStyle w:val="TableParagraph"/>
              <w:spacing w:before="26" w:line="259" w:lineRule="exact"/>
              <w:ind w:left="407"/>
              <w:rPr>
                <w:sz w:val="20"/>
              </w:rPr>
            </w:pPr>
            <w:r>
              <w:rPr>
                <w:sz w:val="20"/>
              </w:rPr>
              <w:t>21%</w:t>
            </w:r>
          </w:p>
        </w:tc>
      </w:tr>
      <w:tr w:rsidR="003263ED" w14:paraId="4BF8BC24" w14:textId="77777777">
        <w:trPr>
          <w:trHeight w:val="291"/>
        </w:trPr>
        <w:tc>
          <w:tcPr>
            <w:tcW w:w="5335" w:type="dxa"/>
          </w:tcPr>
          <w:p w14:paraId="4A9D52DA" w14:textId="77777777" w:rsidR="003263ED" w:rsidRDefault="00021B70">
            <w:pPr>
              <w:pStyle w:val="TableParagraph"/>
              <w:spacing w:before="12" w:line="260" w:lineRule="exact"/>
              <w:ind w:left="108"/>
              <w:rPr>
                <w:sz w:val="20"/>
              </w:rPr>
            </w:pPr>
            <w:r>
              <w:rPr>
                <w:sz w:val="20"/>
              </w:rPr>
              <w:t>Type 1a(ii) Driving without due care and attention</w:t>
            </w:r>
          </w:p>
        </w:tc>
        <w:tc>
          <w:tcPr>
            <w:tcW w:w="1280" w:type="dxa"/>
          </w:tcPr>
          <w:p w14:paraId="10804E10" w14:textId="77777777" w:rsidR="003263ED" w:rsidRDefault="00021B70">
            <w:pPr>
              <w:pStyle w:val="TableParagraph"/>
              <w:spacing w:before="12" w:line="260" w:lineRule="exact"/>
              <w:ind w:left="486" w:right="238"/>
              <w:jc w:val="center"/>
              <w:rPr>
                <w:sz w:val="20"/>
              </w:rPr>
            </w:pPr>
            <w:r>
              <w:rPr>
                <w:sz w:val="20"/>
              </w:rPr>
              <w:t>71</w:t>
            </w:r>
          </w:p>
        </w:tc>
        <w:tc>
          <w:tcPr>
            <w:tcW w:w="1038" w:type="dxa"/>
            <w:gridSpan w:val="2"/>
          </w:tcPr>
          <w:p w14:paraId="253F7FA0" w14:textId="77777777" w:rsidR="003263ED" w:rsidRDefault="00021B70">
            <w:pPr>
              <w:pStyle w:val="TableParagraph"/>
              <w:spacing w:before="12" w:line="260" w:lineRule="exact"/>
              <w:ind w:left="333" w:right="339"/>
              <w:jc w:val="center"/>
              <w:rPr>
                <w:sz w:val="20"/>
              </w:rPr>
            </w:pPr>
            <w:r>
              <w:rPr>
                <w:sz w:val="20"/>
              </w:rPr>
              <w:t>64</w:t>
            </w:r>
          </w:p>
        </w:tc>
        <w:tc>
          <w:tcPr>
            <w:tcW w:w="1210" w:type="dxa"/>
          </w:tcPr>
          <w:p w14:paraId="100FDF5D" w14:textId="77777777" w:rsidR="003263ED" w:rsidRDefault="00021B70">
            <w:pPr>
              <w:pStyle w:val="TableParagraph"/>
              <w:spacing w:before="12" w:line="260" w:lineRule="exact"/>
              <w:ind w:left="366"/>
              <w:rPr>
                <w:sz w:val="20"/>
              </w:rPr>
            </w:pPr>
            <w:r>
              <w:rPr>
                <w:sz w:val="20"/>
              </w:rPr>
              <w:t>-10%</w:t>
            </w:r>
          </w:p>
        </w:tc>
      </w:tr>
      <w:tr w:rsidR="003263ED" w14:paraId="65D565B6" w14:textId="77777777">
        <w:trPr>
          <w:trHeight w:val="292"/>
        </w:trPr>
        <w:tc>
          <w:tcPr>
            <w:tcW w:w="5335" w:type="dxa"/>
          </w:tcPr>
          <w:p w14:paraId="20568440" w14:textId="77777777" w:rsidR="003263ED" w:rsidRDefault="00021B70">
            <w:pPr>
              <w:pStyle w:val="TableParagraph"/>
              <w:spacing w:before="13" w:line="260" w:lineRule="exact"/>
              <w:ind w:left="108"/>
              <w:rPr>
                <w:sz w:val="20"/>
              </w:rPr>
            </w:pPr>
            <w:r>
              <w:rPr>
                <w:sz w:val="20"/>
              </w:rPr>
              <w:t>Type 1a(iii) Racing/Speed Trials on a road</w:t>
            </w:r>
          </w:p>
        </w:tc>
        <w:tc>
          <w:tcPr>
            <w:tcW w:w="1280" w:type="dxa"/>
          </w:tcPr>
          <w:p w14:paraId="321C568E" w14:textId="77777777" w:rsidR="003263ED" w:rsidRDefault="00021B70">
            <w:pPr>
              <w:pStyle w:val="TableParagraph"/>
              <w:spacing w:before="13" w:line="260" w:lineRule="exact"/>
              <w:ind w:left="486" w:right="238"/>
              <w:jc w:val="center"/>
              <w:rPr>
                <w:sz w:val="20"/>
              </w:rPr>
            </w:pPr>
            <w:r>
              <w:rPr>
                <w:sz w:val="20"/>
              </w:rPr>
              <w:t>18</w:t>
            </w:r>
          </w:p>
        </w:tc>
        <w:tc>
          <w:tcPr>
            <w:tcW w:w="1038" w:type="dxa"/>
            <w:gridSpan w:val="2"/>
          </w:tcPr>
          <w:p w14:paraId="04314E1F" w14:textId="77777777" w:rsidR="003263ED" w:rsidRDefault="00021B70">
            <w:pPr>
              <w:pStyle w:val="TableParagraph"/>
              <w:spacing w:before="13" w:line="260" w:lineRule="exact"/>
              <w:ind w:left="333" w:right="339"/>
              <w:jc w:val="center"/>
              <w:rPr>
                <w:sz w:val="20"/>
              </w:rPr>
            </w:pPr>
            <w:r>
              <w:rPr>
                <w:sz w:val="20"/>
              </w:rPr>
              <w:t>16</w:t>
            </w:r>
          </w:p>
        </w:tc>
        <w:tc>
          <w:tcPr>
            <w:tcW w:w="1210" w:type="dxa"/>
          </w:tcPr>
          <w:p w14:paraId="728EA824" w14:textId="77777777" w:rsidR="003263ED" w:rsidRDefault="00021B70">
            <w:pPr>
              <w:pStyle w:val="TableParagraph"/>
              <w:spacing w:before="13" w:line="260" w:lineRule="exact"/>
              <w:ind w:left="366"/>
              <w:rPr>
                <w:sz w:val="20"/>
              </w:rPr>
            </w:pPr>
            <w:r>
              <w:rPr>
                <w:sz w:val="20"/>
              </w:rPr>
              <w:t>-11%</w:t>
            </w:r>
          </w:p>
        </w:tc>
      </w:tr>
      <w:tr w:rsidR="003263ED" w14:paraId="6C0C49D9" w14:textId="77777777">
        <w:trPr>
          <w:trHeight w:val="291"/>
        </w:trPr>
        <w:tc>
          <w:tcPr>
            <w:tcW w:w="5335" w:type="dxa"/>
          </w:tcPr>
          <w:p w14:paraId="46ABE20A" w14:textId="77777777" w:rsidR="003263ED" w:rsidRDefault="00021B70">
            <w:pPr>
              <w:pStyle w:val="TableParagraph"/>
              <w:spacing w:before="13" w:line="259" w:lineRule="exact"/>
              <w:ind w:left="108"/>
              <w:rPr>
                <w:sz w:val="20"/>
              </w:rPr>
            </w:pPr>
            <w:r>
              <w:rPr>
                <w:sz w:val="20"/>
              </w:rPr>
              <w:t>Type 1a(iv) Wilfully make unnecessary noise or smoke</w:t>
            </w:r>
          </w:p>
        </w:tc>
        <w:tc>
          <w:tcPr>
            <w:tcW w:w="1280" w:type="dxa"/>
          </w:tcPr>
          <w:p w14:paraId="4B0B7B30" w14:textId="77777777" w:rsidR="003263ED" w:rsidRDefault="00021B70">
            <w:pPr>
              <w:pStyle w:val="TableParagraph"/>
              <w:spacing w:before="13" w:line="259" w:lineRule="exact"/>
              <w:ind w:left="487" w:right="236"/>
              <w:jc w:val="center"/>
              <w:rPr>
                <w:sz w:val="20"/>
              </w:rPr>
            </w:pPr>
            <w:r>
              <w:rPr>
                <w:sz w:val="20"/>
              </w:rPr>
              <w:t>383</w:t>
            </w:r>
          </w:p>
        </w:tc>
        <w:tc>
          <w:tcPr>
            <w:tcW w:w="1038" w:type="dxa"/>
            <w:gridSpan w:val="2"/>
          </w:tcPr>
          <w:p w14:paraId="1281CD50" w14:textId="77777777" w:rsidR="003263ED" w:rsidRDefault="00021B70">
            <w:pPr>
              <w:pStyle w:val="TableParagraph"/>
              <w:spacing w:before="13" w:line="259" w:lineRule="exact"/>
              <w:ind w:left="335" w:right="339"/>
              <w:jc w:val="center"/>
              <w:rPr>
                <w:sz w:val="20"/>
              </w:rPr>
            </w:pPr>
            <w:r>
              <w:rPr>
                <w:sz w:val="20"/>
              </w:rPr>
              <w:t>370</w:t>
            </w:r>
          </w:p>
        </w:tc>
        <w:tc>
          <w:tcPr>
            <w:tcW w:w="1210" w:type="dxa"/>
          </w:tcPr>
          <w:p w14:paraId="18AE269E" w14:textId="77777777" w:rsidR="003263ED" w:rsidRDefault="00021B70">
            <w:pPr>
              <w:pStyle w:val="TableParagraph"/>
              <w:spacing w:before="13" w:line="259" w:lineRule="exact"/>
              <w:ind w:left="422"/>
              <w:rPr>
                <w:sz w:val="20"/>
              </w:rPr>
            </w:pPr>
            <w:r>
              <w:rPr>
                <w:sz w:val="20"/>
              </w:rPr>
              <w:t>-3%</w:t>
            </w:r>
          </w:p>
        </w:tc>
      </w:tr>
      <w:tr w:rsidR="003263ED" w14:paraId="69B6911A" w14:textId="77777777">
        <w:trPr>
          <w:trHeight w:val="277"/>
        </w:trPr>
        <w:tc>
          <w:tcPr>
            <w:tcW w:w="5335" w:type="dxa"/>
            <w:tcBorders>
              <w:bottom w:val="single" w:sz="4" w:space="0" w:color="AC1D37"/>
            </w:tcBorders>
          </w:tcPr>
          <w:p w14:paraId="2E79EA7E" w14:textId="77777777" w:rsidR="003263ED" w:rsidRDefault="00021B70">
            <w:pPr>
              <w:pStyle w:val="TableParagraph"/>
              <w:spacing w:before="12" w:line="246" w:lineRule="exact"/>
              <w:ind w:left="108"/>
              <w:rPr>
                <w:sz w:val="20"/>
              </w:rPr>
            </w:pPr>
            <w:r>
              <w:rPr>
                <w:sz w:val="20"/>
              </w:rPr>
              <w:t>Type 1b Evade police</w:t>
            </w:r>
          </w:p>
        </w:tc>
        <w:tc>
          <w:tcPr>
            <w:tcW w:w="1280" w:type="dxa"/>
            <w:tcBorders>
              <w:bottom w:val="single" w:sz="4" w:space="0" w:color="AC1D37"/>
            </w:tcBorders>
          </w:tcPr>
          <w:p w14:paraId="1625A38A" w14:textId="77777777" w:rsidR="003263ED" w:rsidRDefault="00021B70">
            <w:pPr>
              <w:pStyle w:val="TableParagraph"/>
              <w:spacing w:before="12" w:line="246" w:lineRule="exact"/>
              <w:ind w:left="485" w:right="238"/>
              <w:jc w:val="center"/>
              <w:rPr>
                <w:sz w:val="20"/>
              </w:rPr>
            </w:pPr>
            <w:r>
              <w:rPr>
                <w:sz w:val="20"/>
              </w:rPr>
              <w:t>1,138</w:t>
            </w:r>
          </w:p>
        </w:tc>
        <w:tc>
          <w:tcPr>
            <w:tcW w:w="1038" w:type="dxa"/>
            <w:gridSpan w:val="2"/>
            <w:tcBorders>
              <w:bottom w:val="single" w:sz="4" w:space="0" w:color="AC1D37"/>
            </w:tcBorders>
          </w:tcPr>
          <w:p w14:paraId="3CFFAEB7" w14:textId="77777777" w:rsidR="003263ED" w:rsidRDefault="00021B70">
            <w:pPr>
              <w:pStyle w:val="TableParagraph"/>
              <w:spacing w:before="12" w:line="246" w:lineRule="exact"/>
              <w:ind w:left="335" w:right="339"/>
              <w:jc w:val="center"/>
              <w:rPr>
                <w:sz w:val="20"/>
              </w:rPr>
            </w:pPr>
            <w:r>
              <w:rPr>
                <w:sz w:val="20"/>
              </w:rPr>
              <w:t>853</w:t>
            </w:r>
          </w:p>
        </w:tc>
        <w:tc>
          <w:tcPr>
            <w:tcW w:w="1210" w:type="dxa"/>
            <w:tcBorders>
              <w:bottom w:val="single" w:sz="4" w:space="0" w:color="AC1D37"/>
            </w:tcBorders>
          </w:tcPr>
          <w:p w14:paraId="37DE6432" w14:textId="77777777" w:rsidR="003263ED" w:rsidRDefault="00021B70">
            <w:pPr>
              <w:pStyle w:val="TableParagraph"/>
              <w:spacing w:before="12" w:line="246" w:lineRule="exact"/>
              <w:ind w:left="366"/>
              <w:rPr>
                <w:sz w:val="20"/>
              </w:rPr>
            </w:pPr>
            <w:r>
              <w:rPr>
                <w:sz w:val="20"/>
              </w:rPr>
              <w:t>-25%</w:t>
            </w:r>
          </w:p>
        </w:tc>
      </w:tr>
      <w:tr w:rsidR="003263ED" w14:paraId="04101A86" w14:textId="77777777">
        <w:trPr>
          <w:trHeight w:val="292"/>
        </w:trPr>
        <w:tc>
          <w:tcPr>
            <w:tcW w:w="5335" w:type="dxa"/>
            <w:tcBorders>
              <w:top w:val="single" w:sz="4" w:space="0" w:color="AC1D37"/>
            </w:tcBorders>
            <w:shd w:val="clear" w:color="auto" w:fill="F8DFE3"/>
          </w:tcPr>
          <w:p w14:paraId="1BE98277" w14:textId="77777777" w:rsidR="003263ED" w:rsidRDefault="00021B70">
            <w:pPr>
              <w:pStyle w:val="TableParagraph"/>
              <w:spacing w:before="26" w:line="246" w:lineRule="exact"/>
              <w:ind w:left="108"/>
              <w:rPr>
                <w:b/>
                <w:sz w:val="20"/>
              </w:rPr>
            </w:pPr>
            <w:r>
              <w:rPr>
                <w:b/>
                <w:sz w:val="20"/>
              </w:rPr>
              <w:t>Total</w:t>
            </w:r>
          </w:p>
        </w:tc>
        <w:tc>
          <w:tcPr>
            <w:tcW w:w="1280" w:type="dxa"/>
            <w:tcBorders>
              <w:top w:val="single" w:sz="4" w:space="0" w:color="AC1D37"/>
            </w:tcBorders>
            <w:shd w:val="clear" w:color="auto" w:fill="F8DFE3"/>
          </w:tcPr>
          <w:p w14:paraId="683ED7E9" w14:textId="77777777" w:rsidR="003263ED" w:rsidRDefault="00021B70">
            <w:pPr>
              <w:pStyle w:val="TableParagraph"/>
              <w:spacing w:before="26" w:line="246" w:lineRule="exact"/>
              <w:ind w:left="487" w:right="238"/>
              <w:jc w:val="center"/>
              <w:rPr>
                <w:b/>
                <w:sz w:val="20"/>
              </w:rPr>
            </w:pPr>
            <w:r>
              <w:rPr>
                <w:b/>
                <w:sz w:val="20"/>
              </w:rPr>
              <w:t>1,941</w:t>
            </w:r>
          </w:p>
        </w:tc>
        <w:tc>
          <w:tcPr>
            <w:tcW w:w="1038" w:type="dxa"/>
            <w:gridSpan w:val="2"/>
            <w:tcBorders>
              <w:top w:val="single" w:sz="4" w:space="0" w:color="AC1D37"/>
            </w:tcBorders>
            <w:shd w:val="clear" w:color="auto" w:fill="F8DFE3"/>
          </w:tcPr>
          <w:p w14:paraId="4DEDE6D3" w14:textId="77777777" w:rsidR="003263ED" w:rsidRDefault="00021B70">
            <w:pPr>
              <w:pStyle w:val="TableParagraph"/>
              <w:spacing w:before="26" w:line="246" w:lineRule="exact"/>
              <w:ind w:left="257"/>
              <w:rPr>
                <w:b/>
                <w:sz w:val="20"/>
              </w:rPr>
            </w:pPr>
            <w:r>
              <w:rPr>
                <w:b/>
                <w:sz w:val="20"/>
              </w:rPr>
              <w:t>1,702</w:t>
            </w:r>
          </w:p>
        </w:tc>
        <w:tc>
          <w:tcPr>
            <w:tcW w:w="1210" w:type="dxa"/>
            <w:tcBorders>
              <w:top w:val="single" w:sz="4" w:space="0" w:color="AC1D37"/>
            </w:tcBorders>
            <w:shd w:val="clear" w:color="auto" w:fill="F8DFE3"/>
          </w:tcPr>
          <w:p w14:paraId="3ABD1D0C" w14:textId="77777777" w:rsidR="003263ED" w:rsidRDefault="00021B70">
            <w:pPr>
              <w:pStyle w:val="TableParagraph"/>
              <w:spacing w:before="26" w:line="246" w:lineRule="exact"/>
              <w:ind w:left="354"/>
              <w:rPr>
                <w:b/>
                <w:sz w:val="20"/>
              </w:rPr>
            </w:pPr>
            <w:r>
              <w:rPr>
                <w:b/>
                <w:sz w:val="20"/>
              </w:rPr>
              <w:t>-12%</w:t>
            </w:r>
          </w:p>
        </w:tc>
      </w:tr>
    </w:tbl>
    <w:p w14:paraId="78D62CE4" w14:textId="77777777" w:rsidR="003263ED" w:rsidRDefault="00021B70">
      <w:pPr>
        <w:spacing w:before="32"/>
        <w:ind w:left="120"/>
        <w:rPr>
          <w:i/>
          <w:sz w:val="18"/>
        </w:rPr>
      </w:pPr>
      <w:r>
        <w:rPr>
          <w:i/>
          <w:sz w:val="18"/>
        </w:rPr>
        <w:t>Source: QPS QPrime</w:t>
      </w:r>
    </w:p>
    <w:p w14:paraId="4B851918" w14:textId="77777777" w:rsidR="003263ED" w:rsidRDefault="00021B70">
      <w:pPr>
        <w:spacing w:before="84"/>
        <w:ind w:left="120"/>
        <w:rPr>
          <w:sz w:val="14"/>
        </w:rPr>
      </w:pPr>
      <w:r>
        <w:rPr>
          <w:sz w:val="14"/>
        </w:rPr>
        <w:t>Notes:</w:t>
      </w:r>
    </w:p>
    <w:p w14:paraId="4C2087B5" w14:textId="77777777" w:rsidR="003263ED" w:rsidRDefault="00021B70">
      <w:pPr>
        <w:pStyle w:val="ListParagraph"/>
        <w:numPr>
          <w:ilvl w:val="0"/>
          <w:numId w:val="20"/>
        </w:numPr>
        <w:tabs>
          <w:tab w:val="left" w:pos="480"/>
          <w:tab w:val="left" w:pos="481"/>
        </w:tabs>
        <w:spacing w:before="20"/>
        <w:ind w:hanging="361"/>
        <w:rPr>
          <w:sz w:val="16"/>
        </w:rPr>
      </w:pPr>
      <w:r>
        <w:rPr>
          <w:sz w:val="16"/>
        </w:rPr>
        <w:t>This data is preliminary and may be subject to</w:t>
      </w:r>
      <w:r>
        <w:rPr>
          <w:spacing w:val="-15"/>
          <w:sz w:val="16"/>
        </w:rPr>
        <w:t xml:space="preserve"> </w:t>
      </w:r>
      <w:r>
        <w:rPr>
          <w:sz w:val="16"/>
        </w:rPr>
        <w:t>change.</w:t>
      </w:r>
    </w:p>
    <w:p w14:paraId="17030A5D" w14:textId="77777777" w:rsidR="003263ED" w:rsidRDefault="00021B70">
      <w:pPr>
        <w:pStyle w:val="ListParagraph"/>
        <w:numPr>
          <w:ilvl w:val="0"/>
          <w:numId w:val="20"/>
        </w:numPr>
        <w:tabs>
          <w:tab w:val="left" w:pos="480"/>
          <w:tab w:val="left" w:pos="481"/>
        </w:tabs>
        <w:spacing w:before="16" w:line="259" w:lineRule="auto"/>
        <w:ind w:right="1164"/>
        <w:rPr>
          <w:sz w:val="16"/>
        </w:rPr>
      </w:pPr>
      <w:r>
        <w:rPr>
          <w:sz w:val="16"/>
        </w:rPr>
        <w:t>Data is for type 1 hooning offences, where the offence occurred between 1 May 2021 to 5 November 2021 and the offender (if recorded) is over 10 years of age at the start date of the</w:t>
      </w:r>
      <w:r>
        <w:rPr>
          <w:spacing w:val="-17"/>
          <w:sz w:val="16"/>
        </w:rPr>
        <w:t xml:space="preserve"> </w:t>
      </w:r>
      <w:r>
        <w:rPr>
          <w:sz w:val="16"/>
        </w:rPr>
        <w:t>offence.</w:t>
      </w:r>
    </w:p>
    <w:p w14:paraId="6AB162EE" w14:textId="77777777" w:rsidR="003263ED" w:rsidRDefault="00021B70">
      <w:pPr>
        <w:pStyle w:val="ListParagraph"/>
        <w:numPr>
          <w:ilvl w:val="0"/>
          <w:numId w:val="20"/>
        </w:numPr>
        <w:tabs>
          <w:tab w:val="left" w:pos="480"/>
          <w:tab w:val="left" w:pos="481"/>
        </w:tabs>
        <w:spacing w:before="1" w:line="256" w:lineRule="auto"/>
        <w:ind w:right="974"/>
        <w:rPr>
          <w:sz w:val="16"/>
        </w:rPr>
      </w:pPr>
      <w:r>
        <w:rPr>
          <w:sz w:val="16"/>
        </w:rPr>
        <w:t>Offence counts may have their counts adjusted from what is recorded in QPRIME to take into account offences by the offender rather than the standard offence counting</w:t>
      </w:r>
      <w:r>
        <w:rPr>
          <w:spacing w:val="-12"/>
          <w:sz w:val="16"/>
        </w:rPr>
        <w:t xml:space="preserve"> </w:t>
      </w:r>
      <w:r>
        <w:rPr>
          <w:sz w:val="16"/>
        </w:rPr>
        <w:t>rules.</w:t>
      </w:r>
    </w:p>
    <w:p w14:paraId="322D39CD" w14:textId="77777777" w:rsidR="003263ED" w:rsidRDefault="00021B70">
      <w:pPr>
        <w:pStyle w:val="ListParagraph"/>
        <w:numPr>
          <w:ilvl w:val="0"/>
          <w:numId w:val="20"/>
        </w:numPr>
        <w:tabs>
          <w:tab w:val="left" w:pos="480"/>
          <w:tab w:val="left" w:pos="481"/>
        </w:tabs>
        <w:spacing w:before="3"/>
        <w:ind w:hanging="361"/>
        <w:rPr>
          <w:sz w:val="16"/>
        </w:rPr>
      </w:pPr>
      <w:r>
        <w:rPr>
          <w:sz w:val="16"/>
        </w:rPr>
        <w:t>Data is a count of the number of hooning offences by all offenders and is not an offender count, nor a vehicle</w:t>
      </w:r>
      <w:r>
        <w:rPr>
          <w:spacing w:val="-28"/>
          <w:sz w:val="16"/>
        </w:rPr>
        <w:t xml:space="preserve"> </w:t>
      </w:r>
      <w:r>
        <w:rPr>
          <w:sz w:val="16"/>
        </w:rPr>
        <w:t>count.</w:t>
      </w:r>
    </w:p>
    <w:p w14:paraId="0C0F322F" w14:textId="77777777" w:rsidR="003263ED" w:rsidRDefault="00021B70">
      <w:pPr>
        <w:pStyle w:val="ListParagraph"/>
        <w:numPr>
          <w:ilvl w:val="0"/>
          <w:numId w:val="20"/>
        </w:numPr>
        <w:tabs>
          <w:tab w:val="left" w:pos="480"/>
          <w:tab w:val="left" w:pos="481"/>
        </w:tabs>
        <w:spacing w:before="17"/>
        <w:ind w:hanging="361"/>
        <w:rPr>
          <w:sz w:val="16"/>
        </w:rPr>
      </w:pPr>
      <w:r>
        <w:rPr>
          <w:sz w:val="16"/>
        </w:rPr>
        <w:t>Only offences with an offender linked is</w:t>
      </w:r>
      <w:r>
        <w:rPr>
          <w:spacing w:val="-11"/>
          <w:sz w:val="16"/>
        </w:rPr>
        <w:t xml:space="preserve"> </w:t>
      </w:r>
      <w:r>
        <w:rPr>
          <w:sz w:val="16"/>
        </w:rPr>
        <w:t>shown.</w:t>
      </w:r>
    </w:p>
    <w:p w14:paraId="3E04FE34" w14:textId="77777777" w:rsidR="003263ED" w:rsidRDefault="003263ED">
      <w:pPr>
        <w:pStyle w:val="BodyText"/>
        <w:spacing w:before="8"/>
        <w:ind w:left="0"/>
        <w:rPr>
          <w:sz w:val="24"/>
        </w:rPr>
      </w:pPr>
    </w:p>
    <w:p w14:paraId="6098F585" w14:textId="77777777" w:rsidR="003263ED" w:rsidRDefault="00021B70">
      <w:pPr>
        <w:pStyle w:val="BodyText"/>
        <w:spacing w:line="230" w:lineRule="auto"/>
        <w:ind w:left="120" w:right="650"/>
      </w:pPr>
      <w:r>
        <w:t>Unfortunately, there was no available data to assess whether the provisions have had the desired impact of holding the drivers of vehicles involved in hooning offences to account for their behaviour. To assess the impact of these reforms in future, there would be value in considering developing an appropriate and reliable metric that allows any changes in driver behaviour related to Type 1 offences to be measured.</w:t>
      </w:r>
    </w:p>
    <w:p w14:paraId="670FC6FB" w14:textId="77777777" w:rsidR="003263ED" w:rsidRDefault="00021B70">
      <w:pPr>
        <w:spacing w:before="199"/>
        <w:ind w:left="120"/>
        <w:rPr>
          <w:rFonts w:ascii="Calibri"/>
          <w:b/>
          <w:sz w:val="24"/>
        </w:rPr>
      </w:pPr>
      <w:r>
        <w:rPr>
          <w:rFonts w:ascii="Calibri"/>
          <w:b/>
          <w:color w:val="404040"/>
          <w:sz w:val="24"/>
        </w:rPr>
        <w:t>What needs improving</w:t>
      </w:r>
    </w:p>
    <w:p w14:paraId="635178F4" w14:textId="77777777" w:rsidR="003263ED" w:rsidRDefault="00021B70">
      <w:pPr>
        <w:pStyle w:val="BodyText"/>
        <w:spacing w:before="19" w:line="230" w:lineRule="auto"/>
        <w:ind w:left="120" w:right="606"/>
      </w:pPr>
      <w:r>
        <w:t xml:space="preserve">Four respondents (9% of those who commented) suggested improving the knowledge about the existing powers within the </w:t>
      </w:r>
      <w:r>
        <w:rPr>
          <w:i/>
        </w:rPr>
        <w:t xml:space="preserve">State Penalties Enforcement Act 1999 </w:t>
      </w:r>
      <w:r>
        <w:t>to require owners to declare who was the driver for vehicle related infringement notices. Other improvements suggested included:</w:t>
      </w:r>
    </w:p>
    <w:p w14:paraId="479A0673" w14:textId="77777777" w:rsidR="003263ED" w:rsidRDefault="00021B70">
      <w:pPr>
        <w:pStyle w:val="ListParagraph"/>
        <w:numPr>
          <w:ilvl w:val="1"/>
          <w:numId w:val="20"/>
        </w:numPr>
        <w:tabs>
          <w:tab w:val="left" w:pos="572"/>
        </w:tabs>
        <w:spacing w:line="228" w:lineRule="auto"/>
        <w:ind w:right="789"/>
      </w:pPr>
      <w:r>
        <w:t>Expanding the responsibility of registered owners to other offences such as dangerous operation of a vehicle or driving at high</w:t>
      </w:r>
      <w:r>
        <w:rPr>
          <w:spacing w:val="-3"/>
        </w:rPr>
        <w:t xml:space="preserve"> </w:t>
      </w:r>
      <w:r>
        <w:t>speeds.</w:t>
      </w:r>
    </w:p>
    <w:p w14:paraId="7AF6537F" w14:textId="77777777" w:rsidR="003263ED" w:rsidRDefault="00021B70">
      <w:pPr>
        <w:pStyle w:val="ListParagraph"/>
        <w:numPr>
          <w:ilvl w:val="1"/>
          <w:numId w:val="20"/>
        </w:numPr>
        <w:tabs>
          <w:tab w:val="left" w:pos="572"/>
        </w:tabs>
        <w:spacing w:line="278" w:lineRule="exact"/>
      </w:pPr>
      <w:r>
        <w:t>Simplify the process as it is too complicated with too many steps to impound</w:t>
      </w:r>
      <w:r>
        <w:rPr>
          <w:spacing w:val="-15"/>
        </w:rPr>
        <w:t xml:space="preserve"> </w:t>
      </w:r>
      <w:r>
        <w:t>cars.</w:t>
      </w:r>
    </w:p>
    <w:p w14:paraId="56EE3AA7" w14:textId="77777777" w:rsidR="003263ED" w:rsidRDefault="00021B70">
      <w:pPr>
        <w:pStyle w:val="ListParagraph"/>
        <w:numPr>
          <w:ilvl w:val="1"/>
          <w:numId w:val="20"/>
        </w:numPr>
        <w:tabs>
          <w:tab w:val="left" w:pos="575"/>
        </w:tabs>
        <w:spacing w:before="3" w:line="230" w:lineRule="auto"/>
        <w:ind w:left="574" w:right="948" w:hanging="274"/>
      </w:pPr>
      <w:r>
        <w:t>Discourage the filming, posting, organising and inciting of reckless driving behaviour more</w:t>
      </w:r>
      <w:r>
        <w:rPr>
          <w:spacing w:val="-3"/>
        </w:rPr>
        <w:t xml:space="preserve"> </w:t>
      </w:r>
      <w:r>
        <w:t>broadly.</w:t>
      </w:r>
    </w:p>
    <w:p w14:paraId="0C4CFAE7" w14:textId="77777777" w:rsidR="003263ED" w:rsidRDefault="00021B70">
      <w:pPr>
        <w:pStyle w:val="BodyText"/>
        <w:spacing w:before="118" w:line="230" w:lineRule="auto"/>
        <w:ind w:left="120" w:right="787"/>
      </w:pPr>
      <w:r>
        <w:t>Seven respondents from service delivery agencies (19% of those who commented on this legislation) believed that offenders remove or cover their number plates or use false plates, thereby being unable to be identified. Others commented the legislation has increased workload with no benefit and that they had experienced impediments to impounding vehicles.</w:t>
      </w:r>
    </w:p>
    <w:p w14:paraId="0042286B" w14:textId="77777777" w:rsidR="003263ED" w:rsidRDefault="003263ED">
      <w:pPr>
        <w:pStyle w:val="BodyText"/>
        <w:spacing w:before="11"/>
        <w:ind w:left="0"/>
        <w:rPr>
          <w:sz w:val="19"/>
        </w:rPr>
      </w:pPr>
    </w:p>
    <w:p w14:paraId="051542B4" w14:textId="77777777" w:rsidR="003263ED" w:rsidRDefault="00021B70">
      <w:pPr>
        <w:ind w:left="120"/>
        <w:rPr>
          <w:i/>
        </w:rPr>
      </w:pPr>
      <w:r>
        <w:rPr>
          <w:i/>
          <w:color w:val="AC1D37"/>
        </w:rPr>
        <w:t>Impacts and consequences</w:t>
      </w:r>
    </w:p>
    <w:p w14:paraId="1BAC9EDA" w14:textId="77777777" w:rsidR="003263ED" w:rsidRDefault="00021B70">
      <w:pPr>
        <w:pStyle w:val="BodyText"/>
        <w:spacing w:before="39" w:line="230" w:lineRule="auto"/>
        <w:ind w:left="120" w:right="1118"/>
      </w:pPr>
      <w:r>
        <w:t>Stakeholders involved in the implementation of the legislation changes commented the provisions are not being used frequently because other offence types (such as evade offences) are already being used to capture people hooning.</w:t>
      </w:r>
    </w:p>
    <w:p w14:paraId="4856E088" w14:textId="77777777" w:rsidR="003263ED" w:rsidRDefault="003263ED">
      <w:pPr>
        <w:spacing w:line="230" w:lineRule="auto"/>
        <w:sectPr w:rsidR="003263ED">
          <w:pgSz w:w="11900" w:h="16850"/>
          <w:pgMar w:top="1600" w:right="840" w:bottom="1160" w:left="1320" w:header="0" w:footer="977" w:gutter="0"/>
          <w:cols w:space="720"/>
        </w:sectPr>
      </w:pPr>
    </w:p>
    <w:p w14:paraId="47F09211" w14:textId="77777777" w:rsidR="003263ED" w:rsidRDefault="00021B70">
      <w:pPr>
        <w:spacing w:before="87"/>
        <w:ind w:left="120"/>
        <w:rPr>
          <w:i/>
        </w:rPr>
      </w:pPr>
      <w:r>
        <w:rPr>
          <w:i/>
          <w:color w:val="AC1D37"/>
        </w:rPr>
        <w:t>Impacts on Aboriginal and Torres Strait Islander people</w:t>
      </w:r>
    </w:p>
    <w:p w14:paraId="73207170" w14:textId="77777777" w:rsidR="003263ED" w:rsidRDefault="00021B70">
      <w:pPr>
        <w:pStyle w:val="BodyText"/>
        <w:spacing w:before="38" w:line="230" w:lineRule="auto"/>
        <w:ind w:left="122" w:right="669"/>
      </w:pPr>
      <w:r>
        <w:t>No stakeholders have indicated any additional or adverse impacts of the hooning legislation changes on Aboriginal and Torres Strait Islander people.</w:t>
      </w:r>
    </w:p>
    <w:p w14:paraId="3EACB8AB" w14:textId="502397FC" w:rsidR="003263ED" w:rsidRDefault="00FD44A2">
      <w:pPr>
        <w:pStyle w:val="BodyText"/>
        <w:spacing w:before="5"/>
        <w:ind w:left="0"/>
        <w:rPr>
          <w:sz w:val="12"/>
        </w:rPr>
      </w:pPr>
      <w:r>
        <w:rPr>
          <w:noProof/>
        </w:rPr>
        <mc:AlternateContent>
          <mc:Choice Requires="wps">
            <w:drawing>
              <wp:anchor distT="0" distB="0" distL="0" distR="0" simplePos="0" relativeHeight="251902976" behindDoc="1" locked="0" layoutInCell="1" allowOverlap="1" wp14:anchorId="4CE076F1" wp14:editId="2BE6CBC2">
                <wp:simplePos x="0" y="0"/>
                <wp:positionH relativeFrom="page">
                  <wp:posOffset>1022985</wp:posOffset>
                </wp:positionH>
                <wp:positionV relativeFrom="paragraph">
                  <wp:posOffset>132715</wp:posOffset>
                </wp:positionV>
                <wp:extent cx="5511800" cy="2011045"/>
                <wp:effectExtent l="0" t="0" r="0" b="0"/>
                <wp:wrapTopAndBottom/>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011045"/>
                        </a:xfrm>
                        <a:prstGeom prst="rect">
                          <a:avLst/>
                        </a:prstGeom>
                        <a:solidFill>
                          <a:srgbClr val="F8DFE3"/>
                        </a:solidFill>
                        <a:ln w="6096">
                          <a:solidFill>
                            <a:srgbClr val="AC1D37"/>
                          </a:solidFill>
                          <a:miter lim="800000"/>
                          <a:headEnd/>
                          <a:tailEnd/>
                        </a:ln>
                      </wps:spPr>
                      <wps:txbx>
                        <w:txbxContent>
                          <w:p w14:paraId="5301A783" w14:textId="77777777" w:rsidR="003263ED" w:rsidRDefault="00021B70">
                            <w:pPr>
                              <w:spacing w:before="185"/>
                              <w:ind w:left="108"/>
                              <w:rPr>
                                <w:i/>
                              </w:rPr>
                            </w:pPr>
                            <w:r>
                              <w:rPr>
                                <w:i/>
                                <w:color w:val="AC1D37"/>
                              </w:rPr>
                              <w:t>Summary</w:t>
                            </w:r>
                          </w:p>
                          <w:p w14:paraId="0184211D" w14:textId="77777777" w:rsidR="003263ED" w:rsidRDefault="00021B70">
                            <w:pPr>
                              <w:pStyle w:val="BodyText"/>
                              <w:spacing w:before="117" w:line="230" w:lineRule="auto"/>
                              <w:ind w:left="108" w:right="215"/>
                              <w:jc w:val="both"/>
                            </w:pPr>
                            <w:r>
                              <w:t>The changes to the hooning legislation appear to have been implemented well. Some stakeholders suggested operational police would benefit from more knowledge about the different legislative powers to address hooning.</w:t>
                            </w:r>
                          </w:p>
                          <w:p w14:paraId="44F704D1" w14:textId="77777777" w:rsidR="003263ED" w:rsidRDefault="00021B70">
                            <w:pPr>
                              <w:pStyle w:val="BodyText"/>
                              <w:spacing w:before="118" w:line="230" w:lineRule="auto"/>
                              <w:ind w:left="108" w:right="169"/>
                            </w:pPr>
                            <w:r>
                              <w:t>The data examined show there was a decrease in type one offences between 2020 and 2021. While that is a positive outcome, it was not possible to determine whether this legislation has made drivers of vehicles involved in hooning, more accountable for unsafe and disruptive driving behaviour. An appropriate metric to assess future impact may be desirable.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076F1" id="Text Box 80" o:spid="_x0000_s1388" type="#_x0000_t202" style="position:absolute;margin-left:80.55pt;margin-top:10.45pt;width:434pt;height:158.35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" fillcolor="#f8dfe3" strokecolor="#ac1d37" strokeweight=".48pt">
                <v:textbox inset="0,0,0,0">
                  <w:txbxContent>
                    <w:p w14:paraId="5301A783" w14:textId="77777777" w:rsidR="003263ED" w:rsidRDefault="00021B70">
                      <w:pPr>
                        <w:spacing w:before="185"/>
                        <w:ind w:left="108"/>
                        <w:rPr>
                          <w:i/>
                        </w:rPr>
                      </w:pPr>
                      <w:r>
                        <w:rPr>
                          <w:i/>
                          <w:color w:val="AC1D37"/>
                        </w:rPr>
                        <w:t>Summary</w:t>
                      </w:r>
                    </w:p>
                    <w:p w14:paraId="0184211D" w14:textId="77777777" w:rsidR="003263ED" w:rsidRDefault="00021B70">
                      <w:pPr>
                        <w:pStyle w:val="BodyText"/>
                        <w:spacing w:before="117" w:line="230" w:lineRule="auto"/>
                        <w:ind w:left="108" w:right="215"/>
                        <w:jc w:val="both"/>
                      </w:pPr>
                      <w:r>
                        <w:t>The changes to the hooning legislation appear to have been implemented well. Some stakeholders suggested operational police would benefit from more knowledge about the different legislative powers to address hooning.</w:t>
                      </w:r>
                    </w:p>
                    <w:p w14:paraId="44F704D1" w14:textId="77777777" w:rsidR="003263ED" w:rsidRDefault="00021B70">
                      <w:pPr>
                        <w:pStyle w:val="BodyText"/>
                        <w:spacing w:before="118" w:line="230" w:lineRule="auto"/>
                        <w:ind w:left="108" w:right="169"/>
                      </w:pPr>
                      <w:r>
                        <w:t>The data examined show there was a decrease in type one offences between 2020 and 2021. While that is a positive outcome, it was not possible to determine whether this legislation has made drivers of vehicles involved in hooning, more accountable for unsafe and disruptive driving behaviour. An appropriate metric to assess future impact may be desirable.</w:t>
                      </w:r>
                    </w:p>
                  </w:txbxContent>
                </v:textbox>
                <w10:wrap type="topAndBottom" anchorx="page"/>
              </v:shape>
            </w:pict>
          </mc:Fallback>
        </mc:AlternateContent>
      </w:r>
    </w:p>
    <w:p w14:paraId="03355004" w14:textId="77777777" w:rsidR="003263ED" w:rsidRDefault="003263ED">
      <w:pPr>
        <w:pStyle w:val="BodyText"/>
        <w:ind w:left="0"/>
        <w:rPr>
          <w:sz w:val="20"/>
        </w:rPr>
      </w:pPr>
    </w:p>
    <w:p w14:paraId="2F4B5F67" w14:textId="77777777" w:rsidR="003263ED" w:rsidRDefault="003263ED">
      <w:pPr>
        <w:pStyle w:val="BodyText"/>
        <w:spacing w:before="8"/>
        <w:ind w:left="0"/>
        <w:rPr>
          <w:sz w:val="27"/>
        </w:rPr>
      </w:pPr>
    </w:p>
    <w:p w14:paraId="7997C3DD" w14:textId="77777777" w:rsidR="003263ED" w:rsidRDefault="00021B70">
      <w:pPr>
        <w:pStyle w:val="Heading2"/>
        <w:numPr>
          <w:ilvl w:val="1"/>
          <w:numId w:val="31"/>
        </w:numPr>
        <w:tabs>
          <w:tab w:val="left" w:pos="596"/>
        </w:tabs>
        <w:spacing w:before="101"/>
        <w:ind w:left="595" w:hanging="476"/>
        <w:jc w:val="left"/>
      </w:pPr>
      <w:bookmarkStart w:id="112" w:name="_bookmark112"/>
      <w:bookmarkEnd w:id="112"/>
      <w:r>
        <w:t>Youth Justice</w:t>
      </w:r>
      <w:r>
        <w:rPr>
          <w:spacing w:val="-4"/>
        </w:rPr>
        <w:t xml:space="preserve"> </w:t>
      </w:r>
      <w:r>
        <w:t>Taskforce</w:t>
      </w:r>
    </w:p>
    <w:p w14:paraId="4E41F723" w14:textId="77777777" w:rsidR="003263ED" w:rsidRDefault="00021B70">
      <w:pPr>
        <w:pStyle w:val="Heading3"/>
        <w:numPr>
          <w:ilvl w:val="2"/>
          <w:numId w:val="31"/>
        </w:numPr>
        <w:tabs>
          <w:tab w:val="left" w:pos="840"/>
          <w:tab w:val="left" w:pos="841"/>
        </w:tabs>
        <w:spacing w:before="323"/>
        <w:ind w:left="840" w:hanging="721"/>
      </w:pPr>
      <w:bookmarkStart w:id="113" w:name="_bookmark113"/>
      <w:bookmarkEnd w:id="113"/>
      <w:r>
        <w:rPr>
          <w:color w:val="AC1D37"/>
        </w:rPr>
        <w:t>Activity of</w:t>
      </w:r>
      <w:r>
        <w:rPr>
          <w:color w:val="AC1D37"/>
          <w:spacing w:val="-5"/>
        </w:rPr>
        <w:t xml:space="preserve"> </w:t>
      </w:r>
      <w:r>
        <w:rPr>
          <w:color w:val="AC1D37"/>
        </w:rPr>
        <w:t>Taskforce</w:t>
      </w:r>
    </w:p>
    <w:p w14:paraId="53B2CB50" w14:textId="77777777" w:rsidR="003263ED" w:rsidRDefault="00021B70">
      <w:pPr>
        <w:pStyle w:val="BodyText"/>
        <w:spacing w:before="116" w:line="252" w:lineRule="auto"/>
        <w:ind w:left="120" w:right="626"/>
      </w:pPr>
      <w:r>
        <w:t>Since its inception in 2021, the YJTF has led the implementation of the YOLAA reforms</w:t>
      </w:r>
      <w:r>
        <w:rPr>
          <w:i/>
        </w:rPr>
        <w:t xml:space="preserve">. </w:t>
      </w:r>
      <w:r>
        <w:t>A key achievement has been its establishment of the YJSORG to provide oversight of the operationalisation of youth justice reforms and other high-level issues. The YJTF has established reporting protocols about its achievements, issues and planned activities that have been progressed by the YJSORG and TFOLG.</w:t>
      </w:r>
    </w:p>
    <w:p w14:paraId="0D2E8E7D" w14:textId="77777777" w:rsidR="003263ED" w:rsidRDefault="00021B70">
      <w:pPr>
        <w:pStyle w:val="BodyText"/>
        <w:spacing w:before="196" w:line="230" w:lineRule="auto"/>
        <w:ind w:left="122" w:right="701"/>
      </w:pPr>
      <w:r>
        <w:t>Early in 2021, the YJTF, QPS and DCYJMA collaborated in an exercise to systematically identify frequent and serious young offenders. A Serious Repeat Offender Index (SROI) was developed which has provided the capability to identify and therefore respond in a targeted way to this cohort. For example, the index has assisted the YJTF and YJSORG to develop the multi-agency action plan and targeted intervention plans outlined further in this section.</w:t>
      </w:r>
    </w:p>
    <w:p w14:paraId="4E1CFD64" w14:textId="77777777" w:rsidR="003263ED" w:rsidRDefault="00021B70">
      <w:pPr>
        <w:pStyle w:val="BodyText"/>
        <w:spacing w:before="199"/>
        <w:ind w:left="120" w:right="724"/>
      </w:pPr>
      <w:r>
        <w:t>The YJTF has developed, implemented and delivered a communication plan to increase public awareness of immediate and long-term efforts, promote progress of the reforms and contribute to feelings of improved personal safety across the wider community.</w:t>
      </w:r>
    </w:p>
    <w:p w14:paraId="4931D712" w14:textId="77777777" w:rsidR="003263ED" w:rsidRDefault="00021B70">
      <w:pPr>
        <w:pStyle w:val="BodyText"/>
        <w:spacing w:before="1"/>
        <w:ind w:left="120" w:right="1206"/>
      </w:pPr>
      <w:r>
        <w:t>Communication channels such as media, social media and public forums are utilised to inform the Queensland community of the reforms, implementation, performance, and subsequent updates.</w:t>
      </w:r>
    </w:p>
    <w:p w14:paraId="18149D0A" w14:textId="77777777" w:rsidR="003263ED" w:rsidRDefault="003263ED">
      <w:pPr>
        <w:pStyle w:val="BodyText"/>
        <w:spacing w:before="1"/>
        <w:ind w:left="0"/>
      </w:pPr>
    </w:p>
    <w:p w14:paraId="69D957C1" w14:textId="77777777" w:rsidR="003263ED" w:rsidRDefault="00021B70">
      <w:pPr>
        <w:pStyle w:val="BodyText"/>
        <w:ind w:left="120" w:right="598"/>
      </w:pPr>
      <w:r>
        <w:t xml:space="preserve">YJTF leads from QPS and DCYJMA have undertaken multiple state-wide engagements with Aboriginal and Torres Strait Islander leaders, community members, the legal profession, non- government organisations, and partner agencies on a wide range of issues including prevention and disruption strategies to break the cycle of offending by serious repeat youth offenders. This </w:t>
      </w:r>
      <w:r>
        <w:rPr>
          <w:color w:val="202020"/>
        </w:rPr>
        <w:t>partnership between the two agencies appears to represent a change to the way in which the public narrative about youth offending is conveyed.</w:t>
      </w:r>
    </w:p>
    <w:p w14:paraId="5208801F" w14:textId="77777777" w:rsidR="003263ED" w:rsidRDefault="003263ED">
      <w:pPr>
        <w:sectPr w:rsidR="003263ED">
          <w:pgSz w:w="11900" w:h="16850"/>
          <w:pgMar w:top="1600" w:right="840" w:bottom="1160" w:left="1320" w:header="0" w:footer="977" w:gutter="0"/>
          <w:cols w:space="720"/>
        </w:sectPr>
      </w:pPr>
    </w:p>
    <w:p w14:paraId="2B280C84" w14:textId="77777777" w:rsidR="003263ED" w:rsidRDefault="00021B70">
      <w:pPr>
        <w:pStyle w:val="BodyText"/>
        <w:spacing w:before="101"/>
        <w:ind w:left="120" w:right="593"/>
        <w:jc w:val="both"/>
      </w:pPr>
      <w:r>
        <w:t>More recently, the YJTF has developed a framework for an intensive multi-agency case management</w:t>
      </w:r>
      <w:r>
        <w:rPr>
          <w:spacing w:val="-13"/>
        </w:rPr>
        <w:t xml:space="preserve"> </w:t>
      </w:r>
      <w:r>
        <w:t>approach</w:t>
      </w:r>
      <w:r>
        <w:rPr>
          <w:spacing w:val="-10"/>
        </w:rPr>
        <w:t xml:space="preserve"> </w:t>
      </w:r>
      <w:r>
        <w:t>(and</w:t>
      </w:r>
      <w:r>
        <w:rPr>
          <w:spacing w:val="-12"/>
        </w:rPr>
        <w:t xml:space="preserve"> </w:t>
      </w:r>
      <w:r>
        <w:t>action</w:t>
      </w:r>
      <w:r>
        <w:rPr>
          <w:spacing w:val="-11"/>
        </w:rPr>
        <w:t xml:space="preserve"> </w:t>
      </w:r>
      <w:r>
        <w:t>plan)</w:t>
      </w:r>
      <w:r>
        <w:rPr>
          <w:spacing w:val="-10"/>
        </w:rPr>
        <w:t xml:space="preserve"> </w:t>
      </w:r>
      <w:r>
        <w:t>to</w:t>
      </w:r>
      <w:r>
        <w:rPr>
          <w:spacing w:val="-12"/>
        </w:rPr>
        <w:t xml:space="preserve"> </w:t>
      </w:r>
      <w:r>
        <w:t>provide</w:t>
      </w:r>
      <w:r>
        <w:rPr>
          <w:spacing w:val="-12"/>
        </w:rPr>
        <w:t xml:space="preserve"> </w:t>
      </w:r>
      <w:r>
        <w:t>the</w:t>
      </w:r>
      <w:r>
        <w:rPr>
          <w:spacing w:val="-13"/>
        </w:rPr>
        <w:t xml:space="preserve"> </w:t>
      </w:r>
      <w:r>
        <w:t>support</w:t>
      </w:r>
      <w:r>
        <w:rPr>
          <w:spacing w:val="-12"/>
        </w:rPr>
        <w:t xml:space="preserve"> </w:t>
      </w:r>
      <w:r>
        <w:t>and</w:t>
      </w:r>
      <w:r>
        <w:rPr>
          <w:spacing w:val="-12"/>
        </w:rPr>
        <w:t xml:space="preserve"> </w:t>
      </w:r>
      <w:r>
        <w:t>structure</w:t>
      </w:r>
      <w:r>
        <w:rPr>
          <w:spacing w:val="-12"/>
        </w:rPr>
        <w:t xml:space="preserve"> </w:t>
      </w:r>
      <w:r>
        <w:t>required</w:t>
      </w:r>
      <w:r>
        <w:rPr>
          <w:spacing w:val="-12"/>
        </w:rPr>
        <w:t xml:space="preserve"> </w:t>
      </w:r>
      <w:r>
        <w:t>for</w:t>
      </w:r>
      <w:r>
        <w:rPr>
          <w:spacing w:val="-11"/>
        </w:rPr>
        <w:t xml:space="preserve"> </w:t>
      </w:r>
      <w:r>
        <w:t>the serious</w:t>
      </w:r>
      <w:r>
        <w:rPr>
          <w:spacing w:val="-8"/>
        </w:rPr>
        <w:t xml:space="preserve"> </w:t>
      </w:r>
      <w:r>
        <w:t>repeat</w:t>
      </w:r>
      <w:r>
        <w:rPr>
          <w:spacing w:val="-6"/>
        </w:rPr>
        <w:t xml:space="preserve"> </w:t>
      </w:r>
      <w:r>
        <w:t>offender</w:t>
      </w:r>
      <w:r>
        <w:rPr>
          <w:spacing w:val="-8"/>
        </w:rPr>
        <w:t xml:space="preserve"> </w:t>
      </w:r>
      <w:r>
        <w:t>cohort</w:t>
      </w:r>
      <w:r>
        <w:rPr>
          <w:spacing w:val="-9"/>
        </w:rPr>
        <w:t xml:space="preserve"> </w:t>
      </w:r>
      <w:r>
        <w:t>with</w:t>
      </w:r>
      <w:r>
        <w:rPr>
          <w:spacing w:val="-8"/>
        </w:rPr>
        <w:t xml:space="preserve"> </w:t>
      </w:r>
      <w:r>
        <w:t>a</w:t>
      </w:r>
      <w:r>
        <w:rPr>
          <w:spacing w:val="-6"/>
        </w:rPr>
        <w:t xml:space="preserve"> </w:t>
      </w:r>
      <w:r>
        <w:t>particular</w:t>
      </w:r>
      <w:r>
        <w:rPr>
          <w:spacing w:val="-6"/>
        </w:rPr>
        <w:t xml:space="preserve"> </w:t>
      </w:r>
      <w:r>
        <w:t>focus</w:t>
      </w:r>
      <w:r>
        <w:rPr>
          <w:spacing w:val="-6"/>
        </w:rPr>
        <w:t xml:space="preserve"> </w:t>
      </w:r>
      <w:r>
        <w:t>on</w:t>
      </w:r>
      <w:r>
        <w:rPr>
          <w:spacing w:val="-8"/>
        </w:rPr>
        <w:t xml:space="preserve"> </w:t>
      </w:r>
      <w:r>
        <w:t>the</w:t>
      </w:r>
      <w:r>
        <w:rPr>
          <w:spacing w:val="-7"/>
        </w:rPr>
        <w:t xml:space="preserve"> </w:t>
      </w:r>
      <w:r>
        <w:t>management</w:t>
      </w:r>
      <w:r>
        <w:rPr>
          <w:spacing w:val="-9"/>
        </w:rPr>
        <w:t xml:space="preserve"> </w:t>
      </w:r>
      <w:r>
        <w:t>of</w:t>
      </w:r>
      <w:r>
        <w:rPr>
          <w:spacing w:val="-6"/>
        </w:rPr>
        <w:t xml:space="preserve"> </w:t>
      </w:r>
      <w:r>
        <w:t>young</w:t>
      </w:r>
      <w:r>
        <w:rPr>
          <w:spacing w:val="-8"/>
        </w:rPr>
        <w:t xml:space="preserve"> </w:t>
      </w:r>
      <w:r>
        <w:t>offenders following their release from detention. The action plan was launched in Townsville on 20 October 2021. Since then, a ‘Personal Intervention Plan’ has been developed by the taskforce to better manage serious repeat offenders upon release (72 hours) from</w:t>
      </w:r>
      <w:r>
        <w:rPr>
          <w:spacing w:val="-13"/>
        </w:rPr>
        <w:t xml:space="preserve"> </w:t>
      </w:r>
      <w:r>
        <w:t>detention.</w:t>
      </w:r>
    </w:p>
    <w:p w14:paraId="3A74E2F8" w14:textId="77777777" w:rsidR="003263ED" w:rsidRDefault="003263ED">
      <w:pPr>
        <w:pStyle w:val="BodyText"/>
        <w:spacing w:before="6"/>
        <w:ind w:left="0"/>
        <w:rPr>
          <w:sz w:val="24"/>
        </w:rPr>
      </w:pPr>
    </w:p>
    <w:p w14:paraId="313414B8" w14:textId="77777777" w:rsidR="003263ED" w:rsidRDefault="00021B70">
      <w:pPr>
        <w:pStyle w:val="Heading3"/>
        <w:numPr>
          <w:ilvl w:val="2"/>
          <w:numId w:val="31"/>
        </w:numPr>
        <w:tabs>
          <w:tab w:val="left" w:pos="840"/>
          <w:tab w:val="left" w:pos="841"/>
        </w:tabs>
        <w:ind w:left="840" w:hanging="721"/>
      </w:pPr>
      <w:bookmarkStart w:id="114" w:name="_bookmark114"/>
      <w:bookmarkEnd w:id="114"/>
      <w:r>
        <w:rPr>
          <w:color w:val="AC1D37"/>
        </w:rPr>
        <w:t>Gaps and issues identified by Youth Justice</w:t>
      </w:r>
      <w:r>
        <w:rPr>
          <w:color w:val="AC1D37"/>
          <w:spacing w:val="-4"/>
        </w:rPr>
        <w:t xml:space="preserve"> </w:t>
      </w:r>
      <w:r>
        <w:rPr>
          <w:color w:val="AC1D37"/>
        </w:rPr>
        <w:t>Taskforce</w:t>
      </w:r>
    </w:p>
    <w:p w14:paraId="360B9B67" w14:textId="77777777" w:rsidR="003263ED" w:rsidRDefault="00021B70">
      <w:pPr>
        <w:pStyle w:val="BodyText"/>
        <w:spacing w:before="115"/>
        <w:ind w:left="120" w:right="639"/>
      </w:pPr>
      <w:r>
        <w:rPr>
          <w:color w:val="202020"/>
        </w:rPr>
        <w:t>Whilst the YJTF provides the direction, governance, and accountability mechanisms to implement the current reforms and bring the necessary agencies together, the head of the taskforce has reservations about the ongoing sustainability post the taskforce. In the absence of a process, revised policy, identified lead and/or legislation to hold all agencies to account in responding to serious repeat offenders, there is the potential for the commitment to strengthening pillar four (reduce reoffending) to wane over</w:t>
      </w:r>
      <w:r>
        <w:rPr>
          <w:color w:val="202020"/>
          <w:spacing w:val="-10"/>
        </w:rPr>
        <w:t xml:space="preserve"> </w:t>
      </w:r>
      <w:r>
        <w:rPr>
          <w:color w:val="202020"/>
        </w:rPr>
        <w:t>time.</w:t>
      </w:r>
    </w:p>
    <w:p w14:paraId="76559FF9" w14:textId="77777777" w:rsidR="003263ED" w:rsidRDefault="00021B70">
      <w:pPr>
        <w:pStyle w:val="BodyText"/>
        <w:spacing w:before="201"/>
        <w:ind w:left="120" w:right="1077"/>
      </w:pPr>
      <w:r>
        <w:rPr>
          <w:color w:val="202020"/>
        </w:rPr>
        <w:t>Considerable work will be necessary to build knowledge and insights across the broader community about the youth justice system and what is required to deliver change, particularly from parents, carers and all agencies including the non-government sector.</w:t>
      </w:r>
    </w:p>
    <w:p w14:paraId="4DE70054" w14:textId="77777777" w:rsidR="003263ED" w:rsidRDefault="00021B70">
      <w:pPr>
        <w:pStyle w:val="BodyText"/>
        <w:spacing w:before="200"/>
        <w:ind w:left="120" w:right="652"/>
      </w:pPr>
      <w:r>
        <w:rPr>
          <w:color w:val="202020"/>
        </w:rPr>
        <w:t>The four pillars model as previously referenced is framed or ‘bookended’ by two fundamental principles – that public safety is paramount, and that community confidence is essential. Youth justice issues require a balancing of a range of issues; there are a wide range of stakeholders and interested parties. The community has a right to be aware of what the government is doing, what the statistical trends are and what evidence based best practice tells</w:t>
      </w:r>
      <w:r>
        <w:rPr>
          <w:color w:val="202020"/>
          <w:spacing w:val="-2"/>
        </w:rPr>
        <w:t xml:space="preserve"> </w:t>
      </w:r>
      <w:r>
        <w:rPr>
          <w:color w:val="202020"/>
        </w:rPr>
        <w:t>us.</w:t>
      </w:r>
    </w:p>
    <w:p w14:paraId="32046D82" w14:textId="77777777" w:rsidR="003263ED" w:rsidRDefault="00021B70">
      <w:pPr>
        <w:pStyle w:val="BodyText"/>
        <w:spacing w:before="200"/>
        <w:ind w:left="120" w:right="603"/>
      </w:pPr>
      <w:r>
        <w:rPr>
          <w:color w:val="202020"/>
        </w:rPr>
        <w:t>One of the positive aspects of the YJTF has been the media and community engagement and presentations by the agency leaders Assistant Commissioner Scanlon and Senior Executive Director Drane (DCYJMA). There may be benefit in continuing joint communications delivered by both DCYJMA and QPS senior officers both generally and in future when there are significant announcements or</w:t>
      </w:r>
      <w:r>
        <w:rPr>
          <w:color w:val="202020"/>
          <w:spacing w:val="-3"/>
        </w:rPr>
        <w:t xml:space="preserve"> </w:t>
      </w:r>
      <w:r>
        <w:rPr>
          <w:color w:val="202020"/>
        </w:rPr>
        <w:t>incidents.</w:t>
      </w:r>
    </w:p>
    <w:p w14:paraId="6EE9E9A4" w14:textId="77777777" w:rsidR="003263ED" w:rsidRDefault="00021B70">
      <w:pPr>
        <w:pStyle w:val="BodyText"/>
        <w:spacing w:before="201"/>
        <w:ind w:left="120" w:right="868"/>
      </w:pPr>
      <w:r>
        <w:rPr>
          <w:color w:val="202020"/>
        </w:rPr>
        <w:t>Routinely when QPS are conducting joint investigations or responses with Commonwealth agencies on high profile cases, there is a united and dual media response. Consideration could be given to this type of collaboration between QPS and DCYJMA into the future as standard practice for serious matters or where there is a systemic youth crime problem in any community.</w:t>
      </w:r>
    </w:p>
    <w:p w14:paraId="1EB53B7B" w14:textId="77777777" w:rsidR="003263ED" w:rsidRDefault="003263ED">
      <w:pPr>
        <w:pStyle w:val="BodyText"/>
        <w:spacing w:before="6"/>
        <w:ind w:left="0"/>
        <w:rPr>
          <w:sz w:val="24"/>
        </w:rPr>
      </w:pPr>
    </w:p>
    <w:p w14:paraId="29B79DC0" w14:textId="77777777" w:rsidR="003263ED" w:rsidRDefault="00021B70">
      <w:pPr>
        <w:pStyle w:val="Heading3"/>
        <w:numPr>
          <w:ilvl w:val="2"/>
          <w:numId w:val="31"/>
        </w:numPr>
        <w:tabs>
          <w:tab w:val="left" w:pos="840"/>
          <w:tab w:val="left" w:pos="841"/>
        </w:tabs>
        <w:ind w:left="840" w:hanging="721"/>
      </w:pPr>
      <w:bookmarkStart w:id="115" w:name="_bookmark115"/>
      <w:bookmarkEnd w:id="115"/>
      <w:r>
        <w:rPr>
          <w:color w:val="AC1D37"/>
        </w:rPr>
        <w:t>Increased cross-agency collaboration and information</w:t>
      </w:r>
      <w:r>
        <w:rPr>
          <w:color w:val="AC1D37"/>
          <w:spacing w:val="-6"/>
        </w:rPr>
        <w:t xml:space="preserve"> </w:t>
      </w:r>
      <w:r>
        <w:rPr>
          <w:color w:val="AC1D37"/>
        </w:rPr>
        <w:t>sharing</w:t>
      </w:r>
    </w:p>
    <w:p w14:paraId="042B8DD8" w14:textId="77777777" w:rsidR="003263ED" w:rsidRDefault="00021B70">
      <w:pPr>
        <w:pStyle w:val="BodyText"/>
        <w:spacing w:before="115"/>
        <w:ind w:left="120" w:right="600"/>
      </w:pPr>
      <w:r>
        <w:rPr>
          <w:color w:val="202020"/>
        </w:rPr>
        <w:t>Work is underway through the YJTF regarding a multi-agency Taskforce Action Plan currently before the YJCC. This plan has specific actions relating to information sharing and cooperation between agencies to deliver intensive multi-agency case management to the serious repeat offender cohort. Updates are being provided regularly to government on the progress of the action plan. This intensive case management approach is aligned with the research evidence about what works. It will be important to be sustained over time for long term benefits to be achieved.</w:t>
      </w:r>
    </w:p>
    <w:p w14:paraId="15ED48B3" w14:textId="77777777" w:rsidR="003263ED" w:rsidRDefault="003263ED">
      <w:pPr>
        <w:sectPr w:rsidR="003263ED">
          <w:pgSz w:w="11900" w:h="16850"/>
          <w:pgMar w:top="1600" w:right="840" w:bottom="1160" w:left="1320" w:header="0" w:footer="977" w:gutter="0"/>
          <w:cols w:space="720"/>
        </w:sectPr>
      </w:pPr>
    </w:p>
    <w:p w14:paraId="4B0ABB77" w14:textId="77777777" w:rsidR="003263ED" w:rsidRDefault="00021B70">
      <w:pPr>
        <w:pStyle w:val="BodyText"/>
        <w:spacing w:before="101"/>
        <w:ind w:left="120" w:right="676"/>
      </w:pPr>
      <w:r>
        <w:rPr>
          <w:color w:val="202020"/>
        </w:rPr>
        <w:t>With respect to improving information sharing, Assistant Commissioner Scanlon invited the then Privacy Commissioner Phillip Green and Principal Privacy Officer Lemm Ex to present to both the YJSORG and YJTOLF meetings due to the ‘perceived blockers’ being raised about information sharing and cooperation. This was necessary to ‘myth bust’ issues including at senior levels across all agencies about information sharing provisions in the Youth Justice Act. An information sharing protocol is currently under construction as a specific action item in the Taskforce Action Plan with an expected release in early 2022 to assist front line workers.</w:t>
      </w:r>
    </w:p>
    <w:p w14:paraId="75C6A629" w14:textId="2623B5CC" w:rsidR="003263ED" w:rsidRDefault="00FD44A2">
      <w:pPr>
        <w:pStyle w:val="BodyText"/>
        <w:spacing w:before="2"/>
        <w:ind w:left="0"/>
        <w:rPr>
          <w:sz w:val="28"/>
        </w:rPr>
      </w:pPr>
      <w:r>
        <w:rPr>
          <w:noProof/>
        </w:rPr>
        <mc:AlternateContent>
          <mc:Choice Requires="wps">
            <w:drawing>
              <wp:anchor distT="0" distB="0" distL="0" distR="0" simplePos="0" relativeHeight="251904000" behindDoc="1" locked="0" layoutInCell="1" allowOverlap="1" wp14:anchorId="5A3FCD25" wp14:editId="664CAA07">
                <wp:simplePos x="0" y="0"/>
                <wp:positionH relativeFrom="page">
                  <wp:posOffset>1022985</wp:posOffset>
                </wp:positionH>
                <wp:positionV relativeFrom="paragraph">
                  <wp:posOffset>266065</wp:posOffset>
                </wp:positionV>
                <wp:extent cx="5511800" cy="2899410"/>
                <wp:effectExtent l="0" t="0" r="0" b="0"/>
                <wp:wrapTopAndBottom/>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899410"/>
                        </a:xfrm>
                        <a:prstGeom prst="rect">
                          <a:avLst/>
                        </a:prstGeom>
                        <a:solidFill>
                          <a:srgbClr val="F8DFE3"/>
                        </a:solidFill>
                        <a:ln w="6096">
                          <a:solidFill>
                            <a:srgbClr val="AC1D37"/>
                          </a:solidFill>
                          <a:miter lim="800000"/>
                          <a:headEnd/>
                          <a:tailEnd/>
                        </a:ln>
                      </wps:spPr>
                      <wps:txbx>
                        <w:txbxContent>
                          <w:p w14:paraId="0647B8D2" w14:textId="77777777" w:rsidR="003263ED" w:rsidRDefault="00021B70">
                            <w:pPr>
                              <w:spacing w:before="185"/>
                              <w:ind w:left="108"/>
                              <w:rPr>
                                <w:i/>
                              </w:rPr>
                            </w:pPr>
                            <w:r>
                              <w:rPr>
                                <w:i/>
                                <w:color w:val="AC1D37"/>
                              </w:rPr>
                              <w:t>Summary</w:t>
                            </w:r>
                          </w:p>
                          <w:p w14:paraId="088A0185" w14:textId="77777777" w:rsidR="003263ED" w:rsidRDefault="00021B70">
                            <w:pPr>
                              <w:pStyle w:val="BodyText"/>
                              <w:spacing w:before="118" w:line="230" w:lineRule="auto"/>
                              <w:ind w:left="108" w:right="161"/>
                            </w:pPr>
                            <w:r>
                              <w:t>The YJTF has played a significant role in promoting the aims of the Government to reduce serious, repeat offending and improve community safety. The joint QPS and DCYJMA communication and engagement activities have been important in conveying key messages and engendering broader support from stakeholders and the community. It is acknowledged, however, that this is an ongoing process that requires commitment and action to build and sustain public confidence across the state.</w:t>
                            </w:r>
                          </w:p>
                          <w:p w14:paraId="31690BC2" w14:textId="77777777" w:rsidR="003263ED" w:rsidRDefault="00021B70">
                            <w:pPr>
                              <w:pStyle w:val="BodyText"/>
                              <w:spacing w:before="115" w:line="230" w:lineRule="auto"/>
                              <w:ind w:left="108" w:right="198"/>
                            </w:pPr>
                            <w:r>
                              <w:t>The current Taskforce Action Plan is likely to strengthen the work commenced under the 2021 reforms as it focuses on enhanced service delivery and coordination to effect behaviour change among the serious repeat offender cohort. It will be important to monitor and adjust activity based on what is learned through delivery of the action plan and in the medium to long-term, evaluate its efficacy and impacts. A sustained focus on multi-agency collaboration and enduring structures will be key to ensuring the desired outcome of improved community safety is 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FCD25" id="Text Box 79" o:spid="_x0000_s1389" type="#_x0000_t202" style="position:absolute;margin-left:80.55pt;margin-top:20.95pt;width:434pt;height:228.3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" fillcolor="#f8dfe3" strokecolor="#ac1d37" strokeweight=".48pt">
                <v:textbox inset="0,0,0,0">
                  <w:txbxContent>
                    <w:p w14:paraId="0647B8D2" w14:textId="77777777" w:rsidR="003263ED" w:rsidRDefault="00021B70">
                      <w:pPr>
                        <w:spacing w:before="185"/>
                        <w:ind w:left="108"/>
                        <w:rPr>
                          <w:i/>
                        </w:rPr>
                      </w:pPr>
                      <w:r>
                        <w:rPr>
                          <w:i/>
                          <w:color w:val="AC1D37"/>
                        </w:rPr>
                        <w:t>Summary</w:t>
                      </w:r>
                    </w:p>
                    <w:p w14:paraId="088A0185" w14:textId="77777777" w:rsidR="003263ED" w:rsidRDefault="00021B70">
                      <w:pPr>
                        <w:pStyle w:val="BodyText"/>
                        <w:spacing w:before="118" w:line="230" w:lineRule="auto"/>
                        <w:ind w:left="108" w:right="161"/>
                      </w:pPr>
                      <w:r>
                        <w:t>The YJTF has played a significant role in promoting the aims of the Government to reduce serious, repeat offending and improve community safety. The joint QPS and DCYJMA communication and engagement activities have been important in conveying key messages and engendering broader support from stakeholders and the community. It is acknowledged, however, that this is an ongoing process that requires commitment and action to build and sustain public confidence across the state.</w:t>
                      </w:r>
                    </w:p>
                    <w:p w14:paraId="31690BC2" w14:textId="77777777" w:rsidR="003263ED" w:rsidRDefault="00021B70">
                      <w:pPr>
                        <w:pStyle w:val="BodyText"/>
                        <w:spacing w:before="115" w:line="230" w:lineRule="auto"/>
                        <w:ind w:left="108" w:right="198"/>
                      </w:pPr>
                      <w:r>
                        <w:t>The current Taskforce Action Plan is likely to strengthen the work commenced under the 2021 reforms as it focuses on enhanced service delivery and coordination to effect behaviour change among the serious repeat offender cohort. It will be important to monitor and adjust activity based on what is learned through delivery of the action plan and in the medium to long-term, evaluate its efficacy and impacts. A sustained focus on multi-agency collaboration and enduring structures will be key to ensuring the desired outcome of improved community safety is achieved.</w:t>
                      </w:r>
                    </w:p>
                  </w:txbxContent>
                </v:textbox>
                <w10:wrap type="topAndBottom" anchorx="page"/>
              </v:shape>
            </w:pict>
          </mc:Fallback>
        </mc:AlternateContent>
      </w:r>
    </w:p>
    <w:p w14:paraId="60E15C3E" w14:textId="77777777" w:rsidR="003263ED" w:rsidRDefault="003263ED">
      <w:pPr>
        <w:rPr>
          <w:sz w:val="28"/>
        </w:rPr>
        <w:sectPr w:rsidR="003263ED">
          <w:pgSz w:w="11900" w:h="16850"/>
          <w:pgMar w:top="1600" w:right="840" w:bottom="1160" w:left="1320" w:header="0" w:footer="977" w:gutter="0"/>
          <w:cols w:space="720"/>
        </w:sectPr>
      </w:pPr>
    </w:p>
    <w:p w14:paraId="409C9F59" w14:textId="77777777" w:rsidR="003263ED" w:rsidRDefault="00021B70">
      <w:pPr>
        <w:pStyle w:val="Heading1"/>
        <w:ind w:left="120"/>
      </w:pPr>
      <w:bookmarkStart w:id="116" w:name="_bookmark116"/>
      <w:bookmarkEnd w:id="116"/>
      <w:r>
        <w:rPr>
          <w:color w:val="AC1D37"/>
        </w:rPr>
        <w:t>7 Alternative responses to serious, repeat</w:t>
      </w:r>
      <w:r>
        <w:rPr>
          <w:color w:val="AC1D37"/>
          <w:spacing w:val="-59"/>
        </w:rPr>
        <w:t xml:space="preserve"> </w:t>
      </w:r>
      <w:r>
        <w:rPr>
          <w:color w:val="AC1D37"/>
        </w:rPr>
        <w:t>offending</w:t>
      </w:r>
    </w:p>
    <w:p w14:paraId="5399F797" w14:textId="77777777" w:rsidR="003263ED" w:rsidRDefault="00021B70">
      <w:pPr>
        <w:pStyle w:val="BodyText"/>
        <w:spacing w:before="236" w:line="230" w:lineRule="auto"/>
        <w:ind w:left="120" w:right="721"/>
      </w:pPr>
      <w:r>
        <w:t>A large proportion of survey respondents (105 of 291) offered a range of alternatives for dealing with serious, repeat youth offending. This information is insightful to understanding community views and attitudes about what they think works and to inform future communication efforts.</w:t>
      </w:r>
    </w:p>
    <w:p w14:paraId="54BC4906" w14:textId="77777777" w:rsidR="003263ED" w:rsidRDefault="00021B70">
      <w:pPr>
        <w:pStyle w:val="BodyText"/>
        <w:spacing w:before="197" w:line="230" w:lineRule="auto"/>
        <w:ind w:left="120" w:right="644"/>
      </w:pPr>
      <w:r>
        <w:t>In addition, interviews and group discussions with Aboriginal and Torres Strait Islander stakeholders, local governments and unions elicited a range of suggestions for alternative or additional ways of dealing with serious, youth offending.</w:t>
      </w:r>
    </w:p>
    <w:p w14:paraId="564A5DF8" w14:textId="77777777" w:rsidR="003263ED" w:rsidRDefault="00021B70">
      <w:pPr>
        <w:pStyle w:val="BodyText"/>
        <w:spacing w:before="197" w:line="230" w:lineRule="auto"/>
        <w:ind w:left="120" w:right="1095"/>
      </w:pPr>
      <w:r>
        <w:t>A total of 590 suggestions were made by about 250 people, with several people making multiple suggestions.</w:t>
      </w:r>
    </w:p>
    <w:p w14:paraId="7E03D76B" w14:textId="77777777" w:rsidR="003263ED" w:rsidRDefault="00FD44A2">
      <w:pPr>
        <w:pStyle w:val="BodyText"/>
        <w:spacing w:before="199" w:line="230" w:lineRule="auto"/>
        <w:ind w:left="120" w:right="581"/>
      </w:pPr>
      <w:hyperlink w:anchor="_bookmark117" w:history="1">
        <w:r w:rsidR="00021B70">
          <w:t xml:space="preserve">Table 42 </w:t>
        </w:r>
      </w:hyperlink>
      <w:r w:rsidR="00021B70">
        <w:t>details the major themes and the number and percentage of individuals who shared similar opinions, as a result of the surveys, interviews and discussions. The majority of themes are consistent with the evidence base about what works to address offending, the exception being harsher punishment and some very specific suggestions that were captured under the ‘other category’.</w:t>
      </w:r>
    </w:p>
    <w:p w14:paraId="746C2C63" w14:textId="77777777" w:rsidR="003263ED" w:rsidRDefault="00021B70">
      <w:pPr>
        <w:spacing w:before="208"/>
        <w:ind w:left="122"/>
        <w:rPr>
          <w:b/>
          <w:sz w:val="20"/>
        </w:rPr>
      </w:pPr>
      <w:bookmarkStart w:id="117" w:name="_bookmark117"/>
      <w:bookmarkEnd w:id="117"/>
      <w:r>
        <w:rPr>
          <w:b/>
          <w:sz w:val="20"/>
        </w:rPr>
        <w:t>Table 42: Suggestions made about alternative means of dealing with serious, repeat offending</w:t>
      </w:r>
    </w:p>
    <w:p w14:paraId="74EFD05E" w14:textId="77777777" w:rsidR="003263ED" w:rsidRDefault="003263ED">
      <w:pPr>
        <w:pStyle w:val="BodyText"/>
        <w:spacing w:before="5"/>
        <w:ind w:left="0"/>
        <w:rPr>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5725"/>
        <w:gridCol w:w="1628"/>
        <w:gridCol w:w="1578"/>
      </w:tblGrid>
      <w:tr w:rsidR="003263ED" w14:paraId="4B0CBA0B" w14:textId="77777777">
        <w:trPr>
          <w:trHeight w:val="640"/>
        </w:trPr>
        <w:tc>
          <w:tcPr>
            <w:tcW w:w="5725" w:type="dxa"/>
            <w:tcBorders>
              <w:bottom w:val="single" w:sz="4" w:space="0" w:color="555252"/>
            </w:tcBorders>
            <w:shd w:val="clear" w:color="auto" w:fill="AC1D37"/>
          </w:tcPr>
          <w:p w14:paraId="2F199079" w14:textId="77777777" w:rsidR="003263ED" w:rsidRDefault="00021B70">
            <w:pPr>
              <w:pStyle w:val="TableParagraph"/>
              <w:spacing w:before="114" w:line="182" w:lineRule="auto"/>
              <w:ind w:left="108"/>
              <w:rPr>
                <w:b/>
                <w:sz w:val="20"/>
              </w:rPr>
            </w:pPr>
            <w:r>
              <w:rPr>
                <w:b/>
                <w:color w:val="FFFFFF"/>
                <w:sz w:val="20"/>
              </w:rPr>
              <w:t>Alternative means of dealing with serious, repeat youth offenders: suggestions from stakeholders</w:t>
            </w:r>
          </w:p>
        </w:tc>
        <w:tc>
          <w:tcPr>
            <w:tcW w:w="1628" w:type="dxa"/>
            <w:tcBorders>
              <w:bottom w:val="single" w:sz="4" w:space="0" w:color="555252"/>
            </w:tcBorders>
            <w:shd w:val="clear" w:color="auto" w:fill="AC1D37"/>
          </w:tcPr>
          <w:p w14:paraId="02C84236" w14:textId="77777777" w:rsidR="003263ED" w:rsidRDefault="00021B70">
            <w:pPr>
              <w:pStyle w:val="TableParagraph"/>
              <w:spacing w:before="165"/>
              <w:ind w:left="380" w:right="432"/>
              <w:jc w:val="center"/>
              <w:rPr>
                <w:b/>
                <w:sz w:val="20"/>
              </w:rPr>
            </w:pPr>
            <w:r>
              <w:rPr>
                <w:b/>
                <w:color w:val="FFFFFF"/>
                <w:sz w:val="20"/>
              </w:rPr>
              <w:t>Number</w:t>
            </w:r>
          </w:p>
        </w:tc>
        <w:tc>
          <w:tcPr>
            <w:tcW w:w="1578" w:type="dxa"/>
            <w:tcBorders>
              <w:bottom w:val="single" w:sz="4" w:space="0" w:color="555252"/>
            </w:tcBorders>
            <w:shd w:val="clear" w:color="auto" w:fill="AC1D37"/>
          </w:tcPr>
          <w:p w14:paraId="57A0B355" w14:textId="77777777" w:rsidR="003263ED" w:rsidRDefault="00021B70">
            <w:pPr>
              <w:pStyle w:val="TableParagraph"/>
              <w:spacing w:before="165"/>
              <w:ind w:right="136"/>
              <w:jc w:val="center"/>
              <w:rPr>
                <w:b/>
                <w:sz w:val="20"/>
              </w:rPr>
            </w:pPr>
            <w:r>
              <w:rPr>
                <w:b/>
                <w:color w:val="FFFFFF"/>
                <w:w w:val="99"/>
                <w:sz w:val="20"/>
              </w:rPr>
              <w:t>%</w:t>
            </w:r>
          </w:p>
        </w:tc>
      </w:tr>
      <w:tr w:rsidR="003263ED" w14:paraId="0A1849A6" w14:textId="77777777">
        <w:trPr>
          <w:trHeight w:val="265"/>
        </w:trPr>
        <w:tc>
          <w:tcPr>
            <w:tcW w:w="5725" w:type="dxa"/>
            <w:tcBorders>
              <w:top w:val="single" w:sz="4" w:space="0" w:color="555252"/>
            </w:tcBorders>
          </w:tcPr>
          <w:p w14:paraId="424A13A2" w14:textId="77777777" w:rsidR="003263ED" w:rsidRDefault="00021B70">
            <w:pPr>
              <w:pStyle w:val="TableParagraph"/>
              <w:spacing w:line="245" w:lineRule="exact"/>
              <w:ind w:left="108"/>
              <w:rPr>
                <w:sz w:val="20"/>
              </w:rPr>
            </w:pPr>
            <w:r>
              <w:rPr>
                <w:sz w:val="20"/>
              </w:rPr>
              <w:t>Family interventions</w:t>
            </w:r>
          </w:p>
        </w:tc>
        <w:tc>
          <w:tcPr>
            <w:tcW w:w="1628" w:type="dxa"/>
            <w:tcBorders>
              <w:top w:val="single" w:sz="4" w:space="0" w:color="555252"/>
            </w:tcBorders>
          </w:tcPr>
          <w:p w14:paraId="2EE00D50" w14:textId="77777777" w:rsidR="003263ED" w:rsidRDefault="00021B70">
            <w:pPr>
              <w:pStyle w:val="TableParagraph"/>
              <w:spacing w:line="245" w:lineRule="exact"/>
              <w:ind w:left="380" w:right="432"/>
              <w:jc w:val="center"/>
              <w:rPr>
                <w:sz w:val="20"/>
              </w:rPr>
            </w:pPr>
            <w:r>
              <w:rPr>
                <w:sz w:val="20"/>
              </w:rPr>
              <w:t>76</w:t>
            </w:r>
          </w:p>
        </w:tc>
        <w:tc>
          <w:tcPr>
            <w:tcW w:w="1578" w:type="dxa"/>
            <w:tcBorders>
              <w:top w:val="single" w:sz="4" w:space="0" w:color="555252"/>
            </w:tcBorders>
          </w:tcPr>
          <w:p w14:paraId="646B7945" w14:textId="77777777" w:rsidR="003263ED" w:rsidRDefault="00021B70">
            <w:pPr>
              <w:pStyle w:val="TableParagraph"/>
              <w:spacing w:line="245" w:lineRule="exact"/>
              <w:ind w:left="434" w:right="573"/>
              <w:jc w:val="center"/>
              <w:rPr>
                <w:sz w:val="20"/>
              </w:rPr>
            </w:pPr>
            <w:r>
              <w:rPr>
                <w:sz w:val="20"/>
              </w:rPr>
              <w:t>12.9%</w:t>
            </w:r>
          </w:p>
        </w:tc>
      </w:tr>
      <w:tr w:rsidR="003263ED" w14:paraId="5FFCE41D" w14:textId="77777777">
        <w:trPr>
          <w:trHeight w:val="265"/>
        </w:trPr>
        <w:tc>
          <w:tcPr>
            <w:tcW w:w="5725" w:type="dxa"/>
          </w:tcPr>
          <w:p w14:paraId="60CE2943" w14:textId="77777777" w:rsidR="003263ED" w:rsidRDefault="00021B70">
            <w:pPr>
              <w:pStyle w:val="TableParagraph"/>
              <w:spacing w:line="245" w:lineRule="exact"/>
              <w:ind w:left="108"/>
              <w:rPr>
                <w:sz w:val="20"/>
              </w:rPr>
            </w:pPr>
            <w:r>
              <w:rPr>
                <w:sz w:val="20"/>
              </w:rPr>
              <w:t>Harsher punishment (including detention)</w:t>
            </w:r>
          </w:p>
        </w:tc>
        <w:tc>
          <w:tcPr>
            <w:tcW w:w="1628" w:type="dxa"/>
          </w:tcPr>
          <w:p w14:paraId="6011E5E0" w14:textId="77777777" w:rsidR="003263ED" w:rsidRDefault="00021B70">
            <w:pPr>
              <w:pStyle w:val="TableParagraph"/>
              <w:spacing w:line="245" w:lineRule="exact"/>
              <w:ind w:left="380" w:right="431"/>
              <w:jc w:val="center"/>
              <w:rPr>
                <w:sz w:val="20"/>
              </w:rPr>
            </w:pPr>
            <w:r>
              <w:rPr>
                <w:sz w:val="20"/>
              </w:rPr>
              <w:t>67</w:t>
            </w:r>
          </w:p>
        </w:tc>
        <w:tc>
          <w:tcPr>
            <w:tcW w:w="1578" w:type="dxa"/>
          </w:tcPr>
          <w:p w14:paraId="29ACA9DA" w14:textId="77777777" w:rsidR="003263ED" w:rsidRDefault="00021B70">
            <w:pPr>
              <w:pStyle w:val="TableParagraph"/>
              <w:spacing w:line="245" w:lineRule="exact"/>
              <w:ind w:left="434" w:right="573"/>
              <w:jc w:val="center"/>
              <w:rPr>
                <w:sz w:val="20"/>
              </w:rPr>
            </w:pPr>
            <w:r>
              <w:rPr>
                <w:sz w:val="20"/>
              </w:rPr>
              <w:t>11.3%</w:t>
            </w:r>
          </w:p>
        </w:tc>
      </w:tr>
      <w:tr w:rsidR="003263ED" w14:paraId="51F688E5" w14:textId="77777777">
        <w:trPr>
          <w:trHeight w:val="266"/>
        </w:trPr>
        <w:tc>
          <w:tcPr>
            <w:tcW w:w="5725" w:type="dxa"/>
          </w:tcPr>
          <w:p w14:paraId="03C8172A" w14:textId="77777777" w:rsidR="003263ED" w:rsidRDefault="00021B70">
            <w:pPr>
              <w:pStyle w:val="TableParagraph"/>
              <w:spacing w:line="246" w:lineRule="exact"/>
              <w:ind w:left="108"/>
              <w:rPr>
                <w:sz w:val="20"/>
              </w:rPr>
            </w:pPr>
            <w:r>
              <w:rPr>
                <w:sz w:val="20"/>
              </w:rPr>
              <w:t>Prevention and early intervention</w:t>
            </w:r>
          </w:p>
        </w:tc>
        <w:tc>
          <w:tcPr>
            <w:tcW w:w="1628" w:type="dxa"/>
          </w:tcPr>
          <w:p w14:paraId="2E2D4594" w14:textId="77777777" w:rsidR="003263ED" w:rsidRDefault="00021B70">
            <w:pPr>
              <w:pStyle w:val="TableParagraph"/>
              <w:spacing w:line="246" w:lineRule="exact"/>
              <w:ind w:left="380" w:right="432"/>
              <w:jc w:val="center"/>
              <w:rPr>
                <w:sz w:val="20"/>
              </w:rPr>
            </w:pPr>
            <w:r>
              <w:rPr>
                <w:sz w:val="20"/>
              </w:rPr>
              <w:t>66</w:t>
            </w:r>
          </w:p>
        </w:tc>
        <w:tc>
          <w:tcPr>
            <w:tcW w:w="1578" w:type="dxa"/>
          </w:tcPr>
          <w:p w14:paraId="19D315C3" w14:textId="77777777" w:rsidR="003263ED" w:rsidRDefault="00021B70">
            <w:pPr>
              <w:pStyle w:val="TableParagraph"/>
              <w:spacing w:line="246" w:lineRule="exact"/>
              <w:ind w:left="434" w:right="573"/>
              <w:jc w:val="center"/>
              <w:rPr>
                <w:sz w:val="20"/>
              </w:rPr>
            </w:pPr>
            <w:r>
              <w:rPr>
                <w:sz w:val="20"/>
              </w:rPr>
              <w:t>11.1%</w:t>
            </w:r>
          </w:p>
        </w:tc>
      </w:tr>
      <w:tr w:rsidR="003263ED" w14:paraId="210D61CD" w14:textId="77777777">
        <w:trPr>
          <w:trHeight w:val="266"/>
        </w:trPr>
        <w:tc>
          <w:tcPr>
            <w:tcW w:w="5725" w:type="dxa"/>
          </w:tcPr>
          <w:p w14:paraId="79EE95BA" w14:textId="77777777" w:rsidR="003263ED" w:rsidRDefault="00021B70">
            <w:pPr>
              <w:pStyle w:val="TableParagraph"/>
              <w:spacing w:line="246" w:lineRule="exact"/>
              <w:ind w:left="108"/>
              <w:rPr>
                <w:sz w:val="20"/>
              </w:rPr>
            </w:pPr>
            <w:r>
              <w:rPr>
                <w:sz w:val="20"/>
              </w:rPr>
              <w:t>Rehabilitation programs (causal factors)</w:t>
            </w:r>
          </w:p>
        </w:tc>
        <w:tc>
          <w:tcPr>
            <w:tcW w:w="1628" w:type="dxa"/>
          </w:tcPr>
          <w:p w14:paraId="50F2E6EC" w14:textId="77777777" w:rsidR="003263ED" w:rsidRDefault="00021B70">
            <w:pPr>
              <w:pStyle w:val="TableParagraph"/>
              <w:spacing w:line="246" w:lineRule="exact"/>
              <w:ind w:left="380" w:right="431"/>
              <w:jc w:val="center"/>
              <w:rPr>
                <w:sz w:val="20"/>
              </w:rPr>
            </w:pPr>
            <w:r>
              <w:rPr>
                <w:sz w:val="20"/>
              </w:rPr>
              <w:t>59</w:t>
            </w:r>
          </w:p>
        </w:tc>
        <w:tc>
          <w:tcPr>
            <w:tcW w:w="1578" w:type="dxa"/>
          </w:tcPr>
          <w:p w14:paraId="1191CA5F" w14:textId="77777777" w:rsidR="003263ED" w:rsidRDefault="00021B70">
            <w:pPr>
              <w:pStyle w:val="TableParagraph"/>
              <w:spacing w:line="246" w:lineRule="exact"/>
              <w:ind w:left="434" w:right="573"/>
              <w:jc w:val="center"/>
              <w:rPr>
                <w:sz w:val="20"/>
              </w:rPr>
            </w:pPr>
            <w:r>
              <w:rPr>
                <w:sz w:val="20"/>
              </w:rPr>
              <w:t>10.0%</w:t>
            </w:r>
          </w:p>
        </w:tc>
      </w:tr>
      <w:tr w:rsidR="003263ED" w14:paraId="64E28C1B" w14:textId="77777777">
        <w:trPr>
          <w:trHeight w:val="266"/>
        </w:trPr>
        <w:tc>
          <w:tcPr>
            <w:tcW w:w="5725" w:type="dxa"/>
          </w:tcPr>
          <w:p w14:paraId="196DAD4C" w14:textId="77777777" w:rsidR="003263ED" w:rsidRDefault="00021B70">
            <w:pPr>
              <w:pStyle w:val="TableParagraph"/>
              <w:spacing w:line="246" w:lineRule="exact"/>
              <w:ind w:left="108"/>
              <w:rPr>
                <w:sz w:val="20"/>
              </w:rPr>
            </w:pPr>
            <w:r>
              <w:rPr>
                <w:sz w:val="20"/>
              </w:rPr>
              <w:t>Elder involvement</w:t>
            </w:r>
          </w:p>
        </w:tc>
        <w:tc>
          <w:tcPr>
            <w:tcW w:w="1628" w:type="dxa"/>
          </w:tcPr>
          <w:p w14:paraId="1F9DFC73" w14:textId="77777777" w:rsidR="003263ED" w:rsidRDefault="00021B70">
            <w:pPr>
              <w:pStyle w:val="TableParagraph"/>
              <w:spacing w:line="246" w:lineRule="exact"/>
              <w:ind w:left="380" w:right="431"/>
              <w:jc w:val="center"/>
              <w:rPr>
                <w:sz w:val="20"/>
              </w:rPr>
            </w:pPr>
            <w:r>
              <w:rPr>
                <w:sz w:val="20"/>
              </w:rPr>
              <w:t>50</w:t>
            </w:r>
          </w:p>
        </w:tc>
        <w:tc>
          <w:tcPr>
            <w:tcW w:w="1578" w:type="dxa"/>
          </w:tcPr>
          <w:p w14:paraId="0AEA9854" w14:textId="77777777" w:rsidR="003263ED" w:rsidRDefault="00021B70">
            <w:pPr>
              <w:pStyle w:val="TableParagraph"/>
              <w:spacing w:line="246" w:lineRule="exact"/>
              <w:ind w:left="434" w:right="570"/>
              <w:jc w:val="center"/>
              <w:rPr>
                <w:sz w:val="20"/>
              </w:rPr>
            </w:pPr>
            <w:r>
              <w:rPr>
                <w:sz w:val="20"/>
              </w:rPr>
              <w:t>8.5%</w:t>
            </w:r>
          </w:p>
        </w:tc>
      </w:tr>
      <w:tr w:rsidR="003263ED" w14:paraId="2D1F33E2" w14:textId="77777777">
        <w:trPr>
          <w:trHeight w:val="266"/>
        </w:trPr>
        <w:tc>
          <w:tcPr>
            <w:tcW w:w="5725" w:type="dxa"/>
          </w:tcPr>
          <w:p w14:paraId="6225CD7C" w14:textId="77777777" w:rsidR="003263ED" w:rsidRDefault="00021B70">
            <w:pPr>
              <w:pStyle w:val="TableParagraph"/>
              <w:spacing w:line="246" w:lineRule="exact"/>
              <w:ind w:left="108"/>
              <w:rPr>
                <w:sz w:val="20"/>
              </w:rPr>
            </w:pPr>
            <w:r>
              <w:rPr>
                <w:sz w:val="20"/>
              </w:rPr>
              <w:t>Education, training and employment</w:t>
            </w:r>
          </w:p>
        </w:tc>
        <w:tc>
          <w:tcPr>
            <w:tcW w:w="1628" w:type="dxa"/>
          </w:tcPr>
          <w:p w14:paraId="5F48FA8B" w14:textId="77777777" w:rsidR="003263ED" w:rsidRDefault="00021B70">
            <w:pPr>
              <w:pStyle w:val="TableParagraph"/>
              <w:spacing w:line="246" w:lineRule="exact"/>
              <w:ind w:left="380" w:right="431"/>
              <w:jc w:val="center"/>
              <w:rPr>
                <w:sz w:val="20"/>
              </w:rPr>
            </w:pPr>
            <w:r>
              <w:rPr>
                <w:sz w:val="20"/>
              </w:rPr>
              <w:t>50</w:t>
            </w:r>
          </w:p>
        </w:tc>
        <w:tc>
          <w:tcPr>
            <w:tcW w:w="1578" w:type="dxa"/>
          </w:tcPr>
          <w:p w14:paraId="0DC080F0" w14:textId="77777777" w:rsidR="003263ED" w:rsidRDefault="00021B70">
            <w:pPr>
              <w:pStyle w:val="TableParagraph"/>
              <w:spacing w:line="246" w:lineRule="exact"/>
              <w:ind w:left="434" w:right="570"/>
              <w:jc w:val="center"/>
              <w:rPr>
                <w:sz w:val="20"/>
              </w:rPr>
            </w:pPr>
            <w:r>
              <w:rPr>
                <w:sz w:val="20"/>
              </w:rPr>
              <w:t>8.5%</w:t>
            </w:r>
          </w:p>
        </w:tc>
      </w:tr>
      <w:tr w:rsidR="003263ED" w14:paraId="4A7803DF" w14:textId="77777777">
        <w:trPr>
          <w:trHeight w:val="265"/>
        </w:trPr>
        <w:tc>
          <w:tcPr>
            <w:tcW w:w="5725" w:type="dxa"/>
          </w:tcPr>
          <w:p w14:paraId="21161D86" w14:textId="77777777" w:rsidR="003263ED" w:rsidRDefault="00021B70">
            <w:pPr>
              <w:pStyle w:val="TableParagraph"/>
              <w:spacing w:line="245" w:lineRule="exact"/>
              <w:ind w:left="108"/>
              <w:rPr>
                <w:sz w:val="20"/>
              </w:rPr>
            </w:pPr>
            <w:r>
              <w:rPr>
                <w:sz w:val="20"/>
              </w:rPr>
              <w:t>Better ways to design/deliver programs and services</w:t>
            </w:r>
          </w:p>
        </w:tc>
        <w:tc>
          <w:tcPr>
            <w:tcW w:w="1628" w:type="dxa"/>
          </w:tcPr>
          <w:p w14:paraId="68776EE6" w14:textId="77777777" w:rsidR="003263ED" w:rsidRDefault="00021B70">
            <w:pPr>
              <w:pStyle w:val="TableParagraph"/>
              <w:spacing w:line="245" w:lineRule="exact"/>
              <w:ind w:left="380" w:right="431"/>
              <w:jc w:val="center"/>
              <w:rPr>
                <w:sz w:val="20"/>
              </w:rPr>
            </w:pPr>
            <w:r>
              <w:rPr>
                <w:sz w:val="20"/>
              </w:rPr>
              <w:t>46</w:t>
            </w:r>
          </w:p>
        </w:tc>
        <w:tc>
          <w:tcPr>
            <w:tcW w:w="1578" w:type="dxa"/>
          </w:tcPr>
          <w:p w14:paraId="48E669DC" w14:textId="77777777" w:rsidR="003263ED" w:rsidRDefault="00021B70">
            <w:pPr>
              <w:pStyle w:val="TableParagraph"/>
              <w:spacing w:line="245" w:lineRule="exact"/>
              <w:ind w:left="434" w:right="570"/>
              <w:jc w:val="center"/>
              <w:rPr>
                <w:sz w:val="20"/>
              </w:rPr>
            </w:pPr>
            <w:r>
              <w:rPr>
                <w:sz w:val="20"/>
              </w:rPr>
              <w:t>7.8%</w:t>
            </w:r>
          </w:p>
        </w:tc>
      </w:tr>
      <w:tr w:rsidR="003263ED" w14:paraId="3A607279" w14:textId="77777777">
        <w:trPr>
          <w:trHeight w:val="265"/>
        </w:trPr>
        <w:tc>
          <w:tcPr>
            <w:tcW w:w="5725" w:type="dxa"/>
          </w:tcPr>
          <w:p w14:paraId="793971E0" w14:textId="77777777" w:rsidR="003263ED" w:rsidRDefault="00021B70">
            <w:pPr>
              <w:pStyle w:val="TableParagraph"/>
              <w:spacing w:line="245" w:lineRule="exact"/>
              <w:ind w:left="108"/>
              <w:rPr>
                <w:sz w:val="20"/>
              </w:rPr>
            </w:pPr>
            <w:r>
              <w:rPr>
                <w:sz w:val="20"/>
              </w:rPr>
              <w:t>Rehabilitation programs (offence-focused)</w:t>
            </w:r>
          </w:p>
        </w:tc>
        <w:tc>
          <w:tcPr>
            <w:tcW w:w="1628" w:type="dxa"/>
          </w:tcPr>
          <w:p w14:paraId="2BD2A5D9" w14:textId="77777777" w:rsidR="003263ED" w:rsidRDefault="00021B70">
            <w:pPr>
              <w:pStyle w:val="TableParagraph"/>
              <w:spacing w:line="245" w:lineRule="exact"/>
              <w:ind w:left="380" w:right="431"/>
              <w:jc w:val="center"/>
              <w:rPr>
                <w:sz w:val="20"/>
              </w:rPr>
            </w:pPr>
            <w:r>
              <w:rPr>
                <w:sz w:val="20"/>
              </w:rPr>
              <w:t>43</w:t>
            </w:r>
          </w:p>
        </w:tc>
        <w:tc>
          <w:tcPr>
            <w:tcW w:w="1578" w:type="dxa"/>
          </w:tcPr>
          <w:p w14:paraId="4B3138E4" w14:textId="77777777" w:rsidR="003263ED" w:rsidRDefault="00021B70">
            <w:pPr>
              <w:pStyle w:val="TableParagraph"/>
              <w:spacing w:line="245" w:lineRule="exact"/>
              <w:ind w:left="434" w:right="570"/>
              <w:jc w:val="center"/>
              <w:rPr>
                <w:sz w:val="20"/>
              </w:rPr>
            </w:pPr>
            <w:r>
              <w:rPr>
                <w:sz w:val="20"/>
              </w:rPr>
              <w:t>7.3%</w:t>
            </w:r>
          </w:p>
        </w:tc>
      </w:tr>
      <w:tr w:rsidR="003263ED" w14:paraId="09FD93AF" w14:textId="77777777">
        <w:trPr>
          <w:trHeight w:val="266"/>
        </w:trPr>
        <w:tc>
          <w:tcPr>
            <w:tcW w:w="5725" w:type="dxa"/>
          </w:tcPr>
          <w:p w14:paraId="21145829" w14:textId="77777777" w:rsidR="003263ED" w:rsidRDefault="00021B70">
            <w:pPr>
              <w:pStyle w:val="TableParagraph"/>
              <w:spacing w:line="246" w:lineRule="exact"/>
              <w:ind w:left="108"/>
              <w:rPr>
                <w:sz w:val="20"/>
              </w:rPr>
            </w:pPr>
            <w:r>
              <w:rPr>
                <w:sz w:val="20"/>
              </w:rPr>
              <w:t>Other</w:t>
            </w:r>
          </w:p>
        </w:tc>
        <w:tc>
          <w:tcPr>
            <w:tcW w:w="1628" w:type="dxa"/>
          </w:tcPr>
          <w:p w14:paraId="2486EC52" w14:textId="77777777" w:rsidR="003263ED" w:rsidRDefault="00021B70">
            <w:pPr>
              <w:pStyle w:val="TableParagraph"/>
              <w:spacing w:line="246" w:lineRule="exact"/>
              <w:ind w:left="380" w:right="432"/>
              <w:jc w:val="center"/>
              <w:rPr>
                <w:sz w:val="20"/>
              </w:rPr>
            </w:pPr>
            <w:r>
              <w:rPr>
                <w:sz w:val="20"/>
              </w:rPr>
              <w:t>34</w:t>
            </w:r>
          </w:p>
        </w:tc>
        <w:tc>
          <w:tcPr>
            <w:tcW w:w="1578" w:type="dxa"/>
          </w:tcPr>
          <w:p w14:paraId="6724CDF1" w14:textId="77777777" w:rsidR="003263ED" w:rsidRDefault="00021B70">
            <w:pPr>
              <w:pStyle w:val="TableParagraph"/>
              <w:spacing w:line="246" w:lineRule="exact"/>
              <w:ind w:left="434" w:right="571"/>
              <w:jc w:val="center"/>
              <w:rPr>
                <w:sz w:val="20"/>
              </w:rPr>
            </w:pPr>
            <w:r>
              <w:rPr>
                <w:sz w:val="20"/>
              </w:rPr>
              <w:t>5.7%</w:t>
            </w:r>
          </w:p>
        </w:tc>
      </w:tr>
      <w:tr w:rsidR="003263ED" w14:paraId="10E18B37" w14:textId="77777777">
        <w:trPr>
          <w:trHeight w:val="266"/>
        </w:trPr>
        <w:tc>
          <w:tcPr>
            <w:tcW w:w="5725" w:type="dxa"/>
          </w:tcPr>
          <w:p w14:paraId="60176116" w14:textId="77777777" w:rsidR="003263ED" w:rsidRDefault="00021B70">
            <w:pPr>
              <w:pStyle w:val="TableParagraph"/>
              <w:spacing w:line="246" w:lineRule="exact"/>
              <w:ind w:left="108"/>
              <w:rPr>
                <w:sz w:val="20"/>
              </w:rPr>
            </w:pPr>
            <w:r>
              <w:rPr>
                <w:sz w:val="20"/>
              </w:rPr>
              <w:t>Cultural programs and services</w:t>
            </w:r>
          </w:p>
        </w:tc>
        <w:tc>
          <w:tcPr>
            <w:tcW w:w="1628" w:type="dxa"/>
          </w:tcPr>
          <w:p w14:paraId="7BF471E3" w14:textId="77777777" w:rsidR="003263ED" w:rsidRDefault="00021B70">
            <w:pPr>
              <w:pStyle w:val="TableParagraph"/>
              <w:spacing w:line="246" w:lineRule="exact"/>
              <w:ind w:left="380" w:right="431"/>
              <w:jc w:val="center"/>
              <w:rPr>
                <w:sz w:val="20"/>
              </w:rPr>
            </w:pPr>
            <w:r>
              <w:rPr>
                <w:sz w:val="20"/>
              </w:rPr>
              <w:t>30</w:t>
            </w:r>
          </w:p>
        </w:tc>
        <w:tc>
          <w:tcPr>
            <w:tcW w:w="1578" w:type="dxa"/>
          </w:tcPr>
          <w:p w14:paraId="6BC21D0E" w14:textId="77777777" w:rsidR="003263ED" w:rsidRDefault="00021B70">
            <w:pPr>
              <w:pStyle w:val="TableParagraph"/>
              <w:spacing w:line="246" w:lineRule="exact"/>
              <w:ind w:left="434" w:right="571"/>
              <w:jc w:val="center"/>
              <w:rPr>
                <w:sz w:val="20"/>
              </w:rPr>
            </w:pPr>
            <w:r>
              <w:rPr>
                <w:sz w:val="20"/>
              </w:rPr>
              <w:t>5.1%</w:t>
            </w:r>
          </w:p>
        </w:tc>
      </w:tr>
      <w:tr w:rsidR="003263ED" w14:paraId="18DEC5AB" w14:textId="77777777">
        <w:trPr>
          <w:trHeight w:val="266"/>
        </w:trPr>
        <w:tc>
          <w:tcPr>
            <w:tcW w:w="5725" w:type="dxa"/>
          </w:tcPr>
          <w:p w14:paraId="37A66A76" w14:textId="77777777" w:rsidR="003263ED" w:rsidRDefault="00021B70">
            <w:pPr>
              <w:pStyle w:val="TableParagraph"/>
              <w:spacing w:line="246" w:lineRule="exact"/>
              <w:ind w:left="108"/>
              <w:rPr>
                <w:sz w:val="20"/>
              </w:rPr>
            </w:pPr>
            <w:r>
              <w:rPr>
                <w:sz w:val="20"/>
              </w:rPr>
              <w:t>Non-penal institutions</w:t>
            </w:r>
          </w:p>
        </w:tc>
        <w:tc>
          <w:tcPr>
            <w:tcW w:w="1628" w:type="dxa"/>
          </w:tcPr>
          <w:p w14:paraId="064F1487" w14:textId="77777777" w:rsidR="003263ED" w:rsidRDefault="00021B70">
            <w:pPr>
              <w:pStyle w:val="TableParagraph"/>
              <w:spacing w:line="246" w:lineRule="exact"/>
              <w:ind w:left="380" w:right="431"/>
              <w:jc w:val="center"/>
              <w:rPr>
                <w:sz w:val="20"/>
              </w:rPr>
            </w:pPr>
            <w:r>
              <w:rPr>
                <w:sz w:val="20"/>
              </w:rPr>
              <w:t>16</w:t>
            </w:r>
          </w:p>
        </w:tc>
        <w:tc>
          <w:tcPr>
            <w:tcW w:w="1578" w:type="dxa"/>
          </w:tcPr>
          <w:p w14:paraId="22D3227C" w14:textId="77777777" w:rsidR="003263ED" w:rsidRDefault="00021B70">
            <w:pPr>
              <w:pStyle w:val="TableParagraph"/>
              <w:spacing w:line="246" w:lineRule="exact"/>
              <w:ind w:left="434" w:right="571"/>
              <w:jc w:val="center"/>
              <w:rPr>
                <w:sz w:val="20"/>
              </w:rPr>
            </w:pPr>
            <w:r>
              <w:rPr>
                <w:sz w:val="20"/>
              </w:rPr>
              <w:t>2.7%</w:t>
            </w:r>
          </w:p>
        </w:tc>
      </w:tr>
      <w:tr w:rsidR="003263ED" w14:paraId="49E57828" w14:textId="77777777">
        <w:trPr>
          <w:trHeight w:val="266"/>
        </w:trPr>
        <w:tc>
          <w:tcPr>
            <w:tcW w:w="5725" w:type="dxa"/>
          </w:tcPr>
          <w:p w14:paraId="3551E3B3" w14:textId="77777777" w:rsidR="003263ED" w:rsidRDefault="00021B70">
            <w:pPr>
              <w:pStyle w:val="TableParagraph"/>
              <w:spacing w:line="247" w:lineRule="exact"/>
              <w:ind w:left="108"/>
              <w:rPr>
                <w:sz w:val="20"/>
              </w:rPr>
            </w:pPr>
            <w:r>
              <w:rPr>
                <w:sz w:val="20"/>
              </w:rPr>
              <w:t>Community involvement</w:t>
            </w:r>
          </w:p>
        </w:tc>
        <w:tc>
          <w:tcPr>
            <w:tcW w:w="1628" w:type="dxa"/>
          </w:tcPr>
          <w:p w14:paraId="219914CF" w14:textId="77777777" w:rsidR="003263ED" w:rsidRDefault="00021B70">
            <w:pPr>
              <w:pStyle w:val="TableParagraph"/>
              <w:spacing w:line="247" w:lineRule="exact"/>
              <w:ind w:left="380" w:right="431"/>
              <w:jc w:val="center"/>
              <w:rPr>
                <w:sz w:val="20"/>
              </w:rPr>
            </w:pPr>
            <w:r>
              <w:rPr>
                <w:sz w:val="20"/>
              </w:rPr>
              <w:t>16</w:t>
            </w:r>
          </w:p>
        </w:tc>
        <w:tc>
          <w:tcPr>
            <w:tcW w:w="1578" w:type="dxa"/>
          </w:tcPr>
          <w:p w14:paraId="08C00752" w14:textId="77777777" w:rsidR="003263ED" w:rsidRDefault="00021B70">
            <w:pPr>
              <w:pStyle w:val="TableParagraph"/>
              <w:spacing w:line="247" w:lineRule="exact"/>
              <w:ind w:left="434" w:right="571"/>
              <w:jc w:val="center"/>
              <w:rPr>
                <w:sz w:val="20"/>
              </w:rPr>
            </w:pPr>
            <w:r>
              <w:rPr>
                <w:sz w:val="20"/>
              </w:rPr>
              <w:t>2.7%</w:t>
            </w:r>
          </w:p>
        </w:tc>
      </w:tr>
      <w:tr w:rsidR="003263ED" w14:paraId="47F720E2" w14:textId="77777777">
        <w:trPr>
          <w:trHeight w:val="266"/>
        </w:trPr>
        <w:tc>
          <w:tcPr>
            <w:tcW w:w="5725" w:type="dxa"/>
          </w:tcPr>
          <w:p w14:paraId="033F662F" w14:textId="77777777" w:rsidR="003263ED" w:rsidRDefault="00021B70">
            <w:pPr>
              <w:pStyle w:val="TableParagraph"/>
              <w:spacing w:line="247" w:lineRule="exact"/>
              <w:ind w:left="108"/>
              <w:rPr>
                <w:sz w:val="20"/>
              </w:rPr>
            </w:pPr>
            <w:r>
              <w:rPr>
                <w:sz w:val="20"/>
              </w:rPr>
              <w:t>Increased resourcing – staff and services</w:t>
            </w:r>
          </w:p>
        </w:tc>
        <w:tc>
          <w:tcPr>
            <w:tcW w:w="1628" w:type="dxa"/>
          </w:tcPr>
          <w:p w14:paraId="323FCFC6" w14:textId="77777777" w:rsidR="003263ED" w:rsidRDefault="00021B70">
            <w:pPr>
              <w:pStyle w:val="TableParagraph"/>
              <w:spacing w:line="247" w:lineRule="exact"/>
              <w:ind w:left="380" w:right="432"/>
              <w:jc w:val="center"/>
              <w:rPr>
                <w:sz w:val="20"/>
              </w:rPr>
            </w:pPr>
            <w:r>
              <w:rPr>
                <w:sz w:val="20"/>
              </w:rPr>
              <w:t>15</w:t>
            </w:r>
          </w:p>
        </w:tc>
        <w:tc>
          <w:tcPr>
            <w:tcW w:w="1578" w:type="dxa"/>
          </w:tcPr>
          <w:p w14:paraId="5512A956" w14:textId="77777777" w:rsidR="003263ED" w:rsidRDefault="00021B70">
            <w:pPr>
              <w:pStyle w:val="TableParagraph"/>
              <w:spacing w:line="247" w:lineRule="exact"/>
              <w:ind w:left="434" w:right="570"/>
              <w:jc w:val="center"/>
              <w:rPr>
                <w:sz w:val="20"/>
              </w:rPr>
            </w:pPr>
            <w:r>
              <w:rPr>
                <w:sz w:val="20"/>
              </w:rPr>
              <w:t>2.5%</w:t>
            </w:r>
          </w:p>
        </w:tc>
      </w:tr>
      <w:tr w:rsidR="003263ED" w14:paraId="2AE2FED0" w14:textId="77777777">
        <w:trPr>
          <w:trHeight w:val="265"/>
        </w:trPr>
        <w:tc>
          <w:tcPr>
            <w:tcW w:w="5725" w:type="dxa"/>
          </w:tcPr>
          <w:p w14:paraId="6EB5535E" w14:textId="77777777" w:rsidR="003263ED" w:rsidRDefault="00021B70">
            <w:pPr>
              <w:pStyle w:val="TableParagraph"/>
              <w:spacing w:line="245" w:lineRule="exact"/>
              <w:ind w:left="108"/>
              <w:rPr>
                <w:sz w:val="20"/>
              </w:rPr>
            </w:pPr>
            <w:r>
              <w:rPr>
                <w:sz w:val="20"/>
              </w:rPr>
              <w:t>Restoration or compensation</w:t>
            </w:r>
          </w:p>
        </w:tc>
        <w:tc>
          <w:tcPr>
            <w:tcW w:w="1628" w:type="dxa"/>
          </w:tcPr>
          <w:p w14:paraId="3D4C321D" w14:textId="77777777" w:rsidR="003263ED" w:rsidRDefault="00021B70">
            <w:pPr>
              <w:pStyle w:val="TableParagraph"/>
              <w:spacing w:line="245" w:lineRule="exact"/>
              <w:ind w:left="380" w:right="431"/>
              <w:jc w:val="center"/>
              <w:rPr>
                <w:sz w:val="20"/>
              </w:rPr>
            </w:pPr>
            <w:r>
              <w:rPr>
                <w:sz w:val="20"/>
              </w:rPr>
              <w:t>12</w:t>
            </w:r>
          </w:p>
        </w:tc>
        <w:tc>
          <w:tcPr>
            <w:tcW w:w="1578" w:type="dxa"/>
          </w:tcPr>
          <w:p w14:paraId="2F2B4AD8" w14:textId="77777777" w:rsidR="003263ED" w:rsidRDefault="00021B70">
            <w:pPr>
              <w:pStyle w:val="TableParagraph"/>
              <w:spacing w:line="245" w:lineRule="exact"/>
              <w:ind w:left="434" w:right="570"/>
              <w:jc w:val="center"/>
              <w:rPr>
                <w:sz w:val="20"/>
              </w:rPr>
            </w:pPr>
            <w:r>
              <w:rPr>
                <w:sz w:val="20"/>
              </w:rPr>
              <w:t>2.0%</w:t>
            </w:r>
          </w:p>
        </w:tc>
      </w:tr>
      <w:tr w:rsidR="003263ED" w14:paraId="5C1DD1C5" w14:textId="77777777">
        <w:trPr>
          <w:trHeight w:val="264"/>
        </w:trPr>
        <w:tc>
          <w:tcPr>
            <w:tcW w:w="5725" w:type="dxa"/>
            <w:tcBorders>
              <w:bottom w:val="single" w:sz="4" w:space="0" w:color="AC1D37"/>
            </w:tcBorders>
          </w:tcPr>
          <w:p w14:paraId="615629D5" w14:textId="77777777" w:rsidR="003263ED" w:rsidRDefault="00021B70">
            <w:pPr>
              <w:pStyle w:val="TableParagraph"/>
              <w:spacing w:line="245" w:lineRule="exact"/>
              <w:ind w:left="108"/>
              <w:rPr>
                <w:sz w:val="20"/>
              </w:rPr>
            </w:pPr>
            <w:r>
              <w:rPr>
                <w:sz w:val="20"/>
              </w:rPr>
              <w:t>Missing (response not provided)</w:t>
            </w:r>
          </w:p>
        </w:tc>
        <w:tc>
          <w:tcPr>
            <w:tcW w:w="1628" w:type="dxa"/>
            <w:tcBorders>
              <w:bottom w:val="single" w:sz="4" w:space="0" w:color="AC1D37"/>
            </w:tcBorders>
          </w:tcPr>
          <w:p w14:paraId="418FBA07" w14:textId="77777777" w:rsidR="003263ED" w:rsidRDefault="00021B70">
            <w:pPr>
              <w:pStyle w:val="TableParagraph"/>
              <w:spacing w:line="245" w:lineRule="exact"/>
              <w:ind w:left="380" w:right="431"/>
              <w:jc w:val="center"/>
              <w:rPr>
                <w:sz w:val="20"/>
              </w:rPr>
            </w:pPr>
            <w:r>
              <w:rPr>
                <w:sz w:val="20"/>
              </w:rPr>
              <w:t>10</w:t>
            </w:r>
          </w:p>
        </w:tc>
        <w:tc>
          <w:tcPr>
            <w:tcW w:w="1578" w:type="dxa"/>
            <w:tcBorders>
              <w:bottom w:val="single" w:sz="4" w:space="0" w:color="AC1D37"/>
            </w:tcBorders>
          </w:tcPr>
          <w:p w14:paraId="41E07CBA" w14:textId="77777777" w:rsidR="003263ED" w:rsidRDefault="00021B70">
            <w:pPr>
              <w:pStyle w:val="TableParagraph"/>
              <w:spacing w:line="245" w:lineRule="exact"/>
              <w:ind w:left="434" w:right="570"/>
              <w:jc w:val="center"/>
              <w:rPr>
                <w:sz w:val="20"/>
              </w:rPr>
            </w:pPr>
            <w:r>
              <w:rPr>
                <w:sz w:val="20"/>
              </w:rPr>
              <w:t>1.7%</w:t>
            </w:r>
          </w:p>
        </w:tc>
      </w:tr>
      <w:tr w:rsidR="003263ED" w14:paraId="4E60480C" w14:textId="77777777">
        <w:trPr>
          <w:trHeight w:val="266"/>
        </w:trPr>
        <w:tc>
          <w:tcPr>
            <w:tcW w:w="5725" w:type="dxa"/>
            <w:tcBorders>
              <w:top w:val="single" w:sz="4" w:space="0" w:color="AC1D37"/>
            </w:tcBorders>
            <w:shd w:val="clear" w:color="auto" w:fill="F8DFE3"/>
          </w:tcPr>
          <w:p w14:paraId="7F056979" w14:textId="77777777" w:rsidR="003263ED" w:rsidRDefault="00021B70">
            <w:pPr>
              <w:pStyle w:val="TableParagraph"/>
              <w:spacing w:line="246" w:lineRule="exact"/>
              <w:ind w:left="108"/>
              <w:rPr>
                <w:b/>
                <w:sz w:val="20"/>
              </w:rPr>
            </w:pPr>
            <w:r>
              <w:rPr>
                <w:b/>
                <w:sz w:val="20"/>
              </w:rPr>
              <w:t>Total</w:t>
            </w:r>
          </w:p>
        </w:tc>
        <w:tc>
          <w:tcPr>
            <w:tcW w:w="1628" w:type="dxa"/>
            <w:tcBorders>
              <w:top w:val="single" w:sz="4" w:space="0" w:color="AC1D37"/>
            </w:tcBorders>
            <w:shd w:val="clear" w:color="auto" w:fill="F8DFE3"/>
          </w:tcPr>
          <w:p w14:paraId="0DAC5147" w14:textId="77777777" w:rsidR="003263ED" w:rsidRDefault="00021B70">
            <w:pPr>
              <w:pStyle w:val="TableParagraph"/>
              <w:spacing w:line="246" w:lineRule="exact"/>
              <w:ind w:left="380" w:right="431"/>
              <w:jc w:val="center"/>
              <w:rPr>
                <w:b/>
                <w:sz w:val="20"/>
              </w:rPr>
            </w:pPr>
            <w:r>
              <w:rPr>
                <w:b/>
                <w:sz w:val="20"/>
              </w:rPr>
              <w:t>590</w:t>
            </w:r>
          </w:p>
        </w:tc>
        <w:tc>
          <w:tcPr>
            <w:tcW w:w="1578" w:type="dxa"/>
            <w:tcBorders>
              <w:top w:val="single" w:sz="4" w:space="0" w:color="AC1D37"/>
            </w:tcBorders>
            <w:shd w:val="clear" w:color="auto" w:fill="F8DFE3"/>
          </w:tcPr>
          <w:p w14:paraId="26B6D042" w14:textId="77777777" w:rsidR="003263ED" w:rsidRDefault="00021B70">
            <w:pPr>
              <w:pStyle w:val="TableParagraph"/>
              <w:spacing w:line="246" w:lineRule="exact"/>
              <w:ind w:left="434" w:right="571"/>
              <w:jc w:val="center"/>
              <w:rPr>
                <w:b/>
                <w:sz w:val="20"/>
              </w:rPr>
            </w:pPr>
            <w:r>
              <w:rPr>
                <w:b/>
                <w:sz w:val="20"/>
              </w:rPr>
              <w:t>100%</w:t>
            </w:r>
          </w:p>
        </w:tc>
      </w:tr>
    </w:tbl>
    <w:p w14:paraId="5EB8C68E" w14:textId="77777777" w:rsidR="003263ED" w:rsidRDefault="00021B70">
      <w:pPr>
        <w:spacing w:before="31"/>
        <w:ind w:left="120"/>
        <w:rPr>
          <w:i/>
          <w:sz w:val="18"/>
        </w:rPr>
      </w:pPr>
      <w:r>
        <w:rPr>
          <w:i/>
          <w:sz w:val="18"/>
        </w:rPr>
        <w:t>Source: Surveys and interviews with key stakeholders</w:t>
      </w:r>
    </w:p>
    <w:p w14:paraId="71A61963" w14:textId="77777777" w:rsidR="003263ED" w:rsidRDefault="003263ED">
      <w:pPr>
        <w:pStyle w:val="BodyText"/>
        <w:spacing w:before="6"/>
        <w:ind w:left="0"/>
        <w:rPr>
          <w:i/>
          <w:sz w:val="18"/>
        </w:rPr>
      </w:pPr>
    </w:p>
    <w:p w14:paraId="0C28E913" w14:textId="77777777" w:rsidR="003263ED" w:rsidRDefault="00021B70">
      <w:pPr>
        <w:pStyle w:val="BodyText"/>
        <w:spacing w:line="230" w:lineRule="auto"/>
        <w:ind w:left="120" w:right="582"/>
      </w:pPr>
      <w:r>
        <w:t>The most frequent theme among stakeholder groups was the need for more family interventions, with 12.9 per cent feeling there needed to be increased focus on holistic support services to address intergenerational impacts of incarceration, poverty, family breakdowns, domestic and family violence, health concerns, child abuse and trauma. These respondents also felt families required extra support in building their parenting skills through programs, as well as access to safe and appropriate healthcare for complex needs including mental health and substance abuse.</w:t>
      </w:r>
    </w:p>
    <w:p w14:paraId="188225FE" w14:textId="77777777" w:rsidR="003263ED" w:rsidRDefault="003263ED">
      <w:pPr>
        <w:spacing w:line="230" w:lineRule="auto"/>
        <w:sectPr w:rsidR="003263ED">
          <w:pgSz w:w="11900" w:h="16850"/>
          <w:pgMar w:top="1600" w:right="840" w:bottom="1160" w:left="1320" w:header="0" w:footer="977" w:gutter="0"/>
          <w:cols w:space="720"/>
        </w:sectPr>
      </w:pPr>
    </w:p>
    <w:p w14:paraId="53F83B91" w14:textId="77777777" w:rsidR="003263ED" w:rsidRDefault="00021B70">
      <w:pPr>
        <w:pStyle w:val="BodyText"/>
        <w:spacing w:before="96" w:line="230" w:lineRule="auto"/>
        <w:ind w:left="120" w:right="738"/>
      </w:pPr>
      <w:r>
        <w:t>The need for harsher punishments was also a common theme, with 11.3 per cent of these stakeholders having this view, particularly the need for there to be consequences for offending behaviour. Suggestions within this category included detention, relocation sentencing, and punishing parents with fines and other penalties. These approaches are not aligned with the evidence base about what works (see literature review section 2).</w:t>
      </w:r>
    </w:p>
    <w:p w14:paraId="75120FA6" w14:textId="77777777" w:rsidR="003263ED" w:rsidRDefault="00021B70">
      <w:pPr>
        <w:pStyle w:val="BodyText"/>
        <w:spacing w:before="196" w:line="230" w:lineRule="auto"/>
        <w:ind w:left="120" w:right="643"/>
      </w:pPr>
      <w:r>
        <w:t>Another theme that was strongly agreed upon was that of better prevention and early intervention strategies. 11.1 per cent of respondents said strategies and initiatives needed to identify at-risk young people from an early age, and address inequities in terms of poverty, housing, education and social factors. Respondents also suggested there was a need for more programs to keep kids busy and engaged on weekends, after school and on holidays. Other respondents in this category suggested there needed to be much stronger and more holistic connections between the child protection and youth justice systems.</w:t>
      </w:r>
    </w:p>
    <w:p w14:paraId="50EF5BAC" w14:textId="77777777" w:rsidR="003263ED" w:rsidRDefault="00021B70">
      <w:pPr>
        <w:pStyle w:val="BodyText"/>
        <w:spacing w:before="195" w:line="230" w:lineRule="auto"/>
        <w:ind w:left="120" w:right="583"/>
      </w:pPr>
      <w:r>
        <w:t>10 per cent of responses were about increased rehabilitation programs that addressed causal factors to address serious, repeat offending, particularly initiatives that involved effective mentoring and case management.</w:t>
      </w:r>
    </w:p>
    <w:p w14:paraId="099CC5CE" w14:textId="77777777" w:rsidR="003263ED" w:rsidRDefault="00021B70">
      <w:pPr>
        <w:pStyle w:val="BodyText"/>
        <w:spacing w:before="196" w:line="230" w:lineRule="auto"/>
        <w:ind w:left="120" w:right="643"/>
      </w:pPr>
      <w:r>
        <w:t>The involvement of Aboriginal and Torres Strait Islander Elders and communities was mentioned in 8.5 per cent of suggestions, particularly in terms of empowering Aboriginal and Torres Strait Islander community organisations to address criminal activity. Some people specifically raising the prospect of delegated authority in the youth justice arena, and to employ more Aboriginal and Torres Strait Islander staff in key services to provide direct support to children and young</w:t>
      </w:r>
      <w:r>
        <w:rPr>
          <w:spacing w:val="-4"/>
        </w:rPr>
        <w:t xml:space="preserve"> </w:t>
      </w:r>
      <w:r>
        <w:t>people.</w:t>
      </w:r>
    </w:p>
    <w:p w14:paraId="5E5D2E06" w14:textId="77777777" w:rsidR="003263ED" w:rsidRDefault="00021B70">
      <w:pPr>
        <w:pStyle w:val="BodyText"/>
        <w:spacing w:before="197" w:line="230" w:lineRule="auto"/>
        <w:ind w:left="120" w:right="604"/>
      </w:pPr>
      <w:r>
        <w:t>Education, training and employment was highlighted in 8.5 per cent of suggestions as an alternative to deal with serious, repeat youth offending including expert psychological support within schools, better trained teachers, intensive support to encourage retention and re-engagement with education; and programs that provide vocational education and training, build employment skills and support for jobs and employment options.</w:t>
      </w:r>
    </w:p>
    <w:p w14:paraId="37BB933E" w14:textId="77777777" w:rsidR="003263ED" w:rsidRDefault="00021B70">
      <w:pPr>
        <w:pStyle w:val="BodyText"/>
        <w:spacing w:before="193" w:line="230" w:lineRule="auto"/>
        <w:ind w:left="120" w:right="1018"/>
      </w:pPr>
      <w:r>
        <w:t>Better ways to design and deliver services and programs was a theme in 7.8 per cent of suggestions. Stakeholders would like to see the implementation of 24/7 drop-in services, evidence-based approaches to programs and formalised service integration that involve multi-agency responses.</w:t>
      </w:r>
    </w:p>
    <w:p w14:paraId="320C7D0D" w14:textId="77777777" w:rsidR="003263ED" w:rsidRDefault="00021B70">
      <w:pPr>
        <w:pStyle w:val="BodyText"/>
        <w:spacing w:before="197" w:line="230" w:lineRule="auto"/>
        <w:ind w:left="120" w:right="617"/>
      </w:pPr>
      <w:r>
        <w:t>Rehabilitation programs that address offending behaviour was favoured in 7.4 per cent of suggestions, particularly those that involved mentoring, case management and youth worker support.</w:t>
      </w:r>
    </w:p>
    <w:p w14:paraId="24263929" w14:textId="77777777" w:rsidR="003263ED" w:rsidRDefault="00021B70">
      <w:pPr>
        <w:pStyle w:val="BodyText"/>
        <w:spacing w:before="199" w:line="230" w:lineRule="auto"/>
        <w:ind w:left="120" w:right="685"/>
      </w:pPr>
      <w:r>
        <w:t>5.1 per cent of responses proposed cultural programs and services as effective alternatives, including On Country programs, cultural cadet programs, cultural support or involvement as well as activities, services and programs to increase cultural connection.</w:t>
      </w:r>
    </w:p>
    <w:p w14:paraId="696BA0C6" w14:textId="77777777" w:rsidR="003263ED" w:rsidRDefault="00021B70">
      <w:pPr>
        <w:pStyle w:val="BodyText"/>
        <w:spacing w:before="197" w:line="230" w:lineRule="auto"/>
        <w:ind w:left="120" w:right="816"/>
      </w:pPr>
      <w:r>
        <w:t>A less common theme that came from discussions with stakeholders, included that of non- penal institutions, such as bootcamps and boarding schools, with 2.7 per cent suggesting these initiatives as alternatives to address serious, repeat offending.</w:t>
      </w:r>
    </w:p>
    <w:p w14:paraId="6103C5B0" w14:textId="77777777" w:rsidR="003263ED" w:rsidRDefault="00021B70">
      <w:pPr>
        <w:pStyle w:val="BodyText"/>
        <w:spacing w:before="196" w:line="230" w:lineRule="auto"/>
        <w:ind w:left="120" w:right="824"/>
      </w:pPr>
      <w:r>
        <w:t>Small percentages of stakeholder responses reflected the need for greater community involvement (2.7%), increases to funding and resources (2.5%) or restoration and compensation programs (2%) as effective alternatives to address serious, repeat offending.</w:t>
      </w:r>
    </w:p>
    <w:p w14:paraId="68C3D125" w14:textId="77777777" w:rsidR="003263ED" w:rsidRDefault="003263ED">
      <w:pPr>
        <w:spacing w:line="230" w:lineRule="auto"/>
        <w:sectPr w:rsidR="003263ED">
          <w:pgSz w:w="11900" w:h="16850"/>
          <w:pgMar w:top="1600" w:right="840" w:bottom="1160" w:left="1320" w:header="0" w:footer="977" w:gutter="0"/>
          <w:cols w:space="720"/>
        </w:sectPr>
      </w:pPr>
    </w:p>
    <w:p w14:paraId="3B3B5AF9" w14:textId="77777777" w:rsidR="003263ED" w:rsidRDefault="003263ED">
      <w:pPr>
        <w:pStyle w:val="BodyText"/>
        <w:spacing w:before="10"/>
        <w:ind w:left="0"/>
        <w:rPr>
          <w:sz w:val="7"/>
        </w:rPr>
      </w:pPr>
    </w:p>
    <w:p w14:paraId="6F1DD6D3" w14:textId="283549EB" w:rsidR="003263ED" w:rsidRDefault="00FD44A2">
      <w:pPr>
        <w:pStyle w:val="BodyText"/>
        <w:ind w:left="285"/>
        <w:rPr>
          <w:sz w:val="20"/>
        </w:rPr>
      </w:pPr>
      <w:r>
        <w:rPr>
          <w:noProof/>
          <w:sz w:val="20"/>
        </w:rPr>
        <mc:AlternateContent>
          <mc:Choice Requires="wps">
            <w:drawing>
              <wp:inline distT="0" distB="0" distL="0" distR="0" wp14:anchorId="19D86C6B" wp14:editId="4BAF895B">
                <wp:extent cx="5511800" cy="4118610"/>
                <wp:effectExtent l="9525" t="9525" r="12700" b="5715"/>
                <wp:docPr id="9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118610"/>
                        </a:xfrm>
                        <a:prstGeom prst="rect">
                          <a:avLst/>
                        </a:prstGeom>
                        <a:solidFill>
                          <a:srgbClr val="F8DFE3"/>
                        </a:solidFill>
                        <a:ln w="6096">
                          <a:solidFill>
                            <a:srgbClr val="AC1D37"/>
                          </a:solidFill>
                          <a:miter lim="800000"/>
                          <a:headEnd/>
                          <a:tailEnd/>
                        </a:ln>
                      </wps:spPr>
                      <wps:txbx>
                        <w:txbxContent>
                          <w:p w14:paraId="3B6B0859" w14:textId="77777777" w:rsidR="003263ED" w:rsidRDefault="00021B70">
                            <w:pPr>
                              <w:spacing w:before="185"/>
                              <w:ind w:left="108"/>
                              <w:rPr>
                                <w:i/>
                              </w:rPr>
                            </w:pPr>
                            <w:r>
                              <w:rPr>
                                <w:i/>
                                <w:color w:val="AC1D37"/>
                              </w:rPr>
                              <w:t>Summary</w:t>
                            </w:r>
                          </w:p>
                          <w:p w14:paraId="142C00A6" w14:textId="77777777" w:rsidR="003263ED" w:rsidRDefault="00021B70">
                            <w:pPr>
                              <w:pStyle w:val="BodyText"/>
                              <w:spacing w:before="117" w:line="230" w:lineRule="auto"/>
                              <w:ind w:left="108" w:right="125"/>
                            </w:pPr>
                            <w:r>
                              <w:t>590 suggestions were made by approximately 250 individuals about alternative or additional ways to address serious, repeat youth offending through surveys, interviews, and group discussions. Most people made more than one suggestion.</w:t>
                            </w:r>
                          </w:p>
                          <w:p w14:paraId="77218A43" w14:textId="77777777" w:rsidR="003263ED" w:rsidRDefault="00021B70">
                            <w:pPr>
                              <w:pStyle w:val="BodyText"/>
                              <w:spacing w:before="118" w:line="230" w:lineRule="auto"/>
                              <w:ind w:left="108" w:right="100"/>
                            </w:pPr>
                            <w:r>
                              <w:t>Punitive responses such as harsher sentencing and increased use of prisons featured as the second most frequent type of suggestion by 67 people (11.3 per cent). However, all the remaining suggestions were not punitive in nature. About a third of the individuals who made punitive suggestions also made other more preventive suggestions such as improved education, better support for families, more activities for young people and addressing poverty.</w:t>
                            </w:r>
                          </w:p>
                          <w:p w14:paraId="5CC221C0" w14:textId="77777777" w:rsidR="003263ED" w:rsidRDefault="00021B70">
                            <w:pPr>
                              <w:pStyle w:val="BodyText"/>
                              <w:spacing w:before="115" w:line="230" w:lineRule="auto"/>
                              <w:ind w:left="108" w:right="136"/>
                            </w:pPr>
                            <w:r>
                              <w:t>Overall, interventions, supports and programs for families and children made up the largest proportion of suggestions (33 per cent in total for family interventions, prevention and early intervention and rehabilitation programs addressing causal factors). The greater involvement of communities and in particular Elders and the Aboriginal and Torres Strait Islander community made up 16.3 per cent of suggestions.</w:t>
                            </w:r>
                          </w:p>
                          <w:p w14:paraId="1E95B4DE" w14:textId="77777777" w:rsidR="003263ED" w:rsidRDefault="00021B70">
                            <w:pPr>
                              <w:pStyle w:val="BodyText"/>
                              <w:spacing w:before="114" w:line="230" w:lineRule="auto"/>
                              <w:ind w:left="108" w:right="429"/>
                            </w:pPr>
                            <w:r>
                              <w:t>These findings highlight the divergence in community views about how to deal with serious, repeat offending, a relatively small proportion of which do not align with research or practice-based evidence. These views may not represent those of the broader community as stakeholders surveyed had closer knowledge and understanding of the criminal justice or youth justice system.</w:t>
                            </w:r>
                          </w:p>
                        </w:txbxContent>
                      </wps:txbx>
                      <wps:bodyPr rot="0" vert="horz" wrap="square" lIns="0" tIns="0" rIns="0" bIns="0" anchor="t" anchorCtr="0" upright="1">
                        <a:noAutofit/>
                      </wps:bodyPr>
                    </wps:wsp>
                  </a:graphicData>
                </a:graphic>
              </wp:inline>
            </w:drawing>
          </mc:Choice>
          <mc:Fallback>
            <w:pict>
              <v:shape w14:anchorId="19D86C6B" id="Text Box 562" o:spid="_x0000_s1390" type="#_x0000_t202" style="width:434pt;height:3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" fillcolor="#f8dfe3" strokecolor="#ac1d37" strokeweight=".48pt">
                <v:textbox inset="0,0,0,0">
                  <w:txbxContent>
                    <w:p w14:paraId="3B6B0859" w14:textId="77777777" w:rsidR="003263ED" w:rsidRDefault="00021B70">
                      <w:pPr>
                        <w:spacing w:before="185"/>
                        <w:ind w:left="108"/>
                        <w:rPr>
                          <w:i/>
                        </w:rPr>
                      </w:pPr>
                      <w:r>
                        <w:rPr>
                          <w:i/>
                          <w:color w:val="AC1D37"/>
                        </w:rPr>
                        <w:t>Summary</w:t>
                      </w:r>
                    </w:p>
                    <w:p w14:paraId="142C00A6" w14:textId="77777777" w:rsidR="003263ED" w:rsidRDefault="00021B70">
                      <w:pPr>
                        <w:pStyle w:val="BodyText"/>
                        <w:spacing w:before="117" w:line="230" w:lineRule="auto"/>
                        <w:ind w:left="108" w:right="125"/>
                      </w:pPr>
                      <w:r>
                        <w:t>590 suggestions were made by approximately 250 individuals about alternative or additional ways to address serious, repeat youth offending through surveys, interviews, and group discussions. Most people made more than one suggestion.</w:t>
                      </w:r>
                    </w:p>
                    <w:p w14:paraId="77218A43" w14:textId="77777777" w:rsidR="003263ED" w:rsidRDefault="00021B70">
                      <w:pPr>
                        <w:pStyle w:val="BodyText"/>
                        <w:spacing w:before="118" w:line="230" w:lineRule="auto"/>
                        <w:ind w:left="108" w:right="100"/>
                      </w:pPr>
                      <w:r>
                        <w:t>Punitive responses such as harsher sentencing and increased use of prisons featured as the second most frequent type of suggestion by 67 people (11.3 per cent). However, all the remaining suggestions were not punitive in nature. About a third of the individuals who made punitive suggestions also made other more preventive suggestions such as improved education, better support for families, more activities for young people and addressing poverty.</w:t>
                      </w:r>
                    </w:p>
                    <w:p w14:paraId="5CC221C0" w14:textId="77777777" w:rsidR="003263ED" w:rsidRDefault="00021B70">
                      <w:pPr>
                        <w:pStyle w:val="BodyText"/>
                        <w:spacing w:before="115" w:line="230" w:lineRule="auto"/>
                        <w:ind w:left="108" w:right="136"/>
                      </w:pPr>
                      <w:r>
                        <w:t>Overall, interventions, supports and programs for families and children made up the largest proportion of suggestions (33 per cent in total for family interventions, prevention and early intervention and rehabilitation programs addressing causal factors). The greater involvement of communities and in particular Elders and the Aboriginal and Torres Strait Islander community made up 16.3 per cent of suggestions.</w:t>
                      </w:r>
                    </w:p>
                    <w:p w14:paraId="1E95B4DE" w14:textId="77777777" w:rsidR="003263ED" w:rsidRDefault="00021B70">
                      <w:pPr>
                        <w:pStyle w:val="BodyText"/>
                        <w:spacing w:before="114" w:line="230" w:lineRule="auto"/>
                        <w:ind w:left="108" w:right="429"/>
                      </w:pPr>
                      <w:r>
                        <w:t>These findings highlight the divergence in community views about how to deal with serious, repeat offending, a relatively small proportion of which do not align with research or practice-based evidence. These views may not represent those of the broader community as stakeholders surveyed had closer knowledge and understanding of the criminal justice or youth justice system.</w:t>
                      </w:r>
                    </w:p>
                  </w:txbxContent>
                </v:textbox>
                <w10:anchorlock/>
              </v:shape>
            </w:pict>
          </mc:Fallback>
        </mc:AlternateContent>
      </w:r>
    </w:p>
    <w:p w14:paraId="66C74AB8" w14:textId="77777777" w:rsidR="003263ED" w:rsidRDefault="003263ED">
      <w:pPr>
        <w:rPr>
          <w:sz w:val="20"/>
        </w:rPr>
        <w:sectPr w:rsidR="003263ED">
          <w:pgSz w:w="11900" w:h="16850"/>
          <w:pgMar w:top="1600" w:right="840" w:bottom="1160" w:left="1320" w:header="0" w:footer="977" w:gutter="0"/>
          <w:cols w:space="720"/>
        </w:sectPr>
      </w:pPr>
    </w:p>
    <w:p w14:paraId="068A6E9B" w14:textId="77777777" w:rsidR="003263ED" w:rsidRDefault="00021B70">
      <w:pPr>
        <w:pStyle w:val="Heading1"/>
        <w:numPr>
          <w:ilvl w:val="0"/>
          <w:numId w:val="19"/>
        </w:numPr>
        <w:tabs>
          <w:tab w:val="left" w:pos="524"/>
        </w:tabs>
      </w:pPr>
      <w:bookmarkStart w:id="118" w:name="_bookmark118"/>
      <w:bookmarkEnd w:id="118"/>
      <w:r>
        <w:rPr>
          <w:color w:val="AC1D37"/>
        </w:rPr>
        <w:t>Community awareness and perceptions of</w:t>
      </w:r>
      <w:r>
        <w:rPr>
          <w:color w:val="AC1D37"/>
          <w:spacing w:val="-12"/>
        </w:rPr>
        <w:t xml:space="preserve"> </w:t>
      </w:r>
      <w:r>
        <w:rPr>
          <w:color w:val="AC1D37"/>
        </w:rPr>
        <w:t>safety</w:t>
      </w:r>
    </w:p>
    <w:p w14:paraId="07C1EA28" w14:textId="77777777" w:rsidR="003263ED" w:rsidRDefault="00021B70">
      <w:pPr>
        <w:pStyle w:val="BodyText"/>
        <w:spacing w:before="236" w:line="230" w:lineRule="auto"/>
        <w:ind w:left="122" w:right="638"/>
      </w:pPr>
      <w:r>
        <w:t>An independent supplier was contracted to undertake a survey of a representative sample of Queenslanders to seek their knowledge and views about the youth justice, metal detection trial and hooning reforms. Questions were also asked about respondents’ perceptions of safety related to both youth and adult crime, their understanding of the current rates of youth and adult crime and their sources of knowledge about these matters.</w:t>
      </w:r>
    </w:p>
    <w:p w14:paraId="3540BCB3" w14:textId="77777777" w:rsidR="003263ED" w:rsidRDefault="00021B70">
      <w:pPr>
        <w:pStyle w:val="BodyText"/>
        <w:spacing w:before="197" w:line="230" w:lineRule="auto"/>
        <w:ind w:left="122" w:right="602"/>
      </w:pPr>
      <w:r>
        <w:t>Due to its capability and working partnerships, the supplier was able to ensure completion of 2454 survey responses by people aged 18 years and older. A total of 2531 people were surveyed; however, some people declined to answer key questions which disallowed further analysis, resulting in usable data from 2454 people. This sample size delivers a confidence interval of 95 per cent. 7.5 per cent (182) of the sample were Aboriginal and Torres Strait Islander people, which is more than their representation in the Queensland population. This was 4.6 per cent at the 2016 Census.</w:t>
      </w:r>
    </w:p>
    <w:p w14:paraId="0F93F366" w14:textId="77777777" w:rsidR="003263ED" w:rsidRDefault="00021B70">
      <w:pPr>
        <w:spacing w:before="223"/>
        <w:ind w:left="120"/>
        <w:jc w:val="both"/>
        <w:rPr>
          <w:i/>
        </w:rPr>
      </w:pPr>
      <w:r>
        <w:rPr>
          <w:i/>
          <w:color w:val="AC1D37"/>
        </w:rPr>
        <w:t>Interest and knowledge in criminal justice system</w:t>
      </w:r>
    </w:p>
    <w:p w14:paraId="39ED57C3" w14:textId="77777777" w:rsidR="003263ED" w:rsidRDefault="00021B70">
      <w:pPr>
        <w:pStyle w:val="BodyText"/>
        <w:spacing w:before="38" w:line="230" w:lineRule="auto"/>
        <w:ind w:left="122" w:right="851"/>
      </w:pPr>
      <w:r>
        <w:t>Two thirds of Queenslanders surveyed indicated they take an active interest in information about the criminal justice system (64%).</w:t>
      </w:r>
    </w:p>
    <w:p w14:paraId="614CA729" w14:textId="77777777" w:rsidR="003263ED" w:rsidRDefault="00021B70">
      <w:pPr>
        <w:pStyle w:val="BodyText"/>
        <w:spacing w:before="197" w:line="230" w:lineRule="auto"/>
        <w:ind w:left="122" w:right="613"/>
      </w:pPr>
      <w:r>
        <w:t>Eight in 10 respondents felt they knew at least ‘a little’ about the youth justice system. 55 per cent considered they had ‘a little’ knowledge, 24 per cent had ‘a moderate amount’ while 4 per cent indicated they knew ‘a lot’ about the youth justice system. 18 per cent of Queensland adults indicated they knew nothing about the youth justice system.</w:t>
      </w:r>
    </w:p>
    <w:p w14:paraId="54B5A922" w14:textId="77777777" w:rsidR="003263ED" w:rsidRDefault="00021B70">
      <w:pPr>
        <w:pStyle w:val="BodyText"/>
        <w:spacing w:before="197" w:line="230" w:lineRule="auto"/>
        <w:ind w:left="122" w:right="920"/>
      </w:pPr>
      <w:r>
        <w:t>We also wanted to know how people had gained their knowledge about the youth justice system, whether through personal experience or other means. 15 per cent of respondents reported having experience with the youth justice system. Experiences included being a friend or family member of a victim of youth offending (5% of all respondents), being a community member aware of youth offending (4%), being a victim (4%), being a family member or carer of a youth offender (3%) or being a former youth offender (3%).</w:t>
      </w:r>
    </w:p>
    <w:p w14:paraId="58266401" w14:textId="77777777" w:rsidR="003263ED" w:rsidRDefault="00021B70">
      <w:pPr>
        <w:pStyle w:val="BodyText"/>
        <w:spacing w:before="196" w:line="230" w:lineRule="auto"/>
        <w:ind w:left="122" w:right="638"/>
      </w:pPr>
      <w:r>
        <w:t>When asked about the source of information about youth crime in Queensland, respondents were most likely to nominate commercial television (53%) as a source of information about youth crime. The next most common sources of information were the internet (41%), the public broadcasters (ABC/SBS) (35%), social media (33%), family and friends (31%) and newspapers (29%). Facebook was the most common social media platform nominated by respondents (27%).</w:t>
      </w:r>
    </w:p>
    <w:p w14:paraId="53D74E5B" w14:textId="77777777" w:rsidR="003263ED" w:rsidRDefault="00021B70">
      <w:pPr>
        <w:pStyle w:val="BodyText"/>
        <w:spacing w:before="194" w:line="230" w:lineRule="auto"/>
        <w:ind w:left="122" w:right="597"/>
      </w:pPr>
      <w:r>
        <w:t>Males, people aged under 45 years, Aboriginal and/or Torres Strait Islander people or people living in the Townsville area were most likely to have knowledge or experience of the youth justice system or the reforms.</w:t>
      </w:r>
    </w:p>
    <w:p w14:paraId="05E5EAA7" w14:textId="77777777" w:rsidR="003263ED" w:rsidRDefault="003263ED">
      <w:pPr>
        <w:pStyle w:val="BodyText"/>
        <w:spacing w:before="3"/>
        <w:ind w:left="0"/>
        <w:rPr>
          <w:sz w:val="27"/>
        </w:rPr>
      </w:pPr>
    </w:p>
    <w:p w14:paraId="6067CA3B" w14:textId="77777777" w:rsidR="003263ED" w:rsidRDefault="00021B70">
      <w:pPr>
        <w:pStyle w:val="Heading2"/>
        <w:numPr>
          <w:ilvl w:val="1"/>
          <w:numId w:val="19"/>
        </w:numPr>
        <w:tabs>
          <w:tab w:val="left" w:pos="699"/>
        </w:tabs>
      </w:pPr>
      <w:bookmarkStart w:id="119" w:name="_bookmark119"/>
      <w:bookmarkEnd w:id="119"/>
      <w:r>
        <w:t>Youth Justice</w:t>
      </w:r>
      <w:r>
        <w:rPr>
          <w:spacing w:val="-4"/>
        </w:rPr>
        <w:t xml:space="preserve"> </w:t>
      </w:r>
      <w:r>
        <w:t>reforms</w:t>
      </w:r>
    </w:p>
    <w:p w14:paraId="08C610CE" w14:textId="77777777" w:rsidR="003263ED" w:rsidRDefault="00021B70">
      <w:pPr>
        <w:spacing w:before="225"/>
        <w:ind w:left="120"/>
        <w:jc w:val="both"/>
        <w:rPr>
          <w:i/>
        </w:rPr>
      </w:pPr>
      <w:r>
        <w:rPr>
          <w:i/>
          <w:color w:val="AC1D37"/>
        </w:rPr>
        <w:t>Knowledge of and confidence in the youth justice reforms</w:t>
      </w:r>
    </w:p>
    <w:p w14:paraId="317F5A5F" w14:textId="77777777" w:rsidR="003263ED" w:rsidRDefault="00021B70">
      <w:pPr>
        <w:pStyle w:val="BodyText"/>
        <w:spacing w:before="36" w:line="230" w:lineRule="auto"/>
        <w:ind w:left="122" w:right="819"/>
        <w:jc w:val="both"/>
      </w:pPr>
      <w:r>
        <w:t>Respondents were asked about the extent of their knowledge about the 2021 youth justice reforms. One in two respondents felt they knew at least ‘a little’. 40 per cent reported that they knew ‘a little’, 12 per cent indicated a ‘moderate amount’ of knowledge, while two per</w:t>
      </w:r>
    </w:p>
    <w:p w14:paraId="7DBAB670" w14:textId="77777777" w:rsidR="003263ED" w:rsidRDefault="003263ED">
      <w:pPr>
        <w:spacing w:line="230" w:lineRule="auto"/>
        <w:jc w:val="both"/>
        <w:sectPr w:rsidR="003263ED">
          <w:pgSz w:w="11900" w:h="16850"/>
          <w:pgMar w:top="1600" w:right="840" w:bottom="1160" w:left="1320" w:header="0" w:footer="977" w:gutter="0"/>
          <w:cols w:space="720"/>
        </w:sectPr>
      </w:pPr>
    </w:p>
    <w:p w14:paraId="7EF5F546" w14:textId="77777777" w:rsidR="003263ED" w:rsidRDefault="00021B70">
      <w:pPr>
        <w:pStyle w:val="BodyText"/>
        <w:spacing w:before="87" w:line="287" w:lineRule="exact"/>
        <w:ind w:left="122"/>
        <w:jc w:val="both"/>
      </w:pPr>
      <w:r>
        <w:t>cent felt that they knew ‘a lot’ about the issue. 47 per cent indicated they knew ‘nothing’</w:t>
      </w:r>
    </w:p>
    <w:p w14:paraId="3CCF71BF" w14:textId="77777777" w:rsidR="003263ED" w:rsidRDefault="00021B70">
      <w:pPr>
        <w:pStyle w:val="BodyText"/>
        <w:spacing w:line="287" w:lineRule="exact"/>
        <w:ind w:left="122"/>
        <w:jc w:val="both"/>
      </w:pPr>
      <w:r>
        <w:t>about the youth justice reforms.</w:t>
      </w:r>
    </w:p>
    <w:p w14:paraId="7D4B74D7" w14:textId="77777777" w:rsidR="003263ED" w:rsidRDefault="00021B70">
      <w:pPr>
        <w:pStyle w:val="BodyText"/>
        <w:spacing w:before="197" w:line="230" w:lineRule="auto"/>
        <w:ind w:left="122" w:right="799"/>
      </w:pPr>
      <w:r>
        <w:t xml:space="preserve">Survey respondents were provided with a list of the new laws and programs and asked to indicate which ones they were aware of. </w:t>
      </w:r>
      <w:hyperlink w:anchor="_bookmark120" w:history="1">
        <w:r>
          <w:t xml:space="preserve">Table 43 </w:t>
        </w:r>
      </w:hyperlink>
      <w:r>
        <w:t>provides a summary of the percentage of people who were aware of each of the new laws, programs and resources.</w:t>
      </w:r>
    </w:p>
    <w:p w14:paraId="52CE4EBF" w14:textId="77777777" w:rsidR="003263ED" w:rsidRDefault="00021B70">
      <w:pPr>
        <w:pStyle w:val="BodyText"/>
        <w:spacing w:before="196" w:line="230" w:lineRule="auto"/>
        <w:ind w:left="122" w:right="876"/>
        <w:jc w:val="both"/>
      </w:pPr>
      <w:r>
        <w:t>Queenslanders were most likely to be aware of EM as a bail condition (48 per cent). 28 per cent were aware of the show cause law, while 25 per cent were aware of the principle that states the community should be protected from serious, repeat high risk offenders.</w:t>
      </w:r>
    </w:p>
    <w:p w14:paraId="4FAFCBEE" w14:textId="77777777" w:rsidR="003263ED" w:rsidRDefault="00021B70">
      <w:pPr>
        <w:pStyle w:val="BodyText"/>
        <w:spacing w:line="283" w:lineRule="exact"/>
        <w:ind w:left="122"/>
        <w:jc w:val="both"/>
      </w:pPr>
      <w:r>
        <w:t>Knowledge of other legislative provision ranged between 19% and 21%.</w:t>
      </w:r>
    </w:p>
    <w:p w14:paraId="262F3B6F" w14:textId="77777777" w:rsidR="003263ED" w:rsidRDefault="00021B70">
      <w:pPr>
        <w:spacing w:before="210"/>
        <w:ind w:left="122"/>
        <w:jc w:val="both"/>
        <w:rPr>
          <w:b/>
          <w:sz w:val="20"/>
        </w:rPr>
      </w:pPr>
      <w:bookmarkStart w:id="120" w:name="_bookmark120"/>
      <w:bookmarkEnd w:id="120"/>
      <w:r>
        <w:rPr>
          <w:b/>
          <w:sz w:val="20"/>
        </w:rPr>
        <w:t>Table 43: Queensland respondents’ knowledge of individual youth justice reforms</w:t>
      </w:r>
    </w:p>
    <w:p w14:paraId="7D07E038" w14:textId="77777777" w:rsidR="003263ED" w:rsidRDefault="003263ED">
      <w:pPr>
        <w:pStyle w:val="BodyText"/>
        <w:spacing w:before="4"/>
        <w:ind w:left="0"/>
        <w:rPr>
          <w:b/>
          <w:sz w:val="15"/>
        </w:rPr>
      </w:pPr>
    </w:p>
    <w:tbl>
      <w:tblPr>
        <w:tblW w:w="0" w:type="auto"/>
        <w:tblInd w:w="118" w:type="dxa"/>
        <w:tblLayout w:type="fixed"/>
        <w:tblCellMar>
          <w:left w:w="0" w:type="dxa"/>
          <w:right w:w="0" w:type="dxa"/>
        </w:tblCellMar>
        <w:tblLook w:val="01E0" w:firstRow="1" w:lastRow="1" w:firstColumn="1" w:lastColumn="1" w:noHBand="0" w:noVBand="0"/>
      </w:tblPr>
      <w:tblGrid>
        <w:gridCol w:w="6004"/>
        <w:gridCol w:w="3025"/>
      </w:tblGrid>
      <w:tr w:rsidR="003263ED" w14:paraId="6125E5D1" w14:textId="77777777">
        <w:trPr>
          <w:trHeight w:val="532"/>
        </w:trPr>
        <w:tc>
          <w:tcPr>
            <w:tcW w:w="6004" w:type="dxa"/>
            <w:tcBorders>
              <w:top w:val="single" w:sz="4" w:space="0" w:color="555252"/>
            </w:tcBorders>
            <w:shd w:val="clear" w:color="auto" w:fill="AC1D37"/>
          </w:tcPr>
          <w:p w14:paraId="3231CED0" w14:textId="77777777" w:rsidR="003263ED" w:rsidRDefault="00021B70">
            <w:pPr>
              <w:pStyle w:val="TableParagraph"/>
              <w:spacing w:before="132"/>
              <w:ind w:left="117"/>
              <w:rPr>
                <w:b/>
                <w:sz w:val="20"/>
              </w:rPr>
            </w:pPr>
            <w:r>
              <w:rPr>
                <w:b/>
                <w:color w:val="FFFFFF"/>
                <w:sz w:val="20"/>
              </w:rPr>
              <w:t>Reform</w:t>
            </w:r>
          </w:p>
        </w:tc>
        <w:tc>
          <w:tcPr>
            <w:tcW w:w="3025" w:type="dxa"/>
            <w:tcBorders>
              <w:top w:val="single" w:sz="4" w:space="0" w:color="555252"/>
            </w:tcBorders>
            <w:shd w:val="clear" w:color="auto" w:fill="AC1D37"/>
          </w:tcPr>
          <w:p w14:paraId="3BD7CED0" w14:textId="77777777" w:rsidR="003263ED" w:rsidRDefault="00021B70">
            <w:pPr>
              <w:pStyle w:val="TableParagraph"/>
              <w:spacing w:before="3" w:line="266" w:lineRule="exact"/>
              <w:ind w:left="255" w:right="257" w:hanging="32"/>
              <w:rPr>
                <w:b/>
                <w:sz w:val="20"/>
              </w:rPr>
            </w:pPr>
            <w:r>
              <w:rPr>
                <w:b/>
                <w:color w:val="FFFFFF"/>
                <w:sz w:val="20"/>
              </w:rPr>
              <w:t>Percentage of respondents with knowledge of reform</w:t>
            </w:r>
          </w:p>
        </w:tc>
      </w:tr>
      <w:tr w:rsidR="003263ED" w14:paraId="43A788CC" w14:textId="77777777">
        <w:trPr>
          <w:trHeight w:val="291"/>
        </w:trPr>
        <w:tc>
          <w:tcPr>
            <w:tcW w:w="6004" w:type="dxa"/>
          </w:tcPr>
          <w:p w14:paraId="05EE5E1E" w14:textId="77777777" w:rsidR="003263ED" w:rsidRDefault="00021B70">
            <w:pPr>
              <w:pStyle w:val="TableParagraph"/>
              <w:spacing w:before="14" w:line="256" w:lineRule="exact"/>
              <w:ind w:left="117"/>
              <w:rPr>
                <w:sz w:val="20"/>
              </w:rPr>
            </w:pPr>
            <w:r>
              <w:rPr>
                <w:sz w:val="20"/>
              </w:rPr>
              <w:t>Electronic monitoring</w:t>
            </w:r>
          </w:p>
        </w:tc>
        <w:tc>
          <w:tcPr>
            <w:tcW w:w="3025" w:type="dxa"/>
          </w:tcPr>
          <w:p w14:paraId="249D5A8D" w14:textId="77777777" w:rsidR="003263ED" w:rsidRDefault="00021B70">
            <w:pPr>
              <w:pStyle w:val="TableParagraph"/>
              <w:spacing w:before="14" w:line="256" w:lineRule="exact"/>
              <w:ind w:left="1297"/>
              <w:rPr>
                <w:sz w:val="20"/>
              </w:rPr>
            </w:pPr>
            <w:r>
              <w:rPr>
                <w:sz w:val="20"/>
              </w:rPr>
              <w:t>48%</w:t>
            </w:r>
          </w:p>
        </w:tc>
      </w:tr>
      <w:tr w:rsidR="003263ED" w14:paraId="4F907AC6" w14:textId="77777777">
        <w:trPr>
          <w:trHeight w:val="295"/>
        </w:trPr>
        <w:tc>
          <w:tcPr>
            <w:tcW w:w="6004" w:type="dxa"/>
          </w:tcPr>
          <w:p w14:paraId="0D37CF15" w14:textId="77777777" w:rsidR="003263ED" w:rsidRDefault="00021B70">
            <w:pPr>
              <w:pStyle w:val="TableParagraph"/>
              <w:spacing w:before="9" w:line="266" w:lineRule="exact"/>
              <w:ind w:left="117"/>
              <w:rPr>
                <w:sz w:val="20"/>
              </w:rPr>
            </w:pPr>
            <w:r>
              <w:rPr>
                <w:sz w:val="20"/>
              </w:rPr>
              <w:t>Show cause</w:t>
            </w:r>
          </w:p>
        </w:tc>
        <w:tc>
          <w:tcPr>
            <w:tcW w:w="3025" w:type="dxa"/>
          </w:tcPr>
          <w:p w14:paraId="31100B5B" w14:textId="77777777" w:rsidR="003263ED" w:rsidRDefault="00021B70">
            <w:pPr>
              <w:pStyle w:val="TableParagraph"/>
              <w:spacing w:before="9" w:line="266" w:lineRule="exact"/>
              <w:ind w:left="1297"/>
              <w:rPr>
                <w:sz w:val="20"/>
              </w:rPr>
            </w:pPr>
            <w:r>
              <w:rPr>
                <w:sz w:val="20"/>
              </w:rPr>
              <w:t>28%</w:t>
            </w:r>
          </w:p>
        </w:tc>
      </w:tr>
      <w:tr w:rsidR="003263ED" w14:paraId="537C20C0" w14:textId="77777777">
        <w:trPr>
          <w:trHeight w:val="570"/>
        </w:trPr>
        <w:tc>
          <w:tcPr>
            <w:tcW w:w="6004" w:type="dxa"/>
          </w:tcPr>
          <w:p w14:paraId="74C2DA2A" w14:textId="77777777" w:rsidR="003263ED" w:rsidRDefault="00021B70">
            <w:pPr>
              <w:pStyle w:val="TableParagraph"/>
              <w:spacing w:before="19" w:line="260" w:lineRule="atLeast"/>
              <w:ind w:left="117" w:right="274"/>
              <w:rPr>
                <w:sz w:val="20"/>
              </w:rPr>
            </w:pPr>
            <w:r>
              <w:rPr>
                <w:sz w:val="20"/>
              </w:rPr>
              <w:t>Principle that community should be protected from repeat high risk offenders</w:t>
            </w:r>
          </w:p>
        </w:tc>
        <w:tc>
          <w:tcPr>
            <w:tcW w:w="3025" w:type="dxa"/>
          </w:tcPr>
          <w:p w14:paraId="72386E19" w14:textId="77777777" w:rsidR="003263ED" w:rsidRDefault="003263ED">
            <w:pPr>
              <w:pStyle w:val="TableParagraph"/>
              <w:spacing w:before="6"/>
              <w:rPr>
                <w:b/>
                <w:sz w:val="21"/>
              </w:rPr>
            </w:pPr>
          </w:p>
          <w:p w14:paraId="79E4A433" w14:textId="77777777" w:rsidR="003263ED" w:rsidRDefault="00021B70">
            <w:pPr>
              <w:pStyle w:val="TableParagraph"/>
              <w:spacing w:line="265" w:lineRule="exact"/>
              <w:ind w:left="1297"/>
              <w:rPr>
                <w:sz w:val="20"/>
              </w:rPr>
            </w:pPr>
            <w:r>
              <w:rPr>
                <w:sz w:val="20"/>
              </w:rPr>
              <w:t>25%</w:t>
            </w:r>
          </w:p>
        </w:tc>
      </w:tr>
      <w:tr w:rsidR="003263ED" w14:paraId="7AB0F67D" w14:textId="77777777">
        <w:trPr>
          <w:trHeight w:val="570"/>
        </w:trPr>
        <w:tc>
          <w:tcPr>
            <w:tcW w:w="6004" w:type="dxa"/>
          </w:tcPr>
          <w:p w14:paraId="5C015910" w14:textId="77777777" w:rsidR="003263ED" w:rsidRDefault="00021B70">
            <w:pPr>
              <w:pStyle w:val="TableParagraph"/>
              <w:spacing w:before="18"/>
              <w:ind w:left="117" w:right="274"/>
              <w:rPr>
                <w:sz w:val="20"/>
              </w:rPr>
            </w:pPr>
            <w:r>
              <w:rPr>
                <w:sz w:val="20"/>
              </w:rPr>
              <w:t>Willingness of parent, guardian or other person to support young person on bail</w:t>
            </w:r>
          </w:p>
        </w:tc>
        <w:tc>
          <w:tcPr>
            <w:tcW w:w="3025" w:type="dxa"/>
          </w:tcPr>
          <w:p w14:paraId="3AC2A98F" w14:textId="77777777" w:rsidR="003263ED" w:rsidRDefault="003263ED">
            <w:pPr>
              <w:pStyle w:val="TableParagraph"/>
              <w:spacing w:before="4"/>
              <w:rPr>
                <w:b/>
                <w:sz w:val="21"/>
              </w:rPr>
            </w:pPr>
          </w:p>
          <w:p w14:paraId="58EF9842" w14:textId="77777777" w:rsidR="003263ED" w:rsidRDefault="00021B70">
            <w:pPr>
              <w:pStyle w:val="TableParagraph"/>
              <w:spacing w:before="1" w:line="266" w:lineRule="exact"/>
              <w:ind w:left="1297"/>
              <w:rPr>
                <w:sz w:val="20"/>
              </w:rPr>
            </w:pPr>
            <w:r>
              <w:rPr>
                <w:sz w:val="20"/>
              </w:rPr>
              <w:t>23%</w:t>
            </w:r>
          </w:p>
        </w:tc>
      </w:tr>
      <w:tr w:rsidR="003263ED" w14:paraId="6244F168" w14:textId="77777777">
        <w:trPr>
          <w:trHeight w:val="560"/>
        </w:trPr>
        <w:tc>
          <w:tcPr>
            <w:tcW w:w="6004" w:type="dxa"/>
          </w:tcPr>
          <w:p w14:paraId="71ED036E" w14:textId="77777777" w:rsidR="003263ED" w:rsidRDefault="00021B70">
            <w:pPr>
              <w:pStyle w:val="TableParagraph"/>
              <w:spacing w:before="19" w:line="260" w:lineRule="atLeast"/>
              <w:ind w:left="117"/>
              <w:rPr>
                <w:sz w:val="20"/>
              </w:rPr>
            </w:pPr>
            <w:r>
              <w:rPr>
                <w:sz w:val="20"/>
              </w:rPr>
              <w:t>Offending on bail will have an impact on sentencing a young person</w:t>
            </w:r>
          </w:p>
        </w:tc>
        <w:tc>
          <w:tcPr>
            <w:tcW w:w="3025" w:type="dxa"/>
          </w:tcPr>
          <w:p w14:paraId="2CA99410" w14:textId="77777777" w:rsidR="003263ED" w:rsidRDefault="003263ED">
            <w:pPr>
              <w:pStyle w:val="TableParagraph"/>
              <w:spacing w:before="6"/>
              <w:rPr>
                <w:b/>
                <w:sz w:val="21"/>
              </w:rPr>
            </w:pPr>
          </w:p>
          <w:p w14:paraId="00A20275" w14:textId="77777777" w:rsidR="003263ED" w:rsidRDefault="00021B70">
            <w:pPr>
              <w:pStyle w:val="TableParagraph"/>
              <w:spacing w:line="255" w:lineRule="exact"/>
              <w:ind w:left="1297"/>
              <w:rPr>
                <w:sz w:val="20"/>
              </w:rPr>
            </w:pPr>
            <w:r>
              <w:rPr>
                <w:sz w:val="20"/>
              </w:rPr>
              <w:t>21%</w:t>
            </w:r>
          </w:p>
        </w:tc>
      </w:tr>
      <w:tr w:rsidR="003263ED" w14:paraId="323B1561" w14:textId="77777777">
        <w:trPr>
          <w:trHeight w:val="551"/>
        </w:trPr>
        <w:tc>
          <w:tcPr>
            <w:tcW w:w="6004" w:type="dxa"/>
          </w:tcPr>
          <w:p w14:paraId="09EE17C0" w14:textId="77777777" w:rsidR="003263ED" w:rsidRDefault="00021B70">
            <w:pPr>
              <w:pStyle w:val="TableParagraph"/>
              <w:spacing w:before="8" w:line="260" w:lineRule="atLeast"/>
              <w:ind w:left="117"/>
              <w:rPr>
                <w:sz w:val="20"/>
              </w:rPr>
            </w:pPr>
            <w:r>
              <w:rPr>
                <w:sz w:val="20"/>
              </w:rPr>
              <w:t>Lack of accommodation or family support cannot be sole reason for keeping a young person in custody</w:t>
            </w:r>
          </w:p>
        </w:tc>
        <w:tc>
          <w:tcPr>
            <w:tcW w:w="3025" w:type="dxa"/>
          </w:tcPr>
          <w:p w14:paraId="0E11CE16" w14:textId="77777777" w:rsidR="003263ED" w:rsidRDefault="003263ED">
            <w:pPr>
              <w:pStyle w:val="TableParagraph"/>
              <w:spacing w:before="8"/>
              <w:rPr>
                <w:b/>
                <w:sz w:val="20"/>
              </w:rPr>
            </w:pPr>
          </w:p>
          <w:p w14:paraId="5C1BD158" w14:textId="77777777" w:rsidR="003263ED" w:rsidRDefault="00021B70">
            <w:pPr>
              <w:pStyle w:val="TableParagraph"/>
              <w:spacing w:before="1" w:line="256" w:lineRule="exact"/>
              <w:ind w:left="1297"/>
              <w:rPr>
                <w:sz w:val="20"/>
              </w:rPr>
            </w:pPr>
            <w:r>
              <w:rPr>
                <w:sz w:val="20"/>
              </w:rPr>
              <w:t>19%</w:t>
            </w:r>
          </w:p>
        </w:tc>
      </w:tr>
      <w:tr w:rsidR="003263ED" w14:paraId="4462985F" w14:textId="77777777">
        <w:trPr>
          <w:trHeight w:val="285"/>
        </w:trPr>
        <w:tc>
          <w:tcPr>
            <w:tcW w:w="6004" w:type="dxa"/>
          </w:tcPr>
          <w:p w14:paraId="1FB0001C" w14:textId="77777777" w:rsidR="003263ED" w:rsidRDefault="00021B70">
            <w:pPr>
              <w:pStyle w:val="TableParagraph"/>
              <w:spacing w:before="9" w:line="256" w:lineRule="exact"/>
              <w:ind w:left="117"/>
              <w:rPr>
                <w:sz w:val="20"/>
              </w:rPr>
            </w:pPr>
            <w:r>
              <w:rPr>
                <w:sz w:val="20"/>
              </w:rPr>
              <w:t>Youth Co-Responder teams</w:t>
            </w:r>
          </w:p>
        </w:tc>
        <w:tc>
          <w:tcPr>
            <w:tcW w:w="3025" w:type="dxa"/>
          </w:tcPr>
          <w:p w14:paraId="3E00EBCB" w14:textId="77777777" w:rsidR="003263ED" w:rsidRDefault="00021B70">
            <w:pPr>
              <w:pStyle w:val="TableParagraph"/>
              <w:spacing w:before="9" w:line="256" w:lineRule="exact"/>
              <w:ind w:left="1297"/>
              <w:rPr>
                <w:sz w:val="20"/>
              </w:rPr>
            </w:pPr>
            <w:r>
              <w:rPr>
                <w:sz w:val="20"/>
              </w:rPr>
              <w:t>21%</w:t>
            </w:r>
          </w:p>
        </w:tc>
      </w:tr>
      <w:tr w:rsidR="003263ED" w14:paraId="52BA917A" w14:textId="77777777">
        <w:trPr>
          <w:trHeight w:val="284"/>
        </w:trPr>
        <w:tc>
          <w:tcPr>
            <w:tcW w:w="6004" w:type="dxa"/>
          </w:tcPr>
          <w:p w14:paraId="157C553F" w14:textId="77777777" w:rsidR="003263ED" w:rsidRDefault="00021B70">
            <w:pPr>
              <w:pStyle w:val="TableParagraph"/>
              <w:spacing w:before="9" w:line="255" w:lineRule="exact"/>
              <w:ind w:left="117"/>
              <w:rPr>
                <w:sz w:val="20"/>
              </w:rPr>
            </w:pPr>
            <w:r>
              <w:rPr>
                <w:sz w:val="20"/>
              </w:rPr>
              <w:t>Intensive bail support (IBI)</w:t>
            </w:r>
          </w:p>
        </w:tc>
        <w:tc>
          <w:tcPr>
            <w:tcW w:w="3025" w:type="dxa"/>
          </w:tcPr>
          <w:p w14:paraId="5DDF1878" w14:textId="77777777" w:rsidR="003263ED" w:rsidRDefault="00021B70">
            <w:pPr>
              <w:pStyle w:val="TableParagraph"/>
              <w:spacing w:before="9" w:line="255" w:lineRule="exact"/>
              <w:ind w:left="1297"/>
              <w:rPr>
                <w:sz w:val="20"/>
              </w:rPr>
            </w:pPr>
            <w:r>
              <w:rPr>
                <w:sz w:val="20"/>
              </w:rPr>
              <w:t>18%</w:t>
            </w:r>
          </w:p>
        </w:tc>
      </w:tr>
      <w:tr w:rsidR="003263ED" w14:paraId="2AE6A1B8" w14:textId="77777777">
        <w:trPr>
          <w:trHeight w:val="284"/>
        </w:trPr>
        <w:tc>
          <w:tcPr>
            <w:tcW w:w="6004" w:type="dxa"/>
          </w:tcPr>
          <w:p w14:paraId="5A6BE603" w14:textId="77777777" w:rsidR="003263ED" w:rsidRDefault="00021B70">
            <w:pPr>
              <w:pStyle w:val="TableParagraph"/>
              <w:spacing w:before="8" w:line="256" w:lineRule="exact"/>
              <w:ind w:left="117"/>
              <w:rPr>
                <w:sz w:val="20"/>
              </w:rPr>
            </w:pPr>
            <w:r>
              <w:rPr>
                <w:sz w:val="20"/>
              </w:rPr>
              <w:t>Extended Conditional Bail Program</w:t>
            </w:r>
          </w:p>
        </w:tc>
        <w:tc>
          <w:tcPr>
            <w:tcW w:w="3025" w:type="dxa"/>
          </w:tcPr>
          <w:p w14:paraId="7863E21E" w14:textId="77777777" w:rsidR="003263ED" w:rsidRDefault="00021B70">
            <w:pPr>
              <w:pStyle w:val="TableParagraph"/>
              <w:spacing w:before="8" w:line="256" w:lineRule="exact"/>
              <w:ind w:left="1297"/>
              <w:rPr>
                <w:sz w:val="20"/>
              </w:rPr>
            </w:pPr>
            <w:r>
              <w:rPr>
                <w:sz w:val="20"/>
              </w:rPr>
              <w:t>16%</w:t>
            </w:r>
          </w:p>
        </w:tc>
      </w:tr>
      <w:tr w:rsidR="003263ED" w14:paraId="148D645C" w14:textId="77777777">
        <w:trPr>
          <w:trHeight w:val="275"/>
        </w:trPr>
        <w:tc>
          <w:tcPr>
            <w:tcW w:w="6004" w:type="dxa"/>
          </w:tcPr>
          <w:p w14:paraId="6CD6DD64" w14:textId="77777777" w:rsidR="003263ED" w:rsidRDefault="00021B70">
            <w:pPr>
              <w:pStyle w:val="TableParagraph"/>
              <w:spacing w:before="9" w:line="247" w:lineRule="exact"/>
              <w:ind w:left="117"/>
              <w:rPr>
                <w:sz w:val="20"/>
              </w:rPr>
            </w:pPr>
            <w:r>
              <w:rPr>
                <w:sz w:val="20"/>
              </w:rPr>
              <w:t>Additional court resources</w:t>
            </w:r>
          </w:p>
        </w:tc>
        <w:tc>
          <w:tcPr>
            <w:tcW w:w="3025" w:type="dxa"/>
          </w:tcPr>
          <w:p w14:paraId="09F84576" w14:textId="77777777" w:rsidR="003263ED" w:rsidRDefault="00021B70">
            <w:pPr>
              <w:pStyle w:val="TableParagraph"/>
              <w:spacing w:before="9" w:line="247" w:lineRule="exact"/>
              <w:ind w:left="1297"/>
              <w:rPr>
                <w:sz w:val="20"/>
              </w:rPr>
            </w:pPr>
            <w:r>
              <w:rPr>
                <w:sz w:val="20"/>
              </w:rPr>
              <w:t>16%</w:t>
            </w:r>
          </w:p>
        </w:tc>
      </w:tr>
      <w:tr w:rsidR="003263ED" w14:paraId="5CF693C4" w14:textId="77777777">
        <w:trPr>
          <w:trHeight w:val="385"/>
        </w:trPr>
        <w:tc>
          <w:tcPr>
            <w:tcW w:w="6004" w:type="dxa"/>
            <w:tcBorders>
              <w:bottom w:val="single" w:sz="4" w:space="0" w:color="AC1D37"/>
            </w:tcBorders>
          </w:tcPr>
          <w:p w14:paraId="0F4FE282" w14:textId="77777777" w:rsidR="003263ED" w:rsidRDefault="00021B70">
            <w:pPr>
              <w:pStyle w:val="TableParagraph"/>
              <w:ind w:left="117"/>
              <w:rPr>
                <w:sz w:val="20"/>
              </w:rPr>
            </w:pPr>
            <w:r>
              <w:rPr>
                <w:sz w:val="20"/>
              </w:rPr>
              <w:t>Additional legal advocacy services</w:t>
            </w:r>
          </w:p>
        </w:tc>
        <w:tc>
          <w:tcPr>
            <w:tcW w:w="3025" w:type="dxa"/>
            <w:tcBorders>
              <w:bottom w:val="single" w:sz="4" w:space="0" w:color="AC1D37"/>
            </w:tcBorders>
          </w:tcPr>
          <w:p w14:paraId="06B15AD7" w14:textId="77777777" w:rsidR="003263ED" w:rsidRDefault="00021B70">
            <w:pPr>
              <w:pStyle w:val="TableParagraph"/>
              <w:ind w:left="1297"/>
              <w:rPr>
                <w:sz w:val="20"/>
              </w:rPr>
            </w:pPr>
            <w:r>
              <w:rPr>
                <w:sz w:val="20"/>
              </w:rPr>
              <w:t>16%</w:t>
            </w:r>
          </w:p>
        </w:tc>
      </w:tr>
    </w:tbl>
    <w:p w14:paraId="7A8F9FBD" w14:textId="77777777" w:rsidR="003263ED" w:rsidRDefault="00021B70">
      <w:pPr>
        <w:spacing w:before="31"/>
        <w:ind w:left="127"/>
        <w:jc w:val="both"/>
        <w:rPr>
          <w:i/>
          <w:sz w:val="18"/>
        </w:rPr>
      </w:pPr>
      <w:r>
        <w:rPr>
          <w:i/>
          <w:sz w:val="18"/>
        </w:rPr>
        <w:t>Source: Survey of Queensland community</w:t>
      </w:r>
    </w:p>
    <w:p w14:paraId="72F0182F" w14:textId="77777777" w:rsidR="003263ED" w:rsidRDefault="003263ED">
      <w:pPr>
        <w:pStyle w:val="BodyText"/>
        <w:spacing w:before="6"/>
        <w:ind w:left="0"/>
        <w:rPr>
          <w:i/>
          <w:sz w:val="18"/>
        </w:rPr>
      </w:pPr>
    </w:p>
    <w:p w14:paraId="7FDCAD18" w14:textId="77777777" w:rsidR="003263ED" w:rsidRDefault="00021B70">
      <w:pPr>
        <w:pStyle w:val="BodyText"/>
        <w:spacing w:line="230" w:lineRule="auto"/>
        <w:ind w:left="122" w:right="901"/>
      </w:pPr>
      <w:r>
        <w:t>In terms of new programs and services to help address serious repeat youth offending, 43 per cent of Queenslanders were aware of at least one of these programs or services.</w:t>
      </w:r>
    </w:p>
    <w:p w14:paraId="4FE972D2" w14:textId="77777777" w:rsidR="003263ED" w:rsidRDefault="00021B70">
      <w:pPr>
        <w:pStyle w:val="BodyText"/>
        <w:spacing w:line="230" w:lineRule="auto"/>
        <w:ind w:left="122" w:right="851"/>
      </w:pPr>
      <w:r>
        <w:t>However, when considering each program, awareness was consistently low and lower than knowledge about the legislative reforms– ranging from 16 per cent to 21 per cent.</w:t>
      </w:r>
    </w:p>
    <w:p w14:paraId="49E6BAEE" w14:textId="77777777" w:rsidR="003263ED" w:rsidRDefault="00021B70">
      <w:pPr>
        <w:pStyle w:val="BodyText"/>
        <w:spacing w:line="230" w:lineRule="auto"/>
        <w:ind w:left="122" w:right="1030"/>
      </w:pPr>
      <w:r>
        <w:t>Awareness was highest for the YCRTs (21%), followed by the intensive support for young people on bail and their families (18%).</w:t>
      </w:r>
    </w:p>
    <w:p w14:paraId="339E11BB" w14:textId="77777777" w:rsidR="003263ED" w:rsidRDefault="00FD44A2">
      <w:pPr>
        <w:pStyle w:val="BodyText"/>
        <w:spacing w:before="197" w:line="230" w:lineRule="auto"/>
        <w:ind w:left="122" w:right="638"/>
      </w:pPr>
      <w:hyperlink w:anchor="_bookmark121" w:history="1">
        <w:r w:rsidR="00021B70">
          <w:t xml:space="preserve">Figure 19 </w:t>
        </w:r>
      </w:hyperlink>
      <w:r w:rsidR="00021B70">
        <w:t>shows that the majority of Queenslanders surveyed (69%) were at least ‘a little’ confident the new laws and programs would reduce serious, repeat offending by young people. Within this group, 41 per cent were ‘a little’ confident, 23 per cent were ‘moderately confident’ and four per cent were ‘very’ confident. 31 per cent of Queenslanders were ‘not at all’ confident.</w:t>
      </w:r>
    </w:p>
    <w:p w14:paraId="521B0188" w14:textId="77777777" w:rsidR="003263ED" w:rsidRDefault="003263ED">
      <w:pPr>
        <w:spacing w:line="230" w:lineRule="auto"/>
        <w:sectPr w:rsidR="003263ED">
          <w:pgSz w:w="11900" w:h="16850"/>
          <w:pgMar w:top="1600" w:right="840" w:bottom="1160" w:left="1320" w:header="0" w:footer="977" w:gutter="0"/>
          <w:cols w:space="720"/>
        </w:sectPr>
      </w:pPr>
    </w:p>
    <w:p w14:paraId="7116ACFF" w14:textId="77777777" w:rsidR="003263ED" w:rsidRDefault="00021B70">
      <w:pPr>
        <w:spacing w:before="117" w:line="199" w:lineRule="auto"/>
        <w:ind w:left="127" w:right="762"/>
        <w:rPr>
          <w:b/>
          <w:sz w:val="20"/>
        </w:rPr>
      </w:pPr>
      <w:bookmarkStart w:id="121" w:name="_bookmark121"/>
      <w:bookmarkEnd w:id="121"/>
      <w:r>
        <w:rPr>
          <w:b/>
          <w:sz w:val="20"/>
        </w:rPr>
        <w:t>Figure 19: Confidence of Queenslanders in the youth justice reforms ability to reduce serious repeat youth offending</w:t>
      </w:r>
    </w:p>
    <w:p w14:paraId="0DF7B6BD" w14:textId="77777777" w:rsidR="003263ED" w:rsidRDefault="003263ED">
      <w:pPr>
        <w:pStyle w:val="BodyText"/>
        <w:spacing w:before="3"/>
        <w:ind w:left="0"/>
        <w:rPr>
          <w:b/>
          <w:sz w:val="14"/>
        </w:rPr>
      </w:pPr>
    </w:p>
    <w:p w14:paraId="732A2D20" w14:textId="44914676" w:rsidR="003263ED" w:rsidRDefault="00FD44A2">
      <w:pPr>
        <w:ind w:right="1153"/>
        <w:jc w:val="center"/>
        <w:rPr>
          <w:sz w:val="16"/>
        </w:rPr>
      </w:pPr>
      <w:r>
        <w:rPr>
          <w:noProof/>
        </w:rPr>
        <mc:AlternateContent>
          <mc:Choice Requires="wpg">
            <w:drawing>
              <wp:anchor distT="0" distB="0" distL="114300" distR="114300" simplePos="0" relativeHeight="238434304" behindDoc="1" locked="0" layoutInCell="1" allowOverlap="1" wp14:anchorId="1EC41040" wp14:editId="39A9DD08">
                <wp:simplePos x="0" y="0"/>
                <wp:positionH relativeFrom="page">
                  <wp:posOffset>2494280</wp:posOffset>
                </wp:positionH>
                <wp:positionV relativeFrom="paragraph">
                  <wp:posOffset>92075</wp:posOffset>
                </wp:positionV>
                <wp:extent cx="2502535" cy="2512060"/>
                <wp:effectExtent l="0" t="0" r="0" b="0"/>
                <wp:wrapNone/>
                <wp:docPr id="8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2535" cy="2512060"/>
                          <a:chOff x="3928" y="145"/>
                          <a:chExt cx="3941" cy="3956"/>
                        </a:xfrm>
                      </wpg:grpSpPr>
                      <wps:wsp>
                        <wps:cNvPr id="87" name="Freeform 77"/>
                        <wps:cNvSpPr>
                          <a:spLocks/>
                        </wps:cNvSpPr>
                        <wps:spPr bwMode="auto">
                          <a:xfrm>
                            <a:off x="5905" y="159"/>
                            <a:ext cx="1963" cy="2721"/>
                          </a:xfrm>
                          <a:custGeom>
                            <a:avLst/>
                            <a:gdLst>
                              <a:gd name="T0" fmla="+- 0 5905 5905"/>
                              <a:gd name="T1" fmla="*/ T0 w 1963"/>
                              <a:gd name="T2" fmla="+- 0 160 160"/>
                              <a:gd name="T3" fmla="*/ 160 h 2721"/>
                              <a:gd name="T4" fmla="+- 0 5905 5905"/>
                              <a:gd name="T5" fmla="*/ T4 w 1963"/>
                              <a:gd name="T6" fmla="+- 0 2122 160"/>
                              <a:gd name="T7" fmla="*/ 2122 h 2721"/>
                              <a:gd name="T8" fmla="+- 0 7716 5905"/>
                              <a:gd name="T9" fmla="*/ T8 w 1963"/>
                              <a:gd name="T10" fmla="+- 0 2880 160"/>
                              <a:gd name="T11" fmla="*/ 2880 h 2721"/>
                              <a:gd name="T12" fmla="+- 0 7744 5905"/>
                              <a:gd name="T13" fmla="*/ T12 w 1963"/>
                              <a:gd name="T14" fmla="+- 0 2808 160"/>
                              <a:gd name="T15" fmla="*/ 2808 h 2721"/>
                              <a:gd name="T16" fmla="+- 0 7770 5905"/>
                              <a:gd name="T17" fmla="*/ T16 w 1963"/>
                              <a:gd name="T18" fmla="+- 0 2734 160"/>
                              <a:gd name="T19" fmla="*/ 2734 h 2721"/>
                              <a:gd name="T20" fmla="+- 0 7793 5905"/>
                              <a:gd name="T21" fmla="*/ T20 w 1963"/>
                              <a:gd name="T22" fmla="+- 0 2660 160"/>
                              <a:gd name="T23" fmla="*/ 2660 h 2721"/>
                              <a:gd name="T24" fmla="+- 0 7813 5905"/>
                              <a:gd name="T25" fmla="*/ T24 w 1963"/>
                              <a:gd name="T26" fmla="+- 0 2585 160"/>
                              <a:gd name="T27" fmla="*/ 2585 h 2721"/>
                              <a:gd name="T28" fmla="+- 0 7830 5905"/>
                              <a:gd name="T29" fmla="*/ T28 w 1963"/>
                              <a:gd name="T30" fmla="+- 0 2509 160"/>
                              <a:gd name="T31" fmla="*/ 2509 h 2721"/>
                              <a:gd name="T32" fmla="+- 0 7843 5905"/>
                              <a:gd name="T33" fmla="*/ T32 w 1963"/>
                              <a:gd name="T34" fmla="+- 0 2433 160"/>
                              <a:gd name="T35" fmla="*/ 2433 h 2721"/>
                              <a:gd name="T36" fmla="+- 0 7854 5905"/>
                              <a:gd name="T37" fmla="*/ T36 w 1963"/>
                              <a:gd name="T38" fmla="+- 0 2356 160"/>
                              <a:gd name="T39" fmla="*/ 2356 h 2721"/>
                              <a:gd name="T40" fmla="+- 0 7862 5905"/>
                              <a:gd name="T41" fmla="*/ T40 w 1963"/>
                              <a:gd name="T42" fmla="+- 0 2278 160"/>
                              <a:gd name="T43" fmla="*/ 2278 h 2721"/>
                              <a:gd name="T44" fmla="+- 0 7866 5905"/>
                              <a:gd name="T45" fmla="*/ T44 w 1963"/>
                              <a:gd name="T46" fmla="+- 0 2200 160"/>
                              <a:gd name="T47" fmla="*/ 2200 h 2721"/>
                              <a:gd name="T48" fmla="+- 0 7868 5905"/>
                              <a:gd name="T49" fmla="*/ T48 w 1963"/>
                              <a:gd name="T50" fmla="+- 0 2122 160"/>
                              <a:gd name="T51" fmla="*/ 2122 h 2721"/>
                              <a:gd name="T52" fmla="+- 0 7867 5905"/>
                              <a:gd name="T53" fmla="*/ T52 w 1963"/>
                              <a:gd name="T54" fmla="+- 0 2047 160"/>
                              <a:gd name="T55" fmla="*/ 2047 h 2721"/>
                              <a:gd name="T56" fmla="+- 0 7862 5905"/>
                              <a:gd name="T57" fmla="*/ T56 w 1963"/>
                              <a:gd name="T58" fmla="+- 0 1972 160"/>
                              <a:gd name="T59" fmla="*/ 1972 h 2721"/>
                              <a:gd name="T60" fmla="+- 0 7855 5905"/>
                              <a:gd name="T61" fmla="*/ T60 w 1963"/>
                              <a:gd name="T62" fmla="+- 0 1899 160"/>
                              <a:gd name="T63" fmla="*/ 1899 h 2721"/>
                              <a:gd name="T64" fmla="+- 0 7846 5905"/>
                              <a:gd name="T65" fmla="*/ T64 w 1963"/>
                              <a:gd name="T66" fmla="+- 0 1826 160"/>
                              <a:gd name="T67" fmla="*/ 1826 h 2721"/>
                              <a:gd name="T68" fmla="+- 0 7833 5905"/>
                              <a:gd name="T69" fmla="*/ T68 w 1963"/>
                              <a:gd name="T70" fmla="+- 0 1754 160"/>
                              <a:gd name="T71" fmla="*/ 1754 h 2721"/>
                              <a:gd name="T72" fmla="+- 0 7819 5905"/>
                              <a:gd name="T73" fmla="*/ T72 w 1963"/>
                              <a:gd name="T74" fmla="+- 0 1682 160"/>
                              <a:gd name="T75" fmla="*/ 1682 h 2721"/>
                              <a:gd name="T76" fmla="+- 0 7801 5905"/>
                              <a:gd name="T77" fmla="*/ T76 w 1963"/>
                              <a:gd name="T78" fmla="+- 0 1612 160"/>
                              <a:gd name="T79" fmla="*/ 1612 h 2721"/>
                              <a:gd name="T80" fmla="+- 0 7781 5905"/>
                              <a:gd name="T81" fmla="*/ T80 w 1963"/>
                              <a:gd name="T82" fmla="+- 0 1543 160"/>
                              <a:gd name="T83" fmla="*/ 1543 h 2721"/>
                              <a:gd name="T84" fmla="+- 0 7759 5905"/>
                              <a:gd name="T85" fmla="*/ T84 w 1963"/>
                              <a:gd name="T86" fmla="+- 0 1475 160"/>
                              <a:gd name="T87" fmla="*/ 1475 h 2721"/>
                              <a:gd name="T88" fmla="+- 0 7734 5905"/>
                              <a:gd name="T89" fmla="*/ T88 w 1963"/>
                              <a:gd name="T90" fmla="+- 0 1408 160"/>
                              <a:gd name="T91" fmla="*/ 1408 h 2721"/>
                              <a:gd name="T92" fmla="+- 0 7707 5905"/>
                              <a:gd name="T93" fmla="*/ T92 w 1963"/>
                              <a:gd name="T94" fmla="+- 0 1342 160"/>
                              <a:gd name="T95" fmla="*/ 1342 h 2721"/>
                              <a:gd name="T96" fmla="+- 0 7677 5905"/>
                              <a:gd name="T97" fmla="*/ T96 w 1963"/>
                              <a:gd name="T98" fmla="+- 0 1277 160"/>
                              <a:gd name="T99" fmla="*/ 1277 h 2721"/>
                              <a:gd name="T100" fmla="+- 0 7646 5905"/>
                              <a:gd name="T101" fmla="*/ T100 w 1963"/>
                              <a:gd name="T102" fmla="+- 0 1214 160"/>
                              <a:gd name="T103" fmla="*/ 1214 h 2721"/>
                              <a:gd name="T104" fmla="+- 0 7612 5905"/>
                              <a:gd name="T105" fmla="*/ T104 w 1963"/>
                              <a:gd name="T106" fmla="+- 0 1152 160"/>
                              <a:gd name="T107" fmla="*/ 1152 h 2721"/>
                              <a:gd name="T108" fmla="+- 0 7576 5905"/>
                              <a:gd name="T109" fmla="*/ T108 w 1963"/>
                              <a:gd name="T110" fmla="+- 0 1092 160"/>
                              <a:gd name="T111" fmla="*/ 1092 h 2721"/>
                              <a:gd name="T112" fmla="+- 0 7538 5905"/>
                              <a:gd name="T113" fmla="*/ T112 w 1963"/>
                              <a:gd name="T114" fmla="+- 0 1032 160"/>
                              <a:gd name="T115" fmla="*/ 1032 h 2721"/>
                              <a:gd name="T116" fmla="+- 0 7498 5905"/>
                              <a:gd name="T117" fmla="*/ T116 w 1963"/>
                              <a:gd name="T118" fmla="+- 0 975 160"/>
                              <a:gd name="T119" fmla="*/ 975 h 2721"/>
                              <a:gd name="T120" fmla="+- 0 7456 5905"/>
                              <a:gd name="T121" fmla="*/ T120 w 1963"/>
                              <a:gd name="T122" fmla="+- 0 918 160"/>
                              <a:gd name="T123" fmla="*/ 918 h 2721"/>
                              <a:gd name="T124" fmla="+- 0 7411 5905"/>
                              <a:gd name="T125" fmla="*/ T124 w 1963"/>
                              <a:gd name="T126" fmla="+- 0 864 160"/>
                              <a:gd name="T127" fmla="*/ 864 h 2721"/>
                              <a:gd name="T128" fmla="+- 0 7366 5905"/>
                              <a:gd name="T129" fmla="*/ T128 w 1963"/>
                              <a:gd name="T130" fmla="+- 0 811 160"/>
                              <a:gd name="T131" fmla="*/ 811 h 2721"/>
                              <a:gd name="T132" fmla="+- 0 7318 5905"/>
                              <a:gd name="T133" fmla="*/ T132 w 1963"/>
                              <a:gd name="T134" fmla="+- 0 760 160"/>
                              <a:gd name="T135" fmla="*/ 760 h 2721"/>
                              <a:gd name="T136" fmla="+- 0 7268 5905"/>
                              <a:gd name="T137" fmla="*/ T136 w 1963"/>
                              <a:gd name="T138" fmla="+- 0 710 160"/>
                              <a:gd name="T139" fmla="*/ 710 h 2721"/>
                              <a:gd name="T140" fmla="+- 0 7217 5905"/>
                              <a:gd name="T141" fmla="*/ T140 w 1963"/>
                              <a:gd name="T142" fmla="+- 0 662 160"/>
                              <a:gd name="T143" fmla="*/ 662 h 2721"/>
                              <a:gd name="T144" fmla="+- 0 7164 5905"/>
                              <a:gd name="T145" fmla="*/ T144 w 1963"/>
                              <a:gd name="T146" fmla="+- 0 616 160"/>
                              <a:gd name="T147" fmla="*/ 616 h 2721"/>
                              <a:gd name="T148" fmla="+- 0 7109 5905"/>
                              <a:gd name="T149" fmla="*/ T148 w 1963"/>
                              <a:gd name="T150" fmla="+- 0 572 160"/>
                              <a:gd name="T151" fmla="*/ 572 h 2721"/>
                              <a:gd name="T152" fmla="+- 0 7053 5905"/>
                              <a:gd name="T153" fmla="*/ T152 w 1963"/>
                              <a:gd name="T154" fmla="+- 0 530 160"/>
                              <a:gd name="T155" fmla="*/ 530 h 2721"/>
                              <a:gd name="T156" fmla="+- 0 6995 5905"/>
                              <a:gd name="T157" fmla="*/ T156 w 1963"/>
                              <a:gd name="T158" fmla="+- 0 490 160"/>
                              <a:gd name="T159" fmla="*/ 490 h 2721"/>
                              <a:gd name="T160" fmla="+- 0 6936 5905"/>
                              <a:gd name="T161" fmla="*/ T160 w 1963"/>
                              <a:gd name="T162" fmla="+- 0 452 160"/>
                              <a:gd name="T163" fmla="*/ 452 h 2721"/>
                              <a:gd name="T164" fmla="+- 0 6876 5905"/>
                              <a:gd name="T165" fmla="*/ T164 w 1963"/>
                              <a:gd name="T166" fmla="+- 0 416 160"/>
                              <a:gd name="T167" fmla="*/ 416 h 2721"/>
                              <a:gd name="T168" fmla="+- 0 6814 5905"/>
                              <a:gd name="T169" fmla="*/ T168 w 1963"/>
                              <a:gd name="T170" fmla="+- 0 382 160"/>
                              <a:gd name="T171" fmla="*/ 382 h 2721"/>
                              <a:gd name="T172" fmla="+- 0 6750 5905"/>
                              <a:gd name="T173" fmla="*/ T172 w 1963"/>
                              <a:gd name="T174" fmla="+- 0 350 160"/>
                              <a:gd name="T175" fmla="*/ 350 h 2721"/>
                              <a:gd name="T176" fmla="+- 0 6686 5905"/>
                              <a:gd name="T177" fmla="*/ T176 w 1963"/>
                              <a:gd name="T178" fmla="+- 0 321 160"/>
                              <a:gd name="T179" fmla="*/ 321 h 2721"/>
                              <a:gd name="T180" fmla="+- 0 6620 5905"/>
                              <a:gd name="T181" fmla="*/ T180 w 1963"/>
                              <a:gd name="T182" fmla="+- 0 294 160"/>
                              <a:gd name="T183" fmla="*/ 294 h 2721"/>
                              <a:gd name="T184" fmla="+- 0 6553 5905"/>
                              <a:gd name="T185" fmla="*/ T184 w 1963"/>
                              <a:gd name="T186" fmla="+- 0 269 160"/>
                              <a:gd name="T187" fmla="*/ 269 h 2721"/>
                              <a:gd name="T188" fmla="+- 0 6485 5905"/>
                              <a:gd name="T189" fmla="*/ T188 w 1963"/>
                              <a:gd name="T190" fmla="+- 0 247 160"/>
                              <a:gd name="T191" fmla="*/ 247 h 2721"/>
                              <a:gd name="T192" fmla="+- 0 6416 5905"/>
                              <a:gd name="T193" fmla="*/ T192 w 1963"/>
                              <a:gd name="T194" fmla="+- 0 227 160"/>
                              <a:gd name="T195" fmla="*/ 227 h 2721"/>
                              <a:gd name="T196" fmla="+- 0 6345 5905"/>
                              <a:gd name="T197" fmla="*/ T196 w 1963"/>
                              <a:gd name="T198" fmla="+- 0 209 160"/>
                              <a:gd name="T199" fmla="*/ 209 h 2721"/>
                              <a:gd name="T200" fmla="+- 0 6274 5905"/>
                              <a:gd name="T201" fmla="*/ T200 w 1963"/>
                              <a:gd name="T202" fmla="+- 0 194 160"/>
                              <a:gd name="T203" fmla="*/ 194 h 2721"/>
                              <a:gd name="T204" fmla="+- 0 6202 5905"/>
                              <a:gd name="T205" fmla="*/ T204 w 1963"/>
                              <a:gd name="T206" fmla="+- 0 182 160"/>
                              <a:gd name="T207" fmla="*/ 182 h 2721"/>
                              <a:gd name="T208" fmla="+- 0 6129 5905"/>
                              <a:gd name="T209" fmla="*/ T208 w 1963"/>
                              <a:gd name="T210" fmla="+- 0 172 160"/>
                              <a:gd name="T211" fmla="*/ 172 h 2721"/>
                              <a:gd name="T212" fmla="+- 0 6055 5905"/>
                              <a:gd name="T213" fmla="*/ T212 w 1963"/>
                              <a:gd name="T214" fmla="+- 0 165 160"/>
                              <a:gd name="T215" fmla="*/ 165 h 2721"/>
                              <a:gd name="T216" fmla="+- 0 5981 5905"/>
                              <a:gd name="T217" fmla="*/ T216 w 1963"/>
                              <a:gd name="T218" fmla="+- 0 161 160"/>
                              <a:gd name="T219" fmla="*/ 161 h 2721"/>
                              <a:gd name="T220" fmla="+- 0 5905 5905"/>
                              <a:gd name="T221" fmla="*/ T220 w 1963"/>
                              <a:gd name="T222" fmla="+- 0 160 160"/>
                              <a:gd name="T223" fmla="*/ 160 h 2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63" h="2721">
                                <a:moveTo>
                                  <a:pt x="0" y="0"/>
                                </a:moveTo>
                                <a:lnTo>
                                  <a:pt x="0" y="1962"/>
                                </a:lnTo>
                                <a:lnTo>
                                  <a:pt x="1811" y="2720"/>
                                </a:lnTo>
                                <a:lnTo>
                                  <a:pt x="1839" y="2648"/>
                                </a:lnTo>
                                <a:lnTo>
                                  <a:pt x="1865" y="2574"/>
                                </a:lnTo>
                                <a:lnTo>
                                  <a:pt x="1888" y="2500"/>
                                </a:lnTo>
                                <a:lnTo>
                                  <a:pt x="1908" y="2425"/>
                                </a:lnTo>
                                <a:lnTo>
                                  <a:pt x="1925" y="2349"/>
                                </a:lnTo>
                                <a:lnTo>
                                  <a:pt x="1938" y="2273"/>
                                </a:lnTo>
                                <a:lnTo>
                                  <a:pt x="1949" y="2196"/>
                                </a:lnTo>
                                <a:lnTo>
                                  <a:pt x="1957" y="2118"/>
                                </a:lnTo>
                                <a:lnTo>
                                  <a:pt x="1961" y="2040"/>
                                </a:lnTo>
                                <a:lnTo>
                                  <a:pt x="1963" y="1962"/>
                                </a:lnTo>
                                <a:lnTo>
                                  <a:pt x="1962" y="1887"/>
                                </a:lnTo>
                                <a:lnTo>
                                  <a:pt x="1957" y="1812"/>
                                </a:lnTo>
                                <a:lnTo>
                                  <a:pt x="1950" y="1739"/>
                                </a:lnTo>
                                <a:lnTo>
                                  <a:pt x="1941" y="1666"/>
                                </a:lnTo>
                                <a:lnTo>
                                  <a:pt x="1928" y="1594"/>
                                </a:lnTo>
                                <a:lnTo>
                                  <a:pt x="1914" y="1522"/>
                                </a:lnTo>
                                <a:lnTo>
                                  <a:pt x="1896" y="1452"/>
                                </a:lnTo>
                                <a:lnTo>
                                  <a:pt x="1876" y="1383"/>
                                </a:lnTo>
                                <a:lnTo>
                                  <a:pt x="1854" y="1315"/>
                                </a:lnTo>
                                <a:lnTo>
                                  <a:pt x="1829" y="1248"/>
                                </a:lnTo>
                                <a:lnTo>
                                  <a:pt x="1802" y="1182"/>
                                </a:lnTo>
                                <a:lnTo>
                                  <a:pt x="1772" y="1117"/>
                                </a:lnTo>
                                <a:lnTo>
                                  <a:pt x="1741" y="1054"/>
                                </a:lnTo>
                                <a:lnTo>
                                  <a:pt x="1707" y="992"/>
                                </a:lnTo>
                                <a:lnTo>
                                  <a:pt x="1671" y="932"/>
                                </a:lnTo>
                                <a:lnTo>
                                  <a:pt x="1633" y="872"/>
                                </a:lnTo>
                                <a:lnTo>
                                  <a:pt x="1593" y="815"/>
                                </a:lnTo>
                                <a:lnTo>
                                  <a:pt x="1551" y="758"/>
                                </a:lnTo>
                                <a:lnTo>
                                  <a:pt x="1506" y="704"/>
                                </a:lnTo>
                                <a:lnTo>
                                  <a:pt x="1461" y="651"/>
                                </a:lnTo>
                                <a:lnTo>
                                  <a:pt x="1413" y="600"/>
                                </a:lnTo>
                                <a:lnTo>
                                  <a:pt x="1363" y="550"/>
                                </a:lnTo>
                                <a:lnTo>
                                  <a:pt x="1312" y="502"/>
                                </a:lnTo>
                                <a:lnTo>
                                  <a:pt x="1259" y="456"/>
                                </a:lnTo>
                                <a:lnTo>
                                  <a:pt x="1204" y="412"/>
                                </a:lnTo>
                                <a:lnTo>
                                  <a:pt x="1148" y="370"/>
                                </a:lnTo>
                                <a:lnTo>
                                  <a:pt x="1090" y="330"/>
                                </a:lnTo>
                                <a:lnTo>
                                  <a:pt x="1031" y="292"/>
                                </a:lnTo>
                                <a:lnTo>
                                  <a:pt x="971" y="256"/>
                                </a:lnTo>
                                <a:lnTo>
                                  <a:pt x="909" y="222"/>
                                </a:lnTo>
                                <a:lnTo>
                                  <a:pt x="845" y="190"/>
                                </a:lnTo>
                                <a:lnTo>
                                  <a:pt x="781" y="161"/>
                                </a:lnTo>
                                <a:lnTo>
                                  <a:pt x="715" y="134"/>
                                </a:lnTo>
                                <a:lnTo>
                                  <a:pt x="648" y="109"/>
                                </a:lnTo>
                                <a:lnTo>
                                  <a:pt x="580" y="87"/>
                                </a:lnTo>
                                <a:lnTo>
                                  <a:pt x="511" y="67"/>
                                </a:lnTo>
                                <a:lnTo>
                                  <a:pt x="440" y="49"/>
                                </a:lnTo>
                                <a:lnTo>
                                  <a:pt x="369" y="34"/>
                                </a:lnTo>
                                <a:lnTo>
                                  <a:pt x="297" y="22"/>
                                </a:lnTo>
                                <a:lnTo>
                                  <a:pt x="224" y="12"/>
                                </a:lnTo>
                                <a:lnTo>
                                  <a:pt x="150" y="5"/>
                                </a:lnTo>
                                <a:lnTo>
                                  <a:pt x="76" y="1"/>
                                </a:lnTo>
                                <a:lnTo>
                                  <a:pt x="0" y="0"/>
                                </a:lnTo>
                                <a:close/>
                              </a:path>
                            </a:pathLst>
                          </a:custGeom>
                          <a:solidFill>
                            <a:srgbClr val="AC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6"/>
                        <wps:cNvSpPr>
                          <a:spLocks/>
                        </wps:cNvSpPr>
                        <wps:spPr bwMode="auto">
                          <a:xfrm>
                            <a:off x="3963" y="2122"/>
                            <a:ext cx="3753" cy="1963"/>
                          </a:xfrm>
                          <a:custGeom>
                            <a:avLst/>
                            <a:gdLst>
                              <a:gd name="T0" fmla="+- 0 3963 3963"/>
                              <a:gd name="T1" fmla="*/ T0 w 3753"/>
                              <a:gd name="T2" fmla="+- 0 2402 2122"/>
                              <a:gd name="T3" fmla="*/ 2402 h 1963"/>
                              <a:gd name="T4" fmla="+- 0 3992 3963"/>
                              <a:gd name="T5" fmla="*/ T4 w 3753"/>
                              <a:gd name="T6" fmla="+- 0 2557 2122"/>
                              <a:gd name="T7" fmla="*/ 2557 h 1963"/>
                              <a:gd name="T8" fmla="+- 0 4033 3963"/>
                              <a:gd name="T9" fmla="*/ T8 w 3753"/>
                              <a:gd name="T10" fmla="+- 0 2709 2122"/>
                              <a:gd name="T11" fmla="*/ 2709 h 1963"/>
                              <a:gd name="T12" fmla="+- 0 4085 3963"/>
                              <a:gd name="T13" fmla="*/ T12 w 3753"/>
                              <a:gd name="T14" fmla="+- 0 2856 2122"/>
                              <a:gd name="T15" fmla="*/ 2856 h 1963"/>
                              <a:gd name="T16" fmla="+- 0 4149 3963"/>
                              <a:gd name="T17" fmla="*/ T16 w 3753"/>
                              <a:gd name="T18" fmla="+- 0 2997 2122"/>
                              <a:gd name="T19" fmla="*/ 2997 h 1963"/>
                              <a:gd name="T20" fmla="+- 0 4223 3963"/>
                              <a:gd name="T21" fmla="*/ T20 w 3753"/>
                              <a:gd name="T22" fmla="+- 0 3132 2122"/>
                              <a:gd name="T23" fmla="*/ 3132 h 1963"/>
                              <a:gd name="T24" fmla="+- 0 4307 3963"/>
                              <a:gd name="T25" fmla="*/ T24 w 3753"/>
                              <a:gd name="T26" fmla="+- 0 3261 2122"/>
                              <a:gd name="T27" fmla="*/ 3261 h 1963"/>
                              <a:gd name="T28" fmla="+- 0 4402 3963"/>
                              <a:gd name="T29" fmla="*/ T28 w 3753"/>
                              <a:gd name="T30" fmla="+- 0 3383 2122"/>
                              <a:gd name="T31" fmla="*/ 3383 h 1963"/>
                              <a:gd name="T32" fmla="+- 0 4505 3963"/>
                              <a:gd name="T33" fmla="*/ T32 w 3753"/>
                              <a:gd name="T34" fmla="+- 0 3497 2122"/>
                              <a:gd name="T35" fmla="*/ 3497 h 1963"/>
                              <a:gd name="T36" fmla="+- 0 4618 3963"/>
                              <a:gd name="T37" fmla="*/ T36 w 3753"/>
                              <a:gd name="T38" fmla="+- 0 3603 2122"/>
                              <a:gd name="T39" fmla="*/ 3603 h 1963"/>
                              <a:gd name="T40" fmla="+- 0 4738 3963"/>
                              <a:gd name="T41" fmla="*/ T40 w 3753"/>
                              <a:gd name="T42" fmla="+- 0 3700 2122"/>
                              <a:gd name="T43" fmla="*/ 3700 h 1963"/>
                              <a:gd name="T44" fmla="+- 0 4867 3963"/>
                              <a:gd name="T45" fmla="*/ T44 w 3753"/>
                              <a:gd name="T46" fmla="+- 0 3788 2122"/>
                              <a:gd name="T47" fmla="*/ 3788 h 1963"/>
                              <a:gd name="T48" fmla="+- 0 5004 3963"/>
                              <a:gd name="T49" fmla="*/ T48 w 3753"/>
                              <a:gd name="T50" fmla="+- 0 3865 2122"/>
                              <a:gd name="T51" fmla="*/ 3865 h 1963"/>
                              <a:gd name="T52" fmla="+- 0 5147 3963"/>
                              <a:gd name="T53" fmla="*/ T52 w 3753"/>
                              <a:gd name="T54" fmla="+- 0 3932 2122"/>
                              <a:gd name="T55" fmla="*/ 3932 h 1963"/>
                              <a:gd name="T56" fmla="+- 0 5288 3963"/>
                              <a:gd name="T57" fmla="*/ T56 w 3753"/>
                              <a:gd name="T58" fmla="+- 0 3985 2122"/>
                              <a:gd name="T59" fmla="*/ 3985 h 1963"/>
                              <a:gd name="T60" fmla="+- 0 5429 3963"/>
                              <a:gd name="T61" fmla="*/ T60 w 3753"/>
                              <a:gd name="T62" fmla="+- 0 4027 2122"/>
                              <a:gd name="T63" fmla="*/ 4027 h 1963"/>
                              <a:gd name="T64" fmla="+- 0 5572 3963"/>
                              <a:gd name="T65" fmla="*/ T64 w 3753"/>
                              <a:gd name="T66" fmla="+- 0 4057 2122"/>
                              <a:gd name="T67" fmla="*/ 4057 h 1963"/>
                              <a:gd name="T68" fmla="+- 0 5715 3963"/>
                              <a:gd name="T69" fmla="*/ T68 w 3753"/>
                              <a:gd name="T70" fmla="+- 0 4076 2122"/>
                              <a:gd name="T71" fmla="*/ 4076 h 1963"/>
                              <a:gd name="T72" fmla="+- 0 5858 3963"/>
                              <a:gd name="T73" fmla="*/ T72 w 3753"/>
                              <a:gd name="T74" fmla="+- 0 4085 2122"/>
                              <a:gd name="T75" fmla="*/ 4085 h 1963"/>
                              <a:gd name="T76" fmla="+- 0 6000 3963"/>
                              <a:gd name="T77" fmla="*/ T76 w 3753"/>
                              <a:gd name="T78" fmla="+- 0 4083 2122"/>
                              <a:gd name="T79" fmla="*/ 4083 h 1963"/>
                              <a:gd name="T80" fmla="+- 0 6141 3963"/>
                              <a:gd name="T81" fmla="*/ T80 w 3753"/>
                              <a:gd name="T82" fmla="+- 0 4071 2122"/>
                              <a:gd name="T83" fmla="*/ 4071 h 1963"/>
                              <a:gd name="T84" fmla="+- 0 6280 3963"/>
                              <a:gd name="T85" fmla="*/ T84 w 3753"/>
                              <a:gd name="T86" fmla="+- 0 4049 2122"/>
                              <a:gd name="T87" fmla="*/ 4049 h 1963"/>
                              <a:gd name="T88" fmla="+- 0 6417 3963"/>
                              <a:gd name="T89" fmla="*/ T88 w 3753"/>
                              <a:gd name="T90" fmla="+- 0 4017 2122"/>
                              <a:gd name="T91" fmla="*/ 4017 h 1963"/>
                              <a:gd name="T92" fmla="+- 0 6551 3963"/>
                              <a:gd name="T93" fmla="*/ T92 w 3753"/>
                              <a:gd name="T94" fmla="+- 0 3976 2122"/>
                              <a:gd name="T95" fmla="*/ 3976 h 1963"/>
                              <a:gd name="T96" fmla="+- 0 6682 3963"/>
                              <a:gd name="T97" fmla="*/ T96 w 3753"/>
                              <a:gd name="T98" fmla="+- 0 3925 2122"/>
                              <a:gd name="T99" fmla="*/ 3925 h 1963"/>
                              <a:gd name="T100" fmla="+- 0 6808 3963"/>
                              <a:gd name="T101" fmla="*/ T100 w 3753"/>
                              <a:gd name="T102" fmla="+- 0 3865 2122"/>
                              <a:gd name="T103" fmla="*/ 3865 h 1963"/>
                              <a:gd name="T104" fmla="+- 0 6931 3963"/>
                              <a:gd name="T105" fmla="*/ T104 w 3753"/>
                              <a:gd name="T106" fmla="+- 0 3796 2122"/>
                              <a:gd name="T107" fmla="*/ 3796 h 1963"/>
                              <a:gd name="T108" fmla="+- 0 7048 3963"/>
                              <a:gd name="T109" fmla="*/ T108 w 3753"/>
                              <a:gd name="T110" fmla="+- 0 3718 2122"/>
                              <a:gd name="T111" fmla="*/ 3718 h 1963"/>
                              <a:gd name="T112" fmla="+- 0 7160 3963"/>
                              <a:gd name="T113" fmla="*/ T112 w 3753"/>
                              <a:gd name="T114" fmla="+- 0 3632 2122"/>
                              <a:gd name="T115" fmla="*/ 3632 h 1963"/>
                              <a:gd name="T116" fmla="+- 0 7265 3963"/>
                              <a:gd name="T117" fmla="*/ T116 w 3753"/>
                              <a:gd name="T118" fmla="+- 0 3538 2122"/>
                              <a:gd name="T119" fmla="*/ 3538 h 1963"/>
                              <a:gd name="T120" fmla="+- 0 7365 3963"/>
                              <a:gd name="T121" fmla="*/ T120 w 3753"/>
                              <a:gd name="T122" fmla="+- 0 3436 2122"/>
                              <a:gd name="T123" fmla="*/ 3436 h 1963"/>
                              <a:gd name="T124" fmla="+- 0 7457 3963"/>
                              <a:gd name="T125" fmla="*/ T124 w 3753"/>
                              <a:gd name="T126" fmla="+- 0 3325 2122"/>
                              <a:gd name="T127" fmla="*/ 3325 h 1963"/>
                              <a:gd name="T128" fmla="+- 0 7541 3963"/>
                              <a:gd name="T129" fmla="*/ T128 w 3753"/>
                              <a:gd name="T130" fmla="+- 0 3207 2122"/>
                              <a:gd name="T131" fmla="*/ 3207 h 1963"/>
                              <a:gd name="T132" fmla="+- 0 7618 3963"/>
                              <a:gd name="T133" fmla="*/ T132 w 3753"/>
                              <a:gd name="T134" fmla="+- 0 3082 2122"/>
                              <a:gd name="T135" fmla="*/ 3082 h 1963"/>
                              <a:gd name="T136" fmla="+- 0 7685 3963"/>
                              <a:gd name="T137" fmla="*/ T136 w 3753"/>
                              <a:gd name="T138" fmla="+- 0 2950 2122"/>
                              <a:gd name="T139" fmla="*/ 2950 h 1963"/>
                              <a:gd name="T140" fmla="+- 0 5905 3963"/>
                              <a:gd name="T141" fmla="*/ T140 w 3753"/>
                              <a:gd name="T142" fmla="+- 0 2122 2122"/>
                              <a:gd name="T143" fmla="*/ 2122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53" h="1963">
                                <a:moveTo>
                                  <a:pt x="1942" y="0"/>
                                </a:moveTo>
                                <a:lnTo>
                                  <a:pt x="0" y="280"/>
                                </a:lnTo>
                                <a:lnTo>
                                  <a:pt x="13" y="358"/>
                                </a:lnTo>
                                <a:lnTo>
                                  <a:pt x="29" y="435"/>
                                </a:lnTo>
                                <a:lnTo>
                                  <a:pt x="48" y="512"/>
                                </a:lnTo>
                                <a:lnTo>
                                  <a:pt x="70" y="587"/>
                                </a:lnTo>
                                <a:lnTo>
                                  <a:pt x="94" y="661"/>
                                </a:lnTo>
                                <a:lnTo>
                                  <a:pt x="122" y="734"/>
                                </a:lnTo>
                                <a:lnTo>
                                  <a:pt x="153" y="805"/>
                                </a:lnTo>
                                <a:lnTo>
                                  <a:pt x="186" y="875"/>
                                </a:lnTo>
                                <a:lnTo>
                                  <a:pt x="221" y="944"/>
                                </a:lnTo>
                                <a:lnTo>
                                  <a:pt x="260" y="1010"/>
                                </a:lnTo>
                                <a:lnTo>
                                  <a:pt x="301" y="1076"/>
                                </a:lnTo>
                                <a:lnTo>
                                  <a:pt x="344" y="1139"/>
                                </a:lnTo>
                                <a:lnTo>
                                  <a:pt x="390" y="1201"/>
                                </a:lnTo>
                                <a:lnTo>
                                  <a:pt x="439" y="1261"/>
                                </a:lnTo>
                                <a:lnTo>
                                  <a:pt x="489" y="1319"/>
                                </a:lnTo>
                                <a:lnTo>
                                  <a:pt x="542" y="1375"/>
                                </a:lnTo>
                                <a:lnTo>
                                  <a:pt x="597" y="1429"/>
                                </a:lnTo>
                                <a:lnTo>
                                  <a:pt x="655" y="1481"/>
                                </a:lnTo>
                                <a:lnTo>
                                  <a:pt x="714" y="1531"/>
                                </a:lnTo>
                                <a:lnTo>
                                  <a:pt x="775" y="1578"/>
                                </a:lnTo>
                                <a:lnTo>
                                  <a:pt x="839" y="1623"/>
                                </a:lnTo>
                                <a:lnTo>
                                  <a:pt x="904" y="1666"/>
                                </a:lnTo>
                                <a:lnTo>
                                  <a:pt x="972" y="1706"/>
                                </a:lnTo>
                                <a:lnTo>
                                  <a:pt x="1041" y="1743"/>
                                </a:lnTo>
                                <a:lnTo>
                                  <a:pt x="1112" y="1778"/>
                                </a:lnTo>
                                <a:lnTo>
                                  <a:pt x="1184" y="1810"/>
                                </a:lnTo>
                                <a:lnTo>
                                  <a:pt x="1254" y="1838"/>
                                </a:lnTo>
                                <a:lnTo>
                                  <a:pt x="1325" y="1863"/>
                                </a:lnTo>
                                <a:lnTo>
                                  <a:pt x="1395" y="1885"/>
                                </a:lnTo>
                                <a:lnTo>
                                  <a:pt x="1466" y="1905"/>
                                </a:lnTo>
                                <a:lnTo>
                                  <a:pt x="1538" y="1921"/>
                                </a:lnTo>
                                <a:lnTo>
                                  <a:pt x="1609" y="1935"/>
                                </a:lnTo>
                                <a:lnTo>
                                  <a:pt x="1681" y="1946"/>
                                </a:lnTo>
                                <a:lnTo>
                                  <a:pt x="1752" y="1954"/>
                                </a:lnTo>
                                <a:lnTo>
                                  <a:pt x="1824" y="1960"/>
                                </a:lnTo>
                                <a:lnTo>
                                  <a:pt x="1895" y="1963"/>
                                </a:lnTo>
                                <a:lnTo>
                                  <a:pt x="1966" y="1963"/>
                                </a:lnTo>
                                <a:lnTo>
                                  <a:pt x="2037" y="1961"/>
                                </a:lnTo>
                                <a:lnTo>
                                  <a:pt x="2108" y="1956"/>
                                </a:lnTo>
                                <a:lnTo>
                                  <a:pt x="2178" y="1949"/>
                                </a:lnTo>
                                <a:lnTo>
                                  <a:pt x="2248" y="1939"/>
                                </a:lnTo>
                                <a:lnTo>
                                  <a:pt x="2317" y="1927"/>
                                </a:lnTo>
                                <a:lnTo>
                                  <a:pt x="2386" y="1912"/>
                                </a:lnTo>
                                <a:lnTo>
                                  <a:pt x="2454" y="1895"/>
                                </a:lnTo>
                                <a:lnTo>
                                  <a:pt x="2521" y="1876"/>
                                </a:lnTo>
                                <a:lnTo>
                                  <a:pt x="2588" y="1854"/>
                                </a:lnTo>
                                <a:lnTo>
                                  <a:pt x="2654" y="1829"/>
                                </a:lnTo>
                                <a:lnTo>
                                  <a:pt x="2719" y="1803"/>
                                </a:lnTo>
                                <a:lnTo>
                                  <a:pt x="2782" y="1774"/>
                                </a:lnTo>
                                <a:lnTo>
                                  <a:pt x="2845" y="1743"/>
                                </a:lnTo>
                                <a:lnTo>
                                  <a:pt x="2907" y="1710"/>
                                </a:lnTo>
                                <a:lnTo>
                                  <a:pt x="2968" y="1674"/>
                                </a:lnTo>
                                <a:lnTo>
                                  <a:pt x="3027" y="1636"/>
                                </a:lnTo>
                                <a:lnTo>
                                  <a:pt x="3085" y="1596"/>
                                </a:lnTo>
                                <a:lnTo>
                                  <a:pt x="3141" y="1554"/>
                                </a:lnTo>
                                <a:lnTo>
                                  <a:pt x="3197" y="1510"/>
                                </a:lnTo>
                                <a:lnTo>
                                  <a:pt x="3250" y="1464"/>
                                </a:lnTo>
                                <a:lnTo>
                                  <a:pt x="3302" y="1416"/>
                                </a:lnTo>
                                <a:lnTo>
                                  <a:pt x="3353" y="1366"/>
                                </a:lnTo>
                                <a:lnTo>
                                  <a:pt x="3402" y="1314"/>
                                </a:lnTo>
                                <a:lnTo>
                                  <a:pt x="3449" y="1259"/>
                                </a:lnTo>
                                <a:lnTo>
                                  <a:pt x="3494" y="1203"/>
                                </a:lnTo>
                                <a:lnTo>
                                  <a:pt x="3537" y="1145"/>
                                </a:lnTo>
                                <a:lnTo>
                                  <a:pt x="3578" y="1085"/>
                                </a:lnTo>
                                <a:lnTo>
                                  <a:pt x="3617" y="1024"/>
                                </a:lnTo>
                                <a:lnTo>
                                  <a:pt x="3655" y="960"/>
                                </a:lnTo>
                                <a:lnTo>
                                  <a:pt x="3690" y="895"/>
                                </a:lnTo>
                                <a:lnTo>
                                  <a:pt x="3722" y="828"/>
                                </a:lnTo>
                                <a:lnTo>
                                  <a:pt x="3753" y="759"/>
                                </a:lnTo>
                                <a:lnTo>
                                  <a:pt x="1942" y="0"/>
                                </a:lnTo>
                                <a:close/>
                              </a:path>
                            </a:pathLst>
                          </a:custGeom>
                          <a:solidFill>
                            <a:srgbClr val="E2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5"/>
                        <wps:cNvSpPr>
                          <a:spLocks/>
                        </wps:cNvSpPr>
                        <wps:spPr bwMode="auto">
                          <a:xfrm>
                            <a:off x="3963" y="2122"/>
                            <a:ext cx="3753" cy="1963"/>
                          </a:xfrm>
                          <a:custGeom>
                            <a:avLst/>
                            <a:gdLst>
                              <a:gd name="T0" fmla="+- 0 7685 3963"/>
                              <a:gd name="T1" fmla="*/ T0 w 3753"/>
                              <a:gd name="T2" fmla="+- 0 2950 2122"/>
                              <a:gd name="T3" fmla="*/ 2950 h 1963"/>
                              <a:gd name="T4" fmla="+- 0 7618 3963"/>
                              <a:gd name="T5" fmla="*/ T4 w 3753"/>
                              <a:gd name="T6" fmla="+- 0 3082 2122"/>
                              <a:gd name="T7" fmla="*/ 3082 h 1963"/>
                              <a:gd name="T8" fmla="+- 0 7541 3963"/>
                              <a:gd name="T9" fmla="*/ T8 w 3753"/>
                              <a:gd name="T10" fmla="+- 0 3207 2122"/>
                              <a:gd name="T11" fmla="*/ 3207 h 1963"/>
                              <a:gd name="T12" fmla="+- 0 7457 3963"/>
                              <a:gd name="T13" fmla="*/ T12 w 3753"/>
                              <a:gd name="T14" fmla="+- 0 3325 2122"/>
                              <a:gd name="T15" fmla="*/ 3325 h 1963"/>
                              <a:gd name="T16" fmla="+- 0 7365 3963"/>
                              <a:gd name="T17" fmla="*/ T16 w 3753"/>
                              <a:gd name="T18" fmla="+- 0 3436 2122"/>
                              <a:gd name="T19" fmla="*/ 3436 h 1963"/>
                              <a:gd name="T20" fmla="+- 0 7265 3963"/>
                              <a:gd name="T21" fmla="*/ T20 w 3753"/>
                              <a:gd name="T22" fmla="+- 0 3538 2122"/>
                              <a:gd name="T23" fmla="*/ 3538 h 1963"/>
                              <a:gd name="T24" fmla="+- 0 7160 3963"/>
                              <a:gd name="T25" fmla="*/ T24 w 3753"/>
                              <a:gd name="T26" fmla="+- 0 3632 2122"/>
                              <a:gd name="T27" fmla="*/ 3632 h 1963"/>
                              <a:gd name="T28" fmla="+- 0 7048 3963"/>
                              <a:gd name="T29" fmla="*/ T28 w 3753"/>
                              <a:gd name="T30" fmla="+- 0 3718 2122"/>
                              <a:gd name="T31" fmla="*/ 3718 h 1963"/>
                              <a:gd name="T32" fmla="+- 0 6931 3963"/>
                              <a:gd name="T33" fmla="*/ T32 w 3753"/>
                              <a:gd name="T34" fmla="+- 0 3796 2122"/>
                              <a:gd name="T35" fmla="*/ 3796 h 1963"/>
                              <a:gd name="T36" fmla="+- 0 6808 3963"/>
                              <a:gd name="T37" fmla="*/ T36 w 3753"/>
                              <a:gd name="T38" fmla="+- 0 3865 2122"/>
                              <a:gd name="T39" fmla="*/ 3865 h 1963"/>
                              <a:gd name="T40" fmla="+- 0 6682 3963"/>
                              <a:gd name="T41" fmla="*/ T40 w 3753"/>
                              <a:gd name="T42" fmla="+- 0 3925 2122"/>
                              <a:gd name="T43" fmla="*/ 3925 h 1963"/>
                              <a:gd name="T44" fmla="+- 0 6551 3963"/>
                              <a:gd name="T45" fmla="*/ T44 w 3753"/>
                              <a:gd name="T46" fmla="+- 0 3976 2122"/>
                              <a:gd name="T47" fmla="*/ 3976 h 1963"/>
                              <a:gd name="T48" fmla="+- 0 6417 3963"/>
                              <a:gd name="T49" fmla="*/ T48 w 3753"/>
                              <a:gd name="T50" fmla="+- 0 4017 2122"/>
                              <a:gd name="T51" fmla="*/ 4017 h 1963"/>
                              <a:gd name="T52" fmla="+- 0 6280 3963"/>
                              <a:gd name="T53" fmla="*/ T52 w 3753"/>
                              <a:gd name="T54" fmla="+- 0 4049 2122"/>
                              <a:gd name="T55" fmla="*/ 4049 h 1963"/>
                              <a:gd name="T56" fmla="+- 0 6141 3963"/>
                              <a:gd name="T57" fmla="*/ T56 w 3753"/>
                              <a:gd name="T58" fmla="+- 0 4071 2122"/>
                              <a:gd name="T59" fmla="*/ 4071 h 1963"/>
                              <a:gd name="T60" fmla="+- 0 6000 3963"/>
                              <a:gd name="T61" fmla="*/ T60 w 3753"/>
                              <a:gd name="T62" fmla="+- 0 4083 2122"/>
                              <a:gd name="T63" fmla="*/ 4083 h 1963"/>
                              <a:gd name="T64" fmla="+- 0 5858 3963"/>
                              <a:gd name="T65" fmla="*/ T64 w 3753"/>
                              <a:gd name="T66" fmla="+- 0 4085 2122"/>
                              <a:gd name="T67" fmla="*/ 4085 h 1963"/>
                              <a:gd name="T68" fmla="+- 0 5715 3963"/>
                              <a:gd name="T69" fmla="*/ T68 w 3753"/>
                              <a:gd name="T70" fmla="+- 0 4076 2122"/>
                              <a:gd name="T71" fmla="*/ 4076 h 1963"/>
                              <a:gd name="T72" fmla="+- 0 5572 3963"/>
                              <a:gd name="T73" fmla="*/ T72 w 3753"/>
                              <a:gd name="T74" fmla="+- 0 4057 2122"/>
                              <a:gd name="T75" fmla="*/ 4057 h 1963"/>
                              <a:gd name="T76" fmla="+- 0 5429 3963"/>
                              <a:gd name="T77" fmla="*/ T76 w 3753"/>
                              <a:gd name="T78" fmla="+- 0 4027 2122"/>
                              <a:gd name="T79" fmla="*/ 4027 h 1963"/>
                              <a:gd name="T80" fmla="+- 0 5288 3963"/>
                              <a:gd name="T81" fmla="*/ T80 w 3753"/>
                              <a:gd name="T82" fmla="+- 0 3985 2122"/>
                              <a:gd name="T83" fmla="*/ 3985 h 1963"/>
                              <a:gd name="T84" fmla="+- 0 5147 3963"/>
                              <a:gd name="T85" fmla="*/ T84 w 3753"/>
                              <a:gd name="T86" fmla="+- 0 3932 2122"/>
                              <a:gd name="T87" fmla="*/ 3932 h 1963"/>
                              <a:gd name="T88" fmla="+- 0 5004 3963"/>
                              <a:gd name="T89" fmla="*/ T88 w 3753"/>
                              <a:gd name="T90" fmla="+- 0 3865 2122"/>
                              <a:gd name="T91" fmla="*/ 3865 h 1963"/>
                              <a:gd name="T92" fmla="+- 0 4867 3963"/>
                              <a:gd name="T93" fmla="*/ T92 w 3753"/>
                              <a:gd name="T94" fmla="+- 0 3788 2122"/>
                              <a:gd name="T95" fmla="*/ 3788 h 1963"/>
                              <a:gd name="T96" fmla="+- 0 4738 3963"/>
                              <a:gd name="T97" fmla="*/ T96 w 3753"/>
                              <a:gd name="T98" fmla="+- 0 3700 2122"/>
                              <a:gd name="T99" fmla="*/ 3700 h 1963"/>
                              <a:gd name="T100" fmla="+- 0 4618 3963"/>
                              <a:gd name="T101" fmla="*/ T100 w 3753"/>
                              <a:gd name="T102" fmla="+- 0 3603 2122"/>
                              <a:gd name="T103" fmla="*/ 3603 h 1963"/>
                              <a:gd name="T104" fmla="+- 0 4505 3963"/>
                              <a:gd name="T105" fmla="*/ T104 w 3753"/>
                              <a:gd name="T106" fmla="+- 0 3497 2122"/>
                              <a:gd name="T107" fmla="*/ 3497 h 1963"/>
                              <a:gd name="T108" fmla="+- 0 4402 3963"/>
                              <a:gd name="T109" fmla="*/ T108 w 3753"/>
                              <a:gd name="T110" fmla="+- 0 3383 2122"/>
                              <a:gd name="T111" fmla="*/ 3383 h 1963"/>
                              <a:gd name="T112" fmla="+- 0 4307 3963"/>
                              <a:gd name="T113" fmla="*/ T112 w 3753"/>
                              <a:gd name="T114" fmla="+- 0 3261 2122"/>
                              <a:gd name="T115" fmla="*/ 3261 h 1963"/>
                              <a:gd name="T116" fmla="+- 0 4223 3963"/>
                              <a:gd name="T117" fmla="*/ T116 w 3753"/>
                              <a:gd name="T118" fmla="+- 0 3132 2122"/>
                              <a:gd name="T119" fmla="*/ 3132 h 1963"/>
                              <a:gd name="T120" fmla="+- 0 4149 3963"/>
                              <a:gd name="T121" fmla="*/ T120 w 3753"/>
                              <a:gd name="T122" fmla="+- 0 2997 2122"/>
                              <a:gd name="T123" fmla="*/ 2997 h 1963"/>
                              <a:gd name="T124" fmla="+- 0 4085 3963"/>
                              <a:gd name="T125" fmla="*/ T124 w 3753"/>
                              <a:gd name="T126" fmla="+- 0 2856 2122"/>
                              <a:gd name="T127" fmla="*/ 2856 h 1963"/>
                              <a:gd name="T128" fmla="+- 0 4033 3963"/>
                              <a:gd name="T129" fmla="*/ T128 w 3753"/>
                              <a:gd name="T130" fmla="+- 0 2709 2122"/>
                              <a:gd name="T131" fmla="*/ 2709 h 1963"/>
                              <a:gd name="T132" fmla="+- 0 3992 3963"/>
                              <a:gd name="T133" fmla="*/ T132 w 3753"/>
                              <a:gd name="T134" fmla="+- 0 2557 2122"/>
                              <a:gd name="T135" fmla="*/ 2557 h 1963"/>
                              <a:gd name="T136" fmla="+- 0 3963 3963"/>
                              <a:gd name="T137" fmla="*/ T136 w 3753"/>
                              <a:gd name="T138" fmla="+- 0 2402 2122"/>
                              <a:gd name="T139" fmla="*/ 2402 h 1963"/>
                              <a:gd name="T140" fmla="+- 0 7716 3963"/>
                              <a:gd name="T141" fmla="*/ T140 w 3753"/>
                              <a:gd name="T142" fmla="+- 0 2881 2122"/>
                              <a:gd name="T143" fmla="*/ 2881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53" h="1963">
                                <a:moveTo>
                                  <a:pt x="3753" y="759"/>
                                </a:moveTo>
                                <a:lnTo>
                                  <a:pt x="3722" y="828"/>
                                </a:lnTo>
                                <a:lnTo>
                                  <a:pt x="3690" y="895"/>
                                </a:lnTo>
                                <a:lnTo>
                                  <a:pt x="3655" y="960"/>
                                </a:lnTo>
                                <a:lnTo>
                                  <a:pt x="3617" y="1024"/>
                                </a:lnTo>
                                <a:lnTo>
                                  <a:pt x="3578" y="1085"/>
                                </a:lnTo>
                                <a:lnTo>
                                  <a:pt x="3537" y="1145"/>
                                </a:lnTo>
                                <a:lnTo>
                                  <a:pt x="3494" y="1203"/>
                                </a:lnTo>
                                <a:lnTo>
                                  <a:pt x="3449" y="1259"/>
                                </a:lnTo>
                                <a:lnTo>
                                  <a:pt x="3402" y="1314"/>
                                </a:lnTo>
                                <a:lnTo>
                                  <a:pt x="3353" y="1366"/>
                                </a:lnTo>
                                <a:lnTo>
                                  <a:pt x="3302" y="1416"/>
                                </a:lnTo>
                                <a:lnTo>
                                  <a:pt x="3250" y="1464"/>
                                </a:lnTo>
                                <a:lnTo>
                                  <a:pt x="3197" y="1510"/>
                                </a:lnTo>
                                <a:lnTo>
                                  <a:pt x="3141" y="1554"/>
                                </a:lnTo>
                                <a:lnTo>
                                  <a:pt x="3085" y="1596"/>
                                </a:lnTo>
                                <a:lnTo>
                                  <a:pt x="3027" y="1636"/>
                                </a:lnTo>
                                <a:lnTo>
                                  <a:pt x="2968" y="1674"/>
                                </a:lnTo>
                                <a:lnTo>
                                  <a:pt x="2907" y="1710"/>
                                </a:lnTo>
                                <a:lnTo>
                                  <a:pt x="2845" y="1743"/>
                                </a:lnTo>
                                <a:lnTo>
                                  <a:pt x="2782" y="1774"/>
                                </a:lnTo>
                                <a:lnTo>
                                  <a:pt x="2719" y="1803"/>
                                </a:lnTo>
                                <a:lnTo>
                                  <a:pt x="2654" y="1829"/>
                                </a:lnTo>
                                <a:lnTo>
                                  <a:pt x="2588" y="1854"/>
                                </a:lnTo>
                                <a:lnTo>
                                  <a:pt x="2521" y="1876"/>
                                </a:lnTo>
                                <a:lnTo>
                                  <a:pt x="2454" y="1895"/>
                                </a:lnTo>
                                <a:lnTo>
                                  <a:pt x="2386" y="1912"/>
                                </a:lnTo>
                                <a:lnTo>
                                  <a:pt x="2317" y="1927"/>
                                </a:lnTo>
                                <a:lnTo>
                                  <a:pt x="2248" y="1939"/>
                                </a:lnTo>
                                <a:lnTo>
                                  <a:pt x="2178" y="1949"/>
                                </a:lnTo>
                                <a:lnTo>
                                  <a:pt x="2108" y="1956"/>
                                </a:lnTo>
                                <a:lnTo>
                                  <a:pt x="2037" y="1961"/>
                                </a:lnTo>
                                <a:lnTo>
                                  <a:pt x="1966" y="1963"/>
                                </a:lnTo>
                                <a:lnTo>
                                  <a:pt x="1895" y="1963"/>
                                </a:lnTo>
                                <a:lnTo>
                                  <a:pt x="1824" y="1960"/>
                                </a:lnTo>
                                <a:lnTo>
                                  <a:pt x="1752" y="1954"/>
                                </a:lnTo>
                                <a:lnTo>
                                  <a:pt x="1681" y="1946"/>
                                </a:lnTo>
                                <a:lnTo>
                                  <a:pt x="1609" y="1935"/>
                                </a:lnTo>
                                <a:lnTo>
                                  <a:pt x="1538" y="1921"/>
                                </a:lnTo>
                                <a:lnTo>
                                  <a:pt x="1466" y="1905"/>
                                </a:lnTo>
                                <a:lnTo>
                                  <a:pt x="1395" y="1885"/>
                                </a:lnTo>
                                <a:lnTo>
                                  <a:pt x="1325" y="1863"/>
                                </a:lnTo>
                                <a:lnTo>
                                  <a:pt x="1254" y="1838"/>
                                </a:lnTo>
                                <a:lnTo>
                                  <a:pt x="1184" y="1810"/>
                                </a:lnTo>
                                <a:lnTo>
                                  <a:pt x="1112" y="1778"/>
                                </a:lnTo>
                                <a:lnTo>
                                  <a:pt x="1041" y="1743"/>
                                </a:lnTo>
                                <a:lnTo>
                                  <a:pt x="972" y="1706"/>
                                </a:lnTo>
                                <a:lnTo>
                                  <a:pt x="904" y="1666"/>
                                </a:lnTo>
                                <a:lnTo>
                                  <a:pt x="839" y="1623"/>
                                </a:lnTo>
                                <a:lnTo>
                                  <a:pt x="775" y="1578"/>
                                </a:lnTo>
                                <a:lnTo>
                                  <a:pt x="714" y="1531"/>
                                </a:lnTo>
                                <a:lnTo>
                                  <a:pt x="655" y="1481"/>
                                </a:lnTo>
                                <a:lnTo>
                                  <a:pt x="597" y="1429"/>
                                </a:lnTo>
                                <a:lnTo>
                                  <a:pt x="542" y="1375"/>
                                </a:lnTo>
                                <a:lnTo>
                                  <a:pt x="489" y="1319"/>
                                </a:lnTo>
                                <a:lnTo>
                                  <a:pt x="439" y="1261"/>
                                </a:lnTo>
                                <a:lnTo>
                                  <a:pt x="390" y="1201"/>
                                </a:lnTo>
                                <a:lnTo>
                                  <a:pt x="344" y="1139"/>
                                </a:lnTo>
                                <a:lnTo>
                                  <a:pt x="301" y="1076"/>
                                </a:lnTo>
                                <a:lnTo>
                                  <a:pt x="260" y="1010"/>
                                </a:lnTo>
                                <a:lnTo>
                                  <a:pt x="221" y="944"/>
                                </a:lnTo>
                                <a:lnTo>
                                  <a:pt x="186" y="875"/>
                                </a:lnTo>
                                <a:lnTo>
                                  <a:pt x="153" y="805"/>
                                </a:lnTo>
                                <a:lnTo>
                                  <a:pt x="122" y="734"/>
                                </a:lnTo>
                                <a:lnTo>
                                  <a:pt x="94" y="661"/>
                                </a:lnTo>
                                <a:lnTo>
                                  <a:pt x="70" y="587"/>
                                </a:lnTo>
                                <a:lnTo>
                                  <a:pt x="48" y="512"/>
                                </a:lnTo>
                                <a:lnTo>
                                  <a:pt x="29" y="435"/>
                                </a:lnTo>
                                <a:lnTo>
                                  <a:pt x="13" y="358"/>
                                </a:lnTo>
                                <a:lnTo>
                                  <a:pt x="0" y="280"/>
                                </a:lnTo>
                                <a:lnTo>
                                  <a:pt x="1942" y="0"/>
                                </a:lnTo>
                                <a:lnTo>
                                  <a:pt x="3753" y="759"/>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4"/>
                        <wps:cNvSpPr>
                          <a:spLocks/>
                        </wps:cNvSpPr>
                        <wps:spPr bwMode="auto">
                          <a:xfrm>
                            <a:off x="3942" y="222"/>
                            <a:ext cx="1963" cy="2179"/>
                          </a:xfrm>
                          <a:custGeom>
                            <a:avLst/>
                            <a:gdLst>
                              <a:gd name="T0" fmla="+- 0 5413 3943"/>
                              <a:gd name="T1" fmla="*/ T0 w 1963"/>
                              <a:gd name="T2" fmla="+- 0 223 223"/>
                              <a:gd name="T3" fmla="*/ 223 h 2179"/>
                              <a:gd name="T4" fmla="+- 0 5339 3943"/>
                              <a:gd name="T5" fmla="*/ T4 w 1963"/>
                              <a:gd name="T6" fmla="+- 0 243 223"/>
                              <a:gd name="T7" fmla="*/ 243 h 2179"/>
                              <a:gd name="T8" fmla="+- 0 5267 3943"/>
                              <a:gd name="T9" fmla="*/ T8 w 1963"/>
                              <a:gd name="T10" fmla="+- 0 267 223"/>
                              <a:gd name="T11" fmla="*/ 267 h 2179"/>
                              <a:gd name="T12" fmla="+- 0 5196 3943"/>
                              <a:gd name="T13" fmla="*/ T12 w 1963"/>
                              <a:gd name="T14" fmla="+- 0 293 223"/>
                              <a:gd name="T15" fmla="*/ 293 h 2179"/>
                              <a:gd name="T16" fmla="+- 0 5126 3943"/>
                              <a:gd name="T17" fmla="*/ T16 w 1963"/>
                              <a:gd name="T18" fmla="+- 0 321 223"/>
                              <a:gd name="T19" fmla="*/ 321 h 2179"/>
                              <a:gd name="T20" fmla="+- 0 5058 3943"/>
                              <a:gd name="T21" fmla="*/ T20 w 1963"/>
                              <a:gd name="T22" fmla="+- 0 352 223"/>
                              <a:gd name="T23" fmla="*/ 352 h 2179"/>
                              <a:gd name="T24" fmla="+- 0 4992 3943"/>
                              <a:gd name="T25" fmla="*/ T24 w 1963"/>
                              <a:gd name="T26" fmla="+- 0 385 223"/>
                              <a:gd name="T27" fmla="*/ 385 h 2179"/>
                              <a:gd name="T28" fmla="+- 0 4927 3943"/>
                              <a:gd name="T29" fmla="*/ T28 w 1963"/>
                              <a:gd name="T30" fmla="+- 0 421 223"/>
                              <a:gd name="T31" fmla="*/ 421 h 2179"/>
                              <a:gd name="T32" fmla="+- 0 4864 3943"/>
                              <a:gd name="T33" fmla="*/ T32 w 1963"/>
                              <a:gd name="T34" fmla="+- 0 458 223"/>
                              <a:gd name="T35" fmla="*/ 458 h 2179"/>
                              <a:gd name="T36" fmla="+- 0 4803 3943"/>
                              <a:gd name="T37" fmla="*/ T36 w 1963"/>
                              <a:gd name="T38" fmla="+- 0 499 223"/>
                              <a:gd name="T39" fmla="*/ 499 h 2179"/>
                              <a:gd name="T40" fmla="+- 0 4743 3943"/>
                              <a:gd name="T41" fmla="*/ T40 w 1963"/>
                              <a:gd name="T42" fmla="+- 0 541 223"/>
                              <a:gd name="T43" fmla="*/ 541 h 2179"/>
                              <a:gd name="T44" fmla="+- 0 4685 3943"/>
                              <a:gd name="T45" fmla="*/ T44 w 1963"/>
                              <a:gd name="T46" fmla="+- 0 585 223"/>
                              <a:gd name="T47" fmla="*/ 585 h 2179"/>
                              <a:gd name="T48" fmla="+- 0 4629 3943"/>
                              <a:gd name="T49" fmla="*/ T48 w 1963"/>
                              <a:gd name="T50" fmla="+- 0 631 223"/>
                              <a:gd name="T51" fmla="*/ 631 h 2179"/>
                              <a:gd name="T52" fmla="+- 0 4575 3943"/>
                              <a:gd name="T53" fmla="*/ T52 w 1963"/>
                              <a:gd name="T54" fmla="+- 0 679 223"/>
                              <a:gd name="T55" fmla="*/ 679 h 2179"/>
                              <a:gd name="T56" fmla="+- 0 4523 3943"/>
                              <a:gd name="T57" fmla="*/ T56 w 1963"/>
                              <a:gd name="T58" fmla="+- 0 729 223"/>
                              <a:gd name="T59" fmla="*/ 729 h 2179"/>
                              <a:gd name="T60" fmla="+- 0 4473 3943"/>
                              <a:gd name="T61" fmla="*/ T60 w 1963"/>
                              <a:gd name="T62" fmla="+- 0 781 223"/>
                              <a:gd name="T63" fmla="*/ 781 h 2179"/>
                              <a:gd name="T64" fmla="+- 0 4424 3943"/>
                              <a:gd name="T65" fmla="*/ T64 w 1963"/>
                              <a:gd name="T66" fmla="+- 0 835 223"/>
                              <a:gd name="T67" fmla="*/ 835 h 2179"/>
                              <a:gd name="T68" fmla="+- 0 4378 3943"/>
                              <a:gd name="T69" fmla="*/ T68 w 1963"/>
                              <a:gd name="T70" fmla="+- 0 890 223"/>
                              <a:gd name="T71" fmla="*/ 890 h 2179"/>
                              <a:gd name="T72" fmla="+- 0 4334 3943"/>
                              <a:gd name="T73" fmla="*/ T72 w 1963"/>
                              <a:gd name="T74" fmla="+- 0 947 223"/>
                              <a:gd name="T75" fmla="*/ 947 h 2179"/>
                              <a:gd name="T76" fmla="+- 0 4292 3943"/>
                              <a:gd name="T77" fmla="*/ T76 w 1963"/>
                              <a:gd name="T78" fmla="+- 0 1005 223"/>
                              <a:gd name="T79" fmla="*/ 1005 h 2179"/>
                              <a:gd name="T80" fmla="+- 0 4252 3943"/>
                              <a:gd name="T81" fmla="*/ T80 w 1963"/>
                              <a:gd name="T82" fmla="+- 0 1065 223"/>
                              <a:gd name="T83" fmla="*/ 1065 h 2179"/>
                              <a:gd name="T84" fmla="+- 0 4214 3943"/>
                              <a:gd name="T85" fmla="*/ T84 w 1963"/>
                              <a:gd name="T86" fmla="+- 0 1127 223"/>
                              <a:gd name="T87" fmla="*/ 1127 h 2179"/>
                              <a:gd name="T88" fmla="+- 0 4179 3943"/>
                              <a:gd name="T89" fmla="*/ T88 w 1963"/>
                              <a:gd name="T90" fmla="+- 0 1190 223"/>
                              <a:gd name="T91" fmla="*/ 1190 h 2179"/>
                              <a:gd name="T92" fmla="+- 0 4146 3943"/>
                              <a:gd name="T93" fmla="*/ T92 w 1963"/>
                              <a:gd name="T94" fmla="+- 0 1254 223"/>
                              <a:gd name="T95" fmla="*/ 1254 h 2179"/>
                              <a:gd name="T96" fmla="+- 0 4115 3943"/>
                              <a:gd name="T97" fmla="*/ T96 w 1963"/>
                              <a:gd name="T98" fmla="+- 0 1319 223"/>
                              <a:gd name="T99" fmla="*/ 1319 h 2179"/>
                              <a:gd name="T100" fmla="+- 0 4087 3943"/>
                              <a:gd name="T101" fmla="*/ T100 w 1963"/>
                              <a:gd name="T102" fmla="+- 0 1385 223"/>
                              <a:gd name="T103" fmla="*/ 1385 h 2179"/>
                              <a:gd name="T104" fmla="+- 0 4061 3943"/>
                              <a:gd name="T105" fmla="*/ T104 w 1963"/>
                              <a:gd name="T106" fmla="+- 0 1453 223"/>
                              <a:gd name="T107" fmla="*/ 1453 h 2179"/>
                              <a:gd name="T108" fmla="+- 0 4037 3943"/>
                              <a:gd name="T109" fmla="*/ T108 w 1963"/>
                              <a:gd name="T110" fmla="+- 0 1521 223"/>
                              <a:gd name="T111" fmla="*/ 1521 h 2179"/>
                              <a:gd name="T112" fmla="+- 0 4016 3943"/>
                              <a:gd name="T113" fmla="*/ T112 w 1963"/>
                              <a:gd name="T114" fmla="+- 0 1591 223"/>
                              <a:gd name="T115" fmla="*/ 1591 h 2179"/>
                              <a:gd name="T116" fmla="+- 0 3998 3943"/>
                              <a:gd name="T117" fmla="*/ T116 w 1963"/>
                              <a:gd name="T118" fmla="+- 0 1661 223"/>
                              <a:gd name="T119" fmla="*/ 1661 h 2179"/>
                              <a:gd name="T120" fmla="+- 0 3982 3943"/>
                              <a:gd name="T121" fmla="*/ T120 w 1963"/>
                              <a:gd name="T122" fmla="+- 0 1733 223"/>
                              <a:gd name="T123" fmla="*/ 1733 h 2179"/>
                              <a:gd name="T124" fmla="+- 0 3969 3943"/>
                              <a:gd name="T125" fmla="*/ T124 w 1963"/>
                              <a:gd name="T126" fmla="+- 0 1805 223"/>
                              <a:gd name="T127" fmla="*/ 1805 h 2179"/>
                              <a:gd name="T128" fmla="+- 0 3958 3943"/>
                              <a:gd name="T129" fmla="*/ T128 w 1963"/>
                              <a:gd name="T130" fmla="+- 0 1877 223"/>
                              <a:gd name="T131" fmla="*/ 1877 h 2179"/>
                              <a:gd name="T132" fmla="+- 0 3950 3943"/>
                              <a:gd name="T133" fmla="*/ T132 w 1963"/>
                              <a:gd name="T134" fmla="+- 0 1951 223"/>
                              <a:gd name="T135" fmla="*/ 1951 h 2179"/>
                              <a:gd name="T136" fmla="+- 0 3945 3943"/>
                              <a:gd name="T137" fmla="*/ T136 w 1963"/>
                              <a:gd name="T138" fmla="+- 0 2025 223"/>
                              <a:gd name="T139" fmla="*/ 2025 h 2179"/>
                              <a:gd name="T140" fmla="+- 0 3943 3943"/>
                              <a:gd name="T141" fmla="*/ T140 w 1963"/>
                              <a:gd name="T142" fmla="+- 0 2099 223"/>
                              <a:gd name="T143" fmla="*/ 2099 h 2179"/>
                              <a:gd name="T144" fmla="+- 0 3944 3943"/>
                              <a:gd name="T145" fmla="*/ T144 w 1963"/>
                              <a:gd name="T146" fmla="+- 0 2174 223"/>
                              <a:gd name="T147" fmla="*/ 2174 h 2179"/>
                              <a:gd name="T148" fmla="+- 0 3947 3943"/>
                              <a:gd name="T149" fmla="*/ T148 w 1963"/>
                              <a:gd name="T150" fmla="+- 0 2250 223"/>
                              <a:gd name="T151" fmla="*/ 2250 h 2179"/>
                              <a:gd name="T152" fmla="+- 0 3954 3943"/>
                              <a:gd name="T153" fmla="*/ T152 w 1963"/>
                              <a:gd name="T154" fmla="+- 0 2326 223"/>
                              <a:gd name="T155" fmla="*/ 2326 h 2179"/>
                              <a:gd name="T156" fmla="+- 0 3963 3943"/>
                              <a:gd name="T157" fmla="*/ T156 w 1963"/>
                              <a:gd name="T158" fmla="+- 0 2402 223"/>
                              <a:gd name="T159" fmla="*/ 2402 h 2179"/>
                              <a:gd name="T160" fmla="+- 0 5905 3943"/>
                              <a:gd name="T161" fmla="*/ T160 w 1963"/>
                              <a:gd name="T162" fmla="+- 0 2122 223"/>
                              <a:gd name="T163" fmla="*/ 2122 h 2179"/>
                              <a:gd name="T164" fmla="+- 0 5413 3943"/>
                              <a:gd name="T165" fmla="*/ T164 w 1963"/>
                              <a:gd name="T166" fmla="+- 0 223 223"/>
                              <a:gd name="T167" fmla="*/ 223 h 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63" h="2179">
                                <a:moveTo>
                                  <a:pt x="1470" y="0"/>
                                </a:moveTo>
                                <a:lnTo>
                                  <a:pt x="1396" y="20"/>
                                </a:lnTo>
                                <a:lnTo>
                                  <a:pt x="1324" y="44"/>
                                </a:lnTo>
                                <a:lnTo>
                                  <a:pt x="1253" y="70"/>
                                </a:lnTo>
                                <a:lnTo>
                                  <a:pt x="1183" y="98"/>
                                </a:lnTo>
                                <a:lnTo>
                                  <a:pt x="1115" y="129"/>
                                </a:lnTo>
                                <a:lnTo>
                                  <a:pt x="1049" y="162"/>
                                </a:lnTo>
                                <a:lnTo>
                                  <a:pt x="984" y="198"/>
                                </a:lnTo>
                                <a:lnTo>
                                  <a:pt x="921" y="235"/>
                                </a:lnTo>
                                <a:lnTo>
                                  <a:pt x="860" y="276"/>
                                </a:lnTo>
                                <a:lnTo>
                                  <a:pt x="800" y="318"/>
                                </a:lnTo>
                                <a:lnTo>
                                  <a:pt x="742" y="362"/>
                                </a:lnTo>
                                <a:lnTo>
                                  <a:pt x="686" y="408"/>
                                </a:lnTo>
                                <a:lnTo>
                                  <a:pt x="632" y="456"/>
                                </a:lnTo>
                                <a:lnTo>
                                  <a:pt x="580" y="506"/>
                                </a:lnTo>
                                <a:lnTo>
                                  <a:pt x="530" y="558"/>
                                </a:lnTo>
                                <a:lnTo>
                                  <a:pt x="481" y="612"/>
                                </a:lnTo>
                                <a:lnTo>
                                  <a:pt x="435" y="667"/>
                                </a:lnTo>
                                <a:lnTo>
                                  <a:pt x="391" y="724"/>
                                </a:lnTo>
                                <a:lnTo>
                                  <a:pt x="349" y="782"/>
                                </a:lnTo>
                                <a:lnTo>
                                  <a:pt x="309" y="842"/>
                                </a:lnTo>
                                <a:lnTo>
                                  <a:pt x="271" y="904"/>
                                </a:lnTo>
                                <a:lnTo>
                                  <a:pt x="236" y="967"/>
                                </a:lnTo>
                                <a:lnTo>
                                  <a:pt x="203" y="1031"/>
                                </a:lnTo>
                                <a:lnTo>
                                  <a:pt x="172" y="1096"/>
                                </a:lnTo>
                                <a:lnTo>
                                  <a:pt x="144" y="1162"/>
                                </a:lnTo>
                                <a:lnTo>
                                  <a:pt x="118" y="1230"/>
                                </a:lnTo>
                                <a:lnTo>
                                  <a:pt x="94" y="1298"/>
                                </a:lnTo>
                                <a:lnTo>
                                  <a:pt x="73" y="1368"/>
                                </a:lnTo>
                                <a:lnTo>
                                  <a:pt x="55" y="1438"/>
                                </a:lnTo>
                                <a:lnTo>
                                  <a:pt x="39" y="1510"/>
                                </a:lnTo>
                                <a:lnTo>
                                  <a:pt x="26" y="1582"/>
                                </a:lnTo>
                                <a:lnTo>
                                  <a:pt x="15" y="1654"/>
                                </a:lnTo>
                                <a:lnTo>
                                  <a:pt x="7" y="1728"/>
                                </a:lnTo>
                                <a:lnTo>
                                  <a:pt x="2" y="1802"/>
                                </a:lnTo>
                                <a:lnTo>
                                  <a:pt x="0" y="1876"/>
                                </a:lnTo>
                                <a:lnTo>
                                  <a:pt x="1" y="1951"/>
                                </a:lnTo>
                                <a:lnTo>
                                  <a:pt x="4" y="2027"/>
                                </a:lnTo>
                                <a:lnTo>
                                  <a:pt x="11" y="2103"/>
                                </a:lnTo>
                                <a:lnTo>
                                  <a:pt x="20" y="2179"/>
                                </a:lnTo>
                                <a:lnTo>
                                  <a:pt x="1962" y="1899"/>
                                </a:lnTo>
                                <a:lnTo>
                                  <a:pt x="1470" y="0"/>
                                </a:lnTo>
                                <a:close/>
                              </a:path>
                            </a:pathLst>
                          </a:custGeom>
                          <a:solidFill>
                            <a:srgbClr val="F8D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3"/>
                        <wps:cNvSpPr>
                          <a:spLocks/>
                        </wps:cNvSpPr>
                        <wps:spPr bwMode="auto">
                          <a:xfrm>
                            <a:off x="3942" y="222"/>
                            <a:ext cx="1963" cy="2179"/>
                          </a:xfrm>
                          <a:custGeom>
                            <a:avLst/>
                            <a:gdLst>
                              <a:gd name="T0" fmla="+- 0 3963 3943"/>
                              <a:gd name="T1" fmla="*/ T0 w 1963"/>
                              <a:gd name="T2" fmla="+- 0 2402 223"/>
                              <a:gd name="T3" fmla="*/ 2402 h 2179"/>
                              <a:gd name="T4" fmla="+- 0 3954 3943"/>
                              <a:gd name="T5" fmla="*/ T4 w 1963"/>
                              <a:gd name="T6" fmla="+- 0 2326 223"/>
                              <a:gd name="T7" fmla="*/ 2326 h 2179"/>
                              <a:gd name="T8" fmla="+- 0 3947 3943"/>
                              <a:gd name="T9" fmla="*/ T8 w 1963"/>
                              <a:gd name="T10" fmla="+- 0 2250 223"/>
                              <a:gd name="T11" fmla="*/ 2250 h 2179"/>
                              <a:gd name="T12" fmla="+- 0 3944 3943"/>
                              <a:gd name="T13" fmla="*/ T12 w 1963"/>
                              <a:gd name="T14" fmla="+- 0 2174 223"/>
                              <a:gd name="T15" fmla="*/ 2174 h 2179"/>
                              <a:gd name="T16" fmla="+- 0 3943 3943"/>
                              <a:gd name="T17" fmla="*/ T16 w 1963"/>
                              <a:gd name="T18" fmla="+- 0 2099 223"/>
                              <a:gd name="T19" fmla="*/ 2099 h 2179"/>
                              <a:gd name="T20" fmla="+- 0 3945 3943"/>
                              <a:gd name="T21" fmla="*/ T20 w 1963"/>
                              <a:gd name="T22" fmla="+- 0 2025 223"/>
                              <a:gd name="T23" fmla="*/ 2025 h 2179"/>
                              <a:gd name="T24" fmla="+- 0 3950 3943"/>
                              <a:gd name="T25" fmla="*/ T24 w 1963"/>
                              <a:gd name="T26" fmla="+- 0 1951 223"/>
                              <a:gd name="T27" fmla="*/ 1951 h 2179"/>
                              <a:gd name="T28" fmla="+- 0 3958 3943"/>
                              <a:gd name="T29" fmla="*/ T28 w 1963"/>
                              <a:gd name="T30" fmla="+- 0 1877 223"/>
                              <a:gd name="T31" fmla="*/ 1877 h 2179"/>
                              <a:gd name="T32" fmla="+- 0 3969 3943"/>
                              <a:gd name="T33" fmla="*/ T32 w 1963"/>
                              <a:gd name="T34" fmla="+- 0 1805 223"/>
                              <a:gd name="T35" fmla="*/ 1805 h 2179"/>
                              <a:gd name="T36" fmla="+- 0 3982 3943"/>
                              <a:gd name="T37" fmla="*/ T36 w 1963"/>
                              <a:gd name="T38" fmla="+- 0 1733 223"/>
                              <a:gd name="T39" fmla="*/ 1733 h 2179"/>
                              <a:gd name="T40" fmla="+- 0 3998 3943"/>
                              <a:gd name="T41" fmla="*/ T40 w 1963"/>
                              <a:gd name="T42" fmla="+- 0 1661 223"/>
                              <a:gd name="T43" fmla="*/ 1661 h 2179"/>
                              <a:gd name="T44" fmla="+- 0 4016 3943"/>
                              <a:gd name="T45" fmla="*/ T44 w 1963"/>
                              <a:gd name="T46" fmla="+- 0 1591 223"/>
                              <a:gd name="T47" fmla="*/ 1591 h 2179"/>
                              <a:gd name="T48" fmla="+- 0 4037 3943"/>
                              <a:gd name="T49" fmla="*/ T48 w 1963"/>
                              <a:gd name="T50" fmla="+- 0 1521 223"/>
                              <a:gd name="T51" fmla="*/ 1521 h 2179"/>
                              <a:gd name="T52" fmla="+- 0 4061 3943"/>
                              <a:gd name="T53" fmla="*/ T52 w 1963"/>
                              <a:gd name="T54" fmla="+- 0 1453 223"/>
                              <a:gd name="T55" fmla="*/ 1453 h 2179"/>
                              <a:gd name="T56" fmla="+- 0 4087 3943"/>
                              <a:gd name="T57" fmla="*/ T56 w 1963"/>
                              <a:gd name="T58" fmla="+- 0 1385 223"/>
                              <a:gd name="T59" fmla="*/ 1385 h 2179"/>
                              <a:gd name="T60" fmla="+- 0 4115 3943"/>
                              <a:gd name="T61" fmla="*/ T60 w 1963"/>
                              <a:gd name="T62" fmla="+- 0 1319 223"/>
                              <a:gd name="T63" fmla="*/ 1319 h 2179"/>
                              <a:gd name="T64" fmla="+- 0 4146 3943"/>
                              <a:gd name="T65" fmla="*/ T64 w 1963"/>
                              <a:gd name="T66" fmla="+- 0 1254 223"/>
                              <a:gd name="T67" fmla="*/ 1254 h 2179"/>
                              <a:gd name="T68" fmla="+- 0 4179 3943"/>
                              <a:gd name="T69" fmla="*/ T68 w 1963"/>
                              <a:gd name="T70" fmla="+- 0 1190 223"/>
                              <a:gd name="T71" fmla="*/ 1190 h 2179"/>
                              <a:gd name="T72" fmla="+- 0 4214 3943"/>
                              <a:gd name="T73" fmla="*/ T72 w 1963"/>
                              <a:gd name="T74" fmla="+- 0 1127 223"/>
                              <a:gd name="T75" fmla="*/ 1127 h 2179"/>
                              <a:gd name="T76" fmla="+- 0 4252 3943"/>
                              <a:gd name="T77" fmla="*/ T76 w 1963"/>
                              <a:gd name="T78" fmla="+- 0 1065 223"/>
                              <a:gd name="T79" fmla="*/ 1065 h 2179"/>
                              <a:gd name="T80" fmla="+- 0 4292 3943"/>
                              <a:gd name="T81" fmla="*/ T80 w 1963"/>
                              <a:gd name="T82" fmla="+- 0 1005 223"/>
                              <a:gd name="T83" fmla="*/ 1005 h 2179"/>
                              <a:gd name="T84" fmla="+- 0 4334 3943"/>
                              <a:gd name="T85" fmla="*/ T84 w 1963"/>
                              <a:gd name="T86" fmla="+- 0 947 223"/>
                              <a:gd name="T87" fmla="*/ 947 h 2179"/>
                              <a:gd name="T88" fmla="+- 0 4378 3943"/>
                              <a:gd name="T89" fmla="*/ T88 w 1963"/>
                              <a:gd name="T90" fmla="+- 0 890 223"/>
                              <a:gd name="T91" fmla="*/ 890 h 2179"/>
                              <a:gd name="T92" fmla="+- 0 4424 3943"/>
                              <a:gd name="T93" fmla="*/ T92 w 1963"/>
                              <a:gd name="T94" fmla="+- 0 835 223"/>
                              <a:gd name="T95" fmla="*/ 835 h 2179"/>
                              <a:gd name="T96" fmla="+- 0 4473 3943"/>
                              <a:gd name="T97" fmla="*/ T96 w 1963"/>
                              <a:gd name="T98" fmla="+- 0 781 223"/>
                              <a:gd name="T99" fmla="*/ 781 h 2179"/>
                              <a:gd name="T100" fmla="+- 0 4523 3943"/>
                              <a:gd name="T101" fmla="*/ T100 w 1963"/>
                              <a:gd name="T102" fmla="+- 0 729 223"/>
                              <a:gd name="T103" fmla="*/ 729 h 2179"/>
                              <a:gd name="T104" fmla="+- 0 4575 3943"/>
                              <a:gd name="T105" fmla="*/ T104 w 1963"/>
                              <a:gd name="T106" fmla="+- 0 679 223"/>
                              <a:gd name="T107" fmla="*/ 679 h 2179"/>
                              <a:gd name="T108" fmla="+- 0 4629 3943"/>
                              <a:gd name="T109" fmla="*/ T108 w 1963"/>
                              <a:gd name="T110" fmla="+- 0 631 223"/>
                              <a:gd name="T111" fmla="*/ 631 h 2179"/>
                              <a:gd name="T112" fmla="+- 0 4685 3943"/>
                              <a:gd name="T113" fmla="*/ T112 w 1963"/>
                              <a:gd name="T114" fmla="+- 0 585 223"/>
                              <a:gd name="T115" fmla="*/ 585 h 2179"/>
                              <a:gd name="T116" fmla="+- 0 4743 3943"/>
                              <a:gd name="T117" fmla="*/ T116 w 1963"/>
                              <a:gd name="T118" fmla="+- 0 541 223"/>
                              <a:gd name="T119" fmla="*/ 541 h 2179"/>
                              <a:gd name="T120" fmla="+- 0 4803 3943"/>
                              <a:gd name="T121" fmla="*/ T120 w 1963"/>
                              <a:gd name="T122" fmla="+- 0 499 223"/>
                              <a:gd name="T123" fmla="*/ 499 h 2179"/>
                              <a:gd name="T124" fmla="+- 0 4864 3943"/>
                              <a:gd name="T125" fmla="*/ T124 w 1963"/>
                              <a:gd name="T126" fmla="+- 0 458 223"/>
                              <a:gd name="T127" fmla="*/ 458 h 2179"/>
                              <a:gd name="T128" fmla="+- 0 4927 3943"/>
                              <a:gd name="T129" fmla="*/ T128 w 1963"/>
                              <a:gd name="T130" fmla="+- 0 421 223"/>
                              <a:gd name="T131" fmla="*/ 421 h 2179"/>
                              <a:gd name="T132" fmla="+- 0 4992 3943"/>
                              <a:gd name="T133" fmla="*/ T132 w 1963"/>
                              <a:gd name="T134" fmla="+- 0 385 223"/>
                              <a:gd name="T135" fmla="*/ 385 h 2179"/>
                              <a:gd name="T136" fmla="+- 0 5058 3943"/>
                              <a:gd name="T137" fmla="*/ T136 w 1963"/>
                              <a:gd name="T138" fmla="+- 0 352 223"/>
                              <a:gd name="T139" fmla="*/ 352 h 2179"/>
                              <a:gd name="T140" fmla="+- 0 5126 3943"/>
                              <a:gd name="T141" fmla="*/ T140 w 1963"/>
                              <a:gd name="T142" fmla="+- 0 321 223"/>
                              <a:gd name="T143" fmla="*/ 321 h 2179"/>
                              <a:gd name="T144" fmla="+- 0 5196 3943"/>
                              <a:gd name="T145" fmla="*/ T144 w 1963"/>
                              <a:gd name="T146" fmla="+- 0 293 223"/>
                              <a:gd name="T147" fmla="*/ 293 h 2179"/>
                              <a:gd name="T148" fmla="+- 0 5267 3943"/>
                              <a:gd name="T149" fmla="*/ T148 w 1963"/>
                              <a:gd name="T150" fmla="+- 0 267 223"/>
                              <a:gd name="T151" fmla="*/ 267 h 2179"/>
                              <a:gd name="T152" fmla="+- 0 5339 3943"/>
                              <a:gd name="T153" fmla="*/ T152 w 1963"/>
                              <a:gd name="T154" fmla="+- 0 243 223"/>
                              <a:gd name="T155" fmla="*/ 243 h 2179"/>
                              <a:gd name="T156" fmla="+- 0 5413 3943"/>
                              <a:gd name="T157" fmla="*/ T156 w 1963"/>
                              <a:gd name="T158" fmla="+- 0 223 223"/>
                              <a:gd name="T159" fmla="*/ 223 h 2179"/>
                              <a:gd name="T160" fmla="+- 0 5905 3943"/>
                              <a:gd name="T161" fmla="*/ T160 w 1963"/>
                              <a:gd name="T162" fmla="+- 0 2122 223"/>
                              <a:gd name="T163" fmla="*/ 2122 h 2179"/>
                              <a:gd name="T164" fmla="+- 0 3963 3943"/>
                              <a:gd name="T165" fmla="*/ T164 w 1963"/>
                              <a:gd name="T166" fmla="+- 0 2402 223"/>
                              <a:gd name="T167" fmla="*/ 2402 h 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63" h="2179">
                                <a:moveTo>
                                  <a:pt x="20" y="2179"/>
                                </a:moveTo>
                                <a:lnTo>
                                  <a:pt x="11" y="2103"/>
                                </a:lnTo>
                                <a:lnTo>
                                  <a:pt x="4" y="2027"/>
                                </a:lnTo>
                                <a:lnTo>
                                  <a:pt x="1" y="1951"/>
                                </a:lnTo>
                                <a:lnTo>
                                  <a:pt x="0" y="1876"/>
                                </a:lnTo>
                                <a:lnTo>
                                  <a:pt x="2" y="1802"/>
                                </a:lnTo>
                                <a:lnTo>
                                  <a:pt x="7" y="1728"/>
                                </a:lnTo>
                                <a:lnTo>
                                  <a:pt x="15" y="1654"/>
                                </a:lnTo>
                                <a:lnTo>
                                  <a:pt x="26" y="1582"/>
                                </a:lnTo>
                                <a:lnTo>
                                  <a:pt x="39" y="1510"/>
                                </a:lnTo>
                                <a:lnTo>
                                  <a:pt x="55" y="1438"/>
                                </a:lnTo>
                                <a:lnTo>
                                  <a:pt x="73" y="1368"/>
                                </a:lnTo>
                                <a:lnTo>
                                  <a:pt x="94" y="1298"/>
                                </a:lnTo>
                                <a:lnTo>
                                  <a:pt x="118" y="1230"/>
                                </a:lnTo>
                                <a:lnTo>
                                  <a:pt x="144" y="1162"/>
                                </a:lnTo>
                                <a:lnTo>
                                  <a:pt x="172" y="1096"/>
                                </a:lnTo>
                                <a:lnTo>
                                  <a:pt x="203" y="1031"/>
                                </a:lnTo>
                                <a:lnTo>
                                  <a:pt x="236" y="967"/>
                                </a:lnTo>
                                <a:lnTo>
                                  <a:pt x="271" y="904"/>
                                </a:lnTo>
                                <a:lnTo>
                                  <a:pt x="309" y="842"/>
                                </a:lnTo>
                                <a:lnTo>
                                  <a:pt x="349" y="782"/>
                                </a:lnTo>
                                <a:lnTo>
                                  <a:pt x="391" y="724"/>
                                </a:lnTo>
                                <a:lnTo>
                                  <a:pt x="435" y="667"/>
                                </a:lnTo>
                                <a:lnTo>
                                  <a:pt x="481" y="612"/>
                                </a:lnTo>
                                <a:lnTo>
                                  <a:pt x="530" y="558"/>
                                </a:lnTo>
                                <a:lnTo>
                                  <a:pt x="580" y="506"/>
                                </a:lnTo>
                                <a:lnTo>
                                  <a:pt x="632" y="456"/>
                                </a:lnTo>
                                <a:lnTo>
                                  <a:pt x="686" y="408"/>
                                </a:lnTo>
                                <a:lnTo>
                                  <a:pt x="742" y="362"/>
                                </a:lnTo>
                                <a:lnTo>
                                  <a:pt x="800" y="318"/>
                                </a:lnTo>
                                <a:lnTo>
                                  <a:pt x="860" y="276"/>
                                </a:lnTo>
                                <a:lnTo>
                                  <a:pt x="921" y="235"/>
                                </a:lnTo>
                                <a:lnTo>
                                  <a:pt x="984" y="198"/>
                                </a:lnTo>
                                <a:lnTo>
                                  <a:pt x="1049" y="162"/>
                                </a:lnTo>
                                <a:lnTo>
                                  <a:pt x="1115" y="129"/>
                                </a:lnTo>
                                <a:lnTo>
                                  <a:pt x="1183" y="98"/>
                                </a:lnTo>
                                <a:lnTo>
                                  <a:pt x="1253" y="70"/>
                                </a:lnTo>
                                <a:lnTo>
                                  <a:pt x="1324" y="44"/>
                                </a:lnTo>
                                <a:lnTo>
                                  <a:pt x="1396" y="20"/>
                                </a:lnTo>
                                <a:lnTo>
                                  <a:pt x="1470" y="0"/>
                                </a:lnTo>
                                <a:lnTo>
                                  <a:pt x="1962" y="1899"/>
                                </a:lnTo>
                                <a:lnTo>
                                  <a:pt x="20" y="2179"/>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2"/>
                        <wps:cNvSpPr>
                          <a:spLocks/>
                        </wps:cNvSpPr>
                        <wps:spPr bwMode="auto">
                          <a:xfrm>
                            <a:off x="5412" y="159"/>
                            <a:ext cx="493" cy="1963"/>
                          </a:xfrm>
                          <a:custGeom>
                            <a:avLst/>
                            <a:gdLst>
                              <a:gd name="T0" fmla="+- 0 5905 5413"/>
                              <a:gd name="T1" fmla="*/ T0 w 493"/>
                              <a:gd name="T2" fmla="+- 0 160 160"/>
                              <a:gd name="T3" fmla="*/ 160 h 1963"/>
                              <a:gd name="T4" fmla="+- 0 5822 5413"/>
                              <a:gd name="T5" fmla="*/ T4 w 493"/>
                              <a:gd name="T6" fmla="+- 0 162 160"/>
                              <a:gd name="T7" fmla="*/ 162 h 1963"/>
                              <a:gd name="T8" fmla="+- 0 5740 5413"/>
                              <a:gd name="T9" fmla="*/ T8 w 493"/>
                              <a:gd name="T10" fmla="+- 0 167 160"/>
                              <a:gd name="T11" fmla="*/ 167 h 1963"/>
                              <a:gd name="T12" fmla="+- 0 5657 5413"/>
                              <a:gd name="T13" fmla="*/ T12 w 493"/>
                              <a:gd name="T14" fmla="+- 0 176 160"/>
                              <a:gd name="T15" fmla="*/ 176 h 1963"/>
                              <a:gd name="T16" fmla="+- 0 5575 5413"/>
                              <a:gd name="T17" fmla="*/ T16 w 493"/>
                              <a:gd name="T18" fmla="+- 0 188 160"/>
                              <a:gd name="T19" fmla="*/ 188 h 1963"/>
                              <a:gd name="T20" fmla="+- 0 5493 5413"/>
                              <a:gd name="T21" fmla="*/ T20 w 493"/>
                              <a:gd name="T22" fmla="+- 0 204 160"/>
                              <a:gd name="T23" fmla="*/ 204 h 1963"/>
                              <a:gd name="T24" fmla="+- 0 5413 5413"/>
                              <a:gd name="T25" fmla="*/ T24 w 493"/>
                              <a:gd name="T26" fmla="+- 0 223 160"/>
                              <a:gd name="T27" fmla="*/ 223 h 1963"/>
                              <a:gd name="T28" fmla="+- 0 5905 5413"/>
                              <a:gd name="T29" fmla="*/ T28 w 493"/>
                              <a:gd name="T30" fmla="+- 0 2122 160"/>
                              <a:gd name="T31" fmla="*/ 2122 h 1963"/>
                              <a:gd name="T32" fmla="+- 0 5905 5413"/>
                              <a:gd name="T33" fmla="*/ T32 w 493"/>
                              <a:gd name="T34" fmla="+- 0 160 160"/>
                              <a:gd name="T35" fmla="*/ 160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3" h="1963">
                                <a:moveTo>
                                  <a:pt x="492" y="0"/>
                                </a:moveTo>
                                <a:lnTo>
                                  <a:pt x="409" y="2"/>
                                </a:lnTo>
                                <a:lnTo>
                                  <a:pt x="327" y="7"/>
                                </a:lnTo>
                                <a:lnTo>
                                  <a:pt x="244" y="16"/>
                                </a:lnTo>
                                <a:lnTo>
                                  <a:pt x="162" y="28"/>
                                </a:lnTo>
                                <a:lnTo>
                                  <a:pt x="80" y="44"/>
                                </a:lnTo>
                                <a:lnTo>
                                  <a:pt x="0" y="63"/>
                                </a:lnTo>
                                <a:lnTo>
                                  <a:pt x="492" y="1962"/>
                                </a:lnTo>
                                <a:lnTo>
                                  <a:pt x="49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1"/>
                        <wps:cNvSpPr>
                          <a:spLocks/>
                        </wps:cNvSpPr>
                        <wps:spPr bwMode="auto">
                          <a:xfrm>
                            <a:off x="5412" y="159"/>
                            <a:ext cx="493" cy="1963"/>
                          </a:xfrm>
                          <a:custGeom>
                            <a:avLst/>
                            <a:gdLst>
                              <a:gd name="T0" fmla="+- 0 5413 5413"/>
                              <a:gd name="T1" fmla="*/ T0 w 493"/>
                              <a:gd name="T2" fmla="+- 0 223 160"/>
                              <a:gd name="T3" fmla="*/ 223 h 1963"/>
                              <a:gd name="T4" fmla="+- 0 5493 5413"/>
                              <a:gd name="T5" fmla="*/ T4 w 493"/>
                              <a:gd name="T6" fmla="+- 0 204 160"/>
                              <a:gd name="T7" fmla="*/ 204 h 1963"/>
                              <a:gd name="T8" fmla="+- 0 5575 5413"/>
                              <a:gd name="T9" fmla="*/ T8 w 493"/>
                              <a:gd name="T10" fmla="+- 0 188 160"/>
                              <a:gd name="T11" fmla="*/ 188 h 1963"/>
                              <a:gd name="T12" fmla="+- 0 5657 5413"/>
                              <a:gd name="T13" fmla="*/ T12 w 493"/>
                              <a:gd name="T14" fmla="+- 0 176 160"/>
                              <a:gd name="T15" fmla="*/ 176 h 1963"/>
                              <a:gd name="T16" fmla="+- 0 5740 5413"/>
                              <a:gd name="T17" fmla="*/ T16 w 493"/>
                              <a:gd name="T18" fmla="+- 0 167 160"/>
                              <a:gd name="T19" fmla="*/ 167 h 1963"/>
                              <a:gd name="T20" fmla="+- 0 5822 5413"/>
                              <a:gd name="T21" fmla="*/ T20 w 493"/>
                              <a:gd name="T22" fmla="+- 0 162 160"/>
                              <a:gd name="T23" fmla="*/ 162 h 1963"/>
                              <a:gd name="T24" fmla="+- 0 5905 5413"/>
                              <a:gd name="T25" fmla="*/ T24 w 493"/>
                              <a:gd name="T26" fmla="+- 0 160 160"/>
                              <a:gd name="T27" fmla="*/ 160 h 1963"/>
                              <a:gd name="T28" fmla="+- 0 5905 5413"/>
                              <a:gd name="T29" fmla="*/ T28 w 493"/>
                              <a:gd name="T30" fmla="+- 0 2122 160"/>
                              <a:gd name="T31" fmla="*/ 2122 h 1963"/>
                              <a:gd name="T32" fmla="+- 0 5413 5413"/>
                              <a:gd name="T33" fmla="*/ T32 w 493"/>
                              <a:gd name="T34" fmla="+- 0 223 160"/>
                              <a:gd name="T35" fmla="*/ 223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3" h="1963">
                                <a:moveTo>
                                  <a:pt x="0" y="63"/>
                                </a:moveTo>
                                <a:lnTo>
                                  <a:pt x="80" y="44"/>
                                </a:lnTo>
                                <a:lnTo>
                                  <a:pt x="162" y="28"/>
                                </a:lnTo>
                                <a:lnTo>
                                  <a:pt x="244" y="16"/>
                                </a:lnTo>
                                <a:lnTo>
                                  <a:pt x="327" y="7"/>
                                </a:lnTo>
                                <a:lnTo>
                                  <a:pt x="409" y="2"/>
                                </a:lnTo>
                                <a:lnTo>
                                  <a:pt x="492" y="0"/>
                                </a:lnTo>
                                <a:lnTo>
                                  <a:pt x="492" y="1962"/>
                                </a:lnTo>
                                <a:lnTo>
                                  <a:pt x="0" y="63"/>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AA92B" id="Group 70" o:spid="_x0000_s1026" style="position:absolute;margin-left:196.4pt;margin-top:7.25pt;width:197.05pt;height:197.8pt;z-index:-264882176;mso-position-horizontal-relative:page" coordorigin="3928,145" coordsize="3941,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">
                <v:shape id="Freeform 77" o:spid="_x0000_s1027" style="position:absolute;left:5905;top:159;width:1963;height:2721;visibility:visible;mso-wrap-style:square;v-text-anchor:top" coordsize="1963,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" path="m,l,1962r1811,758l1839,2648r26,-74l1888,2500r20,-75l1925,2349r13,-76l1949,2196r8,-78l1961,2040r2,-78l1962,1887r-5,-75l1950,1739r-9,-73l1928,1594r-14,-72l1896,1452r-20,-69l1854,1315r-25,-67l1802,1182r-30,-65l1741,1054r-34,-62l1671,932r-38,-60l1593,815r-42,-57l1506,704r-45,-53l1413,600r-50,-50l1312,502r-53,-46l1204,412r-56,-42l1090,330r-59,-38l971,256,909,222,845,190,781,161,715,134,648,109,580,87,511,67,440,49,369,34,297,22,224,12,150,5,76,1,,xe" fillcolor="#ac1d37" stroked="f">
                  <v:path arrowok="t" o:connecttype="custom" o:connectlocs="0,160;0,2122;1811,2880;1839,2808;1865,2734;1888,2660;1908,2585;1925,2509;1938,2433;1949,2356;1957,2278;1961,2200;1963,2122;1962,2047;1957,1972;1950,1899;1941,1826;1928,1754;1914,1682;1896,1612;1876,1543;1854,1475;1829,1408;1802,1342;1772,1277;1741,1214;1707,1152;1671,1092;1633,1032;1593,975;1551,918;1506,864;1461,811;1413,760;1363,710;1312,662;1259,616;1204,572;1148,530;1090,490;1031,452;971,416;909,382;845,350;781,321;715,294;648,269;580,247;511,227;440,209;369,194;297,182;224,172;150,165;76,161;0,160" o:connectangles="0,0,0,0,0,0,0,0,0,0,0,0,0,0,0,0,0,0,0,0,0,0,0,0,0,0,0,0,0,0,0,0,0,0,0,0,0,0,0,0,0,0,0,0,0,0,0,0,0,0,0,0,0,0,0,0"/>
                </v:shape>
                <v:shape id="Freeform 76" o:spid="_x0000_s1028" style="position:absolute;left:3963;top:2122;width:3753;height:1963;visibility:visible;mso-wrap-style:square;v-text-anchor:top" coordsize="375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" path="m1942,l,280r13,78l29,435r19,77l70,587r24,74l122,734r31,71l186,875r35,69l260,1010r41,66l344,1139r46,62l439,1261r50,58l542,1375r55,54l655,1481r59,50l775,1578r64,45l904,1666r68,40l1041,1743r71,35l1184,1810r70,28l1325,1863r70,22l1466,1905r72,16l1609,1935r72,11l1752,1954r72,6l1895,1963r71,l2037,1961r71,-5l2178,1949r70,-10l2317,1927r69,-15l2454,1895r67,-19l2588,1854r66,-25l2719,1803r63,-29l2845,1743r62,-33l2968,1674r59,-38l3085,1596r56,-42l3197,1510r53,-46l3302,1416r51,-50l3402,1314r47,-55l3494,1203r43,-58l3578,1085r39,-61l3655,960r35,-65l3722,828r31,-69l1942,xe" fillcolor="#e2e0e0" stroked="f">
                  <v:path arrowok="t" o:connecttype="custom" o:connectlocs="0,2402;29,2557;70,2709;122,2856;186,2997;260,3132;344,3261;439,3383;542,3497;655,3603;775,3700;904,3788;1041,3865;1184,3932;1325,3985;1466,4027;1609,4057;1752,4076;1895,4085;2037,4083;2178,4071;2317,4049;2454,4017;2588,3976;2719,3925;2845,3865;2968,3796;3085,3718;3197,3632;3302,3538;3402,3436;3494,3325;3578,3207;3655,3082;3722,2950;1942,2122" o:connectangles="0,0,0,0,0,0,0,0,0,0,0,0,0,0,0,0,0,0,0,0,0,0,0,0,0,0,0,0,0,0,0,0,0,0,0,0"/>
                </v:shape>
                <v:shape id="Freeform 75" o:spid="_x0000_s1029" style="position:absolute;left:3963;top:2122;width:3753;height:1963;visibility:visible;mso-wrap-style:square;v-text-anchor:top" coordsize="375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" path="m3753,759r-31,69l3690,895r-35,65l3617,1024r-39,61l3537,1145r-43,58l3449,1259r-47,55l3353,1366r-51,50l3250,1464r-53,46l3141,1554r-56,42l3027,1636r-59,38l2907,1710r-62,33l2782,1774r-63,29l2654,1829r-66,25l2521,1876r-67,19l2386,1912r-69,15l2248,1939r-70,10l2108,1956r-71,5l1966,1963r-71,l1824,1960r-72,-6l1681,1946r-72,-11l1538,1921r-72,-16l1395,1885r-70,-22l1254,1838r-70,-28l1112,1778r-71,-35l972,1706r-68,-40l839,1623r-64,-45l714,1531r-59,-50l597,1429r-55,-54l489,1319r-50,-58l390,1201r-46,-62l301,1076r-41,-66l221,944,186,875,153,805,122,734,94,661,70,587,48,512,29,435,13,358,,280,1942,,3753,759xe" filled="f" strokecolor="white" strokeweight="1.5pt">
                  <v:path arrowok="t" o:connecttype="custom" o:connectlocs="3722,2950;3655,3082;3578,3207;3494,3325;3402,3436;3302,3538;3197,3632;3085,3718;2968,3796;2845,3865;2719,3925;2588,3976;2454,4017;2317,4049;2178,4071;2037,4083;1895,4085;1752,4076;1609,4057;1466,4027;1325,3985;1184,3932;1041,3865;904,3788;775,3700;655,3603;542,3497;439,3383;344,3261;260,3132;186,2997;122,2856;70,2709;29,2557;0,2402;3753,2881" o:connectangles="0,0,0,0,0,0,0,0,0,0,0,0,0,0,0,0,0,0,0,0,0,0,0,0,0,0,0,0,0,0,0,0,0,0,0,0"/>
                </v:shape>
                <v:shape id="Freeform 74" o:spid="_x0000_s1030" style="position:absolute;left:3942;top:222;width:1963;height:2179;visibility:visible;mso-wrap-style:square;v-text-anchor:top" coordsize="1963,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" path="m1470,r-74,20l1324,44r-71,26l1183,98r-68,31l1049,162r-65,36l921,235r-61,41l800,318r-58,44l686,408r-54,48l580,506r-50,52l481,612r-46,55l391,724r-42,58l309,842r-38,62l236,967r-33,64l172,1096r-28,66l118,1230r-24,68l73,1368r-18,70l39,1510r-13,72l15,1654r-8,74l2,1802,,1876r1,75l4,2027r7,76l20,2179,1962,1899,1470,xe" fillcolor="#f8dfe3" stroked="f">
                  <v:path arrowok="t" o:connecttype="custom" o:connectlocs="1470,223;1396,243;1324,267;1253,293;1183,321;1115,352;1049,385;984,421;921,458;860,499;800,541;742,585;686,631;632,679;580,729;530,781;481,835;435,890;391,947;349,1005;309,1065;271,1127;236,1190;203,1254;172,1319;144,1385;118,1453;94,1521;73,1591;55,1661;39,1733;26,1805;15,1877;7,1951;2,2025;0,2099;1,2174;4,2250;11,2326;20,2402;1962,2122;1470,223" o:connectangles="0,0,0,0,0,0,0,0,0,0,0,0,0,0,0,0,0,0,0,0,0,0,0,0,0,0,0,0,0,0,0,0,0,0,0,0,0,0,0,0,0,0"/>
                </v:shape>
                <v:shape id="Freeform 73" o:spid="_x0000_s1031" style="position:absolute;left:3942;top:222;width:1963;height:2179;visibility:visible;mso-wrap-style:square;v-text-anchor:top" coordsize="1963,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" path="m20,2179r-9,-76l4,2027,1,1951,,1876r2,-74l7,1728r8,-74l26,1582r13,-72l55,1438r18,-70l94,1298r24,-68l144,1162r28,-66l203,1031r33,-64l271,904r38,-62l349,782r42,-58l435,667r46,-55l530,558r50,-52l632,456r54,-48l742,362r58,-44l860,276r61,-41l984,198r65,-36l1115,129r68,-31l1253,70r71,-26l1396,20,1470,r492,1899l20,2179xe" filled="f" strokecolor="white" strokeweight="1.5pt">
                  <v:path arrowok="t" o:connecttype="custom" o:connectlocs="20,2402;11,2326;4,2250;1,2174;0,2099;2,2025;7,1951;15,1877;26,1805;39,1733;55,1661;73,1591;94,1521;118,1453;144,1385;172,1319;203,1254;236,1190;271,1127;309,1065;349,1005;391,947;435,890;481,835;530,781;580,729;632,679;686,631;742,585;800,541;860,499;921,458;984,421;1049,385;1115,352;1183,321;1253,293;1324,267;1396,243;1470,223;1962,2122;20,2402" o:connectangles="0,0,0,0,0,0,0,0,0,0,0,0,0,0,0,0,0,0,0,0,0,0,0,0,0,0,0,0,0,0,0,0,0,0,0,0,0,0,0,0,0,0"/>
                </v:shape>
                <v:shape id="Freeform 72" o:spid="_x0000_s1032" style="position:absolute;left:5412;top:159;width:493;height:1963;visibility:visible;mso-wrap-style:square;v-text-anchor:top" coordsize="49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" path="m492,l409,2,327,7r-83,9l162,28,80,44,,63,492,1962,492,xe" fillcolor="#a4a4a4" stroked="f">
                  <v:path arrowok="t" o:connecttype="custom" o:connectlocs="492,160;409,162;327,167;244,176;162,188;80,204;0,223;492,2122;492,160" o:connectangles="0,0,0,0,0,0,0,0,0"/>
                </v:shape>
                <v:shape id="Freeform 71" o:spid="_x0000_s1033" style="position:absolute;left:5412;top:159;width:493;height:1963;visibility:visible;mso-wrap-style:square;v-text-anchor:top" coordsize="49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" path="m,63l80,44,162,28,244,16,327,7,409,2,492,r,1962l,63xe" filled="f" strokecolor="white" strokeweight="1.5pt">
                  <v:path arrowok="t" o:connecttype="custom" o:connectlocs="0,223;80,204;162,188;244,176;327,167;409,162;492,160;492,2122;0,223" o:connectangles="0,0,0,0,0,0,0,0,0"/>
                </v:shape>
                <w10:wrap anchorx="page"/>
              </v:group>
            </w:pict>
          </mc:Fallback>
        </mc:AlternateContent>
      </w:r>
      <w:r w:rsidR="00021B70">
        <w:rPr>
          <w:sz w:val="16"/>
        </w:rPr>
        <w:t>Very confident</w:t>
      </w:r>
    </w:p>
    <w:p w14:paraId="341214DE" w14:textId="77777777" w:rsidR="003263ED" w:rsidRDefault="00021B70">
      <w:pPr>
        <w:spacing w:before="1"/>
        <w:ind w:right="1151"/>
        <w:jc w:val="center"/>
        <w:rPr>
          <w:sz w:val="16"/>
        </w:rPr>
      </w:pPr>
      <w:r>
        <w:rPr>
          <w:sz w:val="16"/>
        </w:rPr>
        <w:t>4%</w:t>
      </w:r>
    </w:p>
    <w:p w14:paraId="34B76662" w14:textId="77777777" w:rsidR="003263ED" w:rsidRDefault="003263ED">
      <w:pPr>
        <w:pStyle w:val="BodyText"/>
        <w:ind w:left="0"/>
        <w:rPr>
          <w:sz w:val="20"/>
        </w:rPr>
      </w:pPr>
    </w:p>
    <w:p w14:paraId="7ADFA05B" w14:textId="77777777" w:rsidR="003263ED" w:rsidRDefault="003263ED">
      <w:pPr>
        <w:pStyle w:val="BodyText"/>
        <w:spacing w:before="6"/>
        <w:ind w:left="0"/>
        <w:rPr>
          <w:sz w:val="16"/>
        </w:rPr>
      </w:pPr>
    </w:p>
    <w:p w14:paraId="7017AC55" w14:textId="77777777" w:rsidR="003263ED" w:rsidRDefault="003263ED">
      <w:pPr>
        <w:rPr>
          <w:sz w:val="16"/>
        </w:rPr>
        <w:sectPr w:rsidR="003263ED">
          <w:pgSz w:w="11900" w:h="16850"/>
          <w:pgMar w:top="1580" w:right="840" w:bottom="1160" w:left="1320" w:header="0" w:footer="977" w:gutter="0"/>
          <w:cols w:space="720"/>
        </w:sectPr>
      </w:pPr>
    </w:p>
    <w:p w14:paraId="573B1AA9" w14:textId="77777777" w:rsidR="003263ED" w:rsidRDefault="003263ED">
      <w:pPr>
        <w:pStyle w:val="BodyText"/>
        <w:ind w:left="0"/>
        <w:rPr>
          <w:sz w:val="20"/>
        </w:rPr>
      </w:pPr>
    </w:p>
    <w:p w14:paraId="117AA0E3" w14:textId="77777777" w:rsidR="003263ED" w:rsidRDefault="00021B70">
      <w:pPr>
        <w:spacing w:before="152"/>
        <w:ind w:left="1352" w:right="21"/>
        <w:jc w:val="center"/>
        <w:rPr>
          <w:sz w:val="16"/>
        </w:rPr>
      </w:pPr>
      <w:r>
        <w:rPr>
          <w:sz w:val="16"/>
        </w:rPr>
        <w:t>Moderately confident</w:t>
      </w:r>
    </w:p>
    <w:p w14:paraId="287ACFA0" w14:textId="77777777" w:rsidR="003263ED" w:rsidRDefault="00021B70">
      <w:pPr>
        <w:spacing w:before="2"/>
        <w:ind w:left="1352" w:right="19"/>
        <w:jc w:val="center"/>
        <w:rPr>
          <w:sz w:val="16"/>
        </w:rPr>
      </w:pPr>
      <w:r>
        <w:rPr>
          <w:sz w:val="16"/>
        </w:rPr>
        <w:t>23%</w:t>
      </w:r>
    </w:p>
    <w:p w14:paraId="0A7BF895" w14:textId="77777777" w:rsidR="003263ED" w:rsidRDefault="00021B70">
      <w:pPr>
        <w:spacing w:before="102"/>
        <w:ind w:left="1354" w:right="2006"/>
        <w:jc w:val="center"/>
        <w:rPr>
          <w:sz w:val="16"/>
        </w:rPr>
      </w:pPr>
      <w:r>
        <w:br w:type="column"/>
      </w:r>
      <w:r>
        <w:rPr>
          <w:sz w:val="16"/>
        </w:rPr>
        <w:t>Not at all confident</w:t>
      </w:r>
    </w:p>
    <w:p w14:paraId="50FC1C3B" w14:textId="77777777" w:rsidR="003263ED" w:rsidRDefault="00021B70">
      <w:pPr>
        <w:spacing w:before="1"/>
        <w:ind w:left="1354" w:right="2006"/>
        <w:jc w:val="center"/>
        <w:rPr>
          <w:sz w:val="16"/>
        </w:rPr>
      </w:pPr>
      <w:r>
        <w:rPr>
          <w:sz w:val="16"/>
        </w:rPr>
        <w:t>31%</w:t>
      </w:r>
    </w:p>
    <w:p w14:paraId="72D3F4CC" w14:textId="77777777" w:rsidR="003263ED" w:rsidRDefault="003263ED">
      <w:pPr>
        <w:jc w:val="center"/>
        <w:rPr>
          <w:sz w:val="16"/>
        </w:rPr>
        <w:sectPr w:rsidR="003263ED">
          <w:type w:val="continuous"/>
          <w:pgSz w:w="11900" w:h="16850"/>
          <w:pgMar w:top="0" w:right="840" w:bottom="280" w:left="1320" w:header="720" w:footer="720" w:gutter="0"/>
          <w:cols w:num="2" w:space="720" w:equalWidth="0">
            <w:col w:w="2933" w:space="2043"/>
            <w:col w:w="4764"/>
          </w:cols>
        </w:sectPr>
      </w:pPr>
    </w:p>
    <w:p w14:paraId="48632F7E" w14:textId="77777777" w:rsidR="003263ED" w:rsidRDefault="003263ED">
      <w:pPr>
        <w:pStyle w:val="BodyText"/>
        <w:ind w:left="0"/>
        <w:rPr>
          <w:sz w:val="20"/>
        </w:rPr>
      </w:pPr>
    </w:p>
    <w:p w14:paraId="2021D881" w14:textId="77777777" w:rsidR="003263ED" w:rsidRDefault="003263ED">
      <w:pPr>
        <w:pStyle w:val="BodyText"/>
        <w:ind w:left="0"/>
        <w:rPr>
          <w:sz w:val="20"/>
        </w:rPr>
      </w:pPr>
    </w:p>
    <w:p w14:paraId="4D7B9DA3" w14:textId="77777777" w:rsidR="003263ED" w:rsidRDefault="003263ED">
      <w:pPr>
        <w:pStyle w:val="BodyText"/>
        <w:ind w:left="0"/>
        <w:rPr>
          <w:sz w:val="20"/>
        </w:rPr>
      </w:pPr>
    </w:p>
    <w:p w14:paraId="1A5B48B7" w14:textId="77777777" w:rsidR="003263ED" w:rsidRDefault="003263ED">
      <w:pPr>
        <w:pStyle w:val="BodyText"/>
        <w:ind w:left="0"/>
        <w:rPr>
          <w:sz w:val="20"/>
        </w:rPr>
      </w:pPr>
    </w:p>
    <w:p w14:paraId="3B01476F" w14:textId="77777777" w:rsidR="003263ED" w:rsidRDefault="003263ED">
      <w:pPr>
        <w:pStyle w:val="BodyText"/>
        <w:spacing w:before="1"/>
        <w:ind w:left="0"/>
        <w:rPr>
          <w:sz w:val="24"/>
        </w:rPr>
      </w:pPr>
    </w:p>
    <w:p w14:paraId="3B1E3495" w14:textId="77777777" w:rsidR="003263ED" w:rsidRDefault="00021B70">
      <w:pPr>
        <w:spacing w:before="101"/>
        <w:ind w:left="4239" w:right="4811"/>
        <w:rPr>
          <w:sz w:val="16"/>
        </w:rPr>
      </w:pPr>
      <w:r>
        <w:rPr>
          <w:sz w:val="16"/>
        </w:rPr>
        <w:t>A little confident</w:t>
      </w:r>
    </w:p>
    <w:p w14:paraId="10D40801" w14:textId="77777777" w:rsidR="003263ED" w:rsidRDefault="00021B70">
      <w:pPr>
        <w:spacing w:before="16"/>
        <w:ind w:left="4358"/>
        <w:rPr>
          <w:sz w:val="16"/>
        </w:rPr>
      </w:pPr>
      <w:r>
        <w:rPr>
          <w:sz w:val="16"/>
        </w:rPr>
        <w:t>42%</w:t>
      </w:r>
    </w:p>
    <w:p w14:paraId="3143D9F8" w14:textId="77777777" w:rsidR="003263ED" w:rsidRDefault="003263ED">
      <w:pPr>
        <w:pStyle w:val="BodyText"/>
        <w:spacing w:before="7"/>
        <w:ind w:left="0"/>
        <w:rPr>
          <w:sz w:val="27"/>
        </w:rPr>
      </w:pPr>
    </w:p>
    <w:p w14:paraId="130DBD23" w14:textId="77777777" w:rsidR="003263ED" w:rsidRDefault="00021B70">
      <w:pPr>
        <w:spacing w:before="101"/>
        <w:ind w:left="122"/>
        <w:rPr>
          <w:i/>
          <w:sz w:val="18"/>
        </w:rPr>
      </w:pPr>
      <w:r>
        <w:rPr>
          <w:i/>
          <w:sz w:val="18"/>
        </w:rPr>
        <w:t>Source: Survey of Queensland community</w:t>
      </w:r>
    </w:p>
    <w:p w14:paraId="111DAA7B" w14:textId="77777777" w:rsidR="003263ED" w:rsidRDefault="003263ED">
      <w:pPr>
        <w:pStyle w:val="BodyText"/>
        <w:spacing w:before="9"/>
        <w:ind w:left="0"/>
        <w:rPr>
          <w:i/>
          <w:sz w:val="17"/>
        </w:rPr>
      </w:pPr>
    </w:p>
    <w:p w14:paraId="3A21DE17" w14:textId="77777777" w:rsidR="003263ED" w:rsidRDefault="00021B70">
      <w:pPr>
        <w:ind w:left="120"/>
        <w:rPr>
          <w:i/>
        </w:rPr>
      </w:pPr>
      <w:r>
        <w:rPr>
          <w:i/>
          <w:color w:val="AC1D37"/>
        </w:rPr>
        <w:t>Perceptions of safety and crime rates</w:t>
      </w:r>
    </w:p>
    <w:p w14:paraId="4051F50B" w14:textId="77777777" w:rsidR="003263ED" w:rsidRDefault="00021B70">
      <w:pPr>
        <w:pStyle w:val="BodyText"/>
        <w:spacing w:before="39" w:line="230" w:lineRule="auto"/>
        <w:ind w:left="122" w:right="597"/>
      </w:pPr>
      <w:r>
        <w:t>78 per cent of those surveyed indicated they feel safe ‘at least sometimes’ in relation to youth crime, while 22 per cent reported ‘never or rarely’ feeling safe in relation to crime committed by young people. Similarly, with respect to adult crime, 81 per cent indicated they feel safe ‘at least sometimes’ in relation to crimes committed by adults, while 19 per cent reported ‘never or rarely’ feeling safe in relation to adult</w:t>
      </w:r>
      <w:r>
        <w:rPr>
          <w:spacing w:val="-11"/>
        </w:rPr>
        <w:t xml:space="preserve"> </w:t>
      </w:r>
      <w:r>
        <w:t>crime.</w:t>
      </w:r>
    </w:p>
    <w:p w14:paraId="233274EC" w14:textId="77777777" w:rsidR="003263ED" w:rsidRDefault="00021B70">
      <w:pPr>
        <w:pStyle w:val="BodyText"/>
        <w:spacing w:before="196" w:line="230" w:lineRule="auto"/>
        <w:ind w:left="122" w:right="853"/>
      </w:pPr>
      <w:r>
        <w:t>Females were more likely than males to indicate they never or rarely feel safe in relation to both youth and adult crime.</w:t>
      </w:r>
    </w:p>
    <w:p w14:paraId="61BC57FA" w14:textId="77777777" w:rsidR="003263ED" w:rsidRDefault="00021B70">
      <w:pPr>
        <w:pStyle w:val="BodyText"/>
        <w:spacing w:before="197" w:line="230" w:lineRule="auto"/>
        <w:ind w:left="122" w:right="729"/>
      </w:pPr>
      <w:r>
        <w:t>Those aged under 45 years or those living in the Townsville or Cairns areas were more likely than average to indicate they never or rarely feel safe in relation to crime committed by young people in their community.</w:t>
      </w:r>
    </w:p>
    <w:p w14:paraId="1187EE49" w14:textId="77777777" w:rsidR="003263ED" w:rsidRDefault="00021B70">
      <w:pPr>
        <w:pStyle w:val="BodyText"/>
        <w:spacing w:before="199" w:line="230" w:lineRule="auto"/>
        <w:ind w:left="122" w:right="621"/>
      </w:pPr>
      <w:r>
        <w:t>There were some key differences found in relation to perceived changes in the crime rate for young people compared to adults. 66 per cent of respondents indicated they believed the rate of crime committed by young people had increased over the past two years. 16 per cent felt the rate had remained the same, 4 per cent thought it had decreased, while 14 per cent were unsure. In comparison, fewer respondents believed the rate of crime committed by adults had increased (34%) over the past two years. 38 per cent of respondents felt adult crime rates had remained the same, 8 per cent thought they had decreased, while 19 per cent were unsure.</w:t>
      </w:r>
    </w:p>
    <w:p w14:paraId="26CD1F8B" w14:textId="77777777" w:rsidR="003263ED" w:rsidRDefault="00021B70">
      <w:pPr>
        <w:pStyle w:val="BodyText"/>
        <w:spacing w:before="191" w:line="230" w:lineRule="auto"/>
        <w:ind w:left="122" w:right="813"/>
      </w:pPr>
      <w:r>
        <w:t>Those aged 45 years or older and those living in Townsville or Cairns were more likely than average to feel the rate of youth crime had increased over the past two years. This is likely attributable to the high level of media coverage about crime in Townsville and some of the high-profile serious incidents that have occurred there.</w:t>
      </w:r>
    </w:p>
    <w:p w14:paraId="263FD3BE" w14:textId="77777777" w:rsidR="003263ED" w:rsidRDefault="003263ED">
      <w:pPr>
        <w:spacing w:line="230" w:lineRule="auto"/>
        <w:sectPr w:rsidR="003263ED">
          <w:type w:val="continuous"/>
          <w:pgSz w:w="11900" w:h="16850"/>
          <w:pgMar w:top="0" w:right="840" w:bottom="280" w:left="1320" w:header="720" w:footer="720" w:gutter="0"/>
          <w:cols w:space="720"/>
        </w:sectPr>
      </w:pPr>
    </w:p>
    <w:p w14:paraId="79AAD4FF" w14:textId="77777777" w:rsidR="003263ED" w:rsidRDefault="00021B70">
      <w:pPr>
        <w:pStyle w:val="Heading2"/>
        <w:numPr>
          <w:ilvl w:val="1"/>
          <w:numId w:val="19"/>
        </w:numPr>
        <w:tabs>
          <w:tab w:val="left" w:pos="699"/>
        </w:tabs>
        <w:spacing w:before="101"/>
      </w:pPr>
      <w:bookmarkStart w:id="122" w:name="_bookmark122"/>
      <w:bookmarkEnd w:id="122"/>
      <w:r>
        <w:t>Metal Detection (Wanding)</w:t>
      </w:r>
      <w:r>
        <w:rPr>
          <w:spacing w:val="-5"/>
        </w:rPr>
        <w:t xml:space="preserve"> </w:t>
      </w:r>
      <w:r>
        <w:t>trial</w:t>
      </w:r>
    </w:p>
    <w:p w14:paraId="29BA2496" w14:textId="77777777" w:rsidR="003263ED" w:rsidRDefault="00021B70">
      <w:pPr>
        <w:spacing w:before="225"/>
        <w:ind w:left="120"/>
        <w:rPr>
          <w:i/>
        </w:rPr>
      </w:pPr>
      <w:r>
        <w:rPr>
          <w:i/>
          <w:color w:val="AC1D37"/>
        </w:rPr>
        <w:t>Knowledge of metal detection trial</w:t>
      </w:r>
    </w:p>
    <w:p w14:paraId="651A6256" w14:textId="77777777" w:rsidR="003263ED" w:rsidRDefault="00021B70">
      <w:pPr>
        <w:pStyle w:val="BodyText"/>
        <w:spacing w:before="39" w:line="230" w:lineRule="auto"/>
        <w:ind w:left="122" w:right="651"/>
      </w:pPr>
      <w:r>
        <w:t>44 per cent of Queenslanders surveyed felt they knew at least ‘a little’ about laws that allow police to detect knives and other metal objects using metal detecting wands in Gold Coast SNPs at Broadbeach and Surfers Paradise. 28 per cent considered they had ‘a little’ knowledge about these laws, 12 per cent reported ‘a moderate amount’ of knowledge, while 4 per cent indicated they knew ‘a lot’ about these laws. 56 per cent of Queensland adults indicated they knew nothing of the laws.</w:t>
      </w:r>
    </w:p>
    <w:p w14:paraId="403B60E6" w14:textId="77777777" w:rsidR="003263ED" w:rsidRDefault="00021B70">
      <w:pPr>
        <w:pStyle w:val="BodyText"/>
        <w:spacing w:before="193" w:line="230" w:lineRule="auto"/>
        <w:ind w:left="122" w:right="994"/>
      </w:pPr>
      <w:r>
        <w:t>Among Gold Coast area residents, the rate of knowledge was higher than Queenslanders overall. 60 per cent knew at least ‘a little’, while 40 per cent knew nothing of the laws.</w:t>
      </w:r>
    </w:p>
    <w:p w14:paraId="4101215C" w14:textId="77777777" w:rsidR="003263ED" w:rsidRDefault="00021B70">
      <w:pPr>
        <w:pStyle w:val="BodyText"/>
        <w:spacing w:before="200" w:line="230" w:lineRule="auto"/>
        <w:ind w:left="127" w:right="1103"/>
      </w:pPr>
      <w:r>
        <w:t>The following sub-groups were more likely than average (16%) to consider they knew ‘a moderate amount’ or ‘a lot’ about the new metal detecting wand laws:</w:t>
      </w:r>
    </w:p>
    <w:p w14:paraId="63699D0A" w14:textId="77777777" w:rsidR="003263ED" w:rsidRDefault="00021B70">
      <w:pPr>
        <w:pStyle w:val="ListParagraph"/>
        <w:numPr>
          <w:ilvl w:val="0"/>
          <w:numId w:val="1"/>
        </w:numPr>
        <w:tabs>
          <w:tab w:val="left" w:pos="840"/>
          <w:tab w:val="left" w:pos="841"/>
        </w:tabs>
        <w:spacing w:before="2"/>
        <w:ind w:hanging="361"/>
      </w:pPr>
      <w:r>
        <w:t>Males</w:t>
      </w:r>
      <w:r>
        <w:rPr>
          <w:spacing w:val="-2"/>
        </w:rPr>
        <w:t xml:space="preserve"> </w:t>
      </w:r>
      <w:r>
        <w:t>(20%)</w:t>
      </w:r>
    </w:p>
    <w:p w14:paraId="65BA6192" w14:textId="77777777" w:rsidR="003263ED" w:rsidRDefault="00021B70">
      <w:pPr>
        <w:pStyle w:val="ListParagraph"/>
        <w:numPr>
          <w:ilvl w:val="0"/>
          <w:numId w:val="1"/>
        </w:numPr>
        <w:tabs>
          <w:tab w:val="left" w:pos="840"/>
          <w:tab w:val="left" w:pos="841"/>
        </w:tabs>
        <w:spacing w:before="22" w:line="259" w:lineRule="auto"/>
        <w:ind w:right="744"/>
      </w:pPr>
      <w:r>
        <w:t>Those aged between 18 and 44 years (20%), particularly those aged between 18 and 24 years</w:t>
      </w:r>
      <w:r>
        <w:rPr>
          <w:spacing w:val="-5"/>
        </w:rPr>
        <w:t xml:space="preserve"> </w:t>
      </w:r>
      <w:r>
        <w:t>(27%)</w:t>
      </w:r>
    </w:p>
    <w:p w14:paraId="3A3E0F2E" w14:textId="77777777" w:rsidR="003263ED" w:rsidRDefault="00021B70">
      <w:pPr>
        <w:pStyle w:val="ListParagraph"/>
        <w:numPr>
          <w:ilvl w:val="0"/>
          <w:numId w:val="1"/>
        </w:numPr>
        <w:tabs>
          <w:tab w:val="left" w:pos="840"/>
          <w:tab w:val="left" w:pos="841"/>
        </w:tabs>
        <w:spacing w:line="292" w:lineRule="exact"/>
        <w:ind w:hanging="361"/>
      </w:pPr>
      <w:r>
        <w:t>Those living in the Gold Coast area</w:t>
      </w:r>
      <w:r>
        <w:rPr>
          <w:spacing w:val="-6"/>
        </w:rPr>
        <w:t xml:space="preserve"> </w:t>
      </w:r>
      <w:r>
        <w:t>(25%)</w:t>
      </w:r>
    </w:p>
    <w:p w14:paraId="79D93C30" w14:textId="77777777" w:rsidR="003263ED" w:rsidRDefault="00021B70">
      <w:pPr>
        <w:pStyle w:val="ListParagraph"/>
        <w:numPr>
          <w:ilvl w:val="0"/>
          <w:numId w:val="1"/>
        </w:numPr>
        <w:tabs>
          <w:tab w:val="left" w:pos="840"/>
          <w:tab w:val="left" w:pos="841"/>
        </w:tabs>
        <w:spacing w:before="24"/>
        <w:ind w:hanging="361"/>
      </w:pPr>
      <w:r>
        <w:t>Those who identify as an Aboriginal and/or Torres Strait Islander person</w:t>
      </w:r>
      <w:r>
        <w:rPr>
          <w:spacing w:val="-14"/>
        </w:rPr>
        <w:t xml:space="preserve"> </w:t>
      </w:r>
      <w:r>
        <w:t>(22%).</w:t>
      </w:r>
    </w:p>
    <w:p w14:paraId="1DE6ED88" w14:textId="77777777" w:rsidR="003263ED" w:rsidRDefault="00021B70">
      <w:pPr>
        <w:spacing w:before="248"/>
        <w:ind w:left="120"/>
        <w:rPr>
          <w:i/>
        </w:rPr>
      </w:pPr>
      <w:r>
        <w:rPr>
          <w:i/>
          <w:color w:val="AC1D37"/>
        </w:rPr>
        <w:t>Confidence new metal detecting wand laws will reduce knife crime</w:t>
      </w:r>
    </w:p>
    <w:p w14:paraId="3F334A0E" w14:textId="77777777" w:rsidR="003263ED" w:rsidRDefault="00021B70">
      <w:pPr>
        <w:pStyle w:val="BodyText"/>
        <w:spacing w:before="38" w:line="230" w:lineRule="auto"/>
        <w:ind w:left="122" w:right="708"/>
      </w:pPr>
      <w:r>
        <w:t>Most respondents (86%) were at least ‘a little’ confident the new metal detecting wand laws would reduce knife crime in the applicable locations. Specifically, 39 per cent were ‘a little’ confident, 34 per cent were ‘moderately’ confident and 13 per cent were ‘very’ confident. 14 per cent of Queenslanders were ‘not at all’ confident.</w:t>
      </w:r>
    </w:p>
    <w:p w14:paraId="2DACD826" w14:textId="77777777" w:rsidR="003263ED" w:rsidRDefault="00021B70">
      <w:pPr>
        <w:spacing w:before="228"/>
        <w:ind w:left="120"/>
        <w:rPr>
          <w:i/>
        </w:rPr>
      </w:pPr>
      <w:r>
        <w:rPr>
          <w:i/>
          <w:color w:val="AC1D37"/>
        </w:rPr>
        <w:t>Frequency of feeling safe in relation to knife crime</w:t>
      </w:r>
    </w:p>
    <w:p w14:paraId="5AECF435" w14:textId="77777777" w:rsidR="003263ED" w:rsidRDefault="00021B70">
      <w:pPr>
        <w:pStyle w:val="BodyText"/>
        <w:spacing w:before="36" w:line="230" w:lineRule="auto"/>
        <w:ind w:left="122" w:right="617"/>
      </w:pPr>
      <w:r>
        <w:t>84 per cent of respondents indicated that they feel safe ‘at least sometimes’ in relation to knife crime in their community, while 16 per cent of respondents noted that they ‘never or rarely’ feel safe. Overall, this indicates a high perception of safety in relation to knife crime with the exception of Townsville, where people living in the Townsville area (28%) were more likely than average (16%) to indicate they never or rarely feel safe in relation to knife crime in their community.</w:t>
      </w:r>
    </w:p>
    <w:p w14:paraId="4F617D41" w14:textId="77777777" w:rsidR="003263ED" w:rsidRDefault="003263ED">
      <w:pPr>
        <w:pStyle w:val="BodyText"/>
        <w:spacing w:before="1"/>
        <w:ind w:left="0"/>
        <w:rPr>
          <w:sz w:val="27"/>
        </w:rPr>
      </w:pPr>
    </w:p>
    <w:p w14:paraId="6A0F04F2" w14:textId="77777777" w:rsidR="003263ED" w:rsidRDefault="00021B70">
      <w:pPr>
        <w:pStyle w:val="Heading2"/>
        <w:numPr>
          <w:ilvl w:val="1"/>
          <w:numId w:val="19"/>
        </w:numPr>
        <w:tabs>
          <w:tab w:val="left" w:pos="699"/>
        </w:tabs>
      </w:pPr>
      <w:bookmarkStart w:id="123" w:name="_bookmark123"/>
      <w:bookmarkEnd w:id="123"/>
      <w:r>
        <w:t>Anti-hooning</w:t>
      </w:r>
      <w:r>
        <w:rPr>
          <w:spacing w:val="-5"/>
        </w:rPr>
        <w:t xml:space="preserve"> </w:t>
      </w:r>
      <w:r>
        <w:t>reforms</w:t>
      </w:r>
    </w:p>
    <w:p w14:paraId="5D3DAC0D" w14:textId="77777777" w:rsidR="003263ED" w:rsidRDefault="00021B70">
      <w:pPr>
        <w:spacing w:before="225"/>
        <w:ind w:left="120"/>
        <w:rPr>
          <w:i/>
        </w:rPr>
      </w:pPr>
      <w:r>
        <w:rPr>
          <w:i/>
          <w:color w:val="AC1D37"/>
        </w:rPr>
        <w:t>Knowledge of new hooning laws</w:t>
      </w:r>
    </w:p>
    <w:p w14:paraId="21FE5D65" w14:textId="77777777" w:rsidR="003263ED" w:rsidRDefault="00021B70">
      <w:pPr>
        <w:pStyle w:val="BodyText"/>
        <w:spacing w:before="39" w:line="230" w:lineRule="auto"/>
        <w:ind w:left="122" w:right="590"/>
      </w:pPr>
      <w:r>
        <w:t>64 per cent of respondents indicated they knew at least ‘a little’ about laws that allow owners of vehicles to be held responsible for hooning offences, except where the vehicle is stolen or the owner can identify another driver. 35 per cent indicated ‘a little’ knowledge of the laws, 23 per cent felt they had ‘a moderate amount’ of knowledge, while 6 per cent felt they knew ‘a lot’ about the new hooning laws. 36 per cent indicated they knew nothing of these laws.</w:t>
      </w:r>
    </w:p>
    <w:p w14:paraId="3651AA08" w14:textId="77777777" w:rsidR="003263ED" w:rsidRDefault="00021B70">
      <w:pPr>
        <w:pStyle w:val="BodyText"/>
        <w:spacing w:before="187" w:line="287" w:lineRule="exact"/>
        <w:ind w:left="122"/>
      </w:pPr>
      <w:r>
        <w:t>Males (33%) and those aged between 18 and 44 years (32%) were more likely than average</w:t>
      </w:r>
    </w:p>
    <w:p w14:paraId="75F4D38A" w14:textId="77777777" w:rsidR="003263ED" w:rsidRDefault="00021B70">
      <w:pPr>
        <w:pStyle w:val="BodyText"/>
        <w:spacing w:line="287" w:lineRule="exact"/>
        <w:ind w:left="122"/>
      </w:pPr>
      <w:r>
        <w:t>(29%) to consider they knew ‘a moderate amount’ or ‘a lot’ about the new hooning laws.</w:t>
      </w:r>
    </w:p>
    <w:p w14:paraId="4C643EC8" w14:textId="77777777" w:rsidR="003263ED" w:rsidRDefault="003263ED">
      <w:pPr>
        <w:spacing w:line="287" w:lineRule="exact"/>
        <w:sectPr w:rsidR="003263ED">
          <w:pgSz w:w="11900" w:h="16850"/>
          <w:pgMar w:top="1600" w:right="840" w:bottom="1160" w:left="1320" w:header="0" w:footer="977" w:gutter="0"/>
          <w:cols w:space="720"/>
        </w:sectPr>
      </w:pPr>
    </w:p>
    <w:p w14:paraId="3CC95CFE" w14:textId="77777777" w:rsidR="003263ED" w:rsidRDefault="00021B70">
      <w:pPr>
        <w:spacing w:before="87"/>
        <w:ind w:left="120"/>
        <w:rPr>
          <w:i/>
        </w:rPr>
      </w:pPr>
      <w:r>
        <w:rPr>
          <w:i/>
          <w:color w:val="AC1D37"/>
        </w:rPr>
        <w:t>Confidence that new hooning laws will reduce hooning</w:t>
      </w:r>
    </w:p>
    <w:p w14:paraId="14014A0D" w14:textId="77777777" w:rsidR="003263ED" w:rsidRDefault="00021B70">
      <w:pPr>
        <w:pStyle w:val="BodyText"/>
        <w:spacing w:before="38" w:line="230" w:lineRule="auto"/>
        <w:ind w:left="122" w:right="850"/>
      </w:pPr>
      <w:r>
        <w:t>76 per cent of respondents were at ‘least a little’ confident the new hooning laws would reduce hooning. Specifically, 36 per cent expressed ‘a little’ amount of confidence, 28 per cent ‘a moderate amount’, while 13 per cent indicated they were ‘very’ confident the laws would reduce hooning. 24 per cent of Queenslanders were ‘not at all’ confident in the new laws.</w:t>
      </w:r>
    </w:p>
    <w:p w14:paraId="10829D08" w14:textId="77777777" w:rsidR="003263ED" w:rsidRDefault="00021B70">
      <w:pPr>
        <w:pStyle w:val="BodyText"/>
        <w:spacing w:before="194" w:line="230" w:lineRule="auto"/>
        <w:ind w:left="122" w:right="836"/>
      </w:pPr>
      <w:r>
        <w:t>Males (14%) or those who identify as an Aboriginal or Torres Strait Islander person (19%) were more likely than average (13%) to be very confident that hooning would be reduced due to the new laws. Townsville area residents (27%) were less likely than average (40%) to be moderately or very confident that hooning would be reduced.</w:t>
      </w:r>
    </w:p>
    <w:p w14:paraId="7DCEFA3E" w14:textId="77777777" w:rsidR="003263ED" w:rsidRDefault="00021B70">
      <w:pPr>
        <w:spacing w:before="228"/>
        <w:ind w:left="120"/>
        <w:rPr>
          <w:i/>
        </w:rPr>
      </w:pPr>
      <w:r>
        <w:rPr>
          <w:i/>
          <w:color w:val="AC1D37"/>
        </w:rPr>
        <w:t>Frequency of feeling safe in relation to hooning</w:t>
      </w:r>
    </w:p>
    <w:p w14:paraId="08632186" w14:textId="77777777" w:rsidR="003263ED" w:rsidRDefault="00021B70">
      <w:pPr>
        <w:pStyle w:val="BodyText"/>
        <w:spacing w:before="36" w:line="230" w:lineRule="auto"/>
        <w:ind w:left="122" w:right="827"/>
      </w:pPr>
      <w:r>
        <w:t>83 per cent of respondents indicated they feel safe ‘at least sometimes’ in relation to hooning in their community, while 17 per cent of respondents noted they ‘never or rarely’ feel safe. Overall, this indicates a relatively high perception of safety in relation to hooning.</w:t>
      </w:r>
    </w:p>
    <w:p w14:paraId="5E09D50A" w14:textId="77777777" w:rsidR="003263ED" w:rsidRDefault="003263ED">
      <w:pPr>
        <w:spacing w:line="230" w:lineRule="auto"/>
        <w:sectPr w:rsidR="003263ED">
          <w:pgSz w:w="11900" w:h="16850"/>
          <w:pgMar w:top="1600" w:right="840" w:bottom="1160" w:left="1320" w:header="0" w:footer="977" w:gutter="0"/>
          <w:cols w:space="720"/>
        </w:sectPr>
      </w:pPr>
    </w:p>
    <w:p w14:paraId="3A3EC5C9" w14:textId="77777777" w:rsidR="003263ED" w:rsidRDefault="00021B70">
      <w:pPr>
        <w:pStyle w:val="Heading1"/>
        <w:numPr>
          <w:ilvl w:val="0"/>
          <w:numId w:val="18"/>
        </w:numPr>
        <w:tabs>
          <w:tab w:val="left" w:pos="479"/>
        </w:tabs>
        <w:ind w:hanging="359"/>
      </w:pPr>
      <w:bookmarkStart w:id="124" w:name="_bookmark124"/>
      <w:bookmarkEnd w:id="124"/>
      <w:r>
        <w:rPr>
          <w:color w:val="AC1D37"/>
        </w:rPr>
        <w:t>Early impacts of</w:t>
      </w:r>
      <w:r>
        <w:rPr>
          <w:color w:val="AC1D37"/>
          <w:spacing w:val="-3"/>
        </w:rPr>
        <w:t xml:space="preserve"> </w:t>
      </w:r>
      <w:r>
        <w:rPr>
          <w:color w:val="AC1D37"/>
        </w:rPr>
        <w:t>reforms</w:t>
      </w:r>
    </w:p>
    <w:p w14:paraId="1536921B" w14:textId="77777777" w:rsidR="003263ED" w:rsidRDefault="00021B70">
      <w:pPr>
        <w:pStyle w:val="BodyText"/>
        <w:spacing w:before="236" w:line="230" w:lineRule="auto"/>
        <w:ind w:left="120" w:right="856"/>
      </w:pPr>
      <w:r>
        <w:t>This section of the report examines data regarding bail, remand, detention sentencing and serious repeat offenders.</w:t>
      </w:r>
    </w:p>
    <w:p w14:paraId="698FC05E" w14:textId="77777777" w:rsidR="003263ED" w:rsidRDefault="00021B70">
      <w:pPr>
        <w:pStyle w:val="BodyText"/>
        <w:spacing w:before="199" w:line="230" w:lineRule="auto"/>
        <w:ind w:left="120" w:right="844"/>
      </w:pPr>
      <w:r>
        <w:t>The data was obtained and analysed to provide contextual information and determine the early impact of the reforms following their implementation. This analysis considers rates of bail and remand and demographic features of young people, offending on bail and the volume and characteristics of serious repeat offenders over time.</w:t>
      </w:r>
    </w:p>
    <w:p w14:paraId="4AD3B695" w14:textId="77777777" w:rsidR="003263ED" w:rsidRDefault="00021B70">
      <w:pPr>
        <w:pStyle w:val="BodyText"/>
        <w:spacing w:before="197" w:line="230" w:lineRule="auto"/>
        <w:ind w:left="120" w:right="853"/>
      </w:pPr>
      <w:r>
        <w:t>The majority of data is presented for the six-month period 1 May to 31 October 2021. The data pertaining to demographic characteristics of the serious repeat offender cohort using the Serious Repeat Offender Index (SROI) is only reported for May to September, due to issues with the system for collecting data. Data regarding average daily numbers of young people in detention is reported for a seven-month period - May to November 2021.</w:t>
      </w:r>
    </w:p>
    <w:p w14:paraId="37104334" w14:textId="77777777" w:rsidR="003263ED" w:rsidRDefault="00021B70">
      <w:pPr>
        <w:pStyle w:val="BodyText"/>
        <w:spacing w:before="194" w:line="230" w:lineRule="auto"/>
        <w:ind w:left="120" w:right="726"/>
      </w:pPr>
      <w:r>
        <w:t>While data is reported for each year from 2018 to 2021, data from 2019 is the most comparable with 2021 for the following reasons. In 2018, 17-year-olds were introduced into the youth justice system, causing a temporary increase in numbers of young people who were involved with the system for that year. In contrast 2020 figures were impacted significantly by the COVID-19 pandemic with lower numbers of young people arrested, processed, and sentenced by courts. As a result, it is advisable to compare 2019 with 2021. Data representing the volume or percentage of change is therefore only represented by comparing 2019 with 2021.</w:t>
      </w:r>
    </w:p>
    <w:p w14:paraId="05EEE9E7" w14:textId="77777777" w:rsidR="003263ED" w:rsidRDefault="003263ED">
      <w:pPr>
        <w:pStyle w:val="BodyText"/>
        <w:spacing w:before="11"/>
        <w:ind w:left="0"/>
        <w:rPr>
          <w:sz w:val="26"/>
        </w:rPr>
      </w:pPr>
    </w:p>
    <w:p w14:paraId="398FE563" w14:textId="77777777" w:rsidR="003263ED" w:rsidRDefault="00021B70">
      <w:pPr>
        <w:pStyle w:val="Heading2"/>
        <w:numPr>
          <w:ilvl w:val="1"/>
          <w:numId w:val="18"/>
        </w:numPr>
        <w:tabs>
          <w:tab w:val="left" w:pos="699"/>
        </w:tabs>
        <w:spacing w:before="1"/>
      </w:pPr>
      <w:bookmarkStart w:id="125" w:name="_bookmark125"/>
      <w:bookmarkEnd w:id="125"/>
      <w:r>
        <w:t>Young people on</w:t>
      </w:r>
      <w:r>
        <w:rPr>
          <w:spacing w:val="-5"/>
        </w:rPr>
        <w:t xml:space="preserve"> </w:t>
      </w:r>
      <w:r>
        <w:t>bail</w:t>
      </w:r>
    </w:p>
    <w:p w14:paraId="605FCFB8" w14:textId="77777777" w:rsidR="003263ED" w:rsidRDefault="00021B70">
      <w:pPr>
        <w:pStyle w:val="BodyText"/>
        <w:spacing w:before="196" w:line="230" w:lineRule="auto"/>
        <w:ind w:left="120" w:right="639"/>
      </w:pPr>
      <w:r>
        <w:t>The following tables and text describe the volume and characteristics of young people granted bail following being charged with criminal offences. They also describe changes that are apparent in the six months following commencement of the legislation compared to the same period in the previous three years. Data regarding offending by young people while they are subject to bail is also shown and discussed.</w:t>
      </w:r>
    </w:p>
    <w:p w14:paraId="56B0ADFE" w14:textId="77777777" w:rsidR="003263ED" w:rsidRDefault="003263ED">
      <w:pPr>
        <w:pStyle w:val="BodyText"/>
        <w:spacing w:before="9"/>
        <w:ind w:left="0"/>
        <w:rPr>
          <w:sz w:val="20"/>
        </w:rPr>
      </w:pPr>
    </w:p>
    <w:p w14:paraId="530FD58B" w14:textId="77777777" w:rsidR="003263ED" w:rsidRDefault="00FD44A2">
      <w:pPr>
        <w:pStyle w:val="BodyText"/>
        <w:spacing w:line="230" w:lineRule="auto"/>
        <w:ind w:left="120" w:right="715"/>
      </w:pPr>
      <w:hyperlink w:anchor="_bookmark126" w:history="1">
        <w:r w:rsidR="00021B70">
          <w:t xml:space="preserve">Table 44 </w:t>
        </w:r>
      </w:hyperlink>
      <w:r w:rsidR="00021B70">
        <w:t>shows the number and relative proportion of distinct young people on bail between May and October from 2018 to 2021. The number of young people on bail in 2021 was slightly lower than 2019 with a change of -2%.</w:t>
      </w:r>
    </w:p>
    <w:p w14:paraId="21802165" w14:textId="77777777" w:rsidR="003263ED" w:rsidRDefault="003263ED">
      <w:pPr>
        <w:pStyle w:val="BodyText"/>
        <w:spacing w:before="13"/>
        <w:ind w:left="0"/>
        <w:rPr>
          <w:sz w:val="20"/>
        </w:rPr>
      </w:pPr>
    </w:p>
    <w:p w14:paraId="4B8DE8BF" w14:textId="77777777" w:rsidR="003263ED" w:rsidRDefault="00021B70">
      <w:pPr>
        <w:pStyle w:val="BodyText"/>
        <w:spacing w:line="230" w:lineRule="auto"/>
        <w:ind w:left="120" w:right="853"/>
      </w:pPr>
      <w:r>
        <w:t>Overall, the largest proportion of young people on bail for this period, were those aged 14 to 16 years with this proportion remaining relatively stable over time (between 53% and 56%). The most significant change among age groups is a 10 per cent decrease for 10- to 13-year-old children on bail between 2019 and 2021.</w:t>
      </w:r>
    </w:p>
    <w:p w14:paraId="1E26C50D" w14:textId="77777777" w:rsidR="003263ED" w:rsidRDefault="003263ED">
      <w:pPr>
        <w:pStyle w:val="BodyText"/>
        <w:spacing w:before="9"/>
        <w:ind w:left="0"/>
        <w:rPr>
          <w:sz w:val="20"/>
        </w:rPr>
      </w:pPr>
    </w:p>
    <w:p w14:paraId="50623925" w14:textId="77777777" w:rsidR="003263ED" w:rsidRDefault="00021B70">
      <w:pPr>
        <w:pStyle w:val="BodyText"/>
        <w:spacing w:line="230" w:lineRule="auto"/>
        <w:ind w:left="120" w:right="762"/>
      </w:pPr>
      <w:r>
        <w:t>The proportion of female young people on bail has remained consistent at between 24 and 26 per cent each year.</w:t>
      </w:r>
    </w:p>
    <w:p w14:paraId="63372DD6" w14:textId="77777777" w:rsidR="003263ED" w:rsidRDefault="003263ED">
      <w:pPr>
        <w:pStyle w:val="BodyText"/>
        <w:spacing w:before="12"/>
        <w:ind w:left="0"/>
        <w:rPr>
          <w:sz w:val="20"/>
        </w:rPr>
      </w:pPr>
    </w:p>
    <w:p w14:paraId="56E64C13" w14:textId="77777777" w:rsidR="003263ED" w:rsidRDefault="00021B70">
      <w:pPr>
        <w:pStyle w:val="BodyText"/>
        <w:spacing w:before="1" w:line="230" w:lineRule="auto"/>
        <w:ind w:left="120" w:right="835"/>
      </w:pPr>
      <w:r>
        <w:t>The representation of Aboriginal and Torres Strait Islander young people on bail has remained consistently high, increasing slightly over time, with the highest proportion of 54 per cent in 2021.</w:t>
      </w:r>
    </w:p>
    <w:p w14:paraId="5C014CDE" w14:textId="77777777" w:rsidR="003263ED" w:rsidRDefault="003263ED">
      <w:pPr>
        <w:spacing w:line="230" w:lineRule="auto"/>
        <w:sectPr w:rsidR="003263ED">
          <w:pgSz w:w="11900" w:h="16850"/>
          <w:pgMar w:top="1600" w:right="840" w:bottom="1160" w:left="1320" w:header="0" w:footer="977" w:gutter="0"/>
          <w:cols w:space="720"/>
        </w:sectPr>
      </w:pPr>
    </w:p>
    <w:p w14:paraId="38EEC3EE" w14:textId="77777777" w:rsidR="003263ED" w:rsidRDefault="00021B70">
      <w:pPr>
        <w:spacing w:before="111"/>
        <w:ind w:left="122"/>
        <w:rPr>
          <w:b/>
          <w:sz w:val="20"/>
        </w:rPr>
      </w:pPr>
      <w:bookmarkStart w:id="126" w:name="_bookmark126"/>
      <w:bookmarkEnd w:id="126"/>
      <w:r>
        <w:rPr>
          <w:b/>
          <w:sz w:val="20"/>
        </w:rPr>
        <w:t>Table 44: Distinct young people on bail, by demographics 1 May to 31 October 2018 to 2021</w:t>
      </w:r>
    </w:p>
    <w:p w14:paraId="3ADF4ECA" w14:textId="77777777" w:rsidR="003263ED" w:rsidRDefault="003263ED">
      <w:pPr>
        <w:pStyle w:val="BodyText"/>
        <w:spacing w:before="4"/>
        <w:ind w:left="0"/>
        <w:rPr>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1601"/>
        <w:gridCol w:w="945"/>
        <w:gridCol w:w="551"/>
        <w:gridCol w:w="1009"/>
        <w:gridCol w:w="550"/>
        <w:gridCol w:w="891"/>
        <w:gridCol w:w="673"/>
        <w:gridCol w:w="1028"/>
        <w:gridCol w:w="599"/>
        <w:gridCol w:w="1450"/>
      </w:tblGrid>
      <w:tr w:rsidR="003263ED" w14:paraId="3422C465" w14:textId="77777777">
        <w:trPr>
          <w:trHeight w:val="342"/>
        </w:trPr>
        <w:tc>
          <w:tcPr>
            <w:tcW w:w="1601" w:type="dxa"/>
            <w:tcBorders>
              <w:top w:val="single" w:sz="4" w:space="0" w:color="555252"/>
            </w:tcBorders>
            <w:shd w:val="clear" w:color="auto" w:fill="AC1D37"/>
          </w:tcPr>
          <w:p w14:paraId="23DE603E" w14:textId="77777777" w:rsidR="003263ED" w:rsidRDefault="00021B70">
            <w:pPr>
              <w:pStyle w:val="TableParagraph"/>
              <w:spacing w:before="165" w:line="157" w:lineRule="exact"/>
              <w:ind w:left="153"/>
              <w:rPr>
                <w:b/>
                <w:sz w:val="16"/>
              </w:rPr>
            </w:pPr>
            <w:r>
              <w:rPr>
                <w:b/>
                <w:color w:val="FFFFFF"/>
                <w:sz w:val="16"/>
              </w:rPr>
              <w:t>Measure</w:t>
            </w:r>
          </w:p>
        </w:tc>
        <w:tc>
          <w:tcPr>
            <w:tcW w:w="945" w:type="dxa"/>
            <w:tcBorders>
              <w:top w:val="single" w:sz="4" w:space="0" w:color="555252"/>
            </w:tcBorders>
            <w:shd w:val="clear" w:color="auto" w:fill="AC1D37"/>
          </w:tcPr>
          <w:p w14:paraId="251F0198" w14:textId="77777777" w:rsidR="003263ED" w:rsidRDefault="00021B70">
            <w:pPr>
              <w:pStyle w:val="TableParagraph"/>
              <w:spacing w:before="60"/>
              <w:ind w:left="554"/>
              <w:rPr>
                <w:b/>
                <w:sz w:val="16"/>
              </w:rPr>
            </w:pPr>
            <w:r>
              <w:rPr>
                <w:b/>
                <w:color w:val="FFFFFF"/>
                <w:sz w:val="16"/>
              </w:rPr>
              <w:t>2018</w:t>
            </w:r>
          </w:p>
        </w:tc>
        <w:tc>
          <w:tcPr>
            <w:tcW w:w="551" w:type="dxa"/>
            <w:tcBorders>
              <w:top w:val="single" w:sz="4" w:space="0" w:color="555252"/>
            </w:tcBorders>
            <w:shd w:val="clear" w:color="auto" w:fill="AC1D37"/>
          </w:tcPr>
          <w:p w14:paraId="318CDA3E" w14:textId="77777777" w:rsidR="003263ED" w:rsidRDefault="003263ED">
            <w:pPr>
              <w:pStyle w:val="TableParagraph"/>
              <w:rPr>
                <w:rFonts w:ascii="Times New Roman"/>
                <w:sz w:val="18"/>
              </w:rPr>
            </w:pPr>
          </w:p>
        </w:tc>
        <w:tc>
          <w:tcPr>
            <w:tcW w:w="1009" w:type="dxa"/>
            <w:tcBorders>
              <w:top w:val="single" w:sz="4" w:space="0" w:color="555252"/>
            </w:tcBorders>
            <w:shd w:val="clear" w:color="auto" w:fill="AC1D37"/>
          </w:tcPr>
          <w:p w14:paraId="039D54F1" w14:textId="77777777" w:rsidR="003263ED" w:rsidRDefault="00021B70">
            <w:pPr>
              <w:pStyle w:val="TableParagraph"/>
              <w:spacing w:before="60"/>
              <w:ind w:left="618"/>
              <w:rPr>
                <w:b/>
                <w:sz w:val="16"/>
              </w:rPr>
            </w:pPr>
            <w:r>
              <w:rPr>
                <w:b/>
                <w:color w:val="FFFFFF"/>
                <w:sz w:val="16"/>
              </w:rPr>
              <w:t>2019</w:t>
            </w:r>
          </w:p>
        </w:tc>
        <w:tc>
          <w:tcPr>
            <w:tcW w:w="550" w:type="dxa"/>
            <w:tcBorders>
              <w:top w:val="single" w:sz="4" w:space="0" w:color="555252"/>
            </w:tcBorders>
            <w:shd w:val="clear" w:color="auto" w:fill="AC1D37"/>
          </w:tcPr>
          <w:p w14:paraId="45D061EA" w14:textId="77777777" w:rsidR="003263ED" w:rsidRDefault="003263ED">
            <w:pPr>
              <w:pStyle w:val="TableParagraph"/>
              <w:rPr>
                <w:rFonts w:ascii="Times New Roman"/>
                <w:sz w:val="18"/>
              </w:rPr>
            </w:pPr>
          </w:p>
        </w:tc>
        <w:tc>
          <w:tcPr>
            <w:tcW w:w="1564" w:type="dxa"/>
            <w:gridSpan w:val="2"/>
            <w:tcBorders>
              <w:top w:val="single" w:sz="4" w:space="0" w:color="555252"/>
            </w:tcBorders>
            <w:shd w:val="clear" w:color="auto" w:fill="AC1D37"/>
          </w:tcPr>
          <w:p w14:paraId="664928F8" w14:textId="77777777" w:rsidR="003263ED" w:rsidRDefault="00021B70">
            <w:pPr>
              <w:pStyle w:val="TableParagraph"/>
              <w:spacing w:before="60"/>
              <w:ind w:left="590" w:right="565"/>
              <w:jc w:val="center"/>
              <w:rPr>
                <w:b/>
                <w:sz w:val="16"/>
              </w:rPr>
            </w:pPr>
            <w:r>
              <w:rPr>
                <w:b/>
                <w:color w:val="FFFFFF"/>
                <w:sz w:val="16"/>
              </w:rPr>
              <w:t>2020</w:t>
            </w:r>
          </w:p>
        </w:tc>
        <w:tc>
          <w:tcPr>
            <w:tcW w:w="1028" w:type="dxa"/>
            <w:tcBorders>
              <w:top w:val="single" w:sz="4" w:space="0" w:color="555252"/>
            </w:tcBorders>
            <w:shd w:val="clear" w:color="auto" w:fill="AC1D37"/>
          </w:tcPr>
          <w:p w14:paraId="1FB59F91" w14:textId="77777777" w:rsidR="003263ED" w:rsidRDefault="00021B70">
            <w:pPr>
              <w:pStyle w:val="TableParagraph"/>
              <w:spacing w:before="60"/>
              <w:ind w:left="676" w:right="-29"/>
              <w:rPr>
                <w:b/>
                <w:sz w:val="16"/>
              </w:rPr>
            </w:pPr>
            <w:r>
              <w:rPr>
                <w:b/>
                <w:color w:val="FFFFFF"/>
                <w:sz w:val="16"/>
              </w:rPr>
              <w:t>2021</w:t>
            </w:r>
          </w:p>
        </w:tc>
        <w:tc>
          <w:tcPr>
            <w:tcW w:w="599" w:type="dxa"/>
            <w:tcBorders>
              <w:top w:val="single" w:sz="4" w:space="0" w:color="555252"/>
            </w:tcBorders>
            <w:shd w:val="clear" w:color="auto" w:fill="AC1D37"/>
          </w:tcPr>
          <w:p w14:paraId="15B73F9E" w14:textId="77777777" w:rsidR="003263ED" w:rsidRDefault="003263ED">
            <w:pPr>
              <w:pStyle w:val="TableParagraph"/>
              <w:rPr>
                <w:rFonts w:ascii="Times New Roman"/>
                <w:sz w:val="18"/>
              </w:rPr>
            </w:pPr>
          </w:p>
        </w:tc>
        <w:tc>
          <w:tcPr>
            <w:tcW w:w="1450" w:type="dxa"/>
            <w:tcBorders>
              <w:top w:val="single" w:sz="4" w:space="0" w:color="555252"/>
            </w:tcBorders>
            <w:shd w:val="clear" w:color="auto" w:fill="AC1D37"/>
          </w:tcPr>
          <w:p w14:paraId="32103DE2" w14:textId="77777777" w:rsidR="003263ED" w:rsidRDefault="00021B70">
            <w:pPr>
              <w:pStyle w:val="TableParagraph"/>
              <w:spacing w:before="120" w:line="203" w:lineRule="exact"/>
              <w:ind w:left="199"/>
              <w:rPr>
                <w:b/>
                <w:sz w:val="16"/>
              </w:rPr>
            </w:pPr>
            <w:r>
              <w:rPr>
                <w:b/>
                <w:color w:val="FFFFFF"/>
                <w:sz w:val="16"/>
              </w:rPr>
              <w:t>2019 to 2021</w:t>
            </w:r>
          </w:p>
        </w:tc>
      </w:tr>
      <w:tr w:rsidR="003263ED" w14:paraId="74089039" w14:textId="77777777">
        <w:trPr>
          <w:trHeight w:val="201"/>
        </w:trPr>
        <w:tc>
          <w:tcPr>
            <w:tcW w:w="1601" w:type="dxa"/>
            <w:shd w:val="clear" w:color="auto" w:fill="AC1D37"/>
          </w:tcPr>
          <w:p w14:paraId="34D5207F" w14:textId="77777777" w:rsidR="003263ED" w:rsidRDefault="003263ED">
            <w:pPr>
              <w:pStyle w:val="TableParagraph"/>
              <w:rPr>
                <w:rFonts w:ascii="Times New Roman"/>
                <w:sz w:val="14"/>
              </w:rPr>
            </w:pPr>
          </w:p>
        </w:tc>
        <w:tc>
          <w:tcPr>
            <w:tcW w:w="945" w:type="dxa"/>
            <w:shd w:val="clear" w:color="auto" w:fill="AC1D37"/>
          </w:tcPr>
          <w:p w14:paraId="6F4C7EC0" w14:textId="77777777" w:rsidR="003263ED" w:rsidRDefault="00021B70">
            <w:pPr>
              <w:pStyle w:val="TableParagraph"/>
              <w:spacing w:line="182" w:lineRule="exact"/>
              <w:ind w:left="74"/>
              <w:rPr>
                <w:b/>
                <w:sz w:val="16"/>
              </w:rPr>
            </w:pPr>
            <w:r>
              <w:rPr>
                <w:b/>
                <w:color w:val="FFFFFF"/>
                <w:sz w:val="16"/>
              </w:rPr>
              <w:t>Number</w:t>
            </w:r>
          </w:p>
        </w:tc>
        <w:tc>
          <w:tcPr>
            <w:tcW w:w="551" w:type="dxa"/>
            <w:shd w:val="clear" w:color="auto" w:fill="AC1D37"/>
          </w:tcPr>
          <w:p w14:paraId="64A78B0D" w14:textId="77777777" w:rsidR="003263ED" w:rsidRDefault="00021B70">
            <w:pPr>
              <w:pStyle w:val="TableParagraph"/>
              <w:spacing w:line="182" w:lineRule="exact"/>
              <w:ind w:left="147"/>
              <w:rPr>
                <w:b/>
                <w:sz w:val="16"/>
              </w:rPr>
            </w:pPr>
            <w:r>
              <w:rPr>
                <w:b/>
                <w:color w:val="FFFFFF"/>
                <w:sz w:val="16"/>
              </w:rPr>
              <w:t>%</w:t>
            </w:r>
          </w:p>
        </w:tc>
        <w:tc>
          <w:tcPr>
            <w:tcW w:w="1009" w:type="dxa"/>
            <w:shd w:val="clear" w:color="auto" w:fill="AC1D37"/>
          </w:tcPr>
          <w:p w14:paraId="0A8E62F1" w14:textId="77777777" w:rsidR="003263ED" w:rsidRDefault="00021B70">
            <w:pPr>
              <w:pStyle w:val="TableParagraph"/>
              <w:spacing w:line="182" w:lineRule="exact"/>
              <w:ind w:left="138"/>
              <w:rPr>
                <w:b/>
                <w:sz w:val="16"/>
              </w:rPr>
            </w:pPr>
            <w:r>
              <w:rPr>
                <w:b/>
                <w:color w:val="FFFFFF"/>
                <w:sz w:val="16"/>
              </w:rPr>
              <w:t>Number</w:t>
            </w:r>
          </w:p>
        </w:tc>
        <w:tc>
          <w:tcPr>
            <w:tcW w:w="550" w:type="dxa"/>
            <w:shd w:val="clear" w:color="auto" w:fill="AC1D37"/>
          </w:tcPr>
          <w:p w14:paraId="13767CA3" w14:textId="77777777" w:rsidR="003263ED" w:rsidRDefault="00021B70">
            <w:pPr>
              <w:pStyle w:val="TableParagraph"/>
              <w:spacing w:line="182" w:lineRule="exact"/>
              <w:ind w:left="147"/>
              <w:rPr>
                <w:b/>
                <w:sz w:val="16"/>
              </w:rPr>
            </w:pPr>
            <w:r>
              <w:rPr>
                <w:b/>
                <w:color w:val="FFFFFF"/>
                <w:sz w:val="16"/>
              </w:rPr>
              <w:t>%</w:t>
            </w:r>
          </w:p>
        </w:tc>
        <w:tc>
          <w:tcPr>
            <w:tcW w:w="891" w:type="dxa"/>
            <w:shd w:val="clear" w:color="auto" w:fill="AC1D37"/>
          </w:tcPr>
          <w:p w14:paraId="43983ED3" w14:textId="77777777" w:rsidR="003263ED" w:rsidRDefault="00021B70">
            <w:pPr>
              <w:pStyle w:val="TableParagraph"/>
              <w:spacing w:line="182" w:lineRule="exact"/>
              <w:ind w:left="117" w:right="113"/>
              <w:jc w:val="center"/>
              <w:rPr>
                <w:b/>
                <w:sz w:val="16"/>
              </w:rPr>
            </w:pPr>
            <w:r>
              <w:rPr>
                <w:b/>
                <w:color w:val="FFFFFF"/>
                <w:sz w:val="16"/>
              </w:rPr>
              <w:t>Number</w:t>
            </w:r>
          </w:p>
        </w:tc>
        <w:tc>
          <w:tcPr>
            <w:tcW w:w="673" w:type="dxa"/>
            <w:shd w:val="clear" w:color="auto" w:fill="AC1D37"/>
          </w:tcPr>
          <w:p w14:paraId="42AEF4AD" w14:textId="77777777" w:rsidR="003263ED" w:rsidRDefault="00021B70">
            <w:pPr>
              <w:pStyle w:val="TableParagraph"/>
              <w:spacing w:line="182" w:lineRule="exact"/>
              <w:ind w:right="12"/>
              <w:jc w:val="center"/>
              <w:rPr>
                <w:b/>
                <w:sz w:val="16"/>
              </w:rPr>
            </w:pPr>
            <w:r>
              <w:rPr>
                <w:b/>
                <w:color w:val="FFFFFF"/>
                <w:sz w:val="16"/>
              </w:rPr>
              <w:t>%</w:t>
            </w:r>
          </w:p>
        </w:tc>
        <w:tc>
          <w:tcPr>
            <w:tcW w:w="1028" w:type="dxa"/>
            <w:shd w:val="clear" w:color="auto" w:fill="AC1D37"/>
          </w:tcPr>
          <w:p w14:paraId="4CED6A63" w14:textId="77777777" w:rsidR="003263ED" w:rsidRDefault="00021B70">
            <w:pPr>
              <w:pStyle w:val="TableParagraph"/>
              <w:spacing w:line="182" w:lineRule="exact"/>
              <w:ind w:left="126"/>
              <w:rPr>
                <w:b/>
                <w:sz w:val="16"/>
              </w:rPr>
            </w:pPr>
            <w:r>
              <w:rPr>
                <w:b/>
                <w:color w:val="FFFFFF"/>
                <w:sz w:val="16"/>
              </w:rPr>
              <w:t>Number</w:t>
            </w:r>
          </w:p>
        </w:tc>
        <w:tc>
          <w:tcPr>
            <w:tcW w:w="599" w:type="dxa"/>
            <w:shd w:val="clear" w:color="auto" w:fill="AC1D37"/>
          </w:tcPr>
          <w:p w14:paraId="4B173420" w14:textId="77777777" w:rsidR="003263ED" w:rsidRDefault="00021B70">
            <w:pPr>
              <w:pStyle w:val="TableParagraph"/>
              <w:spacing w:line="182" w:lineRule="exact"/>
              <w:ind w:right="261"/>
              <w:jc w:val="right"/>
              <w:rPr>
                <w:b/>
                <w:sz w:val="16"/>
              </w:rPr>
            </w:pPr>
            <w:r>
              <w:rPr>
                <w:b/>
                <w:color w:val="FFFFFF"/>
                <w:sz w:val="16"/>
              </w:rPr>
              <w:t>%</w:t>
            </w:r>
          </w:p>
        </w:tc>
        <w:tc>
          <w:tcPr>
            <w:tcW w:w="1450" w:type="dxa"/>
            <w:shd w:val="clear" w:color="auto" w:fill="AC1D37"/>
          </w:tcPr>
          <w:p w14:paraId="5437997F" w14:textId="77777777" w:rsidR="003263ED" w:rsidRDefault="00021B70">
            <w:pPr>
              <w:pStyle w:val="TableParagraph"/>
              <w:spacing w:line="182" w:lineRule="exact"/>
              <w:ind w:left="199"/>
              <w:rPr>
                <w:b/>
                <w:sz w:val="16"/>
              </w:rPr>
            </w:pPr>
            <w:r>
              <w:rPr>
                <w:b/>
                <w:color w:val="FFFFFF"/>
                <w:sz w:val="16"/>
              </w:rPr>
              <w:t>% change</w:t>
            </w:r>
          </w:p>
        </w:tc>
      </w:tr>
      <w:tr w:rsidR="003263ED" w14:paraId="2D9AAC03" w14:textId="77777777">
        <w:trPr>
          <w:trHeight w:val="427"/>
        </w:trPr>
        <w:tc>
          <w:tcPr>
            <w:tcW w:w="1601" w:type="dxa"/>
            <w:shd w:val="clear" w:color="auto" w:fill="F8DFE3"/>
          </w:tcPr>
          <w:p w14:paraId="0791DAEA" w14:textId="77777777" w:rsidR="003263ED" w:rsidRDefault="00021B70">
            <w:pPr>
              <w:pStyle w:val="TableParagraph"/>
              <w:spacing w:before="1" w:line="214" w:lineRule="exact"/>
              <w:ind w:left="108" w:right="452"/>
              <w:rPr>
                <w:sz w:val="16"/>
              </w:rPr>
            </w:pPr>
            <w:r>
              <w:rPr>
                <w:sz w:val="16"/>
              </w:rPr>
              <w:t>Distinct young people on bail</w:t>
            </w:r>
          </w:p>
        </w:tc>
        <w:tc>
          <w:tcPr>
            <w:tcW w:w="945" w:type="dxa"/>
            <w:shd w:val="clear" w:color="auto" w:fill="F8DFE3"/>
          </w:tcPr>
          <w:p w14:paraId="0187EE65" w14:textId="77777777" w:rsidR="003263ED" w:rsidRDefault="00021B70">
            <w:pPr>
              <w:pStyle w:val="TableParagraph"/>
              <w:spacing w:before="105"/>
              <w:ind w:left="210"/>
              <w:rPr>
                <w:sz w:val="16"/>
              </w:rPr>
            </w:pPr>
            <w:r>
              <w:rPr>
                <w:sz w:val="16"/>
              </w:rPr>
              <w:t>1338</w:t>
            </w:r>
          </w:p>
        </w:tc>
        <w:tc>
          <w:tcPr>
            <w:tcW w:w="551" w:type="dxa"/>
            <w:shd w:val="clear" w:color="auto" w:fill="F8DFE3"/>
          </w:tcPr>
          <w:p w14:paraId="56D152AF" w14:textId="77777777" w:rsidR="003263ED" w:rsidRDefault="00021B70">
            <w:pPr>
              <w:pStyle w:val="TableParagraph"/>
              <w:spacing w:before="105"/>
              <w:ind w:right="135"/>
              <w:jc w:val="right"/>
              <w:rPr>
                <w:sz w:val="16"/>
              </w:rPr>
            </w:pPr>
            <w:r>
              <w:rPr>
                <w:sz w:val="16"/>
              </w:rPr>
              <w:t>100%</w:t>
            </w:r>
          </w:p>
        </w:tc>
        <w:tc>
          <w:tcPr>
            <w:tcW w:w="1009" w:type="dxa"/>
            <w:shd w:val="clear" w:color="auto" w:fill="F8DFE3"/>
          </w:tcPr>
          <w:p w14:paraId="375DF40B" w14:textId="77777777" w:rsidR="003263ED" w:rsidRDefault="00021B70">
            <w:pPr>
              <w:pStyle w:val="TableParagraph"/>
              <w:spacing w:before="105"/>
              <w:ind w:left="275"/>
              <w:rPr>
                <w:sz w:val="16"/>
              </w:rPr>
            </w:pPr>
            <w:r>
              <w:rPr>
                <w:sz w:val="16"/>
              </w:rPr>
              <w:t>1146</w:t>
            </w:r>
          </w:p>
        </w:tc>
        <w:tc>
          <w:tcPr>
            <w:tcW w:w="550" w:type="dxa"/>
            <w:shd w:val="clear" w:color="auto" w:fill="F8DFE3"/>
          </w:tcPr>
          <w:p w14:paraId="2A682197" w14:textId="77777777" w:rsidR="003263ED" w:rsidRDefault="00021B70">
            <w:pPr>
              <w:pStyle w:val="TableParagraph"/>
              <w:spacing w:before="105"/>
              <w:ind w:left="22"/>
              <w:rPr>
                <w:sz w:val="16"/>
              </w:rPr>
            </w:pPr>
            <w:r>
              <w:rPr>
                <w:sz w:val="16"/>
              </w:rPr>
              <w:t>100%</w:t>
            </w:r>
          </w:p>
        </w:tc>
        <w:tc>
          <w:tcPr>
            <w:tcW w:w="891" w:type="dxa"/>
            <w:shd w:val="clear" w:color="auto" w:fill="F8DFE3"/>
          </w:tcPr>
          <w:p w14:paraId="77DD5E4A" w14:textId="77777777" w:rsidR="003263ED" w:rsidRDefault="00021B70">
            <w:pPr>
              <w:pStyle w:val="TableParagraph"/>
              <w:spacing w:before="105"/>
              <w:ind w:left="116" w:right="113"/>
              <w:jc w:val="center"/>
              <w:rPr>
                <w:sz w:val="16"/>
              </w:rPr>
            </w:pPr>
            <w:r>
              <w:rPr>
                <w:sz w:val="16"/>
              </w:rPr>
              <w:t>932</w:t>
            </w:r>
          </w:p>
        </w:tc>
        <w:tc>
          <w:tcPr>
            <w:tcW w:w="673" w:type="dxa"/>
            <w:shd w:val="clear" w:color="auto" w:fill="F8DFE3"/>
          </w:tcPr>
          <w:p w14:paraId="0277452E" w14:textId="77777777" w:rsidR="003263ED" w:rsidRDefault="00021B70">
            <w:pPr>
              <w:pStyle w:val="TableParagraph"/>
              <w:spacing w:before="105"/>
              <w:ind w:left="111" w:right="122"/>
              <w:jc w:val="center"/>
              <w:rPr>
                <w:sz w:val="16"/>
              </w:rPr>
            </w:pPr>
            <w:r>
              <w:rPr>
                <w:sz w:val="16"/>
              </w:rPr>
              <w:t>100%</w:t>
            </w:r>
          </w:p>
        </w:tc>
        <w:tc>
          <w:tcPr>
            <w:tcW w:w="1028" w:type="dxa"/>
            <w:shd w:val="clear" w:color="auto" w:fill="F8DFE3"/>
          </w:tcPr>
          <w:p w14:paraId="34A5B8C6" w14:textId="77777777" w:rsidR="003263ED" w:rsidRDefault="00021B70">
            <w:pPr>
              <w:pStyle w:val="TableParagraph"/>
              <w:spacing w:before="105"/>
              <w:ind w:left="251"/>
              <w:rPr>
                <w:b/>
                <w:sz w:val="16"/>
              </w:rPr>
            </w:pPr>
            <w:r>
              <w:rPr>
                <w:b/>
                <w:sz w:val="16"/>
              </w:rPr>
              <w:t>1123</w:t>
            </w:r>
          </w:p>
        </w:tc>
        <w:tc>
          <w:tcPr>
            <w:tcW w:w="599" w:type="dxa"/>
            <w:shd w:val="clear" w:color="auto" w:fill="F8DFE3"/>
          </w:tcPr>
          <w:p w14:paraId="54AE4D36" w14:textId="77777777" w:rsidR="003263ED" w:rsidRDefault="00021B70">
            <w:pPr>
              <w:pStyle w:val="TableParagraph"/>
              <w:spacing w:before="105"/>
              <w:ind w:left="-13"/>
              <w:rPr>
                <w:b/>
                <w:sz w:val="16"/>
              </w:rPr>
            </w:pPr>
            <w:r>
              <w:rPr>
                <w:b/>
                <w:sz w:val="16"/>
              </w:rPr>
              <w:t>100%</w:t>
            </w:r>
          </w:p>
        </w:tc>
        <w:tc>
          <w:tcPr>
            <w:tcW w:w="1450" w:type="dxa"/>
            <w:shd w:val="clear" w:color="auto" w:fill="F8DFE3"/>
          </w:tcPr>
          <w:p w14:paraId="3DD4F3D3" w14:textId="77777777" w:rsidR="003263ED" w:rsidRDefault="00021B70">
            <w:pPr>
              <w:pStyle w:val="TableParagraph"/>
              <w:spacing w:before="105"/>
              <w:ind w:left="490" w:right="530"/>
              <w:jc w:val="center"/>
              <w:rPr>
                <w:b/>
                <w:sz w:val="16"/>
              </w:rPr>
            </w:pPr>
            <w:r>
              <w:rPr>
                <w:b/>
                <w:sz w:val="16"/>
              </w:rPr>
              <w:t>-2%</w:t>
            </w:r>
          </w:p>
        </w:tc>
      </w:tr>
      <w:tr w:rsidR="003263ED" w14:paraId="424DB75A" w14:textId="77777777">
        <w:trPr>
          <w:trHeight w:val="279"/>
        </w:trPr>
        <w:tc>
          <w:tcPr>
            <w:tcW w:w="1601" w:type="dxa"/>
          </w:tcPr>
          <w:p w14:paraId="21C5B812" w14:textId="77777777" w:rsidR="003263ED" w:rsidRDefault="00021B70">
            <w:pPr>
              <w:pStyle w:val="TableParagraph"/>
              <w:spacing w:before="32"/>
              <w:ind w:left="278"/>
              <w:rPr>
                <w:i/>
                <w:sz w:val="16"/>
              </w:rPr>
            </w:pPr>
            <w:r>
              <w:rPr>
                <w:i/>
                <w:sz w:val="16"/>
              </w:rPr>
              <w:t>10-13 years</w:t>
            </w:r>
          </w:p>
        </w:tc>
        <w:tc>
          <w:tcPr>
            <w:tcW w:w="945" w:type="dxa"/>
          </w:tcPr>
          <w:p w14:paraId="3933613B" w14:textId="77777777" w:rsidR="003263ED" w:rsidRDefault="00021B70">
            <w:pPr>
              <w:pStyle w:val="TableParagraph"/>
              <w:spacing w:before="32"/>
              <w:ind w:left="254"/>
              <w:rPr>
                <w:sz w:val="16"/>
              </w:rPr>
            </w:pPr>
            <w:r>
              <w:rPr>
                <w:sz w:val="16"/>
              </w:rPr>
              <w:t>201</w:t>
            </w:r>
          </w:p>
        </w:tc>
        <w:tc>
          <w:tcPr>
            <w:tcW w:w="551" w:type="dxa"/>
          </w:tcPr>
          <w:p w14:paraId="0325F459" w14:textId="77777777" w:rsidR="003263ED" w:rsidRDefault="00021B70">
            <w:pPr>
              <w:pStyle w:val="TableParagraph"/>
              <w:spacing w:before="32"/>
              <w:ind w:right="178"/>
              <w:jc w:val="right"/>
              <w:rPr>
                <w:sz w:val="16"/>
              </w:rPr>
            </w:pPr>
            <w:r>
              <w:rPr>
                <w:sz w:val="16"/>
              </w:rPr>
              <w:t>15%</w:t>
            </w:r>
          </w:p>
        </w:tc>
        <w:tc>
          <w:tcPr>
            <w:tcW w:w="1009" w:type="dxa"/>
          </w:tcPr>
          <w:p w14:paraId="621B9AA0" w14:textId="77777777" w:rsidR="003263ED" w:rsidRDefault="00021B70">
            <w:pPr>
              <w:pStyle w:val="TableParagraph"/>
              <w:spacing w:before="32"/>
              <w:ind w:left="318"/>
              <w:rPr>
                <w:sz w:val="16"/>
              </w:rPr>
            </w:pPr>
            <w:r>
              <w:rPr>
                <w:sz w:val="16"/>
              </w:rPr>
              <w:t>164</w:t>
            </w:r>
          </w:p>
        </w:tc>
        <w:tc>
          <w:tcPr>
            <w:tcW w:w="550" w:type="dxa"/>
          </w:tcPr>
          <w:p w14:paraId="5807D0FB" w14:textId="77777777" w:rsidR="003263ED" w:rsidRDefault="00021B70">
            <w:pPr>
              <w:pStyle w:val="TableParagraph"/>
              <w:spacing w:before="32"/>
              <w:ind w:left="65"/>
              <w:rPr>
                <w:sz w:val="16"/>
              </w:rPr>
            </w:pPr>
            <w:r>
              <w:rPr>
                <w:sz w:val="16"/>
              </w:rPr>
              <w:t>14%</w:t>
            </w:r>
          </w:p>
        </w:tc>
        <w:tc>
          <w:tcPr>
            <w:tcW w:w="891" w:type="dxa"/>
          </w:tcPr>
          <w:p w14:paraId="3EE90A65" w14:textId="77777777" w:rsidR="003263ED" w:rsidRDefault="00021B70">
            <w:pPr>
              <w:pStyle w:val="TableParagraph"/>
              <w:spacing w:before="32"/>
              <w:ind w:left="116" w:right="113"/>
              <w:jc w:val="center"/>
              <w:rPr>
                <w:sz w:val="16"/>
              </w:rPr>
            </w:pPr>
            <w:r>
              <w:rPr>
                <w:sz w:val="16"/>
              </w:rPr>
              <w:t>117</w:t>
            </w:r>
          </w:p>
        </w:tc>
        <w:tc>
          <w:tcPr>
            <w:tcW w:w="673" w:type="dxa"/>
          </w:tcPr>
          <w:p w14:paraId="0D409D09" w14:textId="77777777" w:rsidR="003263ED" w:rsidRDefault="00021B70">
            <w:pPr>
              <w:pStyle w:val="TableParagraph"/>
              <w:spacing w:before="32"/>
              <w:ind w:left="112" w:right="122"/>
              <w:jc w:val="center"/>
              <w:rPr>
                <w:sz w:val="16"/>
              </w:rPr>
            </w:pPr>
            <w:r>
              <w:rPr>
                <w:sz w:val="16"/>
              </w:rPr>
              <w:t>13%</w:t>
            </w:r>
          </w:p>
        </w:tc>
        <w:tc>
          <w:tcPr>
            <w:tcW w:w="1028" w:type="dxa"/>
            <w:shd w:val="clear" w:color="auto" w:fill="F1F1F1"/>
          </w:tcPr>
          <w:p w14:paraId="02D51BAB" w14:textId="77777777" w:rsidR="003263ED" w:rsidRDefault="00021B70">
            <w:pPr>
              <w:pStyle w:val="TableParagraph"/>
              <w:spacing w:before="32"/>
              <w:ind w:left="296"/>
              <w:rPr>
                <w:b/>
                <w:sz w:val="16"/>
              </w:rPr>
            </w:pPr>
            <w:r>
              <w:rPr>
                <w:b/>
                <w:sz w:val="16"/>
              </w:rPr>
              <w:t>148</w:t>
            </w:r>
          </w:p>
        </w:tc>
        <w:tc>
          <w:tcPr>
            <w:tcW w:w="599" w:type="dxa"/>
            <w:shd w:val="clear" w:color="auto" w:fill="F1F1F1"/>
          </w:tcPr>
          <w:p w14:paraId="449327D8" w14:textId="77777777" w:rsidR="003263ED" w:rsidRDefault="00021B70">
            <w:pPr>
              <w:pStyle w:val="TableParagraph"/>
              <w:spacing w:before="32"/>
              <w:ind w:right="236"/>
              <w:jc w:val="right"/>
              <w:rPr>
                <w:b/>
                <w:sz w:val="16"/>
              </w:rPr>
            </w:pPr>
            <w:r>
              <w:rPr>
                <w:b/>
                <w:sz w:val="16"/>
              </w:rPr>
              <w:t>13%</w:t>
            </w:r>
          </w:p>
        </w:tc>
        <w:tc>
          <w:tcPr>
            <w:tcW w:w="1450" w:type="dxa"/>
            <w:shd w:val="clear" w:color="auto" w:fill="F1F1F1"/>
          </w:tcPr>
          <w:p w14:paraId="5C6C5034" w14:textId="77777777" w:rsidR="003263ED" w:rsidRDefault="00021B70">
            <w:pPr>
              <w:pStyle w:val="TableParagraph"/>
              <w:spacing w:before="32"/>
              <w:ind w:left="490" w:right="531"/>
              <w:jc w:val="center"/>
              <w:rPr>
                <w:b/>
                <w:sz w:val="16"/>
              </w:rPr>
            </w:pPr>
            <w:r>
              <w:rPr>
                <w:b/>
                <w:sz w:val="16"/>
              </w:rPr>
              <w:t>-10%</w:t>
            </w:r>
          </w:p>
        </w:tc>
      </w:tr>
      <w:tr w:rsidR="003263ED" w14:paraId="5C250FDC" w14:textId="77777777">
        <w:trPr>
          <w:trHeight w:val="284"/>
        </w:trPr>
        <w:tc>
          <w:tcPr>
            <w:tcW w:w="1601" w:type="dxa"/>
          </w:tcPr>
          <w:p w14:paraId="3A7FD714" w14:textId="77777777" w:rsidR="003263ED" w:rsidRDefault="00021B70">
            <w:pPr>
              <w:pStyle w:val="TableParagraph"/>
              <w:spacing w:before="35"/>
              <w:ind w:left="278"/>
              <w:rPr>
                <w:i/>
                <w:sz w:val="16"/>
              </w:rPr>
            </w:pPr>
            <w:r>
              <w:rPr>
                <w:i/>
                <w:sz w:val="16"/>
              </w:rPr>
              <w:t>14-16 years</w:t>
            </w:r>
          </w:p>
        </w:tc>
        <w:tc>
          <w:tcPr>
            <w:tcW w:w="945" w:type="dxa"/>
          </w:tcPr>
          <w:p w14:paraId="556AFCDF" w14:textId="77777777" w:rsidR="003263ED" w:rsidRDefault="00021B70">
            <w:pPr>
              <w:pStyle w:val="TableParagraph"/>
              <w:spacing w:before="35"/>
              <w:ind w:left="254"/>
              <w:rPr>
                <w:sz w:val="16"/>
              </w:rPr>
            </w:pPr>
            <w:r>
              <w:rPr>
                <w:sz w:val="16"/>
              </w:rPr>
              <w:t>736</w:t>
            </w:r>
          </w:p>
        </w:tc>
        <w:tc>
          <w:tcPr>
            <w:tcW w:w="551" w:type="dxa"/>
          </w:tcPr>
          <w:p w14:paraId="0473D25A" w14:textId="77777777" w:rsidR="003263ED" w:rsidRDefault="00021B70">
            <w:pPr>
              <w:pStyle w:val="TableParagraph"/>
              <w:spacing w:before="35"/>
              <w:ind w:right="178"/>
              <w:jc w:val="right"/>
              <w:rPr>
                <w:sz w:val="16"/>
              </w:rPr>
            </w:pPr>
            <w:r>
              <w:rPr>
                <w:sz w:val="16"/>
              </w:rPr>
              <w:t>55%</w:t>
            </w:r>
          </w:p>
        </w:tc>
        <w:tc>
          <w:tcPr>
            <w:tcW w:w="1009" w:type="dxa"/>
          </w:tcPr>
          <w:p w14:paraId="6A598A47" w14:textId="77777777" w:rsidR="003263ED" w:rsidRDefault="00021B70">
            <w:pPr>
              <w:pStyle w:val="TableParagraph"/>
              <w:spacing w:before="35"/>
              <w:ind w:left="318"/>
              <w:rPr>
                <w:sz w:val="16"/>
              </w:rPr>
            </w:pPr>
            <w:r>
              <w:rPr>
                <w:sz w:val="16"/>
              </w:rPr>
              <w:t>609</w:t>
            </w:r>
          </w:p>
        </w:tc>
        <w:tc>
          <w:tcPr>
            <w:tcW w:w="550" w:type="dxa"/>
          </w:tcPr>
          <w:p w14:paraId="081ABFDB" w14:textId="77777777" w:rsidR="003263ED" w:rsidRDefault="00021B70">
            <w:pPr>
              <w:pStyle w:val="TableParagraph"/>
              <w:spacing w:before="35"/>
              <w:ind w:left="65"/>
              <w:rPr>
                <w:sz w:val="16"/>
              </w:rPr>
            </w:pPr>
            <w:r>
              <w:rPr>
                <w:sz w:val="16"/>
              </w:rPr>
              <w:t>53%</w:t>
            </w:r>
          </w:p>
        </w:tc>
        <w:tc>
          <w:tcPr>
            <w:tcW w:w="891" w:type="dxa"/>
          </w:tcPr>
          <w:p w14:paraId="053EE3EB" w14:textId="77777777" w:rsidR="003263ED" w:rsidRDefault="00021B70">
            <w:pPr>
              <w:pStyle w:val="TableParagraph"/>
              <w:spacing w:before="35"/>
              <w:ind w:left="116" w:right="113"/>
              <w:jc w:val="center"/>
              <w:rPr>
                <w:sz w:val="16"/>
              </w:rPr>
            </w:pPr>
            <w:r>
              <w:rPr>
                <w:sz w:val="16"/>
              </w:rPr>
              <w:t>531</w:t>
            </w:r>
          </w:p>
        </w:tc>
        <w:tc>
          <w:tcPr>
            <w:tcW w:w="673" w:type="dxa"/>
          </w:tcPr>
          <w:p w14:paraId="58BA5A0E" w14:textId="77777777" w:rsidR="003263ED" w:rsidRDefault="00021B70">
            <w:pPr>
              <w:pStyle w:val="TableParagraph"/>
              <w:spacing w:before="35"/>
              <w:ind w:left="111" w:right="122"/>
              <w:jc w:val="center"/>
              <w:rPr>
                <w:sz w:val="16"/>
              </w:rPr>
            </w:pPr>
            <w:r>
              <w:rPr>
                <w:sz w:val="16"/>
              </w:rPr>
              <w:t>57%</w:t>
            </w:r>
          </w:p>
        </w:tc>
        <w:tc>
          <w:tcPr>
            <w:tcW w:w="1028" w:type="dxa"/>
            <w:shd w:val="clear" w:color="auto" w:fill="F1F1F1"/>
          </w:tcPr>
          <w:p w14:paraId="001DA0F5" w14:textId="77777777" w:rsidR="003263ED" w:rsidRDefault="00021B70">
            <w:pPr>
              <w:pStyle w:val="TableParagraph"/>
              <w:spacing w:before="35"/>
              <w:ind w:left="296"/>
              <w:rPr>
                <w:b/>
                <w:sz w:val="16"/>
              </w:rPr>
            </w:pPr>
            <w:r>
              <w:rPr>
                <w:b/>
                <w:sz w:val="16"/>
              </w:rPr>
              <w:t>625</w:t>
            </w:r>
          </w:p>
        </w:tc>
        <w:tc>
          <w:tcPr>
            <w:tcW w:w="599" w:type="dxa"/>
            <w:shd w:val="clear" w:color="auto" w:fill="F1F1F1"/>
          </w:tcPr>
          <w:p w14:paraId="0BB490A1" w14:textId="77777777" w:rsidR="003263ED" w:rsidRDefault="00021B70">
            <w:pPr>
              <w:pStyle w:val="TableParagraph"/>
              <w:spacing w:before="35"/>
              <w:ind w:right="237"/>
              <w:jc w:val="right"/>
              <w:rPr>
                <w:b/>
                <w:sz w:val="16"/>
              </w:rPr>
            </w:pPr>
            <w:r>
              <w:rPr>
                <w:b/>
                <w:sz w:val="16"/>
              </w:rPr>
              <w:t>56%</w:t>
            </w:r>
          </w:p>
        </w:tc>
        <w:tc>
          <w:tcPr>
            <w:tcW w:w="1450" w:type="dxa"/>
            <w:shd w:val="clear" w:color="auto" w:fill="F1F1F1"/>
          </w:tcPr>
          <w:p w14:paraId="291D17C1" w14:textId="77777777" w:rsidR="003263ED" w:rsidRDefault="00021B70">
            <w:pPr>
              <w:pStyle w:val="TableParagraph"/>
              <w:spacing w:before="35"/>
              <w:ind w:left="489" w:right="531"/>
              <w:jc w:val="center"/>
              <w:rPr>
                <w:b/>
                <w:sz w:val="16"/>
              </w:rPr>
            </w:pPr>
            <w:r>
              <w:rPr>
                <w:b/>
                <w:sz w:val="16"/>
              </w:rPr>
              <w:t>3%</w:t>
            </w:r>
          </w:p>
        </w:tc>
      </w:tr>
      <w:tr w:rsidR="003263ED" w14:paraId="7AA8EBC2" w14:textId="77777777">
        <w:trPr>
          <w:trHeight w:val="284"/>
        </w:trPr>
        <w:tc>
          <w:tcPr>
            <w:tcW w:w="1601" w:type="dxa"/>
          </w:tcPr>
          <w:p w14:paraId="14DE43D4" w14:textId="77777777" w:rsidR="003263ED" w:rsidRDefault="00021B70">
            <w:pPr>
              <w:pStyle w:val="TableParagraph"/>
              <w:spacing w:before="36"/>
              <w:ind w:left="278"/>
              <w:rPr>
                <w:i/>
                <w:sz w:val="16"/>
              </w:rPr>
            </w:pPr>
            <w:r>
              <w:rPr>
                <w:i/>
                <w:sz w:val="16"/>
              </w:rPr>
              <w:t>17 years</w:t>
            </w:r>
          </w:p>
        </w:tc>
        <w:tc>
          <w:tcPr>
            <w:tcW w:w="945" w:type="dxa"/>
          </w:tcPr>
          <w:p w14:paraId="2DDCD02B" w14:textId="77777777" w:rsidR="003263ED" w:rsidRDefault="00021B70">
            <w:pPr>
              <w:pStyle w:val="TableParagraph"/>
              <w:spacing w:before="36"/>
              <w:ind w:left="254"/>
              <w:rPr>
                <w:sz w:val="16"/>
              </w:rPr>
            </w:pPr>
            <w:r>
              <w:rPr>
                <w:sz w:val="16"/>
              </w:rPr>
              <w:t>295</w:t>
            </w:r>
          </w:p>
        </w:tc>
        <w:tc>
          <w:tcPr>
            <w:tcW w:w="551" w:type="dxa"/>
          </w:tcPr>
          <w:p w14:paraId="0B2AC549" w14:textId="77777777" w:rsidR="003263ED" w:rsidRDefault="00021B70">
            <w:pPr>
              <w:pStyle w:val="TableParagraph"/>
              <w:spacing w:before="36"/>
              <w:ind w:right="179"/>
              <w:jc w:val="right"/>
              <w:rPr>
                <w:sz w:val="16"/>
              </w:rPr>
            </w:pPr>
            <w:r>
              <w:rPr>
                <w:sz w:val="16"/>
              </w:rPr>
              <w:t>22%</w:t>
            </w:r>
          </w:p>
        </w:tc>
        <w:tc>
          <w:tcPr>
            <w:tcW w:w="1009" w:type="dxa"/>
          </w:tcPr>
          <w:p w14:paraId="02DF35D3" w14:textId="77777777" w:rsidR="003263ED" w:rsidRDefault="00021B70">
            <w:pPr>
              <w:pStyle w:val="TableParagraph"/>
              <w:spacing w:before="36"/>
              <w:ind w:left="318"/>
              <w:rPr>
                <w:sz w:val="16"/>
              </w:rPr>
            </w:pPr>
            <w:r>
              <w:rPr>
                <w:sz w:val="16"/>
              </w:rPr>
              <w:t>276</w:t>
            </w:r>
          </w:p>
        </w:tc>
        <w:tc>
          <w:tcPr>
            <w:tcW w:w="550" w:type="dxa"/>
          </w:tcPr>
          <w:p w14:paraId="48208AE3" w14:textId="77777777" w:rsidR="003263ED" w:rsidRDefault="00021B70">
            <w:pPr>
              <w:pStyle w:val="TableParagraph"/>
              <w:spacing w:before="36"/>
              <w:ind w:left="65"/>
              <w:rPr>
                <w:sz w:val="16"/>
              </w:rPr>
            </w:pPr>
            <w:r>
              <w:rPr>
                <w:sz w:val="16"/>
              </w:rPr>
              <w:t>24%</w:t>
            </w:r>
          </w:p>
        </w:tc>
        <w:tc>
          <w:tcPr>
            <w:tcW w:w="891" w:type="dxa"/>
          </w:tcPr>
          <w:p w14:paraId="237CF8E4" w14:textId="77777777" w:rsidR="003263ED" w:rsidRDefault="00021B70">
            <w:pPr>
              <w:pStyle w:val="TableParagraph"/>
              <w:spacing w:before="36"/>
              <w:ind w:left="116" w:right="113"/>
              <w:jc w:val="center"/>
              <w:rPr>
                <w:sz w:val="16"/>
              </w:rPr>
            </w:pPr>
            <w:r>
              <w:rPr>
                <w:sz w:val="16"/>
              </w:rPr>
              <w:t>193</w:t>
            </w:r>
          </w:p>
        </w:tc>
        <w:tc>
          <w:tcPr>
            <w:tcW w:w="673" w:type="dxa"/>
          </w:tcPr>
          <w:p w14:paraId="0C6505D1" w14:textId="77777777" w:rsidR="003263ED" w:rsidRDefault="00021B70">
            <w:pPr>
              <w:pStyle w:val="TableParagraph"/>
              <w:spacing w:before="36"/>
              <w:ind w:left="112" w:right="122"/>
              <w:jc w:val="center"/>
              <w:rPr>
                <w:sz w:val="16"/>
              </w:rPr>
            </w:pPr>
            <w:r>
              <w:rPr>
                <w:sz w:val="16"/>
              </w:rPr>
              <w:t>21%</w:t>
            </w:r>
          </w:p>
        </w:tc>
        <w:tc>
          <w:tcPr>
            <w:tcW w:w="1028" w:type="dxa"/>
            <w:shd w:val="clear" w:color="auto" w:fill="F1F1F1"/>
          </w:tcPr>
          <w:p w14:paraId="1A9CE53D" w14:textId="77777777" w:rsidR="003263ED" w:rsidRDefault="00021B70">
            <w:pPr>
              <w:pStyle w:val="TableParagraph"/>
              <w:spacing w:before="36"/>
              <w:ind w:left="296"/>
              <w:rPr>
                <w:b/>
                <w:sz w:val="16"/>
              </w:rPr>
            </w:pPr>
            <w:r>
              <w:rPr>
                <w:b/>
                <w:sz w:val="16"/>
              </w:rPr>
              <w:t>260</w:t>
            </w:r>
          </w:p>
        </w:tc>
        <w:tc>
          <w:tcPr>
            <w:tcW w:w="599" w:type="dxa"/>
            <w:shd w:val="clear" w:color="auto" w:fill="F1F1F1"/>
          </w:tcPr>
          <w:p w14:paraId="1013257D" w14:textId="77777777" w:rsidR="003263ED" w:rsidRDefault="00021B70">
            <w:pPr>
              <w:pStyle w:val="TableParagraph"/>
              <w:spacing w:before="36"/>
              <w:ind w:right="237"/>
              <w:jc w:val="right"/>
              <w:rPr>
                <w:b/>
                <w:sz w:val="16"/>
              </w:rPr>
            </w:pPr>
            <w:r>
              <w:rPr>
                <w:b/>
                <w:sz w:val="16"/>
              </w:rPr>
              <w:t>23%</w:t>
            </w:r>
          </w:p>
        </w:tc>
        <w:tc>
          <w:tcPr>
            <w:tcW w:w="1450" w:type="dxa"/>
            <w:shd w:val="clear" w:color="auto" w:fill="F1F1F1"/>
          </w:tcPr>
          <w:p w14:paraId="4991D519" w14:textId="77777777" w:rsidR="003263ED" w:rsidRDefault="00021B70">
            <w:pPr>
              <w:pStyle w:val="TableParagraph"/>
              <w:spacing w:before="36"/>
              <w:ind w:left="490" w:right="530"/>
              <w:jc w:val="center"/>
              <w:rPr>
                <w:b/>
                <w:sz w:val="16"/>
              </w:rPr>
            </w:pPr>
            <w:r>
              <w:rPr>
                <w:b/>
                <w:sz w:val="16"/>
              </w:rPr>
              <w:t>-6%</w:t>
            </w:r>
          </w:p>
        </w:tc>
      </w:tr>
      <w:tr w:rsidR="003263ED" w14:paraId="366CB84D" w14:textId="77777777">
        <w:trPr>
          <w:trHeight w:val="283"/>
        </w:trPr>
        <w:tc>
          <w:tcPr>
            <w:tcW w:w="1601" w:type="dxa"/>
          </w:tcPr>
          <w:p w14:paraId="3D695CD9" w14:textId="77777777" w:rsidR="003263ED" w:rsidRDefault="00021B70">
            <w:pPr>
              <w:pStyle w:val="TableParagraph"/>
              <w:spacing w:before="35"/>
              <w:ind w:left="278"/>
              <w:rPr>
                <w:i/>
                <w:sz w:val="16"/>
              </w:rPr>
            </w:pPr>
            <w:r>
              <w:rPr>
                <w:i/>
                <w:sz w:val="16"/>
              </w:rPr>
              <w:t>18 years +</w:t>
            </w:r>
          </w:p>
        </w:tc>
        <w:tc>
          <w:tcPr>
            <w:tcW w:w="945" w:type="dxa"/>
          </w:tcPr>
          <w:p w14:paraId="0E1BD5EA" w14:textId="77777777" w:rsidR="003263ED" w:rsidRDefault="00021B70">
            <w:pPr>
              <w:pStyle w:val="TableParagraph"/>
              <w:spacing w:before="35"/>
              <w:ind w:left="254"/>
              <w:rPr>
                <w:sz w:val="16"/>
              </w:rPr>
            </w:pPr>
            <w:r>
              <w:rPr>
                <w:sz w:val="16"/>
              </w:rPr>
              <w:t>106</w:t>
            </w:r>
          </w:p>
        </w:tc>
        <w:tc>
          <w:tcPr>
            <w:tcW w:w="551" w:type="dxa"/>
          </w:tcPr>
          <w:p w14:paraId="5CEA26C2" w14:textId="77777777" w:rsidR="003263ED" w:rsidRDefault="00021B70">
            <w:pPr>
              <w:pStyle w:val="TableParagraph"/>
              <w:spacing w:before="35"/>
              <w:ind w:right="222"/>
              <w:jc w:val="right"/>
              <w:rPr>
                <w:sz w:val="16"/>
              </w:rPr>
            </w:pPr>
            <w:r>
              <w:rPr>
                <w:sz w:val="16"/>
              </w:rPr>
              <w:t>8%</w:t>
            </w:r>
          </w:p>
        </w:tc>
        <w:tc>
          <w:tcPr>
            <w:tcW w:w="1009" w:type="dxa"/>
          </w:tcPr>
          <w:p w14:paraId="1DDDB586" w14:textId="77777777" w:rsidR="003263ED" w:rsidRDefault="00021B70">
            <w:pPr>
              <w:pStyle w:val="TableParagraph"/>
              <w:spacing w:before="35"/>
              <w:ind w:left="343" w:right="453"/>
              <w:jc w:val="center"/>
              <w:rPr>
                <w:sz w:val="16"/>
              </w:rPr>
            </w:pPr>
            <w:r>
              <w:rPr>
                <w:sz w:val="16"/>
              </w:rPr>
              <w:t>97</w:t>
            </w:r>
          </w:p>
        </w:tc>
        <w:tc>
          <w:tcPr>
            <w:tcW w:w="550" w:type="dxa"/>
          </w:tcPr>
          <w:p w14:paraId="5D898F5F" w14:textId="77777777" w:rsidR="003263ED" w:rsidRDefault="00021B70">
            <w:pPr>
              <w:pStyle w:val="TableParagraph"/>
              <w:spacing w:before="35"/>
              <w:ind w:left="108"/>
              <w:rPr>
                <w:sz w:val="16"/>
              </w:rPr>
            </w:pPr>
            <w:r>
              <w:rPr>
                <w:sz w:val="16"/>
              </w:rPr>
              <w:t>8%</w:t>
            </w:r>
          </w:p>
        </w:tc>
        <w:tc>
          <w:tcPr>
            <w:tcW w:w="891" w:type="dxa"/>
          </w:tcPr>
          <w:p w14:paraId="014E2A79" w14:textId="77777777" w:rsidR="003263ED" w:rsidRDefault="00021B70">
            <w:pPr>
              <w:pStyle w:val="TableParagraph"/>
              <w:spacing w:before="35"/>
              <w:ind w:left="116" w:right="113"/>
              <w:jc w:val="center"/>
              <w:rPr>
                <w:sz w:val="16"/>
              </w:rPr>
            </w:pPr>
            <w:r>
              <w:rPr>
                <w:sz w:val="16"/>
              </w:rPr>
              <w:t>91</w:t>
            </w:r>
          </w:p>
        </w:tc>
        <w:tc>
          <w:tcPr>
            <w:tcW w:w="673" w:type="dxa"/>
          </w:tcPr>
          <w:p w14:paraId="2EC01A35" w14:textId="77777777" w:rsidR="003263ED" w:rsidRDefault="00021B70">
            <w:pPr>
              <w:pStyle w:val="TableParagraph"/>
              <w:spacing w:before="35"/>
              <w:ind w:left="111" w:right="122"/>
              <w:jc w:val="center"/>
              <w:rPr>
                <w:sz w:val="16"/>
              </w:rPr>
            </w:pPr>
            <w:r>
              <w:rPr>
                <w:sz w:val="16"/>
              </w:rPr>
              <w:t>10%</w:t>
            </w:r>
          </w:p>
        </w:tc>
        <w:tc>
          <w:tcPr>
            <w:tcW w:w="1028" w:type="dxa"/>
            <w:shd w:val="clear" w:color="auto" w:fill="F1F1F1"/>
          </w:tcPr>
          <w:p w14:paraId="1ABA2A37" w14:textId="77777777" w:rsidR="003263ED" w:rsidRDefault="00021B70">
            <w:pPr>
              <w:pStyle w:val="TableParagraph"/>
              <w:spacing w:before="35"/>
              <w:ind w:left="342"/>
              <w:rPr>
                <w:b/>
                <w:sz w:val="16"/>
              </w:rPr>
            </w:pPr>
            <w:r>
              <w:rPr>
                <w:b/>
                <w:sz w:val="16"/>
              </w:rPr>
              <w:t>90</w:t>
            </w:r>
          </w:p>
        </w:tc>
        <w:tc>
          <w:tcPr>
            <w:tcW w:w="599" w:type="dxa"/>
            <w:shd w:val="clear" w:color="auto" w:fill="F1F1F1"/>
          </w:tcPr>
          <w:p w14:paraId="72F23F7B" w14:textId="77777777" w:rsidR="003263ED" w:rsidRDefault="00021B70">
            <w:pPr>
              <w:pStyle w:val="TableParagraph"/>
              <w:spacing w:before="35"/>
              <w:ind w:left="78"/>
              <w:rPr>
                <w:b/>
                <w:sz w:val="16"/>
              </w:rPr>
            </w:pPr>
            <w:r>
              <w:rPr>
                <w:b/>
                <w:sz w:val="16"/>
              </w:rPr>
              <w:t>8%</w:t>
            </w:r>
          </w:p>
        </w:tc>
        <w:tc>
          <w:tcPr>
            <w:tcW w:w="1450" w:type="dxa"/>
            <w:shd w:val="clear" w:color="auto" w:fill="F1F1F1"/>
          </w:tcPr>
          <w:p w14:paraId="527A3C6B" w14:textId="77777777" w:rsidR="003263ED" w:rsidRDefault="00021B70">
            <w:pPr>
              <w:pStyle w:val="TableParagraph"/>
              <w:spacing w:before="35"/>
              <w:ind w:left="490" w:right="530"/>
              <w:jc w:val="center"/>
              <w:rPr>
                <w:b/>
                <w:sz w:val="16"/>
              </w:rPr>
            </w:pPr>
            <w:r>
              <w:rPr>
                <w:b/>
                <w:sz w:val="16"/>
              </w:rPr>
              <w:t>-7%</w:t>
            </w:r>
          </w:p>
        </w:tc>
      </w:tr>
      <w:tr w:rsidR="003263ED" w14:paraId="0BA59E6C" w14:textId="77777777">
        <w:trPr>
          <w:trHeight w:val="284"/>
        </w:trPr>
        <w:tc>
          <w:tcPr>
            <w:tcW w:w="1601" w:type="dxa"/>
          </w:tcPr>
          <w:p w14:paraId="03E73D3D" w14:textId="77777777" w:rsidR="003263ED" w:rsidRDefault="00021B70">
            <w:pPr>
              <w:pStyle w:val="TableParagraph"/>
              <w:spacing w:before="35"/>
              <w:ind w:left="278"/>
              <w:rPr>
                <w:i/>
                <w:sz w:val="16"/>
              </w:rPr>
            </w:pPr>
            <w:r>
              <w:rPr>
                <w:i/>
                <w:sz w:val="16"/>
              </w:rPr>
              <w:t>Female</w:t>
            </w:r>
          </w:p>
        </w:tc>
        <w:tc>
          <w:tcPr>
            <w:tcW w:w="945" w:type="dxa"/>
          </w:tcPr>
          <w:p w14:paraId="592509C7" w14:textId="77777777" w:rsidR="003263ED" w:rsidRDefault="00021B70">
            <w:pPr>
              <w:pStyle w:val="TableParagraph"/>
              <w:spacing w:before="35"/>
              <w:ind w:left="254"/>
              <w:rPr>
                <w:sz w:val="16"/>
              </w:rPr>
            </w:pPr>
            <w:r>
              <w:rPr>
                <w:sz w:val="16"/>
              </w:rPr>
              <w:t>349</w:t>
            </w:r>
          </w:p>
        </w:tc>
        <w:tc>
          <w:tcPr>
            <w:tcW w:w="551" w:type="dxa"/>
          </w:tcPr>
          <w:p w14:paraId="7CF4EF1B" w14:textId="77777777" w:rsidR="003263ED" w:rsidRDefault="00021B70">
            <w:pPr>
              <w:pStyle w:val="TableParagraph"/>
              <w:spacing w:before="35"/>
              <w:ind w:right="178"/>
              <w:jc w:val="right"/>
              <w:rPr>
                <w:sz w:val="16"/>
              </w:rPr>
            </w:pPr>
            <w:r>
              <w:rPr>
                <w:sz w:val="16"/>
              </w:rPr>
              <w:t>26%</w:t>
            </w:r>
          </w:p>
        </w:tc>
        <w:tc>
          <w:tcPr>
            <w:tcW w:w="1009" w:type="dxa"/>
          </w:tcPr>
          <w:p w14:paraId="5B85DA84" w14:textId="77777777" w:rsidR="003263ED" w:rsidRDefault="00021B70">
            <w:pPr>
              <w:pStyle w:val="TableParagraph"/>
              <w:spacing w:before="35"/>
              <w:ind w:left="318"/>
              <w:rPr>
                <w:sz w:val="16"/>
              </w:rPr>
            </w:pPr>
            <w:r>
              <w:rPr>
                <w:sz w:val="16"/>
              </w:rPr>
              <w:t>293</w:t>
            </w:r>
          </w:p>
        </w:tc>
        <w:tc>
          <w:tcPr>
            <w:tcW w:w="550" w:type="dxa"/>
          </w:tcPr>
          <w:p w14:paraId="391CCF99" w14:textId="77777777" w:rsidR="003263ED" w:rsidRDefault="00021B70">
            <w:pPr>
              <w:pStyle w:val="TableParagraph"/>
              <w:spacing w:before="35"/>
              <w:ind w:left="65"/>
              <w:rPr>
                <w:sz w:val="16"/>
              </w:rPr>
            </w:pPr>
            <w:r>
              <w:rPr>
                <w:sz w:val="16"/>
              </w:rPr>
              <w:t>26%</w:t>
            </w:r>
          </w:p>
        </w:tc>
        <w:tc>
          <w:tcPr>
            <w:tcW w:w="891" w:type="dxa"/>
          </w:tcPr>
          <w:p w14:paraId="2154EBAA" w14:textId="77777777" w:rsidR="003263ED" w:rsidRDefault="00021B70">
            <w:pPr>
              <w:pStyle w:val="TableParagraph"/>
              <w:spacing w:before="35"/>
              <w:ind w:left="116" w:right="113"/>
              <w:jc w:val="center"/>
              <w:rPr>
                <w:sz w:val="16"/>
              </w:rPr>
            </w:pPr>
            <w:r>
              <w:rPr>
                <w:sz w:val="16"/>
              </w:rPr>
              <w:t>220</w:t>
            </w:r>
          </w:p>
        </w:tc>
        <w:tc>
          <w:tcPr>
            <w:tcW w:w="673" w:type="dxa"/>
          </w:tcPr>
          <w:p w14:paraId="51E18C62" w14:textId="77777777" w:rsidR="003263ED" w:rsidRDefault="00021B70">
            <w:pPr>
              <w:pStyle w:val="TableParagraph"/>
              <w:spacing w:before="35"/>
              <w:ind w:left="111" w:right="122"/>
              <w:jc w:val="center"/>
              <w:rPr>
                <w:sz w:val="16"/>
              </w:rPr>
            </w:pPr>
            <w:r>
              <w:rPr>
                <w:sz w:val="16"/>
              </w:rPr>
              <w:t>24%</w:t>
            </w:r>
          </w:p>
        </w:tc>
        <w:tc>
          <w:tcPr>
            <w:tcW w:w="1028" w:type="dxa"/>
            <w:shd w:val="clear" w:color="auto" w:fill="F1F1F1"/>
          </w:tcPr>
          <w:p w14:paraId="54D36B36" w14:textId="77777777" w:rsidR="003263ED" w:rsidRDefault="00021B70">
            <w:pPr>
              <w:pStyle w:val="TableParagraph"/>
              <w:spacing w:before="35"/>
              <w:ind w:left="296"/>
              <w:rPr>
                <w:b/>
                <w:sz w:val="16"/>
              </w:rPr>
            </w:pPr>
            <w:r>
              <w:rPr>
                <w:b/>
                <w:sz w:val="16"/>
              </w:rPr>
              <w:t>288</w:t>
            </w:r>
          </w:p>
        </w:tc>
        <w:tc>
          <w:tcPr>
            <w:tcW w:w="599" w:type="dxa"/>
            <w:shd w:val="clear" w:color="auto" w:fill="F1F1F1"/>
          </w:tcPr>
          <w:p w14:paraId="4DC4C7C4" w14:textId="77777777" w:rsidR="003263ED" w:rsidRDefault="00021B70">
            <w:pPr>
              <w:pStyle w:val="TableParagraph"/>
              <w:spacing w:before="35"/>
              <w:ind w:right="236"/>
              <w:jc w:val="right"/>
              <w:rPr>
                <w:b/>
                <w:sz w:val="16"/>
              </w:rPr>
            </w:pPr>
            <w:r>
              <w:rPr>
                <w:b/>
                <w:sz w:val="16"/>
              </w:rPr>
              <w:t>26%</w:t>
            </w:r>
          </w:p>
        </w:tc>
        <w:tc>
          <w:tcPr>
            <w:tcW w:w="1450" w:type="dxa"/>
            <w:shd w:val="clear" w:color="auto" w:fill="F1F1F1"/>
          </w:tcPr>
          <w:p w14:paraId="1130792E" w14:textId="77777777" w:rsidR="003263ED" w:rsidRDefault="00021B70">
            <w:pPr>
              <w:pStyle w:val="TableParagraph"/>
              <w:spacing w:before="35"/>
              <w:ind w:left="490" w:right="530"/>
              <w:jc w:val="center"/>
              <w:rPr>
                <w:b/>
                <w:sz w:val="16"/>
              </w:rPr>
            </w:pPr>
            <w:r>
              <w:rPr>
                <w:b/>
                <w:sz w:val="16"/>
              </w:rPr>
              <w:t>-2%</w:t>
            </w:r>
          </w:p>
        </w:tc>
      </w:tr>
      <w:tr w:rsidR="003263ED" w14:paraId="3294EA72" w14:textId="77777777">
        <w:trPr>
          <w:trHeight w:val="266"/>
        </w:trPr>
        <w:tc>
          <w:tcPr>
            <w:tcW w:w="1601" w:type="dxa"/>
          </w:tcPr>
          <w:p w14:paraId="6BBB5E5D" w14:textId="77777777" w:rsidR="003263ED" w:rsidRDefault="00021B70">
            <w:pPr>
              <w:pStyle w:val="TableParagraph"/>
              <w:spacing w:before="36" w:line="210" w:lineRule="exact"/>
              <w:ind w:left="278"/>
              <w:rPr>
                <w:i/>
                <w:sz w:val="16"/>
              </w:rPr>
            </w:pPr>
            <w:r>
              <w:rPr>
                <w:i/>
                <w:sz w:val="16"/>
              </w:rPr>
              <w:t>Male</w:t>
            </w:r>
          </w:p>
        </w:tc>
        <w:tc>
          <w:tcPr>
            <w:tcW w:w="945" w:type="dxa"/>
          </w:tcPr>
          <w:p w14:paraId="0E1FFA6B" w14:textId="77777777" w:rsidR="003263ED" w:rsidRDefault="00021B70">
            <w:pPr>
              <w:pStyle w:val="TableParagraph"/>
              <w:spacing w:before="36" w:line="210" w:lineRule="exact"/>
              <w:ind w:left="254"/>
              <w:rPr>
                <w:sz w:val="16"/>
              </w:rPr>
            </w:pPr>
            <w:r>
              <w:rPr>
                <w:sz w:val="16"/>
              </w:rPr>
              <w:t>989</w:t>
            </w:r>
          </w:p>
        </w:tc>
        <w:tc>
          <w:tcPr>
            <w:tcW w:w="551" w:type="dxa"/>
          </w:tcPr>
          <w:p w14:paraId="7BD68C3F" w14:textId="77777777" w:rsidR="003263ED" w:rsidRDefault="00021B70">
            <w:pPr>
              <w:pStyle w:val="TableParagraph"/>
              <w:spacing w:before="36" w:line="210" w:lineRule="exact"/>
              <w:ind w:right="178"/>
              <w:jc w:val="right"/>
              <w:rPr>
                <w:sz w:val="16"/>
              </w:rPr>
            </w:pPr>
            <w:r>
              <w:rPr>
                <w:sz w:val="16"/>
              </w:rPr>
              <w:t>74%</w:t>
            </w:r>
          </w:p>
        </w:tc>
        <w:tc>
          <w:tcPr>
            <w:tcW w:w="1009" w:type="dxa"/>
          </w:tcPr>
          <w:p w14:paraId="70CF419F" w14:textId="77777777" w:rsidR="003263ED" w:rsidRDefault="00021B70">
            <w:pPr>
              <w:pStyle w:val="TableParagraph"/>
              <w:spacing w:before="36" w:line="210" w:lineRule="exact"/>
              <w:ind w:left="318"/>
              <w:rPr>
                <w:sz w:val="16"/>
              </w:rPr>
            </w:pPr>
            <w:r>
              <w:rPr>
                <w:sz w:val="16"/>
              </w:rPr>
              <w:t>853</w:t>
            </w:r>
          </w:p>
        </w:tc>
        <w:tc>
          <w:tcPr>
            <w:tcW w:w="550" w:type="dxa"/>
          </w:tcPr>
          <w:p w14:paraId="5A1570F6" w14:textId="77777777" w:rsidR="003263ED" w:rsidRDefault="00021B70">
            <w:pPr>
              <w:pStyle w:val="TableParagraph"/>
              <w:spacing w:before="36" w:line="210" w:lineRule="exact"/>
              <w:ind w:left="65"/>
              <w:rPr>
                <w:sz w:val="16"/>
              </w:rPr>
            </w:pPr>
            <w:r>
              <w:rPr>
                <w:sz w:val="16"/>
              </w:rPr>
              <w:t>74%</w:t>
            </w:r>
          </w:p>
        </w:tc>
        <w:tc>
          <w:tcPr>
            <w:tcW w:w="891" w:type="dxa"/>
          </w:tcPr>
          <w:p w14:paraId="039B857B" w14:textId="77777777" w:rsidR="003263ED" w:rsidRDefault="00021B70">
            <w:pPr>
              <w:pStyle w:val="TableParagraph"/>
              <w:spacing w:before="36" w:line="210" w:lineRule="exact"/>
              <w:ind w:left="116" w:right="113"/>
              <w:jc w:val="center"/>
              <w:rPr>
                <w:sz w:val="16"/>
              </w:rPr>
            </w:pPr>
            <w:r>
              <w:rPr>
                <w:sz w:val="16"/>
              </w:rPr>
              <w:t>712</w:t>
            </w:r>
          </w:p>
        </w:tc>
        <w:tc>
          <w:tcPr>
            <w:tcW w:w="673" w:type="dxa"/>
          </w:tcPr>
          <w:p w14:paraId="005C79AF" w14:textId="77777777" w:rsidR="003263ED" w:rsidRDefault="00021B70">
            <w:pPr>
              <w:pStyle w:val="TableParagraph"/>
              <w:spacing w:before="36" w:line="210" w:lineRule="exact"/>
              <w:ind w:left="111" w:right="122"/>
              <w:jc w:val="center"/>
              <w:rPr>
                <w:sz w:val="16"/>
              </w:rPr>
            </w:pPr>
            <w:r>
              <w:rPr>
                <w:sz w:val="16"/>
              </w:rPr>
              <w:t>76%</w:t>
            </w:r>
          </w:p>
        </w:tc>
        <w:tc>
          <w:tcPr>
            <w:tcW w:w="1028" w:type="dxa"/>
            <w:shd w:val="clear" w:color="auto" w:fill="F1F1F1"/>
          </w:tcPr>
          <w:p w14:paraId="76B4D250" w14:textId="77777777" w:rsidR="003263ED" w:rsidRDefault="00021B70">
            <w:pPr>
              <w:pStyle w:val="TableParagraph"/>
              <w:spacing w:before="36" w:line="210" w:lineRule="exact"/>
              <w:ind w:left="296"/>
              <w:rPr>
                <w:b/>
                <w:sz w:val="16"/>
              </w:rPr>
            </w:pPr>
            <w:r>
              <w:rPr>
                <w:b/>
                <w:sz w:val="16"/>
              </w:rPr>
              <w:t>835</w:t>
            </w:r>
          </w:p>
        </w:tc>
        <w:tc>
          <w:tcPr>
            <w:tcW w:w="599" w:type="dxa"/>
            <w:shd w:val="clear" w:color="auto" w:fill="F1F1F1"/>
          </w:tcPr>
          <w:p w14:paraId="11F5398F" w14:textId="77777777" w:rsidR="003263ED" w:rsidRDefault="00021B70">
            <w:pPr>
              <w:pStyle w:val="TableParagraph"/>
              <w:spacing w:before="36" w:line="210" w:lineRule="exact"/>
              <w:ind w:right="236"/>
              <w:jc w:val="right"/>
              <w:rPr>
                <w:b/>
                <w:sz w:val="16"/>
              </w:rPr>
            </w:pPr>
            <w:r>
              <w:rPr>
                <w:b/>
                <w:sz w:val="16"/>
              </w:rPr>
              <w:t>74%</w:t>
            </w:r>
          </w:p>
        </w:tc>
        <w:tc>
          <w:tcPr>
            <w:tcW w:w="1450" w:type="dxa"/>
            <w:shd w:val="clear" w:color="auto" w:fill="F1F1F1"/>
          </w:tcPr>
          <w:p w14:paraId="07ADD36E" w14:textId="77777777" w:rsidR="003263ED" w:rsidRDefault="00021B70">
            <w:pPr>
              <w:pStyle w:val="TableParagraph"/>
              <w:spacing w:before="36" w:line="210" w:lineRule="exact"/>
              <w:ind w:left="490" w:right="530"/>
              <w:jc w:val="center"/>
              <w:rPr>
                <w:b/>
                <w:sz w:val="16"/>
              </w:rPr>
            </w:pPr>
            <w:r>
              <w:rPr>
                <w:b/>
                <w:sz w:val="16"/>
              </w:rPr>
              <w:t>-2%</w:t>
            </w:r>
          </w:p>
        </w:tc>
      </w:tr>
      <w:tr w:rsidR="003263ED" w14:paraId="319661D3" w14:textId="77777777">
        <w:trPr>
          <w:trHeight w:val="674"/>
        </w:trPr>
        <w:tc>
          <w:tcPr>
            <w:tcW w:w="1601" w:type="dxa"/>
          </w:tcPr>
          <w:p w14:paraId="15F2D5D5" w14:textId="77777777" w:rsidR="003263ED" w:rsidRDefault="00021B70">
            <w:pPr>
              <w:pStyle w:val="TableParagraph"/>
              <w:spacing w:before="18" w:line="210" w:lineRule="atLeast"/>
              <w:ind w:left="278" w:right="277"/>
              <w:rPr>
                <w:i/>
                <w:sz w:val="16"/>
              </w:rPr>
            </w:pPr>
            <w:r>
              <w:rPr>
                <w:i/>
                <w:sz w:val="16"/>
              </w:rPr>
              <w:t>Aboriginal and Torres Strait Islander</w:t>
            </w:r>
          </w:p>
        </w:tc>
        <w:tc>
          <w:tcPr>
            <w:tcW w:w="945" w:type="dxa"/>
          </w:tcPr>
          <w:p w14:paraId="20020B9F" w14:textId="77777777" w:rsidR="003263ED" w:rsidRDefault="003263ED">
            <w:pPr>
              <w:pStyle w:val="TableParagraph"/>
              <w:spacing w:before="5"/>
              <w:rPr>
                <w:b/>
                <w:sz w:val="17"/>
              </w:rPr>
            </w:pPr>
          </w:p>
          <w:p w14:paraId="098491EE" w14:textId="77777777" w:rsidR="003263ED" w:rsidRDefault="00021B70">
            <w:pPr>
              <w:pStyle w:val="TableParagraph"/>
              <w:ind w:left="254"/>
              <w:rPr>
                <w:sz w:val="16"/>
              </w:rPr>
            </w:pPr>
            <w:r>
              <w:rPr>
                <w:sz w:val="16"/>
              </w:rPr>
              <w:t>696</w:t>
            </w:r>
          </w:p>
        </w:tc>
        <w:tc>
          <w:tcPr>
            <w:tcW w:w="551" w:type="dxa"/>
          </w:tcPr>
          <w:p w14:paraId="3DDF0FA8" w14:textId="77777777" w:rsidR="003263ED" w:rsidRDefault="003263ED">
            <w:pPr>
              <w:pStyle w:val="TableParagraph"/>
              <w:spacing w:before="5"/>
              <w:rPr>
                <w:b/>
                <w:sz w:val="17"/>
              </w:rPr>
            </w:pPr>
          </w:p>
          <w:p w14:paraId="316882B7" w14:textId="77777777" w:rsidR="003263ED" w:rsidRDefault="00021B70">
            <w:pPr>
              <w:pStyle w:val="TableParagraph"/>
              <w:ind w:right="178"/>
              <w:jc w:val="right"/>
              <w:rPr>
                <w:sz w:val="16"/>
              </w:rPr>
            </w:pPr>
            <w:r>
              <w:rPr>
                <w:sz w:val="16"/>
              </w:rPr>
              <w:t>52%</w:t>
            </w:r>
          </w:p>
        </w:tc>
        <w:tc>
          <w:tcPr>
            <w:tcW w:w="1009" w:type="dxa"/>
          </w:tcPr>
          <w:p w14:paraId="116B626D" w14:textId="77777777" w:rsidR="003263ED" w:rsidRDefault="003263ED">
            <w:pPr>
              <w:pStyle w:val="TableParagraph"/>
              <w:spacing w:before="5"/>
              <w:rPr>
                <w:b/>
                <w:sz w:val="17"/>
              </w:rPr>
            </w:pPr>
          </w:p>
          <w:p w14:paraId="5FABAF0F" w14:textId="77777777" w:rsidR="003263ED" w:rsidRDefault="00021B70">
            <w:pPr>
              <w:pStyle w:val="TableParagraph"/>
              <w:ind w:left="318"/>
              <w:rPr>
                <w:sz w:val="16"/>
              </w:rPr>
            </w:pPr>
            <w:r>
              <w:rPr>
                <w:sz w:val="16"/>
              </w:rPr>
              <w:t>611</w:t>
            </w:r>
          </w:p>
        </w:tc>
        <w:tc>
          <w:tcPr>
            <w:tcW w:w="550" w:type="dxa"/>
          </w:tcPr>
          <w:p w14:paraId="5867CCE2" w14:textId="77777777" w:rsidR="003263ED" w:rsidRDefault="003263ED">
            <w:pPr>
              <w:pStyle w:val="TableParagraph"/>
              <w:spacing w:before="5"/>
              <w:rPr>
                <w:b/>
                <w:sz w:val="17"/>
              </w:rPr>
            </w:pPr>
          </w:p>
          <w:p w14:paraId="212BCC4D" w14:textId="77777777" w:rsidR="003263ED" w:rsidRDefault="00021B70">
            <w:pPr>
              <w:pStyle w:val="TableParagraph"/>
              <w:ind w:left="65"/>
              <w:rPr>
                <w:sz w:val="16"/>
              </w:rPr>
            </w:pPr>
            <w:r>
              <w:rPr>
                <w:sz w:val="16"/>
              </w:rPr>
              <w:t>53%</w:t>
            </w:r>
          </w:p>
        </w:tc>
        <w:tc>
          <w:tcPr>
            <w:tcW w:w="891" w:type="dxa"/>
          </w:tcPr>
          <w:p w14:paraId="2849636A" w14:textId="77777777" w:rsidR="003263ED" w:rsidRDefault="003263ED">
            <w:pPr>
              <w:pStyle w:val="TableParagraph"/>
              <w:spacing w:before="5"/>
              <w:rPr>
                <w:b/>
                <w:sz w:val="17"/>
              </w:rPr>
            </w:pPr>
          </w:p>
          <w:p w14:paraId="2277B140" w14:textId="77777777" w:rsidR="003263ED" w:rsidRDefault="00021B70">
            <w:pPr>
              <w:pStyle w:val="TableParagraph"/>
              <w:ind w:left="116" w:right="113"/>
              <w:jc w:val="center"/>
              <w:rPr>
                <w:sz w:val="16"/>
              </w:rPr>
            </w:pPr>
            <w:r>
              <w:rPr>
                <w:sz w:val="16"/>
              </w:rPr>
              <w:t>462</w:t>
            </w:r>
          </w:p>
        </w:tc>
        <w:tc>
          <w:tcPr>
            <w:tcW w:w="673" w:type="dxa"/>
          </w:tcPr>
          <w:p w14:paraId="64D7B2A0" w14:textId="77777777" w:rsidR="003263ED" w:rsidRDefault="003263ED">
            <w:pPr>
              <w:pStyle w:val="TableParagraph"/>
              <w:spacing w:before="5"/>
              <w:rPr>
                <w:b/>
                <w:sz w:val="17"/>
              </w:rPr>
            </w:pPr>
          </w:p>
          <w:p w14:paraId="41EC7DD0" w14:textId="77777777" w:rsidR="003263ED" w:rsidRDefault="00021B70">
            <w:pPr>
              <w:pStyle w:val="TableParagraph"/>
              <w:ind w:left="112" w:right="122"/>
              <w:jc w:val="center"/>
              <w:rPr>
                <w:sz w:val="16"/>
              </w:rPr>
            </w:pPr>
            <w:r>
              <w:rPr>
                <w:sz w:val="16"/>
              </w:rPr>
              <w:t>50%</w:t>
            </w:r>
          </w:p>
        </w:tc>
        <w:tc>
          <w:tcPr>
            <w:tcW w:w="1028" w:type="dxa"/>
            <w:shd w:val="clear" w:color="auto" w:fill="F1F1F1"/>
          </w:tcPr>
          <w:p w14:paraId="28A37EAA" w14:textId="77777777" w:rsidR="003263ED" w:rsidRDefault="003263ED">
            <w:pPr>
              <w:pStyle w:val="TableParagraph"/>
              <w:spacing w:before="5"/>
              <w:rPr>
                <w:b/>
                <w:sz w:val="17"/>
              </w:rPr>
            </w:pPr>
          </w:p>
          <w:p w14:paraId="233EFB07" w14:textId="77777777" w:rsidR="003263ED" w:rsidRDefault="00021B70">
            <w:pPr>
              <w:pStyle w:val="TableParagraph"/>
              <w:ind w:left="296"/>
              <w:rPr>
                <w:b/>
                <w:sz w:val="16"/>
              </w:rPr>
            </w:pPr>
            <w:r>
              <w:rPr>
                <w:b/>
                <w:sz w:val="16"/>
              </w:rPr>
              <w:t>607</w:t>
            </w:r>
          </w:p>
        </w:tc>
        <w:tc>
          <w:tcPr>
            <w:tcW w:w="599" w:type="dxa"/>
            <w:shd w:val="clear" w:color="auto" w:fill="F1F1F1"/>
          </w:tcPr>
          <w:p w14:paraId="42310905" w14:textId="77777777" w:rsidR="003263ED" w:rsidRDefault="003263ED">
            <w:pPr>
              <w:pStyle w:val="TableParagraph"/>
              <w:spacing w:before="5"/>
              <w:rPr>
                <w:b/>
                <w:sz w:val="17"/>
              </w:rPr>
            </w:pPr>
          </w:p>
          <w:p w14:paraId="6E33D79C" w14:textId="77777777" w:rsidR="003263ED" w:rsidRDefault="00021B70">
            <w:pPr>
              <w:pStyle w:val="TableParagraph"/>
              <w:ind w:right="236"/>
              <w:jc w:val="right"/>
              <w:rPr>
                <w:b/>
                <w:sz w:val="16"/>
              </w:rPr>
            </w:pPr>
            <w:r>
              <w:rPr>
                <w:b/>
                <w:sz w:val="16"/>
              </w:rPr>
              <w:t>54%</w:t>
            </w:r>
          </w:p>
        </w:tc>
        <w:tc>
          <w:tcPr>
            <w:tcW w:w="1450" w:type="dxa"/>
            <w:shd w:val="clear" w:color="auto" w:fill="F1F1F1"/>
          </w:tcPr>
          <w:p w14:paraId="55E370DC" w14:textId="77777777" w:rsidR="003263ED" w:rsidRDefault="003263ED">
            <w:pPr>
              <w:pStyle w:val="TableParagraph"/>
              <w:spacing w:before="5"/>
              <w:rPr>
                <w:b/>
                <w:sz w:val="17"/>
              </w:rPr>
            </w:pPr>
          </w:p>
          <w:p w14:paraId="116D8510" w14:textId="77777777" w:rsidR="003263ED" w:rsidRDefault="00021B70">
            <w:pPr>
              <w:pStyle w:val="TableParagraph"/>
              <w:ind w:left="490" w:right="530"/>
              <w:jc w:val="center"/>
              <w:rPr>
                <w:b/>
                <w:sz w:val="16"/>
              </w:rPr>
            </w:pPr>
            <w:r>
              <w:rPr>
                <w:b/>
                <w:sz w:val="16"/>
              </w:rPr>
              <w:t>-1%</w:t>
            </w:r>
          </w:p>
        </w:tc>
      </w:tr>
      <w:tr w:rsidR="003263ED" w14:paraId="49476981" w14:textId="77777777">
        <w:trPr>
          <w:trHeight w:val="266"/>
        </w:trPr>
        <w:tc>
          <w:tcPr>
            <w:tcW w:w="1601" w:type="dxa"/>
            <w:tcBorders>
              <w:bottom w:val="single" w:sz="4" w:space="0" w:color="AC1D37"/>
            </w:tcBorders>
          </w:tcPr>
          <w:p w14:paraId="7133992A" w14:textId="77777777" w:rsidR="003263ED" w:rsidRDefault="00021B70">
            <w:pPr>
              <w:pStyle w:val="TableParagraph"/>
              <w:spacing w:before="17"/>
              <w:ind w:left="278"/>
              <w:rPr>
                <w:i/>
                <w:sz w:val="16"/>
              </w:rPr>
            </w:pPr>
            <w:r>
              <w:rPr>
                <w:i/>
                <w:sz w:val="16"/>
              </w:rPr>
              <w:t>Non-indigenous</w:t>
            </w:r>
          </w:p>
        </w:tc>
        <w:tc>
          <w:tcPr>
            <w:tcW w:w="945" w:type="dxa"/>
            <w:tcBorders>
              <w:bottom w:val="single" w:sz="4" w:space="0" w:color="AC1D37"/>
            </w:tcBorders>
          </w:tcPr>
          <w:p w14:paraId="6387E554" w14:textId="77777777" w:rsidR="003263ED" w:rsidRDefault="00021B70">
            <w:pPr>
              <w:pStyle w:val="TableParagraph"/>
              <w:spacing w:before="17"/>
              <w:ind w:left="254"/>
              <w:rPr>
                <w:sz w:val="16"/>
              </w:rPr>
            </w:pPr>
            <w:r>
              <w:rPr>
                <w:sz w:val="16"/>
              </w:rPr>
              <w:t>642</w:t>
            </w:r>
          </w:p>
        </w:tc>
        <w:tc>
          <w:tcPr>
            <w:tcW w:w="551" w:type="dxa"/>
            <w:tcBorders>
              <w:bottom w:val="single" w:sz="4" w:space="0" w:color="AC1D37"/>
            </w:tcBorders>
          </w:tcPr>
          <w:p w14:paraId="6F75B821" w14:textId="77777777" w:rsidR="003263ED" w:rsidRDefault="00021B70">
            <w:pPr>
              <w:pStyle w:val="TableParagraph"/>
              <w:spacing w:before="17"/>
              <w:ind w:right="178"/>
              <w:jc w:val="right"/>
              <w:rPr>
                <w:sz w:val="16"/>
              </w:rPr>
            </w:pPr>
            <w:r>
              <w:rPr>
                <w:sz w:val="16"/>
              </w:rPr>
              <w:t>48%</w:t>
            </w:r>
          </w:p>
        </w:tc>
        <w:tc>
          <w:tcPr>
            <w:tcW w:w="1009" w:type="dxa"/>
            <w:tcBorders>
              <w:bottom w:val="single" w:sz="4" w:space="0" w:color="AC1D37"/>
            </w:tcBorders>
          </w:tcPr>
          <w:p w14:paraId="1225CA6B" w14:textId="77777777" w:rsidR="003263ED" w:rsidRDefault="00021B70">
            <w:pPr>
              <w:pStyle w:val="TableParagraph"/>
              <w:spacing w:before="17"/>
              <w:ind w:left="318"/>
              <w:rPr>
                <w:sz w:val="16"/>
              </w:rPr>
            </w:pPr>
            <w:r>
              <w:rPr>
                <w:sz w:val="16"/>
              </w:rPr>
              <w:t>535</w:t>
            </w:r>
          </w:p>
        </w:tc>
        <w:tc>
          <w:tcPr>
            <w:tcW w:w="550" w:type="dxa"/>
            <w:tcBorders>
              <w:bottom w:val="single" w:sz="4" w:space="0" w:color="AC1D37"/>
            </w:tcBorders>
          </w:tcPr>
          <w:p w14:paraId="4ED32B3C" w14:textId="77777777" w:rsidR="003263ED" w:rsidRDefault="00021B70">
            <w:pPr>
              <w:pStyle w:val="TableParagraph"/>
              <w:spacing w:before="17"/>
              <w:ind w:left="65"/>
              <w:rPr>
                <w:sz w:val="16"/>
              </w:rPr>
            </w:pPr>
            <w:r>
              <w:rPr>
                <w:sz w:val="16"/>
              </w:rPr>
              <w:t>47%</w:t>
            </w:r>
          </w:p>
        </w:tc>
        <w:tc>
          <w:tcPr>
            <w:tcW w:w="891" w:type="dxa"/>
            <w:tcBorders>
              <w:bottom w:val="single" w:sz="4" w:space="0" w:color="AC1D37"/>
            </w:tcBorders>
          </w:tcPr>
          <w:p w14:paraId="162E77C3" w14:textId="77777777" w:rsidR="003263ED" w:rsidRDefault="00021B70">
            <w:pPr>
              <w:pStyle w:val="TableParagraph"/>
              <w:spacing w:before="17"/>
              <w:ind w:left="116" w:right="113"/>
              <w:jc w:val="center"/>
              <w:rPr>
                <w:sz w:val="16"/>
              </w:rPr>
            </w:pPr>
            <w:r>
              <w:rPr>
                <w:sz w:val="16"/>
              </w:rPr>
              <w:t>470</w:t>
            </w:r>
          </w:p>
        </w:tc>
        <w:tc>
          <w:tcPr>
            <w:tcW w:w="673" w:type="dxa"/>
            <w:tcBorders>
              <w:bottom w:val="single" w:sz="4" w:space="0" w:color="AC1D37"/>
            </w:tcBorders>
          </w:tcPr>
          <w:p w14:paraId="0FB53AF3" w14:textId="77777777" w:rsidR="003263ED" w:rsidRDefault="00021B70">
            <w:pPr>
              <w:pStyle w:val="TableParagraph"/>
              <w:spacing w:before="17"/>
              <w:ind w:left="112" w:right="122"/>
              <w:jc w:val="center"/>
              <w:rPr>
                <w:sz w:val="16"/>
              </w:rPr>
            </w:pPr>
            <w:r>
              <w:rPr>
                <w:sz w:val="16"/>
              </w:rPr>
              <w:t>50%</w:t>
            </w:r>
          </w:p>
        </w:tc>
        <w:tc>
          <w:tcPr>
            <w:tcW w:w="1028" w:type="dxa"/>
            <w:tcBorders>
              <w:bottom w:val="single" w:sz="4" w:space="0" w:color="AC1D37"/>
            </w:tcBorders>
            <w:shd w:val="clear" w:color="auto" w:fill="F1F1F1"/>
          </w:tcPr>
          <w:p w14:paraId="36A33E37" w14:textId="77777777" w:rsidR="003263ED" w:rsidRDefault="00021B70">
            <w:pPr>
              <w:pStyle w:val="TableParagraph"/>
              <w:spacing w:before="17"/>
              <w:ind w:left="296"/>
              <w:rPr>
                <w:b/>
                <w:sz w:val="16"/>
              </w:rPr>
            </w:pPr>
            <w:r>
              <w:rPr>
                <w:b/>
                <w:sz w:val="16"/>
              </w:rPr>
              <w:t>516</w:t>
            </w:r>
          </w:p>
        </w:tc>
        <w:tc>
          <w:tcPr>
            <w:tcW w:w="599" w:type="dxa"/>
            <w:tcBorders>
              <w:bottom w:val="single" w:sz="4" w:space="0" w:color="AC1D37"/>
            </w:tcBorders>
            <w:shd w:val="clear" w:color="auto" w:fill="F1F1F1"/>
          </w:tcPr>
          <w:p w14:paraId="2F9697D4" w14:textId="77777777" w:rsidR="003263ED" w:rsidRDefault="00021B70">
            <w:pPr>
              <w:pStyle w:val="TableParagraph"/>
              <w:spacing w:before="17"/>
              <w:ind w:right="236"/>
              <w:jc w:val="right"/>
              <w:rPr>
                <w:b/>
                <w:sz w:val="16"/>
              </w:rPr>
            </w:pPr>
            <w:r>
              <w:rPr>
                <w:b/>
                <w:sz w:val="16"/>
              </w:rPr>
              <w:t>46%</w:t>
            </w:r>
          </w:p>
        </w:tc>
        <w:tc>
          <w:tcPr>
            <w:tcW w:w="1450" w:type="dxa"/>
            <w:tcBorders>
              <w:bottom w:val="single" w:sz="4" w:space="0" w:color="AC1D37"/>
            </w:tcBorders>
            <w:shd w:val="clear" w:color="auto" w:fill="F1F1F1"/>
          </w:tcPr>
          <w:p w14:paraId="3F4B5D4F" w14:textId="77777777" w:rsidR="003263ED" w:rsidRDefault="00021B70">
            <w:pPr>
              <w:pStyle w:val="TableParagraph"/>
              <w:spacing w:before="17"/>
              <w:ind w:left="490" w:right="530"/>
              <w:jc w:val="center"/>
              <w:rPr>
                <w:b/>
                <w:sz w:val="16"/>
              </w:rPr>
            </w:pPr>
            <w:r>
              <w:rPr>
                <w:b/>
                <w:sz w:val="16"/>
              </w:rPr>
              <w:t>-4%</w:t>
            </w:r>
          </w:p>
        </w:tc>
      </w:tr>
    </w:tbl>
    <w:p w14:paraId="53A7507B" w14:textId="77777777" w:rsidR="003263ED" w:rsidRDefault="003263ED">
      <w:pPr>
        <w:pStyle w:val="BodyText"/>
        <w:spacing w:before="7"/>
        <w:ind w:left="0"/>
        <w:rPr>
          <w:b/>
          <w:sz w:val="18"/>
        </w:rPr>
      </w:pPr>
    </w:p>
    <w:p w14:paraId="54C7579F" w14:textId="77777777" w:rsidR="003263ED" w:rsidRDefault="00021B70">
      <w:pPr>
        <w:spacing w:before="1"/>
        <w:ind w:left="120"/>
        <w:rPr>
          <w:i/>
          <w:sz w:val="18"/>
        </w:rPr>
      </w:pPr>
      <w:r>
        <w:rPr>
          <w:i/>
          <w:sz w:val="18"/>
        </w:rPr>
        <w:t>Source: Performance Reporting and Analytics - Youth Justice, DCYJMA. Reference: YJ_2131</w:t>
      </w:r>
    </w:p>
    <w:p w14:paraId="7E795FE6" w14:textId="77777777" w:rsidR="003263ED" w:rsidRDefault="00021B70">
      <w:pPr>
        <w:spacing w:before="46"/>
        <w:ind w:left="163"/>
        <w:rPr>
          <w:sz w:val="16"/>
        </w:rPr>
      </w:pPr>
      <w:r>
        <w:rPr>
          <w:sz w:val="16"/>
        </w:rPr>
        <w:t>Notes:</w:t>
      </w:r>
    </w:p>
    <w:p w14:paraId="11610566" w14:textId="77777777" w:rsidR="003263ED" w:rsidRDefault="00021B70">
      <w:pPr>
        <w:pStyle w:val="ListParagraph"/>
        <w:numPr>
          <w:ilvl w:val="0"/>
          <w:numId w:val="17"/>
        </w:numPr>
        <w:tabs>
          <w:tab w:val="left" w:pos="480"/>
          <w:tab w:val="left" w:pos="481"/>
        </w:tabs>
        <w:spacing w:before="15"/>
        <w:ind w:hanging="361"/>
        <w:rPr>
          <w:sz w:val="16"/>
        </w:rPr>
      </w:pPr>
      <w:r>
        <w:rPr>
          <w:sz w:val="16"/>
        </w:rPr>
        <w:t>Data is based on the distinct number of young people who had a bail episode start and end in a time</w:t>
      </w:r>
      <w:r>
        <w:rPr>
          <w:spacing w:val="-29"/>
          <w:sz w:val="16"/>
        </w:rPr>
        <w:t xml:space="preserve"> </w:t>
      </w:r>
      <w:r>
        <w:rPr>
          <w:sz w:val="16"/>
        </w:rPr>
        <w:t>period.</w:t>
      </w:r>
    </w:p>
    <w:p w14:paraId="5218E3DC" w14:textId="77777777" w:rsidR="003263ED" w:rsidRDefault="00021B70">
      <w:pPr>
        <w:pStyle w:val="ListParagraph"/>
        <w:numPr>
          <w:ilvl w:val="0"/>
          <w:numId w:val="17"/>
        </w:numPr>
        <w:tabs>
          <w:tab w:val="left" w:pos="480"/>
          <w:tab w:val="left" w:pos="481"/>
        </w:tabs>
        <w:spacing w:before="15"/>
        <w:ind w:hanging="361"/>
        <w:rPr>
          <w:sz w:val="16"/>
        </w:rPr>
      </w:pPr>
      <w:r>
        <w:rPr>
          <w:sz w:val="16"/>
        </w:rPr>
        <w:t>Age is as at the beginning of the bail</w:t>
      </w:r>
      <w:r>
        <w:rPr>
          <w:spacing w:val="-11"/>
          <w:sz w:val="16"/>
        </w:rPr>
        <w:t xml:space="preserve"> </w:t>
      </w:r>
      <w:r>
        <w:rPr>
          <w:sz w:val="16"/>
        </w:rPr>
        <w:t>episode.</w:t>
      </w:r>
    </w:p>
    <w:p w14:paraId="1FEA458B" w14:textId="77777777" w:rsidR="003263ED" w:rsidRDefault="00021B70">
      <w:pPr>
        <w:pStyle w:val="ListParagraph"/>
        <w:numPr>
          <w:ilvl w:val="0"/>
          <w:numId w:val="17"/>
        </w:numPr>
        <w:tabs>
          <w:tab w:val="left" w:pos="480"/>
          <w:tab w:val="left" w:pos="481"/>
        </w:tabs>
        <w:spacing w:before="18"/>
        <w:ind w:hanging="361"/>
        <w:rPr>
          <w:sz w:val="16"/>
        </w:rPr>
      </w:pPr>
      <w:r>
        <w:rPr>
          <w:sz w:val="16"/>
        </w:rPr>
        <w:t>Percentages are calculated as a proportion of distinct young people on bail in the</w:t>
      </w:r>
      <w:r>
        <w:rPr>
          <w:spacing w:val="-18"/>
          <w:sz w:val="16"/>
        </w:rPr>
        <w:t xml:space="preserve"> </w:t>
      </w:r>
      <w:r>
        <w:rPr>
          <w:sz w:val="16"/>
        </w:rPr>
        <w:t>period.</w:t>
      </w:r>
    </w:p>
    <w:p w14:paraId="797A9812" w14:textId="77777777" w:rsidR="003263ED" w:rsidRDefault="00021B70">
      <w:pPr>
        <w:pStyle w:val="ListParagraph"/>
        <w:numPr>
          <w:ilvl w:val="0"/>
          <w:numId w:val="17"/>
        </w:numPr>
        <w:tabs>
          <w:tab w:val="left" w:pos="480"/>
          <w:tab w:val="left" w:pos="481"/>
        </w:tabs>
        <w:spacing w:before="17" w:line="259" w:lineRule="auto"/>
        <w:ind w:right="937"/>
        <w:rPr>
          <w:sz w:val="16"/>
        </w:rPr>
      </w:pPr>
      <w:r>
        <w:rPr>
          <w:sz w:val="16"/>
        </w:rPr>
        <w:t>Young people are counted once in a given year but can be counted multiple times across years. If a young person had more than one bail episode begin and end in a year, that young person would only be counted once in that</w:t>
      </w:r>
      <w:r>
        <w:rPr>
          <w:spacing w:val="-24"/>
          <w:sz w:val="16"/>
        </w:rPr>
        <w:t xml:space="preserve"> </w:t>
      </w:r>
      <w:r>
        <w:rPr>
          <w:sz w:val="16"/>
        </w:rPr>
        <w:t>year.</w:t>
      </w:r>
    </w:p>
    <w:p w14:paraId="6F28DBAE" w14:textId="77777777" w:rsidR="003263ED" w:rsidRDefault="003263ED">
      <w:pPr>
        <w:pStyle w:val="BodyText"/>
        <w:ind w:left="0"/>
        <w:rPr>
          <w:sz w:val="20"/>
        </w:rPr>
      </w:pPr>
    </w:p>
    <w:p w14:paraId="0D8086D8" w14:textId="77777777" w:rsidR="003263ED" w:rsidRDefault="003263ED">
      <w:pPr>
        <w:pStyle w:val="BodyText"/>
        <w:spacing w:before="11"/>
        <w:ind w:left="0"/>
        <w:rPr>
          <w:sz w:val="15"/>
        </w:rPr>
      </w:pPr>
    </w:p>
    <w:p w14:paraId="16C1BDD9" w14:textId="77777777" w:rsidR="003263ED" w:rsidRDefault="00FD44A2">
      <w:pPr>
        <w:pStyle w:val="BodyText"/>
        <w:spacing w:before="1" w:line="230" w:lineRule="auto"/>
        <w:ind w:left="120" w:right="856"/>
      </w:pPr>
      <w:hyperlink w:anchor="_bookmark127" w:history="1">
        <w:r w:rsidR="00021B70">
          <w:t xml:space="preserve">Table 45 </w:t>
        </w:r>
      </w:hyperlink>
      <w:r w:rsidR="00021B70">
        <w:t>shows the rates of offending and serious offending for young people with a bail episode between 1 May to 31 October for 2018 to 2021. It shows overall that offending by young people on bail increased and that serious offending increased to a greater extent.</w:t>
      </w:r>
    </w:p>
    <w:p w14:paraId="219CFC36" w14:textId="77777777" w:rsidR="003263ED" w:rsidRDefault="00021B70">
      <w:pPr>
        <w:pStyle w:val="BodyText"/>
        <w:spacing w:before="196" w:line="230" w:lineRule="auto"/>
        <w:ind w:left="120" w:right="593"/>
      </w:pPr>
      <w:r>
        <w:t>The proportion of young people offending on bail increased from 47 per cent in 2019 to 53 per cent in 2021. For the same period, the proportion of serious offending on bail increased from 14 per cent to 19 per cent. The number and proportion of distinct young people on bail who committed a further offence that led to serious harm or death also increased from 60 (5% of all young people on bail) in 2019 to 78 (7% of all young people on bail).</w:t>
      </w:r>
    </w:p>
    <w:p w14:paraId="1E8456F2" w14:textId="77777777" w:rsidR="003263ED" w:rsidRDefault="00021B70">
      <w:pPr>
        <w:spacing w:before="208"/>
        <w:ind w:left="122"/>
        <w:rPr>
          <w:b/>
          <w:sz w:val="20"/>
        </w:rPr>
      </w:pPr>
      <w:bookmarkStart w:id="127" w:name="_bookmark127"/>
      <w:bookmarkEnd w:id="127"/>
      <w:r>
        <w:rPr>
          <w:b/>
          <w:sz w:val="20"/>
        </w:rPr>
        <w:t>Table 45: Distinct young people and offending on bail 1 May to 31 October, 2018 to 2021</w:t>
      </w:r>
    </w:p>
    <w:p w14:paraId="560845A6" w14:textId="77777777" w:rsidR="003263ED" w:rsidRDefault="003263ED">
      <w:pPr>
        <w:pStyle w:val="BodyText"/>
        <w:spacing w:before="5"/>
        <w:ind w:left="0"/>
        <w:rPr>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910"/>
        <w:gridCol w:w="984"/>
        <w:gridCol w:w="543"/>
        <w:gridCol w:w="948"/>
        <w:gridCol w:w="543"/>
        <w:gridCol w:w="838"/>
        <w:gridCol w:w="656"/>
        <w:gridCol w:w="955"/>
        <w:gridCol w:w="588"/>
        <w:gridCol w:w="1111"/>
      </w:tblGrid>
      <w:tr w:rsidR="003263ED" w14:paraId="39EF34DB" w14:textId="77777777">
        <w:trPr>
          <w:trHeight w:val="240"/>
        </w:trPr>
        <w:tc>
          <w:tcPr>
            <w:tcW w:w="1910" w:type="dxa"/>
            <w:shd w:val="clear" w:color="auto" w:fill="AC1D37"/>
          </w:tcPr>
          <w:p w14:paraId="1664D2F0" w14:textId="77777777" w:rsidR="003263ED" w:rsidRDefault="003263ED">
            <w:pPr>
              <w:pStyle w:val="TableParagraph"/>
              <w:rPr>
                <w:rFonts w:ascii="Times New Roman"/>
                <w:sz w:val="16"/>
              </w:rPr>
            </w:pPr>
          </w:p>
        </w:tc>
        <w:tc>
          <w:tcPr>
            <w:tcW w:w="984" w:type="dxa"/>
            <w:shd w:val="clear" w:color="auto" w:fill="AC1D37"/>
          </w:tcPr>
          <w:p w14:paraId="34FD0EAA" w14:textId="77777777" w:rsidR="003263ED" w:rsidRDefault="00021B70">
            <w:pPr>
              <w:pStyle w:val="TableParagraph"/>
              <w:spacing w:before="13" w:line="207" w:lineRule="exact"/>
              <w:ind w:left="574" w:right="-15"/>
              <w:rPr>
                <w:b/>
                <w:sz w:val="18"/>
              </w:rPr>
            </w:pPr>
            <w:r>
              <w:rPr>
                <w:b/>
                <w:color w:val="FFFFFF"/>
                <w:sz w:val="18"/>
              </w:rPr>
              <w:t>2018</w:t>
            </w:r>
          </w:p>
        </w:tc>
        <w:tc>
          <w:tcPr>
            <w:tcW w:w="543" w:type="dxa"/>
            <w:shd w:val="clear" w:color="auto" w:fill="AC1D37"/>
          </w:tcPr>
          <w:p w14:paraId="6B28628D" w14:textId="77777777" w:rsidR="003263ED" w:rsidRDefault="003263ED">
            <w:pPr>
              <w:pStyle w:val="TableParagraph"/>
              <w:rPr>
                <w:rFonts w:ascii="Times New Roman"/>
                <w:sz w:val="16"/>
              </w:rPr>
            </w:pPr>
          </w:p>
        </w:tc>
        <w:tc>
          <w:tcPr>
            <w:tcW w:w="948" w:type="dxa"/>
            <w:shd w:val="clear" w:color="auto" w:fill="AC1D37"/>
          </w:tcPr>
          <w:p w14:paraId="0759B06A" w14:textId="77777777" w:rsidR="003263ED" w:rsidRDefault="00021B70">
            <w:pPr>
              <w:pStyle w:val="TableParagraph"/>
              <w:spacing w:before="13" w:line="207" w:lineRule="exact"/>
              <w:ind w:left="537" w:right="-15"/>
              <w:rPr>
                <w:b/>
                <w:sz w:val="18"/>
              </w:rPr>
            </w:pPr>
            <w:r>
              <w:rPr>
                <w:b/>
                <w:color w:val="FFFFFF"/>
                <w:sz w:val="18"/>
              </w:rPr>
              <w:t>2019</w:t>
            </w:r>
          </w:p>
        </w:tc>
        <w:tc>
          <w:tcPr>
            <w:tcW w:w="543" w:type="dxa"/>
            <w:shd w:val="clear" w:color="auto" w:fill="AC1D37"/>
          </w:tcPr>
          <w:p w14:paraId="16D18949" w14:textId="77777777" w:rsidR="003263ED" w:rsidRDefault="003263ED">
            <w:pPr>
              <w:pStyle w:val="TableParagraph"/>
              <w:rPr>
                <w:rFonts w:ascii="Times New Roman"/>
                <w:sz w:val="16"/>
              </w:rPr>
            </w:pPr>
          </w:p>
        </w:tc>
        <w:tc>
          <w:tcPr>
            <w:tcW w:w="1494" w:type="dxa"/>
            <w:gridSpan w:val="2"/>
            <w:shd w:val="clear" w:color="auto" w:fill="AC1D37"/>
          </w:tcPr>
          <w:p w14:paraId="7F8C6086" w14:textId="77777777" w:rsidR="003263ED" w:rsidRDefault="00021B70">
            <w:pPr>
              <w:pStyle w:val="TableParagraph"/>
              <w:spacing w:before="13" w:line="207" w:lineRule="exact"/>
              <w:ind w:left="518" w:right="521"/>
              <w:jc w:val="center"/>
              <w:rPr>
                <w:b/>
                <w:sz w:val="18"/>
              </w:rPr>
            </w:pPr>
            <w:r>
              <w:rPr>
                <w:b/>
                <w:color w:val="FFFFFF"/>
                <w:sz w:val="18"/>
              </w:rPr>
              <w:t>2020</w:t>
            </w:r>
          </w:p>
        </w:tc>
        <w:tc>
          <w:tcPr>
            <w:tcW w:w="955" w:type="dxa"/>
            <w:shd w:val="clear" w:color="auto" w:fill="AC1D37"/>
          </w:tcPr>
          <w:p w14:paraId="475FFEEC" w14:textId="77777777" w:rsidR="003263ED" w:rsidRDefault="00021B70">
            <w:pPr>
              <w:pStyle w:val="TableParagraph"/>
              <w:spacing w:before="13" w:line="207" w:lineRule="exact"/>
              <w:ind w:left="551" w:right="-15"/>
              <w:rPr>
                <w:b/>
                <w:sz w:val="18"/>
              </w:rPr>
            </w:pPr>
            <w:r>
              <w:rPr>
                <w:b/>
                <w:color w:val="FFFFFF"/>
                <w:sz w:val="18"/>
              </w:rPr>
              <w:t>2021</w:t>
            </w:r>
          </w:p>
        </w:tc>
        <w:tc>
          <w:tcPr>
            <w:tcW w:w="588" w:type="dxa"/>
            <w:shd w:val="clear" w:color="auto" w:fill="AC1D37"/>
          </w:tcPr>
          <w:p w14:paraId="48C38285" w14:textId="77777777" w:rsidR="003263ED" w:rsidRDefault="003263ED">
            <w:pPr>
              <w:pStyle w:val="TableParagraph"/>
              <w:rPr>
                <w:rFonts w:ascii="Times New Roman"/>
                <w:sz w:val="16"/>
              </w:rPr>
            </w:pPr>
          </w:p>
        </w:tc>
        <w:tc>
          <w:tcPr>
            <w:tcW w:w="1111" w:type="dxa"/>
            <w:vMerge w:val="restart"/>
            <w:shd w:val="clear" w:color="auto" w:fill="AC1D37"/>
          </w:tcPr>
          <w:p w14:paraId="0F72F98B" w14:textId="77777777" w:rsidR="003263ED" w:rsidRDefault="00021B70">
            <w:pPr>
              <w:pStyle w:val="TableParagraph"/>
              <w:spacing w:before="13"/>
              <w:ind w:left="218" w:right="144" w:hanging="87"/>
              <w:rPr>
                <w:b/>
                <w:sz w:val="18"/>
              </w:rPr>
            </w:pPr>
            <w:r>
              <w:rPr>
                <w:b/>
                <w:color w:val="FFFFFF"/>
                <w:sz w:val="18"/>
              </w:rPr>
              <w:t>% change 2019 to</w:t>
            </w:r>
          </w:p>
          <w:p w14:paraId="48DBF913" w14:textId="77777777" w:rsidR="003263ED" w:rsidRDefault="00021B70">
            <w:pPr>
              <w:pStyle w:val="TableParagraph"/>
              <w:spacing w:before="2" w:line="206" w:lineRule="exact"/>
              <w:ind w:left="330"/>
              <w:rPr>
                <w:b/>
                <w:sz w:val="18"/>
              </w:rPr>
            </w:pPr>
            <w:r>
              <w:rPr>
                <w:b/>
                <w:color w:val="FFFFFF"/>
                <w:sz w:val="18"/>
              </w:rPr>
              <w:t>2021</w:t>
            </w:r>
          </w:p>
        </w:tc>
      </w:tr>
      <w:tr w:rsidR="003263ED" w14:paraId="7E152255" w14:textId="77777777">
        <w:trPr>
          <w:trHeight w:val="480"/>
        </w:trPr>
        <w:tc>
          <w:tcPr>
            <w:tcW w:w="1910" w:type="dxa"/>
            <w:shd w:val="clear" w:color="auto" w:fill="AC1D37"/>
          </w:tcPr>
          <w:p w14:paraId="28CB7F11" w14:textId="77777777" w:rsidR="003263ED" w:rsidRDefault="00021B70">
            <w:pPr>
              <w:pStyle w:val="TableParagraph"/>
              <w:spacing w:before="14"/>
              <w:ind w:left="108"/>
              <w:rPr>
                <w:b/>
                <w:sz w:val="18"/>
              </w:rPr>
            </w:pPr>
            <w:r>
              <w:rPr>
                <w:b/>
                <w:color w:val="FFFFFF"/>
                <w:sz w:val="18"/>
              </w:rPr>
              <w:t>Measure</w:t>
            </w:r>
          </w:p>
        </w:tc>
        <w:tc>
          <w:tcPr>
            <w:tcW w:w="984" w:type="dxa"/>
            <w:shd w:val="clear" w:color="auto" w:fill="AC1D37"/>
          </w:tcPr>
          <w:p w14:paraId="21D669EC" w14:textId="77777777" w:rsidR="003263ED" w:rsidRDefault="00021B70">
            <w:pPr>
              <w:pStyle w:val="TableParagraph"/>
              <w:spacing w:before="146"/>
              <w:ind w:left="144"/>
              <w:rPr>
                <w:b/>
                <w:sz w:val="16"/>
              </w:rPr>
            </w:pPr>
            <w:r>
              <w:rPr>
                <w:b/>
                <w:color w:val="FFFFFF"/>
                <w:sz w:val="16"/>
              </w:rPr>
              <w:t>Number</w:t>
            </w:r>
          </w:p>
        </w:tc>
        <w:tc>
          <w:tcPr>
            <w:tcW w:w="543" w:type="dxa"/>
            <w:shd w:val="clear" w:color="auto" w:fill="AC1D37"/>
          </w:tcPr>
          <w:p w14:paraId="39AA45CC" w14:textId="77777777" w:rsidR="003263ED" w:rsidRDefault="00021B70">
            <w:pPr>
              <w:pStyle w:val="TableParagraph"/>
              <w:spacing w:before="134"/>
              <w:ind w:right="109"/>
              <w:jc w:val="center"/>
              <w:rPr>
                <w:b/>
                <w:sz w:val="18"/>
              </w:rPr>
            </w:pPr>
            <w:r>
              <w:rPr>
                <w:b/>
                <w:color w:val="FFFFFF"/>
                <w:sz w:val="18"/>
              </w:rPr>
              <w:t>%</w:t>
            </w:r>
          </w:p>
        </w:tc>
        <w:tc>
          <w:tcPr>
            <w:tcW w:w="948" w:type="dxa"/>
            <w:shd w:val="clear" w:color="auto" w:fill="AC1D37"/>
          </w:tcPr>
          <w:p w14:paraId="54446C63" w14:textId="77777777" w:rsidR="003263ED" w:rsidRDefault="00021B70">
            <w:pPr>
              <w:pStyle w:val="TableParagraph"/>
              <w:spacing w:before="146"/>
              <w:ind w:left="108"/>
              <w:rPr>
                <w:b/>
                <w:sz w:val="16"/>
              </w:rPr>
            </w:pPr>
            <w:r>
              <w:rPr>
                <w:b/>
                <w:color w:val="FFFFFF"/>
                <w:sz w:val="16"/>
              </w:rPr>
              <w:t>Number</w:t>
            </w:r>
          </w:p>
        </w:tc>
        <w:tc>
          <w:tcPr>
            <w:tcW w:w="543" w:type="dxa"/>
            <w:shd w:val="clear" w:color="auto" w:fill="AC1D37"/>
          </w:tcPr>
          <w:p w14:paraId="5FFF0487" w14:textId="77777777" w:rsidR="003263ED" w:rsidRDefault="00021B70">
            <w:pPr>
              <w:pStyle w:val="TableParagraph"/>
              <w:spacing w:before="134"/>
              <w:ind w:left="137"/>
              <w:rPr>
                <w:b/>
                <w:sz w:val="18"/>
              </w:rPr>
            </w:pPr>
            <w:r>
              <w:rPr>
                <w:b/>
                <w:color w:val="FFFFFF"/>
                <w:sz w:val="18"/>
              </w:rPr>
              <w:t>%</w:t>
            </w:r>
          </w:p>
        </w:tc>
        <w:tc>
          <w:tcPr>
            <w:tcW w:w="838" w:type="dxa"/>
            <w:shd w:val="clear" w:color="auto" w:fill="AC1D37"/>
          </w:tcPr>
          <w:p w14:paraId="555DA4D4" w14:textId="77777777" w:rsidR="003263ED" w:rsidRDefault="00021B70">
            <w:pPr>
              <w:pStyle w:val="TableParagraph"/>
              <w:spacing w:before="146"/>
              <w:ind w:left="88" w:right="89"/>
              <w:jc w:val="center"/>
              <w:rPr>
                <w:b/>
                <w:sz w:val="16"/>
              </w:rPr>
            </w:pPr>
            <w:r>
              <w:rPr>
                <w:b/>
                <w:color w:val="FFFFFF"/>
                <w:sz w:val="16"/>
              </w:rPr>
              <w:t>Number</w:t>
            </w:r>
          </w:p>
        </w:tc>
        <w:tc>
          <w:tcPr>
            <w:tcW w:w="656" w:type="dxa"/>
            <w:shd w:val="clear" w:color="auto" w:fill="AC1D37"/>
          </w:tcPr>
          <w:p w14:paraId="0489478A" w14:textId="77777777" w:rsidR="003263ED" w:rsidRDefault="00021B70">
            <w:pPr>
              <w:pStyle w:val="TableParagraph"/>
              <w:spacing w:before="134"/>
              <w:ind w:right="1"/>
              <w:jc w:val="center"/>
              <w:rPr>
                <w:b/>
                <w:sz w:val="18"/>
              </w:rPr>
            </w:pPr>
            <w:r>
              <w:rPr>
                <w:b/>
                <w:color w:val="FFFFFF"/>
                <w:sz w:val="18"/>
              </w:rPr>
              <w:t>%</w:t>
            </w:r>
          </w:p>
        </w:tc>
        <w:tc>
          <w:tcPr>
            <w:tcW w:w="955" w:type="dxa"/>
            <w:shd w:val="clear" w:color="auto" w:fill="AC1D37"/>
          </w:tcPr>
          <w:p w14:paraId="218A298A" w14:textId="77777777" w:rsidR="003263ED" w:rsidRDefault="00021B70">
            <w:pPr>
              <w:pStyle w:val="TableParagraph"/>
              <w:spacing w:before="146"/>
              <w:ind w:left="106"/>
              <w:rPr>
                <w:b/>
                <w:sz w:val="16"/>
              </w:rPr>
            </w:pPr>
            <w:r>
              <w:rPr>
                <w:b/>
                <w:color w:val="FFFFFF"/>
                <w:sz w:val="16"/>
              </w:rPr>
              <w:t>Number</w:t>
            </w:r>
          </w:p>
        </w:tc>
        <w:tc>
          <w:tcPr>
            <w:tcW w:w="588" w:type="dxa"/>
            <w:shd w:val="clear" w:color="auto" w:fill="AC1D37"/>
          </w:tcPr>
          <w:p w14:paraId="4C6853A5" w14:textId="77777777" w:rsidR="003263ED" w:rsidRDefault="00021B70">
            <w:pPr>
              <w:pStyle w:val="TableParagraph"/>
              <w:spacing w:before="134"/>
              <w:ind w:left="143"/>
              <w:rPr>
                <w:b/>
                <w:sz w:val="18"/>
              </w:rPr>
            </w:pPr>
            <w:r>
              <w:rPr>
                <w:b/>
                <w:color w:val="FFFFFF"/>
                <w:sz w:val="18"/>
              </w:rPr>
              <w:t>%</w:t>
            </w:r>
          </w:p>
        </w:tc>
        <w:tc>
          <w:tcPr>
            <w:tcW w:w="1111" w:type="dxa"/>
            <w:vMerge/>
            <w:tcBorders>
              <w:top w:val="nil"/>
            </w:tcBorders>
            <w:shd w:val="clear" w:color="auto" w:fill="AC1D37"/>
          </w:tcPr>
          <w:p w14:paraId="595DC9D7" w14:textId="77777777" w:rsidR="003263ED" w:rsidRDefault="003263ED">
            <w:pPr>
              <w:rPr>
                <w:sz w:val="2"/>
                <w:szCs w:val="2"/>
              </w:rPr>
            </w:pPr>
          </w:p>
        </w:tc>
      </w:tr>
      <w:tr w:rsidR="003263ED" w14:paraId="1AF76F71" w14:textId="77777777">
        <w:trPr>
          <w:trHeight w:val="477"/>
        </w:trPr>
        <w:tc>
          <w:tcPr>
            <w:tcW w:w="1910" w:type="dxa"/>
            <w:shd w:val="clear" w:color="auto" w:fill="F8DFE3"/>
          </w:tcPr>
          <w:p w14:paraId="0BD2FFEF" w14:textId="77777777" w:rsidR="003263ED" w:rsidRDefault="00021B70">
            <w:pPr>
              <w:pStyle w:val="TableParagraph"/>
              <w:spacing w:before="10" w:line="240" w:lineRule="atLeast"/>
              <w:ind w:left="108" w:right="633"/>
              <w:rPr>
                <w:sz w:val="18"/>
              </w:rPr>
            </w:pPr>
            <w:r>
              <w:rPr>
                <w:sz w:val="18"/>
              </w:rPr>
              <w:t>Distinct young people on bail</w:t>
            </w:r>
          </w:p>
        </w:tc>
        <w:tc>
          <w:tcPr>
            <w:tcW w:w="984" w:type="dxa"/>
            <w:shd w:val="clear" w:color="auto" w:fill="F8DFE3"/>
          </w:tcPr>
          <w:p w14:paraId="38B11A6A" w14:textId="77777777" w:rsidR="003263ED" w:rsidRDefault="00021B70">
            <w:pPr>
              <w:pStyle w:val="TableParagraph"/>
              <w:spacing w:before="131"/>
              <w:ind w:left="260"/>
              <w:rPr>
                <w:sz w:val="18"/>
              </w:rPr>
            </w:pPr>
            <w:r>
              <w:rPr>
                <w:sz w:val="18"/>
              </w:rPr>
              <w:t>1338</w:t>
            </w:r>
          </w:p>
        </w:tc>
        <w:tc>
          <w:tcPr>
            <w:tcW w:w="543" w:type="dxa"/>
            <w:shd w:val="clear" w:color="auto" w:fill="F8DFE3"/>
          </w:tcPr>
          <w:p w14:paraId="7D4F1CE3" w14:textId="77777777" w:rsidR="003263ED" w:rsidRDefault="00021B70">
            <w:pPr>
              <w:pStyle w:val="TableParagraph"/>
              <w:spacing w:before="131"/>
              <w:ind w:left="-4" w:right="107"/>
              <w:jc w:val="center"/>
              <w:rPr>
                <w:sz w:val="18"/>
              </w:rPr>
            </w:pPr>
            <w:r>
              <w:rPr>
                <w:spacing w:val="-1"/>
                <w:sz w:val="18"/>
              </w:rPr>
              <w:t>100%</w:t>
            </w:r>
          </w:p>
        </w:tc>
        <w:tc>
          <w:tcPr>
            <w:tcW w:w="948" w:type="dxa"/>
            <w:shd w:val="clear" w:color="auto" w:fill="F8DFE3"/>
          </w:tcPr>
          <w:p w14:paraId="5F141C23" w14:textId="77777777" w:rsidR="003263ED" w:rsidRDefault="00021B70">
            <w:pPr>
              <w:pStyle w:val="TableParagraph"/>
              <w:spacing w:before="131"/>
              <w:ind w:left="223"/>
              <w:rPr>
                <w:sz w:val="18"/>
              </w:rPr>
            </w:pPr>
            <w:r>
              <w:rPr>
                <w:sz w:val="18"/>
              </w:rPr>
              <w:t>1146</w:t>
            </w:r>
          </w:p>
        </w:tc>
        <w:tc>
          <w:tcPr>
            <w:tcW w:w="543" w:type="dxa"/>
            <w:shd w:val="clear" w:color="auto" w:fill="F8DFE3"/>
          </w:tcPr>
          <w:p w14:paraId="2188454E" w14:textId="77777777" w:rsidR="003263ED" w:rsidRDefault="00021B70">
            <w:pPr>
              <w:pStyle w:val="TableParagraph"/>
              <w:spacing w:before="131"/>
              <w:ind w:left="-5"/>
              <w:rPr>
                <w:sz w:val="18"/>
              </w:rPr>
            </w:pPr>
            <w:r>
              <w:rPr>
                <w:sz w:val="18"/>
              </w:rPr>
              <w:t>100%</w:t>
            </w:r>
          </w:p>
        </w:tc>
        <w:tc>
          <w:tcPr>
            <w:tcW w:w="838" w:type="dxa"/>
            <w:shd w:val="clear" w:color="auto" w:fill="F8DFE3"/>
          </w:tcPr>
          <w:p w14:paraId="03D78BF8" w14:textId="77777777" w:rsidR="003263ED" w:rsidRDefault="00021B70">
            <w:pPr>
              <w:pStyle w:val="TableParagraph"/>
              <w:spacing w:before="131"/>
              <w:ind w:left="84" w:right="89"/>
              <w:jc w:val="center"/>
              <w:rPr>
                <w:sz w:val="18"/>
              </w:rPr>
            </w:pPr>
            <w:r>
              <w:rPr>
                <w:sz w:val="18"/>
              </w:rPr>
              <w:t>932</w:t>
            </w:r>
          </w:p>
        </w:tc>
        <w:tc>
          <w:tcPr>
            <w:tcW w:w="656" w:type="dxa"/>
            <w:shd w:val="clear" w:color="auto" w:fill="F8DFE3"/>
          </w:tcPr>
          <w:p w14:paraId="7F215945" w14:textId="77777777" w:rsidR="003263ED" w:rsidRDefault="00021B70">
            <w:pPr>
              <w:pStyle w:val="TableParagraph"/>
              <w:spacing w:before="131"/>
              <w:ind w:right="108"/>
              <w:jc w:val="right"/>
              <w:rPr>
                <w:sz w:val="18"/>
              </w:rPr>
            </w:pPr>
            <w:r>
              <w:rPr>
                <w:sz w:val="18"/>
              </w:rPr>
              <w:t>100%</w:t>
            </w:r>
          </w:p>
        </w:tc>
        <w:tc>
          <w:tcPr>
            <w:tcW w:w="955" w:type="dxa"/>
            <w:shd w:val="clear" w:color="auto" w:fill="F8DFE3"/>
          </w:tcPr>
          <w:p w14:paraId="3D6AA467" w14:textId="77777777" w:rsidR="003263ED" w:rsidRDefault="00021B70">
            <w:pPr>
              <w:pStyle w:val="TableParagraph"/>
              <w:spacing w:before="131"/>
              <w:ind w:left="207"/>
              <w:rPr>
                <w:b/>
                <w:sz w:val="18"/>
              </w:rPr>
            </w:pPr>
            <w:r>
              <w:rPr>
                <w:b/>
                <w:sz w:val="18"/>
              </w:rPr>
              <w:t>1123</w:t>
            </w:r>
          </w:p>
        </w:tc>
        <w:tc>
          <w:tcPr>
            <w:tcW w:w="588" w:type="dxa"/>
            <w:shd w:val="clear" w:color="auto" w:fill="F8DFE3"/>
          </w:tcPr>
          <w:p w14:paraId="3F31D278" w14:textId="77777777" w:rsidR="003263ED" w:rsidRDefault="00021B70">
            <w:pPr>
              <w:pStyle w:val="TableParagraph"/>
              <w:spacing w:before="131"/>
              <w:ind w:left="-13" w:right="132"/>
              <w:jc w:val="right"/>
              <w:rPr>
                <w:b/>
                <w:sz w:val="18"/>
              </w:rPr>
            </w:pPr>
            <w:r>
              <w:rPr>
                <w:b/>
                <w:spacing w:val="-1"/>
                <w:sz w:val="18"/>
              </w:rPr>
              <w:t>100%</w:t>
            </w:r>
          </w:p>
        </w:tc>
        <w:tc>
          <w:tcPr>
            <w:tcW w:w="1111" w:type="dxa"/>
            <w:shd w:val="clear" w:color="auto" w:fill="F8DFE3"/>
          </w:tcPr>
          <w:p w14:paraId="75641145" w14:textId="77777777" w:rsidR="003263ED" w:rsidRDefault="00021B70">
            <w:pPr>
              <w:pStyle w:val="TableParagraph"/>
              <w:spacing w:before="191"/>
              <w:ind w:left="371"/>
              <w:rPr>
                <w:b/>
                <w:sz w:val="18"/>
              </w:rPr>
            </w:pPr>
            <w:r>
              <w:rPr>
                <w:b/>
                <w:sz w:val="18"/>
              </w:rPr>
              <w:t>-2%</w:t>
            </w:r>
          </w:p>
        </w:tc>
      </w:tr>
      <w:tr w:rsidR="003263ED" w14:paraId="105F4B22" w14:textId="77777777">
        <w:trPr>
          <w:trHeight w:val="347"/>
        </w:trPr>
        <w:tc>
          <w:tcPr>
            <w:tcW w:w="1910" w:type="dxa"/>
          </w:tcPr>
          <w:p w14:paraId="217B00C5" w14:textId="77777777" w:rsidR="003263ED" w:rsidRDefault="00021B70">
            <w:pPr>
              <w:pStyle w:val="TableParagraph"/>
              <w:spacing w:before="61"/>
              <w:ind w:left="108"/>
              <w:rPr>
                <w:sz w:val="18"/>
              </w:rPr>
            </w:pPr>
            <w:r>
              <w:rPr>
                <w:sz w:val="18"/>
              </w:rPr>
              <w:t>Offended on bail</w:t>
            </w:r>
          </w:p>
        </w:tc>
        <w:tc>
          <w:tcPr>
            <w:tcW w:w="984" w:type="dxa"/>
          </w:tcPr>
          <w:p w14:paraId="06D93A52" w14:textId="77777777" w:rsidR="003263ED" w:rsidRDefault="00021B70">
            <w:pPr>
              <w:pStyle w:val="TableParagraph"/>
              <w:spacing w:before="61"/>
              <w:ind w:left="308"/>
              <w:rPr>
                <w:sz w:val="18"/>
              </w:rPr>
            </w:pPr>
            <w:r>
              <w:rPr>
                <w:sz w:val="18"/>
              </w:rPr>
              <w:t>648</w:t>
            </w:r>
          </w:p>
        </w:tc>
        <w:tc>
          <w:tcPr>
            <w:tcW w:w="543" w:type="dxa"/>
          </w:tcPr>
          <w:p w14:paraId="569F0A78" w14:textId="77777777" w:rsidR="003263ED" w:rsidRDefault="00021B70">
            <w:pPr>
              <w:pStyle w:val="TableParagraph"/>
              <w:spacing w:before="61"/>
              <w:ind w:left="23" w:right="137"/>
              <w:jc w:val="center"/>
              <w:rPr>
                <w:sz w:val="18"/>
              </w:rPr>
            </w:pPr>
            <w:r>
              <w:rPr>
                <w:sz w:val="18"/>
              </w:rPr>
              <w:t>48%</w:t>
            </w:r>
          </w:p>
        </w:tc>
        <w:tc>
          <w:tcPr>
            <w:tcW w:w="948" w:type="dxa"/>
          </w:tcPr>
          <w:p w14:paraId="2E617DA7" w14:textId="77777777" w:rsidR="003263ED" w:rsidRDefault="00021B70">
            <w:pPr>
              <w:pStyle w:val="TableParagraph"/>
              <w:spacing w:before="61"/>
              <w:ind w:left="271"/>
              <w:rPr>
                <w:sz w:val="18"/>
              </w:rPr>
            </w:pPr>
            <w:r>
              <w:rPr>
                <w:sz w:val="18"/>
              </w:rPr>
              <w:t>541</w:t>
            </w:r>
          </w:p>
        </w:tc>
        <w:tc>
          <w:tcPr>
            <w:tcW w:w="543" w:type="dxa"/>
          </w:tcPr>
          <w:p w14:paraId="6D1E4442" w14:textId="77777777" w:rsidR="003263ED" w:rsidRDefault="00021B70">
            <w:pPr>
              <w:pStyle w:val="TableParagraph"/>
              <w:spacing w:before="61"/>
              <w:ind w:left="43"/>
              <w:rPr>
                <w:sz w:val="18"/>
              </w:rPr>
            </w:pPr>
            <w:r>
              <w:rPr>
                <w:sz w:val="18"/>
              </w:rPr>
              <w:t>47%</w:t>
            </w:r>
          </w:p>
        </w:tc>
        <w:tc>
          <w:tcPr>
            <w:tcW w:w="838" w:type="dxa"/>
          </w:tcPr>
          <w:p w14:paraId="3D2D9AF4" w14:textId="77777777" w:rsidR="003263ED" w:rsidRDefault="00021B70">
            <w:pPr>
              <w:pStyle w:val="TableParagraph"/>
              <w:spacing w:before="61"/>
              <w:ind w:left="84" w:right="89"/>
              <w:jc w:val="center"/>
              <w:rPr>
                <w:sz w:val="18"/>
              </w:rPr>
            </w:pPr>
            <w:r>
              <w:rPr>
                <w:sz w:val="18"/>
              </w:rPr>
              <w:t>439</w:t>
            </w:r>
          </w:p>
        </w:tc>
        <w:tc>
          <w:tcPr>
            <w:tcW w:w="656" w:type="dxa"/>
          </w:tcPr>
          <w:p w14:paraId="199E499A" w14:textId="77777777" w:rsidR="003263ED" w:rsidRDefault="00021B70">
            <w:pPr>
              <w:pStyle w:val="TableParagraph"/>
              <w:spacing w:before="61"/>
              <w:ind w:right="160"/>
              <w:jc w:val="right"/>
              <w:rPr>
                <w:sz w:val="18"/>
              </w:rPr>
            </w:pPr>
            <w:r>
              <w:rPr>
                <w:sz w:val="18"/>
              </w:rPr>
              <w:t>47%</w:t>
            </w:r>
          </w:p>
        </w:tc>
        <w:tc>
          <w:tcPr>
            <w:tcW w:w="955" w:type="dxa"/>
            <w:shd w:val="clear" w:color="auto" w:fill="F1F1F1"/>
          </w:tcPr>
          <w:p w14:paraId="687A4CF2" w14:textId="77777777" w:rsidR="003263ED" w:rsidRDefault="00021B70">
            <w:pPr>
              <w:pStyle w:val="TableParagraph"/>
              <w:spacing w:before="61"/>
              <w:ind w:left="260"/>
              <w:rPr>
                <w:b/>
                <w:sz w:val="18"/>
              </w:rPr>
            </w:pPr>
            <w:r>
              <w:rPr>
                <w:b/>
                <w:sz w:val="18"/>
              </w:rPr>
              <w:t>597</w:t>
            </w:r>
          </w:p>
        </w:tc>
        <w:tc>
          <w:tcPr>
            <w:tcW w:w="588" w:type="dxa"/>
            <w:shd w:val="clear" w:color="auto" w:fill="F1F1F1"/>
          </w:tcPr>
          <w:p w14:paraId="36E6BC00" w14:textId="77777777" w:rsidR="003263ED" w:rsidRDefault="00021B70">
            <w:pPr>
              <w:pStyle w:val="TableParagraph"/>
              <w:spacing w:before="61"/>
              <w:ind w:left="-13" w:right="183"/>
              <w:jc w:val="right"/>
              <w:rPr>
                <w:b/>
                <w:sz w:val="18"/>
              </w:rPr>
            </w:pPr>
            <w:r>
              <w:rPr>
                <w:b/>
                <w:sz w:val="18"/>
              </w:rPr>
              <w:t>53%</w:t>
            </w:r>
          </w:p>
        </w:tc>
        <w:tc>
          <w:tcPr>
            <w:tcW w:w="1111" w:type="dxa"/>
            <w:shd w:val="clear" w:color="auto" w:fill="F1F1F1"/>
          </w:tcPr>
          <w:p w14:paraId="4CC72EE8" w14:textId="77777777" w:rsidR="003263ED" w:rsidRDefault="00021B70">
            <w:pPr>
              <w:pStyle w:val="TableParagraph"/>
              <w:spacing w:before="121" w:line="206" w:lineRule="exact"/>
              <w:ind w:left="357"/>
              <w:rPr>
                <w:b/>
                <w:sz w:val="18"/>
              </w:rPr>
            </w:pPr>
            <w:r>
              <w:rPr>
                <w:b/>
                <w:sz w:val="18"/>
              </w:rPr>
              <w:t>10%</w:t>
            </w:r>
          </w:p>
        </w:tc>
      </w:tr>
      <w:tr w:rsidR="003263ED" w14:paraId="3936A4A6" w14:textId="77777777">
        <w:trPr>
          <w:trHeight w:val="477"/>
        </w:trPr>
        <w:tc>
          <w:tcPr>
            <w:tcW w:w="1910" w:type="dxa"/>
          </w:tcPr>
          <w:p w14:paraId="32D20A74" w14:textId="77777777" w:rsidR="003263ED" w:rsidRDefault="00021B70">
            <w:pPr>
              <w:pStyle w:val="TableParagraph"/>
              <w:spacing w:before="17" w:line="238" w:lineRule="exact"/>
              <w:ind w:left="108" w:right="124"/>
              <w:rPr>
                <w:sz w:val="18"/>
              </w:rPr>
            </w:pPr>
            <w:r>
              <w:rPr>
                <w:sz w:val="18"/>
              </w:rPr>
              <w:t>Serious offending on bail</w:t>
            </w:r>
          </w:p>
        </w:tc>
        <w:tc>
          <w:tcPr>
            <w:tcW w:w="984" w:type="dxa"/>
          </w:tcPr>
          <w:p w14:paraId="3EE7D956" w14:textId="77777777" w:rsidR="003263ED" w:rsidRDefault="00021B70">
            <w:pPr>
              <w:pStyle w:val="TableParagraph"/>
              <w:spacing w:before="131"/>
              <w:ind w:left="308"/>
              <w:rPr>
                <w:sz w:val="18"/>
              </w:rPr>
            </w:pPr>
            <w:r>
              <w:rPr>
                <w:sz w:val="18"/>
              </w:rPr>
              <w:t>185</w:t>
            </w:r>
          </w:p>
        </w:tc>
        <w:tc>
          <w:tcPr>
            <w:tcW w:w="543" w:type="dxa"/>
          </w:tcPr>
          <w:p w14:paraId="5F897FDF" w14:textId="77777777" w:rsidR="003263ED" w:rsidRDefault="00021B70">
            <w:pPr>
              <w:pStyle w:val="TableParagraph"/>
              <w:spacing w:before="131"/>
              <w:ind w:left="23" w:right="137"/>
              <w:jc w:val="center"/>
              <w:rPr>
                <w:sz w:val="18"/>
              </w:rPr>
            </w:pPr>
            <w:r>
              <w:rPr>
                <w:sz w:val="18"/>
              </w:rPr>
              <w:t>14%</w:t>
            </w:r>
          </w:p>
        </w:tc>
        <w:tc>
          <w:tcPr>
            <w:tcW w:w="948" w:type="dxa"/>
          </w:tcPr>
          <w:p w14:paraId="38FB80BA" w14:textId="77777777" w:rsidR="003263ED" w:rsidRDefault="00021B70">
            <w:pPr>
              <w:pStyle w:val="TableParagraph"/>
              <w:spacing w:before="131"/>
              <w:ind w:left="271"/>
              <w:rPr>
                <w:sz w:val="18"/>
              </w:rPr>
            </w:pPr>
            <w:r>
              <w:rPr>
                <w:sz w:val="18"/>
              </w:rPr>
              <w:t>164</w:t>
            </w:r>
          </w:p>
        </w:tc>
        <w:tc>
          <w:tcPr>
            <w:tcW w:w="543" w:type="dxa"/>
          </w:tcPr>
          <w:p w14:paraId="23863CEF" w14:textId="77777777" w:rsidR="003263ED" w:rsidRDefault="00021B70">
            <w:pPr>
              <w:pStyle w:val="TableParagraph"/>
              <w:spacing w:before="131"/>
              <w:ind w:left="43"/>
              <w:rPr>
                <w:sz w:val="18"/>
              </w:rPr>
            </w:pPr>
            <w:r>
              <w:rPr>
                <w:sz w:val="18"/>
              </w:rPr>
              <w:t>14%</w:t>
            </w:r>
          </w:p>
        </w:tc>
        <w:tc>
          <w:tcPr>
            <w:tcW w:w="838" w:type="dxa"/>
          </w:tcPr>
          <w:p w14:paraId="6FDC5CBC" w14:textId="77777777" w:rsidR="003263ED" w:rsidRDefault="00021B70">
            <w:pPr>
              <w:pStyle w:val="TableParagraph"/>
              <w:spacing w:before="131"/>
              <w:ind w:left="84" w:right="89"/>
              <w:jc w:val="center"/>
              <w:rPr>
                <w:sz w:val="18"/>
              </w:rPr>
            </w:pPr>
            <w:r>
              <w:rPr>
                <w:sz w:val="18"/>
              </w:rPr>
              <w:t>163</w:t>
            </w:r>
          </w:p>
        </w:tc>
        <w:tc>
          <w:tcPr>
            <w:tcW w:w="656" w:type="dxa"/>
          </w:tcPr>
          <w:p w14:paraId="73DE962C" w14:textId="77777777" w:rsidR="003263ED" w:rsidRDefault="00021B70">
            <w:pPr>
              <w:pStyle w:val="TableParagraph"/>
              <w:spacing w:before="131"/>
              <w:ind w:right="160"/>
              <w:jc w:val="right"/>
              <w:rPr>
                <w:sz w:val="18"/>
              </w:rPr>
            </w:pPr>
            <w:r>
              <w:rPr>
                <w:sz w:val="18"/>
              </w:rPr>
              <w:t>17%</w:t>
            </w:r>
          </w:p>
        </w:tc>
        <w:tc>
          <w:tcPr>
            <w:tcW w:w="955" w:type="dxa"/>
            <w:shd w:val="clear" w:color="auto" w:fill="F1F1F1"/>
          </w:tcPr>
          <w:p w14:paraId="3D341C2E" w14:textId="77777777" w:rsidR="003263ED" w:rsidRDefault="00021B70">
            <w:pPr>
              <w:pStyle w:val="TableParagraph"/>
              <w:spacing w:before="131"/>
              <w:ind w:left="260"/>
              <w:rPr>
                <w:b/>
                <w:sz w:val="18"/>
              </w:rPr>
            </w:pPr>
            <w:r>
              <w:rPr>
                <w:b/>
                <w:sz w:val="18"/>
              </w:rPr>
              <w:t>211</w:t>
            </w:r>
          </w:p>
        </w:tc>
        <w:tc>
          <w:tcPr>
            <w:tcW w:w="588" w:type="dxa"/>
            <w:shd w:val="clear" w:color="auto" w:fill="F1F1F1"/>
          </w:tcPr>
          <w:p w14:paraId="1329F6D7" w14:textId="77777777" w:rsidR="003263ED" w:rsidRDefault="00021B70">
            <w:pPr>
              <w:pStyle w:val="TableParagraph"/>
              <w:spacing w:before="131"/>
              <w:ind w:left="-13" w:right="183"/>
              <w:jc w:val="right"/>
              <w:rPr>
                <w:b/>
                <w:sz w:val="18"/>
              </w:rPr>
            </w:pPr>
            <w:r>
              <w:rPr>
                <w:b/>
                <w:sz w:val="18"/>
              </w:rPr>
              <w:t>19%</w:t>
            </w:r>
          </w:p>
        </w:tc>
        <w:tc>
          <w:tcPr>
            <w:tcW w:w="1111" w:type="dxa"/>
            <w:shd w:val="clear" w:color="auto" w:fill="F1F1F1"/>
          </w:tcPr>
          <w:p w14:paraId="4BEF5FAF" w14:textId="77777777" w:rsidR="003263ED" w:rsidRDefault="00021B70">
            <w:pPr>
              <w:pStyle w:val="TableParagraph"/>
              <w:spacing w:before="191"/>
              <w:ind w:left="357"/>
              <w:rPr>
                <w:b/>
                <w:sz w:val="18"/>
              </w:rPr>
            </w:pPr>
            <w:r>
              <w:rPr>
                <w:b/>
                <w:sz w:val="18"/>
              </w:rPr>
              <w:t>29%</w:t>
            </w:r>
          </w:p>
        </w:tc>
      </w:tr>
      <w:tr w:rsidR="003263ED" w14:paraId="68E16479" w14:textId="77777777">
        <w:trPr>
          <w:trHeight w:val="704"/>
        </w:trPr>
        <w:tc>
          <w:tcPr>
            <w:tcW w:w="1910" w:type="dxa"/>
            <w:tcBorders>
              <w:bottom w:val="single" w:sz="4" w:space="0" w:color="AC1D37"/>
            </w:tcBorders>
          </w:tcPr>
          <w:p w14:paraId="0057599D" w14:textId="77777777" w:rsidR="003263ED" w:rsidRDefault="00021B70">
            <w:pPr>
              <w:pStyle w:val="TableParagraph"/>
              <w:spacing w:line="240" w:lineRule="exact"/>
              <w:ind w:left="108" w:right="258"/>
              <w:rPr>
                <w:sz w:val="18"/>
              </w:rPr>
            </w:pPr>
            <w:r>
              <w:rPr>
                <w:sz w:val="18"/>
              </w:rPr>
              <w:t>Offence on bail leading to death or serious harm</w:t>
            </w:r>
          </w:p>
        </w:tc>
        <w:tc>
          <w:tcPr>
            <w:tcW w:w="984" w:type="dxa"/>
            <w:tcBorders>
              <w:bottom w:val="single" w:sz="4" w:space="0" w:color="AC1D37"/>
            </w:tcBorders>
          </w:tcPr>
          <w:p w14:paraId="32157F54" w14:textId="77777777" w:rsidR="003263ED" w:rsidRDefault="003263ED">
            <w:pPr>
              <w:pStyle w:val="TableParagraph"/>
              <w:spacing w:before="12"/>
              <w:rPr>
                <w:b/>
                <w:sz w:val="17"/>
              </w:rPr>
            </w:pPr>
          </w:p>
          <w:p w14:paraId="7DC28232" w14:textId="77777777" w:rsidR="003263ED" w:rsidRDefault="00021B70">
            <w:pPr>
              <w:pStyle w:val="TableParagraph"/>
              <w:ind w:left="336" w:right="413"/>
              <w:jc w:val="center"/>
              <w:rPr>
                <w:sz w:val="18"/>
              </w:rPr>
            </w:pPr>
            <w:r>
              <w:rPr>
                <w:sz w:val="18"/>
              </w:rPr>
              <w:t>59</w:t>
            </w:r>
          </w:p>
        </w:tc>
        <w:tc>
          <w:tcPr>
            <w:tcW w:w="543" w:type="dxa"/>
            <w:tcBorders>
              <w:bottom w:val="single" w:sz="4" w:space="0" w:color="AC1D37"/>
            </w:tcBorders>
          </w:tcPr>
          <w:p w14:paraId="2A09A7BC" w14:textId="77777777" w:rsidR="003263ED" w:rsidRDefault="003263ED">
            <w:pPr>
              <w:pStyle w:val="TableParagraph"/>
              <w:spacing w:before="12"/>
              <w:rPr>
                <w:b/>
                <w:sz w:val="17"/>
              </w:rPr>
            </w:pPr>
          </w:p>
          <w:p w14:paraId="4F749C9B" w14:textId="77777777" w:rsidR="003263ED" w:rsidRDefault="00021B70">
            <w:pPr>
              <w:pStyle w:val="TableParagraph"/>
              <w:ind w:left="23" w:right="137"/>
              <w:jc w:val="center"/>
              <w:rPr>
                <w:sz w:val="18"/>
              </w:rPr>
            </w:pPr>
            <w:r>
              <w:rPr>
                <w:sz w:val="18"/>
              </w:rPr>
              <w:t>4%</w:t>
            </w:r>
          </w:p>
        </w:tc>
        <w:tc>
          <w:tcPr>
            <w:tcW w:w="948" w:type="dxa"/>
            <w:tcBorders>
              <w:bottom w:val="single" w:sz="4" w:space="0" w:color="AC1D37"/>
            </w:tcBorders>
          </w:tcPr>
          <w:p w14:paraId="47A8C0D2" w14:textId="77777777" w:rsidR="003263ED" w:rsidRDefault="003263ED">
            <w:pPr>
              <w:pStyle w:val="TableParagraph"/>
              <w:spacing w:before="12"/>
              <w:rPr>
                <w:b/>
                <w:sz w:val="17"/>
              </w:rPr>
            </w:pPr>
          </w:p>
          <w:p w14:paraId="2FFA2250" w14:textId="77777777" w:rsidR="003263ED" w:rsidRDefault="00021B70">
            <w:pPr>
              <w:pStyle w:val="TableParagraph"/>
              <w:ind w:left="19" w:right="133"/>
              <w:jc w:val="center"/>
              <w:rPr>
                <w:sz w:val="18"/>
              </w:rPr>
            </w:pPr>
            <w:r>
              <w:rPr>
                <w:sz w:val="18"/>
              </w:rPr>
              <w:t>60</w:t>
            </w:r>
          </w:p>
        </w:tc>
        <w:tc>
          <w:tcPr>
            <w:tcW w:w="543" w:type="dxa"/>
            <w:tcBorders>
              <w:bottom w:val="single" w:sz="4" w:space="0" w:color="AC1D37"/>
            </w:tcBorders>
          </w:tcPr>
          <w:p w14:paraId="2A0331BA" w14:textId="77777777" w:rsidR="003263ED" w:rsidRDefault="003263ED">
            <w:pPr>
              <w:pStyle w:val="TableParagraph"/>
              <w:spacing w:before="12"/>
              <w:rPr>
                <w:b/>
                <w:sz w:val="17"/>
              </w:rPr>
            </w:pPr>
          </w:p>
          <w:p w14:paraId="57977E2B" w14:textId="77777777" w:rsidR="003263ED" w:rsidRDefault="00021B70">
            <w:pPr>
              <w:pStyle w:val="TableParagraph"/>
              <w:ind w:left="91"/>
              <w:rPr>
                <w:sz w:val="18"/>
              </w:rPr>
            </w:pPr>
            <w:r>
              <w:rPr>
                <w:sz w:val="18"/>
              </w:rPr>
              <w:t>5%</w:t>
            </w:r>
          </w:p>
        </w:tc>
        <w:tc>
          <w:tcPr>
            <w:tcW w:w="838" w:type="dxa"/>
            <w:tcBorders>
              <w:bottom w:val="single" w:sz="4" w:space="0" w:color="AC1D37"/>
            </w:tcBorders>
          </w:tcPr>
          <w:p w14:paraId="69D00A0A" w14:textId="77777777" w:rsidR="003263ED" w:rsidRDefault="003263ED">
            <w:pPr>
              <w:pStyle w:val="TableParagraph"/>
              <w:spacing w:before="12"/>
              <w:rPr>
                <w:b/>
                <w:sz w:val="17"/>
              </w:rPr>
            </w:pPr>
          </w:p>
          <w:p w14:paraId="6D1E1A57" w14:textId="77777777" w:rsidR="003263ED" w:rsidRDefault="00021B70">
            <w:pPr>
              <w:pStyle w:val="TableParagraph"/>
              <w:ind w:left="84" w:right="89"/>
              <w:jc w:val="center"/>
              <w:rPr>
                <w:sz w:val="18"/>
              </w:rPr>
            </w:pPr>
            <w:r>
              <w:rPr>
                <w:sz w:val="18"/>
              </w:rPr>
              <w:t>64</w:t>
            </w:r>
          </w:p>
        </w:tc>
        <w:tc>
          <w:tcPr>
            <w:tcW w:w="656" w:type="dxa"/>
            <w:tcBorders>
              <w:bottom w:val="single" w:sz="4" w:space="0" w:color="AC1D37"/>
            </w:tcBorders>
          </w:tcPr>
          <w:p w14:paraId="36E56D59" w14:textId="77777777" w:rsidR="003263ED" w:rsidRDefault="003263ED">
            <w:pPr>
              <w:pStyle w:val="TableParagraph"/>
              <w:spacing w:before="12"/>
              <w:rPr>
                <w:b/>
                <w:sz w:val="17"/>
              </w:rPr>
            </w:pPr>
          </w:p>
          <w:p w14:paraId="1AA0BEFC" w14:textId="77777777" w:rsidR="003263ED" w:rsidRDefault="00021B70">
            <w:pPr>
              <w:pStyle w:val="TableParagraph"/>
              <w:ind w:right="208"/>
              <w:jc w:val="right"/>
              <w:rPr>
                <w:sz w:val="18"/>
              </w:rPr>
            </w:pPr>
            <w:r>
              <w:rPr>
                <w:sz w:val="18"/>
              </w:rPr>
              <w:t>7%</w:t>
            </w:r>
          </w:p>
        </w:tc>
        <w:tc>
          <w:tcPr>
            <w:tcW w:w="955" w:type="dxa"/>
            <w:tcBorders>
              <w:bottom w:val="single" w:sz="4" w:space="0" w:color="AC1D37"/>
            </w:tcBorders>
            <w:shd w:val="clear" w:color="auto" w:fill="F1F1F1"/>
          </w:tcPr>
          <w:p w14:paraId="23CB803F" w14:textId="77777777" w:rsidR="003263ED" w:rsidRDefault="003263ED">
            <w:pPr>
              <w:pStyle w:val="TableParagraph"/>
              <w:spacing w:before="12"/>
              <w:rPr>
                <w:b/>
                <w:sz w:val="17"/>
              </w:rPr>
            </w:pPr>
          </w:p>
          <w:p w14:paraId="5103BB4A" w14:textId="77777777" w:rsidR="003263ED" w:rsidRDefault="00021B70">
            <w:pPr>
              <w:pStyle w:val="TableParagraph"/>
              <w:ind w:left="313"/>
              <w:rPr>
                <w:b/>
                <w:sz w:val="18"/>
              </w:rPr>
            </w:pPr>
            <w:r>
              <w:rPr>
                <w:b/>
                <w:sz w:val="18"/>
              </w:rPr>
              <w:t>78</w:t>
            </w:r>
          </w:p>
        </w:tc>
        <w:tc>
          <w:tcPr>
            <w:tcW w:w="588" w:type="dxa"/>
            <w:tcBorders>
              <w:bottom w:val="single" w:sz="4" w:space="0" w:color="AC1D37"/>
            </w:tcBorders>
            <w:shd w:val="clear" w:color="auto" w:fill="F1F1F1"/>
          </w:tcPr>
          <w:p w14:paraId="1734EDE3" w14:textId="77777777" w:rsidR="003263ED" w:rsidRDefault="003263ED">
            <w:pPr>
              <w:pStyle w:val="TableParagraph"/>
              <w:spacing w:before="12"/>
              <w:rPr>
                <w:b/>
                <w:sz w:val="17"/>
              </w:rPr>
            </w:pPr>
          </w:p>
          <w:p w14:paraId="6496D56F" w14:textId="77777777" w:rsidR="003263ED" w:rsidRDefault="00021B70">
            <w:pPr>
              <w:pStyle w:val="TableParagraph"/>
              <w:ind w:left="-13" w:right="235"/>
              <w:jc w:val="right"/>
              <w:rPr>
                <w:b/>
                <w:sz w:val="18"/>
              </w:rPr>
            </w:pPr>
            <w:r>
              <w:rPr>
                <w:b/>
                <w:sz w:val="18"/>
              </w:rPr>
              <w:t>7%</w:t>
            </w:r>
          </w:p>
        </w:tc>
        <w:tc>
          <w:tcPr>
            <w:tcW w:w="1111" w:type="dxa"/>
            <w:tcBorders>
              <w:bottom w:val="single" w:sz="4" w:space="0" w:color="AC1D37"/>
            </w:tcBorders>
            <w:shd w:val="clear" w:color="auto" w:fill="F1F1F1"/>
          </w:tcPr>
          <w:p w14:paraId="0986F777" w14:textId="77777777" w:rsidR="003263ED" w:rsidRDefault="003263ED">
            <w:pPr>
              <w:pStyle w:val="TableParagraph"/>
              <w:spacing w:before="5"/>
              <w:rPr>
                <w:b/>
              </w:rPr>
            </w:pPr>
          </w:p>
          <w:p w14:paraId="19D0588A" w14:textId="77777777" w:rsidR="003263ED" w:rsidRDefault="00021B70">
            <w:pPr>
              <w:pStyle w:val="TableParagraph"/>
              <w:ind w:left="357"/>
              <w:rPr>
                <w:b/>
                <w:sz w:val="18"/>
              </w:rPr>
            </w:pPr>
            <w:r>
              <w:rPr>
                <w:b/>
                <w:sz w:val="18"/>
              </w:rPr>
              <w:t>30%</w:t>
            </w:r>
          </w:p>
        </w:tc>
      </w:tr>
    </w:tbl>
    <w:p w14:paraId="29D85498" w14:textId="77777777" w:rsidR="003263ED" w:rsidRDefault="00021B70">
      <w:pPr>
        <w:ind w:left="120"/>
        <w:rPr>
          <w:i/>
          <w:sz w:val="18"/>
        </w:rPr>
      </w:pPr>
      <w:r>
        <w:rPr>
          <w:i/>
          <w:sz w:val="18"/>
        </w:rPr>
        <w:t>Source: Performance Reporting and Analytics - Youth Justice, DCYJMA. Reference: YJ_2131</w:t>
      </w:r>
    </w:p>
    <w:p w14:paraId="6B320E81" w14:textId="77777777" w:rsidR="003263ED" w:rsidRDefault="00021B70">
      <w:pPr>
        <w:spacing w:before="46"/>
        <w:ind w:left="163"/>
        <w:rPr>
          <w:sz w:val="16"/>
        </w:rPr>
      </w:pPr>
      <w:r>
        <w:rPr>
          <w:sz w:val="16"/>
        </w:rPr>
        <w:t>Notes:</w:t>
      </w:r>
    </w:p>
    <w:p w14:paraId="7A63490B" w14:textId="77777777" w:rsidR="003263ED" w:rsidRDefault="00021B70">
      <w:pPr>
        <w:pStyle w:val="ListParagraph"/>
        <w:numPr>
          <w:ilvl w:val="0"/>
          <w:numId w:val="16"/>
        </w:numPr>
        <w:tabs>
          <w:tab w:val="left" w:pos="480"/>
          <w:tab w:val="left" w:pos="481"/>
        </w:tabs>
        <w:spacing w:before="15" w:line="259" w:lineRule="auto"/>
        <w:ind w:right="668"/>
        <w:rPr>
          <w:sz w:val="16"/>
        </w:rPr>
      </w:pPr>
      <w:r>
        <w:rPr>
          <w:sz w:val="16"/>
        </w:rPr>
        <w:t>Data is based on Youth Justice datasets "Bail Episodes", "Offence Dates", and "Youth Justice Conferencing - Offences Received" - accurate as at 31 October 2021. Data is also based on "Adult Courts - Lodgements", compiled by Performance Reporting and Analytics - Youth Justice and accurate as at 8 November</w:t>
      </w:r>
      <w:r>
        <w:rPr>
          <w:spacing w:val="-18"/>
          <w:sz w:val="16"/>
        </w:rPr>
        <w:t xml:space="preserve"> </w:t>
      </w:r>
      <w:r>
        <w:rPr>
          <w:sz w:val="16"/>
        </w:rPr>
        <w:t>2021.</w:t>
      </w:r>
    </w:p>
    <w:p w14:paraId="4DF637A3" w14:textId="77777777" w:rsidR="003263ED" w:rsidRDefault="003263ED">
      <w:pPr>
        <w:spacing w:line="259" w:lineRule="auto"/>
        <w:rPr>
          <w:sz w:val="16"/>
        </w:rPr>
        <w:sectPr w:rsidR="003263ED">
          <w:pgSz w:w="11900" w:h="16850"/>
          <w:pgMar w:top="1600" w:right="840" w:bottom="1160" w:left="1320" w:header="0" w:footer="977" w:gutter="0"/>
          <w:cols w:space="720"/>
        </w:sectPr>
      </w:pPr>
    </w:p>
    <w:p w14:paraId="79C13FCE" w14:textId="77777777" w:rsidR="003263ED" w:rsidRDefault="00021B70">
      <w:pPr>
        <w:pStyle w:val="ListParagraph"/>
        <w:numPr>
          <w:ilvl w:val="0"/>
          <w:numId w:val="16"/>
        </w:numPr>
        <w:tabs>
          <w:tab w:val="left" w:pos="481"/>
        </w:tabs>
        <w:spacing w:before="101" w:line="256" w:lineRule="auto"/>
        <w:ind w:right="937"/>
        <w:jc w:val="both"/>
        <w:rPr>
          <w:sz w:val="16"/>
        </w:rPr>
      </w:pPr>
      <w:r>
        <w:rPr>
          <w:sz w:val="16"/>
        </w:rPr>
        <w:t>Young people are counted once in a given year but can be counted multiple times across years. If a young person had more than one bail episode begin and end in a year, that young person would only be counted once in that</w:t>
      </w:r>
      <w:r>
        <w:rPr>
          <w:spacing w:val="-22"/>
          <w:sz w:val="16"/>
        </w:rPr>
        <w:t xml:space="preserve"> </w:t>
      </w:r>
      <w:r>
        <w:rPr>
          <w:sz w:val="16"/>
        </w:rPr>
        <w:t>year.</w:t>
      </w:r>
    </w:p>
    <w:p w14:paraId="05B9A8A4" w14:textId="77777777" w:rsidR="003263ED" w:rsidRDefault="00021B70">
      <w:pPr>
        <w:pStyle w:val="ListParagraph"/>
        <w:numPr>
          <w:ilvl w:val="0"/>
          <w:numId w:val="16"/>
        </w:numPr>
        <w:tabs>
          <w:tab w:val="left" w:pos="481"/>
        </w:tabs>
        <w:spacing w:before="3" w:line="259" w:lineRule="auto"/>
        <w:ind w:right="666"/>
        <w:jc w:val="both"/>
        <w:rPr>
          <w:sz w:val="16"/>
        </w:rPr>
      </w:pPr>
      <w:r>
        <w:rPr>
          <w:sz w:val="16"/>
        </w:rPr>
        <w:t>A young person is considered to have offended on bail if that young person had an offence occur while they were on bail that was later charged or processed through Youth Justice Conferencing. This is a distinct count of young people who had an offence occur in a bail episode that started and ended in the</w:t>
      </w:r>
      <w:r>
        <w:rPr>
          <w:spacing w:val="-16"/>
          <w:sz w:val="16"/>
        </w:rPr>
        <w:t xml:space="preserve"> </w:t>
      </w:r>
      <w:r>
        <w:rPr>
          <w:sz w:val="16"/>
        </w:rPr>
        <w:t>year.</w:t>
      </w:r>
    </w:p>
    <w:p w14:paraId="3E875726" w14:textId="77777777" w:rsidR="003263ED" w:rsidRDefault="00021B70">
      <w:pPr>
        <w:pStyle w:val="ListParagraph"/>
        <w:numPr>
          <w:ilvl w:val="0"/>
          <w:numId w:val="16"/>
        </w:numPr>
        <w:tabs>
          <w:tab w:val="left" w:pos="480"/>
          <w:tab w:val="left" w:pos="481"/>
        </w:tabs>
        <w:spacing w:line="259" w:lineRule="auto"/>
        <w:ind w:right="708"/>
        <w:rPr>
          <w:sz w:val="16"/>
        </w:rPr>
      </w:pPr>
      <w:r>
        <w:rPr>
          <w:sz w:val="16"/>
        </w:rPr>
        <w:t>A young person is considered to have had a serious offence on bail if that young person had an offence with a National Offence Index (NOI) of 42 or less occur while they were on bail that was later charged or processed through Youth Justice Conferencing. This is a distinct count of young people who had a serious offence occur in a bail episode in the</w:t>
      </w:r>
      <w:r>
        <w:rPr>
          <w:spacing w:val="-28"/>
          <w:sz w:val="16"/>
        </w:rPr>
        <w:t xml:space="preserve"> </w:t>
      </w:r>
      <w:r>
        <w:rPr>
          <w:sz w:val="16"/>
        </w:rPr>
        <w:t>year.</w:t>
      </w:r>
    </w:p>
    <w:p w14:paraId="69270FCA" w14:textId="77777777" w:rsidR="003263ED" w:rsidRDefault="00021B70">
      <w:pPr>
        <w:pStyle w:val="ListParagraph"/>
        <w:numPr>
          <w:ilvl w:val="0"/>
          <w:numId w:val="16"/>
        </w:numPr>
        <w:tabs>
          <w:tab w:val="left" w:pos="480"/>
          <w:tab w:val="left" w:pos="481"/>
        </w:tabs>
        <w:spacing w:line="259" w:lineRule="auto"/>
        <w:ind w:right="1087"/>
        <w:rPr>
          <w:sz w:val="16"/>
        </w:rPr>
      </w:pPr>
      <w:r>
        <w:rPr>
          <w:sz w:val="16"/>
        </w:rPr>
        <w:t>This is a distinct count of young people who had a selected offence occur in a bail episode that was later charged or processed through Youth Justice</w:t>
      </w:r>
      <w:r>
        <w:rPr>
          <w:spacing w:val="-6"/>
          <w:sz w:val="16"/>
        </w:rPr>
        <w:t xml:space="preserve"> </w:t>
      </w:r>
      <w:r>
        <w:rPr>
          <w:sz w:val="16"/>
        </w:rPr>
        <w:t>Conferencing.</w:t>
      </w:r>
    </w:p>
    <w:p w14:paraId="1A95A10F" w14:textId="77777777" w:rsidR="003263ED" w:rsidRDefault="003263ED">
      <w:pPr>
        <w:pStyle w:val="BodyText"/>
        <w:spacing w:before="9"/>
        <w:ind w:left="0"/>
        <w:rPr>
          <w:sz w:val="20"/>
        </w:rPr>
      </w:pPr>
    </w:p>
    <w:p w14:paraId="79508CC5" w14:textId="77777777" w:rsidR="003263ED" w:rsidRDefault="00021B70">
      <w:pPr>
        <w:pStyle w:val="BodyText"/>
        <w:spacing w:before="1" w:line="230" w:lineRule="auto"/>
        <w:ind w:left="120" w:right="714"/>
      </w:pPr>
      <w:r>
        <w:t>The volume and proportion of young people granted bail was also examined to determine any change in the proportion of young people who are assessed as being either high risk or a serious repeat offender using the SROI.</w:t>
      </w:r>
    </w:p>
    <w:p w14:paraId="223556FB" w14:textId="77777777" w:rsidR="003263ED" w:rsidRDefault="003263ED">
      <w:pPr>
        <w:pStyle w:val="BodyText"/>
        <w:spacing w:before="12"/>
        <w:ind w:left="0"/>
        <w:rPr>
          <w:sz w:val="20"/>
        </w:rPr>
      </w:pPr>
    </w:p>
    <w:p w14:paraId="7356A6EF" w14:textId="77777777" w:rsidR="003263ED" w:rsidRDefault="00FD44A2">
      <w:pPr>
        <w:pStyle w:val="BodyText"/>
        <w:spacing w:line="230" w:lineRule="auto"/>
        <w:ind w:left="120" w:right="658"/>
      </w:pPr>
      <w:hyperlink w:anchor="_bookmark128" w:history="1">
        <w:r w:rsidR="00021B70">
          <w:t xml:space="preserve">Table 46 </w:t>
        </w:r>
      </w:hyperlink>
      <w:r w:rsidR="00021B70">
        <w:t>shows the number and proportion of high-risk young people on bail increased between 2019 and 2021. However, when the SROI cohort was analysed, this showed that the number of this cohort granted bail had decreased by 11 per cent over the same period, with the percentage decreasing by two per cent.</w:t>
      </w:r>
    </w:p>
    <w:p w14:paraId="5E4F112A" w14:textId="77777777" w:rsidR="003263ED" w:rsidRDefault="003263ED">
      <w:pPr>
        <w:pStyle w:val="BodyText"/>
        <w:spacing w:before="8"/>
        <w:ind w:left="0"/>
        <w:rPr>
          <w:sz w:val="21"/>
        </w:rPr>
      </w:pPr>
    </w:p>
    <w:p w14:paraId="1A52594B" w14:textId="77777777" w:rsidR="003263ED" w:rsidRDefault="00021B70">
      <w:pPr>
        <w:spacing w:before="1" w:line="254" w:lineRule="auto"/>
        <w:ind w:left="122" w:right="762"/>
        <w:rPr>
          <w:b/>
          <w:sz w:val="20"/>
        </w:rPr>
      </w:pPr>
      <w:bookmarkStart w:id="128" w:name="_bookmark128"/>
      <w:bookmarkEnd w:id="128"/>
      <w:r>
        <w:rPr>
          <w:b/>
          <w:sz w:val="20"/>
        </w:rPr>
        <w:t>Table 46: Distinct young people, high risk young people and serious repeat offender on bail 1 May to 31 October, 2018 to 2021</w:t>
      </w:r>
    </w:p>
    <w:p w14:paraId="64384E56" w14:textId="77777777" w:rsidR="003263ED" w:rsidRDefault="003263ED">
      <w:pPr>
        <w:pStyle w:val="BodyText"/>
        <w:ind w:left="0"/>
        <w:rPr>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768"/>
        <w:gridCol w:w="1126"/>
        <w:gridCol w:w="543"/>
        <w:gridCol w:w="948"/>
        <w:gridCol w:w="543"/>
        <w:gridCol w:w="838"/>
        <w:gridCol w:w="656"/>
        <w:gridCol w:w="955"/>
        <w:gridCol w:w="588"/>
        <w:gridCol w:w="1111"/>
      </w:tblGrid>
      <w:tr w:rsidR="003263ED" w14:paraId="55045C39" w14:textId="77777777">
        <w:trPr>
          <w:trHeight w:val="262"/>
        </w:trPr>
        <w:tc>
          <w:tcPr>
            <w:tcW w:w="1768" w:type="dxa"/>
            <w:shd w:val="clear" w:color="auto" w:fill="AC1D37"/>
          </w:tcPr>
          <w:p w14:paraId="5F222D01" w14:textId="77777777" w:rsidR="003263ED" w:rsidRDefault="003263ED">
            <w:pPr>
              <w:pStyle w:val="TableParagraph"/>
              <w:rPr>
                <w:rFonts w:ascii="Times New Roman"/>
                <w:sz w:val="18"/>
              </w:rPr>
            </w:pPr>
          </w:p>
        </w:tc>
        <w:tc>
          <w:tcPr>
            <w:tcW w:w="1126" w:type="dxa"/>
            <w:shd w:val="clear" w:color="auto" w:fill="AC1D37"/>
          </w:tcPr>
          <w:p w14:paraId="3D25718E" w14:textId="77777777" w:rsidR="003263ED" w:rsidRDefault="00021B70">
            <w:pPr>
              <w:pStyle w:val="TableParagraph"/>
              <w:spacing w:before="59" w:line="183" w:lineRule="exact"/>
              <w:ind w:left="716" w:right="-15"/>
              <w:rPr>
                <w:b/>
                <w:sz w:val="18"/>
              </w:rPr>
            </w:pPr>
            <w:r>
              <w:rPr>
                <w:b/>
                <w:color w:val="FFFFFF"/>
                <w:sz w:val="18"/>
              </w:rPr>
              <w:t>2018</w:t>
            </w:r>
          </w:p>
        </w:tc>
        <w:tc>
          <w:tcPr>
            <w:tcW w:w="543" w:type="dxa"/>
            <w:shd w:val="clear" w:color="auto" w:fill="AC1D37"/>
          </w:tcPr>
          <w:p w14:paraId="60822788" w14:textId="77777777" w:rsidR="003263ED" w:rsidRDefault="003263ED">
            <w:pPr>
              <w:pStyle w:val="TableParagraph"/>
              <w:rPr>
                <w:rFonts w:ascii="Times New Roman"/>
                <w:sz w:val="18"/>
              </w:rPr>
            </w:pPr>
          </w:p>
        </w:tc>
        <w:tc>
          <w:tcPr>
            <w:tcW w:w="948" w:type="dxa"/>
            <w:shd w:val="clear" w:color="auto" w:fill="AC1D37"/>
          </w:tcPr>
          <w:p w14:paraId="7C33692A" w14:textId="77777777" w:rsidR="003263ED" w:rsidRDefault="00021B70">
            <w:pPr>
              <w:pStyle w:val="TableParagraph"/>
              <w:spacing w:before="59" w:line="183" w:lineRule="exact"/>
              <w:ind w:left="537" w:right="-15"/>
              <w:rPr>
                <w:b/>
                <w:sz w:val="18"/>
              </w:rPr>
            </w:pPr>
            <w:r>
              <w:rPr>
                <w:b/>
                <w:color w:val="FFFFFF"/>
                <w:sz w:val="18"/>
              </w:rPr>
              <w:t>2019</w:t>
            </w:r>
          </w:p>
        </w:tc>
        <w:tc>
          <w:tcPr>
            <w:tcW w:w="543" w:type="dxa"/>
            <w:shd w:val="clear" w:color="auto" w:fill="AC1D37"/>
          </w:tcPr>
          <w:p w14:paraId="5B566B83" w14:textId="77777777" w:rsidR="003263ED" w:rsidRDefault="003263ED">
            <w:pPr>
              <w:pStyle w:val="TableParagraph"/>
              <w:rPr>
                <w:rFonts w:ascii="Times New Roman"/>
                <w:sz w:val="18"/>
              </w:rPr>
            </w:pPr>
          </w:p>
        </w:tc>
        <w:tc>
          <w:tcPr>
            <w:tcW w:w="1494" w:type="dxa"/>
            <w:gridSpan w:val="2"/>
            <w:shd w:val="clear" w:color="auto" w:fill="AC1D37"/>
          </w:tcPr>
          <w:p w14:paraId="1D677927" w14:textId="77777777" w:rsidR="003263ED" w:rsidRDefault="00021B70">
            <w:pPr>
              <w:pStyle w:val="TableParagraph"/>
              <w:spacing w:before="59" w:line="183" w:lineRule="exact"/>
              <w:ind w:left="518" w:right="521"/>
              <w:jc w:val="center"/>
              <w:rPr>
                <w:b/>
                <w:sz w:val="18"/>
              </w:rPr>
            </w:pPr>
            <w:r>
              <w:rPr>
                <w:b/>
                <w:color w:val="FFFFFF"/>
                <w:sz w:val="18"/>
              </w:rPr>
              <w:t>2020</w:t>
            </w:r>
          </w:p>
        </w:tc>
        <w:tc>
          <w:tcPr>
            <w:tcW w:w="955" w:type="dxa"/>
            <w:shd w:val="clear" w:color="auto" w:fill="AC1D37"/>
          </w:tcPr>
          <w:p w14:paraId="259F8A9C" w14:textId="77777777" w:rsidR="003263ED" w:rsidRDefault="00021B70">
            <w:pPr>
              <w:pStyle w:val="TableParagraph"/>
              <w:spacing w:before="59" w:line="183" w:lineRule="exact"/>
              <w:ind w:left="551" w:right="-15"/>
              <w:rPr>
                <w:b/>
                <w:sz w:val="18"/>
              </w:rPr>
            </w:pPr>
            <w:r>
              <w:rPr>
                <w:b/>
                <w:color w:val="FFFFFF"/>
                <w:sz w:val="18"/>
              </w:rPr>
              <w:t>2021</w:t>
            </w:r>
          </w:p>
        </w:tc>
        <w:tc>
          <w:tcPr>
            <w:tcW w:w="588" w:type="dxa"/>
            <w:shd w:val="clear" w:color="auto" w:fill="AC1D37"/>
          </w:tcPr>
          <w:p w14:paraId="74955A69" w14:textId="77777777" w:rsidR="003263ED" w:rsidRDefault="003263ED">
            <w:pPr>
              <w:pStyle w:val="TableParagraph"/>
              <w:rPr>
                <w:rFonts w:ascii="Times New Roman"/>
                <w:sz w:val="18"/>
              </w:rPr>
            </w:pPr>
          </w:p>
        </w:tc>
        <w:tc>
          <w:tcPr>
            <w:tcW w:w="1111" w:type="dxa"/>
            <w:vMerge w:val="restart"/>
            <w:shd w:val="clear" w:color="auto" w:fill="AC1D37"/>
          </w:tcPr>
          <w:p w14:paraId="20BA62E3" w14:textId="77777777" w:rsidR="003263ED" w:rsidRDefault="00021B70">
            <w:pPr>
              <w:pStyle w:val="TableParagraph"/>
              <w:spacing w:before="13"/>
              <w:ind w:left="218" w:right="144" w:hanging="87"/>
              <w:rPr>
                <w:b/>
                <w:sz w:val="18"/>
              </w:rPr>
            </w:pPr>
            <w:r>
              <w:rPr>
                <w:b/>
                <w:color w:val="FFFFFF"/>
                <w:sz w:val="18"/>
              </w:rPr>
              <w:t>% change 2019 to</w:t>
            </w:r>
          </w:p>
          <w:p w14:paraId="297051F1" w14:textId="77777777" w:rsidR="003263ED" w:rsidRDefault="00021B70">
            <w:pPr>
              <w:pStyle w:val="TableParagraph"/>
              <w:spacing w:line="205" w:lineRule="exact"/>
              <w:ind w:left="330"/>
              <w:rPr>
                <w:b/>
                <w:sz w:val="18"/>
              </w:rPr>
            </w:pPr>
            <w:r>
              <w:rPr>
                <w:b/>
                <w:color w:val="FFFFFF"/>
                <w:sz w:val="18"/>
              </w:rPr>
              <w:t>2021</w:t>
            </w:r>
          </w:p>
        </w:tc>
      </w:tr>
      <w:tr w:rsidR="003263ED" w14:paraId="6AF172CE" w14:textId="77777777">
        <w:trPr>
          <w:trHeight w:val="454"/>
        </w:trPr>
        <w:tc>
          <w:tcPr>
            <w:tcW w:w="1768" w:type="dxa"/>
            <w:shd w:val="clear" w:color="auto" w:fill="AC1D37"/>
          </w:tcPr>
          <w:p w14:paraId="2352D019" w14:textId="77777777" w:rsidR="003263ED" w:rsidRDefault="00021B70">
            <w:pPr>
              <w:pStyle w:val="TableParagraph"/>
              <w:spacing w:line="230" w:lineRule="exact"/>
              <w:ind w:left="108"/>
              <w:rPr>
                <w:b/>
                <w:sz w:val="18"/>
              </w:rPr>
            </w:pPr>
            <w:r>
              <w:rPr>
                <w:b/>
                <w:color w:val="FFFFFF"/>
                <w:sz w:val="18"/>
              </w:rPr>
              <w:t>Measure</w:t>
            </w:r>
          </w:p>
        </w:tc>
        <w:tc>
          <w:tcPr>
            <w:tcW w:w="1126" w:type="dxa"/>
            <w:shd w:val="clear" w:color="auto" w:fill="AC1D37"/>
          </w:tcPr>
          <w:p w14:paraId="3B061D4F" w14:textId="77777777" w:rsidR="003263ED" w:rsidRDefault="00021B70">
            <w:pPr>
              <w:pStyle w:val="TableParagraph"/>
              <w:spacing w:before="168"/>
              <w:ind w:left="286"/>
              <w:rPr>
                <w:b/>
                <w:sz w:val="16"/>
              </w:rPr>
            </w:pPr>
            <w:r>
              <w:rPr>
                <w:b/>
                <w:color w:val="FFFFFF"/>
                <w:sz w:val="16"/>
              </w:rPr>
              <w:t>Number</w:t>
            </w:r>
          </w:p>
        </w:tc>
        <w:tc>
          <w:tcPr>
            <w:tcW w:w="543" w:type="dxa"/>
            <w:shd w:val="clear" w:color="auto" w:fill="AC1D37"/>
          </w:tcPr>
          <w:p w14:paraId="749F2B73" w14:textId="77777777" w:rsidR="003263ED" w:rsidRDefault="00021B70">
            <w:pPr>
              <w:pStyle w:val="TableParagraph"/>
              <w:spacing w:before="154"/>
              <w:ind w:left="137"/>
              <w:rPr>
                <w:b/>
                <w:sz w:val="18"/>
              </w:rPr>
            </w:pPr>
            <w:r>
              <w:rPr>
                <w:b/>
                <w:color w:val="FFFFFF"/>
                <w:sz w:val="18"/>
              </w:rPr>
              <w:t>%</w:t>
            </w:r>
          </w:p>
        </w:tc>
        <w:tc>
          <w:tcPr>
            <w:tcW w:w="948" w:type="dxa"/>
            <w:shd w:val="clear" w:color="auto" w:fill="AC1D37"/>
          </w:tcPr>
          <w:p w14:paraId="1952CD1F" w14:textId="77777777" w:rsidR="003263ED" w:rsidRDefault="00021B70">
            <w:pPr>
              <w:pStyle w:val="TableParagraph"/>
              <w:spacing w:before="168"/>
              <w:ind w:left="108"/>
              <w:rPr>
                <w:b/>
                <w:sz w:val="16"/>
              </w:rPr>
            </w:pPr>
            <w:r>
              <w:rPr>
                <w:b/>
                <w:color w:val="FFFFFF"/>
                <w:sz w:val="16"/>
              </w:rPr>
              <w:t>Number</w:t>
            </w:r>
          </w:p>
        </w:tc>
        <w:tc>
          <w:tcPr>
            <w:tcW w:w="543" w:type="dxa"/>
            <w:shd w:val="clear" w:color="auto" w:fill="AC1D37"/>
          </w:tcPr>
          <w:p w14:paraId="1893D8EF" w14:textId="77777777" w:rsidR="003263ED" w:rsidRDefault="00021B70">
            <w:pPr>
              <w:pStyle w:val="TableParagraph"/>
              <w:spacing w:before="154"/>
              <w:ind w:right="109"/>
              <w:jc w:val="center"/>
              <w:rPr>
                <w:b/>
                <w:sz w:val="18"/>
              </w:rPr>
            </w:pPr>
            <w:r>
              <w:rPr>
                <w:b/>
                <w:color w:val="FFFFFF"/>
                <w:sz w:val="18"/>
              </w:rPr>
              <w:t>%</w:t>
            </w:r>
          </w:p>
        </w:tc>
        <w:tc>
          <w:tcPr>
            <w:tcW w:w="838" w:type="dxa"/>
            <w:shd w:val="clear" w:color="auto" w:fill="AC1D37"/>
          </w:tcPr>
          <w:p w14:paraId="7AF604EA" w14:textId="77777777" w:rsidR="003263ED" w:rsidRDefault="00021B70">
            <w:pPr>
              <w:pStyle w:val="TableParagraph"/>
              <w:spacing w:before="168"/>
              <w:ind w:left="88" w:right="89"/>
              <w:jc w:val="center"/>
              <w:rPr>
                <w:b/>
                <w:sz w:val="16"/>
              </w:rPr>
            </w:pPr>
            <w:r>
              <w:rPr>
                <w:b/>
                <w:color w:val="FFFFFF"/>
                <w:sz w:val="16"/>
              </w:rPr>
              <w:t>Number</w:t>
            </w:r>
          </w:p>
        </w:tc>
        <w:tc>
          <w:tcPr>
            <w:tcW w:w="656" w:type="dxa"/>
            <w:shd w:val="clear" w:color="auto" w:fill="AC1D37"/>
          </w:tcPr>
          <w:p w14:paraId="4B2778C6" w14:textId="77777777" w:rsidR="003263ED" w:rsidRDefault="00021B70">
            <w:pPr>
              <w:pStyle w:val="TableParagraph"/>
              <w:spacing w:before="154"/>
              <w:ind w:right="1"/>
              <w:jc w:val="center"/>
              <w:rPr>
                <w:b/>
                <w:sz w:val="18"/>
              </w:rPr>
            </w:pPr>
            <w:r>
              <w:rPr>
                <w:b/>
                <w:color w:val="FFFFFF"/>
                <w:sz w:val="18"/>
              </w:rPr>
              <w:t>%</w:t>
            </w:r>
          </w:p>
        </w:tc>
        <w:tc>
          <w:tcPr>
            <w:tcW w:w="955" w:type="dxa"/>
            <w:shd w:val="clear" w:color="auto" w:fill="AC1D37"/>
          </w:tcPr>
          <w:p w14:paraId="44510FD5" w14:textId="77777777" w:rsidR="003263ED" w:rsidRDefault="00021B70">
            <w:pPr>
              <w:pStyle w:val="TableParagraph"/>
              <w:spacing w:before="168"/>
              <w:ind w:left="106"/>
              <w:rPr>
                <w:b/>
                <w:sz w:val="16"/>
              </w:rPr>
            </w:pPr>
            <w:r>
              <w:rPr>
                <w:b/>
                <w:color w:val="FFFFFF"/>
                <w:sz w:val="16"/>
              </w:rPr>
              <w:t>Number</w:t>
            </w:r>
          </w:p>
        </w:tc>
        <w:tc>
          <w:tcPr>
            <w:tcW w:w="588" w:type="dxa"/>
            <w:shd w:val="clear" w:color="auto" w:fill="AC1D37"/>
          </w:tcPr>
          <w:p w14:paraId="74D9384A" w14:textId="77777777" w:rsidR="003263ED" w:rsidRDefault="00021B70">
            <w:pPr>
              <w:pStyle w:val="TableParagraph"/>
              <w:spacing w:before="154"/>
              <w:ind w:right="142"/>
              <w:jc w:val="center"/>
              <w:rPr>
                <w:b/>
                <w:sz w:val="18"/>
              </w:rPr>
            </w:pPr>
            <w:r>
              <w:rPr>
                <w:b/>
                <w:color w:val="FFFFFF"/>
                <w:sz w:val="18"/>
              </w:rPr>
              <w:t>%</w:t>
            </w:r>
          </w:p>
        </w:tc>
        <w:tc>
          <w:tcPr>
            <w:tcW w:w="1111" w:type="dxa"/>
            <w:vMerge/>
            <w:tcBorders>
              <w:top w:val="nil"/>
            </w:tcBorders>
            <w:shd w:val="clear" w:color="auto" w:fill="AC1D37"/>
          </w:tcPr>
          <w:p w14:paraId="4C516DE3" w14:textId="77777777" w:rsidR="003263ED" w:rsidRDefault="003263ED">
            <w:pPr>
              <w:rPr>
                <w:sz w:val="2"/>
                <w:szCs w:val="2"/>
              </w:rPr>
            </w:pPr>
          </w:p>
        </w:tc>
      </w:tr>
      <w:tr w:rsidR="003263ED" w14:paraId="54CC859D" w14:textId="77777777">
        <w:trPr>
          <w:trHeight w:val="523"/>
        </w:trPr>
        <w:tc>
          <w:tcPr>
            <w:tcW w:w="1768" w:type="dxa"/>
          </w:tcPr>
          <w:p w14:paraId="4BCE44C4" w14:textId="77777777" w:rsidR="003263ED" w:rsidRDefault="00021B70">
            <w:pPr>
              <w:pStyle w:val="TableParagraph"/>
              <w:spacing w:before="14"/>
              <w:ind w:left="108" w:right="491"/>
              <w:rPr>
                <w:sz w:val="18"/>
              </w:rPr>
            </w:pPr>
            <w:r>
              <w:rPr>
                <w:sz w:val="18"/>
              </w:rPr>
              <w:t>Distinct young people on bail</w:t>
            </w:r>
          </w:p>
        </w:tc>
        <w:tc>
          <w:tcPr>
            <w:tcW w:w="1126" w:type="dxa"/>
          </w:tcPr>
          <w:p w14:paraId="4330FDD4" w14:textId="77777777" w:rsidR="003263ED" w:rsidRDefault="00021B70">
            <w:pPr>
              <w:pStyle w:val="TableParagraph"/>
              <w:spacing w:before="177"/>
              <w:ind w:left="402"/>
              <w:rPr>
                <w:sz w:val="18"/>
              </w:rPr>
            </w:pPr>
            <w:r>
              <w:rPr>
                <w:sz w:val="18"/>
              </w:rPr>
              <w:t>1338</w:t>
            </w:r>
          </w:p>
        </w:tc>
        <w:tc>
          <w:tcPr>
            <w:tcW w:w="543" w:type="dxa"/>
          </w:tcPr>
          <w:p w14:paraId="498673B3" w14:textId="77777777" w:rsidR="003263ED" w:rsidRDefault="00021B70">
            <w:pPr>
              <w:pStyle w:val="TableParagraph"/>
              <w:spacing w:before="177"/>
              <w:ind w:left="-4"/>
              <w:rPr>
                <w:sz w:val="18"/>
              </w:rPr>
            </w:pPr>
            <w:r>
              <w:rPr>
                <w:sz w:val="18"/>
              </w:rPr>
              <w:t>100%</w:t>
            </w:r>
          </w:p>
        </w:tc>
        <w:tc>
          <w:tcPr>
            <w:tcW w:w="948" w:type="dxa"/>
          </w:tcPr>
          <w:p w14:paraId="46117105" w14:textId="77777777" w:rsidR="003263ED" w:rsidRDefault="00021B70">
            <w:pPr>
              <w:pStyle w:val="TableParagraph"/>
              <w:spacing w:before="177"/>
              <w:ind w:left="223"/>
              <w:rPr>
                <w:sz w:val="18"/>
              </w:rPr>
            </w:pPr>
            <w:r>
              <w:rPr>
                <w:sz w:val="18"/>
              </w:rPr>
              <w:t>1146</w:t>
            </w:r>
          </w:p>
        </w:tc>
        <w:tc>
          <w:tcPr>
            <w:tcW w:w="543" w:type="dxa"/>
          </w:tcPr>
          <w:p w14:paraId="2629A23D" w14:textId="77777777" w:rsidR="003263ED" w:rsidRDefault="00021B70">
            <w:pPr>
              <w:pStyle w:val="TableParagraph"/>
              <w:spacing w:before="177"/>
              <w:ind w:left="-5" w:right="107"/>
              <w:jc w:val="center"/>
              <w:rPr>
                <w:sz w:val="18"/>
              </w:rPr>
            </w:pPr>
            <w:r>
              <w:rPr>
                <w:spacing w:val="-1"/>
                <w:sz w:val="18"/>
              </w:rPr>
              <w:t>100%</w:t>
            </w:r>
          </w:p>
        </w:tc>
        <w:tc>
          <w:tcPr>
            <w:tcW w:w="838" w:type="dxa"/>
          </w:tcPr>
          <w:p w14:paraId="2641B456" w14:textId="77777777" w:rsidR="003263ED" w:rsidRDefault="00021B70">
            <w:pPr>
              <w:pStyle w:val="TableParagraph"/>
              <w:spacing w:before="177"/>
              <w:ind w:left="84" w:right="89"/>
              <w:jc w:val="center"/>
              <w:rPr>
                <w:sz w:val="18"/>
              </w:rPr>
            </w:pPr>
            <w:r>
              <w:rPr>
                <w:sz w:val="18"/>
              </w:rPr>
              <w:t>932</w:t>
            </w:r>
          </w:p>
        </w:tc>
        <w:tc>
          <w:tcPr>
            <w:tcW w:w="656" w:type="dxa"/>
          </w:tcPr>
          <w:p w14:paraId="41B0073B" w14:textId="77777777" w:rsidR="003263ED" w:rsidRDefault="00021B70">
            <w:pPr>
              <w:pStyle w:val="TableParagraph"/>
              <w:spacing w:before="177"/>
              <w:ind w:right="108"/>
              <w:jc w:val="right"/>
              <w:rPr>
                <w:sz w:val="18"/>
              </w:rPr>
            </w:pPr>
            <w:r>
              <w:rPr>
                <w:sz w:val="18"/>
              </w:rPr>
              <w:t>100%</w:t>
            </w:r>
          </w:p>
        </w:tc>
        <w:tc>
          <w:tcPr>
            <w:tcW w:w="955" w:type="dxa"/>
            <w:shd w:val="clear" w:color="auto" w:fill="F1F1F1"/>
          </w:tcPr>
          <w:p w14:paraId="191240EC" w14:textId="77777777" w:rsidR="003263ED" w:rsidRDefault="00021B70">
            <w:pPr>
              <w:pStyle w:val="TableParagraph"/>
              <w:spacing w:before="177"/>
              <w:ind w:left="207"/>
              <w:rPr>
                <w:b/>
                <w:sz w:val="18"/>
              </w:rPr>
            </w:pPr>
            <w:r>
              <w:rPr>
                <w:b/>
                <w:sz w:val="18"/>
              </w:rPr>
              <w:t>1123</w:t>
            </w:r>
          </w:p>
        </w:tc>
        <w:tc>
          <w:tcPr>
            <w:tcW w:w="588" w:type="dxa"/>
            <w:shd w:val="clear" w:color="auto" w:fill="F1F1F1"/>
          </w:tcPr>
          <w:p w14:paraId="6C515315" w14:textId="77777777" w:rsidR="003263ED" w:rsidRDefault="00021B70">
            <w:pPr>
              <w:pStyle w:val="TableParagraph"/>
              <w:spacing w:before="177"/>
              <w:ind w:left="-13" w:right="132"/>
              <w:jc w:val="center"/>
              <w:rPr>
                <w:b/>
                <w:sz w:val="18"/>
              </w:rPr>
            </w:pPr>
            <w:r>
              <w:rPr>
                <w:b/>
                <w:spacing w:val="-1"/>
                <w:sz w:val="18"/>
              </w:rPr>
              <w:t>100%</w:t>
            </w:r>
          </w:p>
        </w:tc>
        <w:tc>
          <w:tcPr>
            <w:tcW w:w="1111" w:type="dxa"/>
            <w:shd w:val="clear" w:color="auto" w:fill="F1F1F1"/>
          </w:tcPr>
          <w:p w14:paraId="06ED330F" w14:textId="77777777" w:rsidR="003263ED" w:rsidRDefault="00021B70">
            <w:pPr>
              <w:pStyle w:val="TableParagraph"/>
              <w:spacing w:before="177"/>
              <w:ind w:left="299" w:right="333"/>
              <w:jc w:val="center"/>
              <w:rPr>
                <w:b/>
                <w:sz w:val="18"/>
              </w:rPr>
            </w:pPr>
            <w:r>
              <w:rPr>
                <w:b/>
                <w:sz w:val="18"/>
              </w:rPr>
              <w:t>-2%</w:t>
            </w:r>
          </w:p>
        </w:tc>
      </w:tr>
      <w:tr w:rsidR="003263ED" w14:paraId="521843BE" w14:textId="77777777">
        <w:trPr>
          <w:trHeight w:val="589"/>
        </w:trPr>
        <w:tc>
          <w:tcPr>
            <w:tcW w:w="1768" w:type="dxa"/>
          </w:tcPr>
          <w:p w14:paraId="452EB698" w14:textId="77777777" w:rsidR="003263ED" w:rsidRDefault="00021B70">
            <w:pPr>
              <w:pStyle w:val="TableParagraph"/>
              <w:spacing w:before="57"/>
              <w:ind w:left="108" w:right="387"/>
              <w:rPr>
                <w:sz w:val="18"/>
              </w:rPr>
            </w:pPr>
            <w:r>
              <w:rPr>
                <w:sz w:val="18"/>
              </w:rPr>
              <w:t>High risk young people on bail</w:t>
            </w:r>
          </w:p>
        </w:tc>
        <w:tc>
          <w:tcPr>
            <w:tcW w:w="1126" w:type="dxa"/>
          </w:tcPr>
          <w:p w14:paraId="2C1FC7E7" w14:textId="77777777" w:rsidR="003263ED" w:rsidRDefault="003263ED">
            <w:pPr>
              <w:pStyle w:val="TableParagraph"/>
              <w:spacing w:before="9"/>
              <w:rPr>
                <w:b/>
                <w:sz w:val="16"/>
              </w:rPr>
            </w:pPr>
          </w:p>
          <w:p w14:paraId="5A44A4DC" w14:textId="77777777" w:rsidR="003263ED" w:rsidRDefault="00021B70">
            <w:pPr>
              <w:pStyle w:val="TableParagraph"/>
              <w:ind w:left="428" w:right="366"/>
              <w:jc w:val="center"/>
              <w:rPr>
                <w:sz w:val="18"/>
              </w:rPr>
            </w:pPr>
            <w:r>
              <w:rPr>
                <w:sz w:val="18"/>
              </w:rPr>
              <w:t>279</w:t>
            </w:r>
          </w:p>
        </w:tc>
        <w:tc>
          <w:tcPr>
            <w:tcW w:w="543" w:type="dxa"/>
          </w:tcPr>
          <w:p w14:paraId="167571C1" w14:textId="77777777" w:rsidR="003263ED" w:rsidRDefault="003263ED">
            <w:pPr>
              <w:pStyle w:val="TableParagraph"/>
              <w:spacing w:before="9"/>
              <w:rPr>
                <w:b/>
                <w:sz w:val="16"/>
              </w:rPr>
            </w:pPr>
          </w:p>
          <w:p w14:paraId="3299A6D2" w14:textId="77777777" w:rsidR="003263ED" w:rsidRDefault="00021B70">
            <w:pPr>
              <w:pStyle w:val="TableParagraph"/>
              <w:ind w:left="44"/>
              <w:rPr>
                <w:sz w:val="18"/>
              </w:rPr>
            </w:pPr>
            <w:r>
              <w:rPr>
                <w:sz w:val="18"/>
              </w:rPr>
              <w:t>21%</w:t>
            </w:r>
          </w:p>
        </w:tc>
        <w:tc>
          <w:tcPr>
            <w:tcW w:w="948" w:type="dxa"/>
          </w:tcPr>
          <w:p w14:paraId="4BA1987C" w14:textId="77777777" w:rsidR="003263ED" w:rsidRDefault="003263ED">
            <w:pPr>
              <w:pStyle w:val="TableParagraph"/>
              <w:spacing w:before="9"/>
              <w:rPr>
                <w:b/>
                <w:sz w:val="16"/>
              </w:rPr>
            </w:pPr>
          </w:p>
          <w:p w14:paraId="1163B0DB" w14:textId="77777777" w:rsidR="003263ED" w:rsidRDefault="00021B70">
            <w:pPr>
              <w:pStyle w:val="TableParagraph"/>
              <w:ind w:left="271"/>
              <w:rPr>
                <w:sz w:val="18"/>
              </w:rPr>
            </w:pPr>
            <w:r>
              <w:rPr>
                <w:sz w:val="18"/>
              </w:rPr>
              <w:t>296</w:t>
            </w:r>
          </w:p>
        </w:tc>
        <w:tc>
          <w:tcPr>
            <w:tcW w:w="543" w:type="dxa"/>
          </w:tcPr>
          <w:p w14:paraId="388472F0" w14:textId="77777777" w:rsidR="003263ED" w:rsidRDefault="003263ED">
            <w:pPr>
              <w:pStyle w:val="TableParagraph"/>
              <w:spacing w:before="9"/>
              <w:rPr>
                <w:b/>
                <w:sz w:val="16"/>
              </w:rPr>
            </w:pPr>
          </w:p>
          <w:p w14:paraId="4C3A2F90" w14:textId="77777777" w:rsidR="003263ED" w:rsidRDefault="00021B70">
            <w:pPr>
              <w:pStyle w:val="TableParagraph"/>
              <w:ind w:left="23" w:right="137"/>
              <w:jc w:val="center"/>
              <w:rPr>
                <w:sz w:val="18"/>
              </w:rPr>
            </w:pPr>
            <w:r>
              <w:rPr>
                <w:sz w:val="18"/>
              </w:rPr>
              <w:t>26%</w:t>
            </w:r>
          </w:p>
        </w:tc>
        <w:tc>
          <w:tcPr>
            <w:tcW w:w="838" w:type="dxa"/>
          </w:tcPr>
          <w:p w14:paraId="6F3F8100" w14:textId="77777777" w:rsidR="003263ED" w:rsidRDefault="003263ED">
            <w:pPr>
              <w:pStyle w:val="TableParagraph"/>
              <w:spacing w:before="9"/>
              <w:rPr>
                <w:b/>
                <w:sz w:val="16"/>
              </w:rPr>
            </w:pPr>
          </w:p>
          <w:p w14:paraId="7244C719" w14:textId="77777777" w:rsidR="003263ED" w:rsidRDefault="00021B70">
            <w:pPr>
              <w:pStyle w:val="TableParagraph"/>
              <w:ind w:left="84" w:right="89"/>
              <w:jc w:val="center"/>
              <w:rPr>
                <w:sz w:val="18"/>
              </w:rPr>
            </w:pPr>
            <w:r>
              <w:rPr>
                <w:sz w:val="18"/>
              </w:rPr>
              <w:t>247</w:t>
            </w:r>
          </w:p>
        </w:tc>
        <w:tc>
          <w:tcPr>
            <w:tcW w:w="656" w:type="dxa"/>
          </w:tcPr>
          <w:p w14:paraId="5396EBB6" w14:textId="77777777" w:rsidR="003263ED" w:rsidRDefault="003263ED">
            <w:pPr>
              <w:pStyle w:val="TableParagraph"/>
              <w:spacing w:before="9"/>
              <w:rPr>
                <w:b/>
                <w:sz w:val="16"/>
              </w:rPr>
            </w:pPr>
          </w:p>
          <w:p w14:paraId="5FDD9908" w14:textId="77777777" w:rsidR="003263ED" w:rsidRDefault="00021B70">
            <w:pPr>
              <w:pStyle w:val="TableParagraph"/>
              <w:ind w:right="160"/>
              <w:jc w:val="right"/>
              <w:rPr>
                <w:sz w:val="18"/>
              </w:rPr>
            </w:pPr>
            <w:r>
              <w:rPr>
                <w:sz w:val="18"/>
              </w:rPr>
              <w:t>27%</w:t>
            </w:r>
          </w:p>
        </w:tc>
        <w:tc>
          <w:tcPr>
            <w:tcW w:w="955" w:type="dxa"/>
            <w:shd w:val="clear" w:color="auto" w:fill="F1F1F1"/>
          </w:tcPr>
          <w:p w14:paraId="5344A1AB" w14:textId="77777777" w:rsidR="003263ED" w:rsidRDefault="003263ED">
            <w:pPr>
              <w:pStyle w:val="TableParagraph"/>
              <w:spacing w:before="9"/>
              <w:rPr>
                <w:b/>
                <w:sz w:val="16"/>
              </w:rPr>
            </w:pPr>
          </w:p>
          <w:p w14:paraId="0AFB0E31" w14:textId="77777777" w:rsidR="003263ED" w:rsidRDefault="00021B70">
            <w:pPr>
              <w:pStyle w:val="TableParagraph"/>
              <w:ind w:left="270"/>
              <w:rPr>
                <w:sz w:val="18"/>
              </w:rPr>
            </w:pPr>
            <w:r>
              <w:rPr>
                <w:sz w:val="18"/>
              </w:rPr>
              <w:t>306</w:t>
            </w:r>
          </w:p>
        </w:tc>
        <w:tc>
          <w:tcPr>
            <w:tcW w:w="588" w:type="dxa"/>
            <w:shd w:val="clear" w:color="auto" w:fill="F1F1F1"/>
          </w:tcPr>
          <w:p w14:paraId="5C5C24F2" w14:textId="77777777" w:rsidR="003263ED" w:rsidRDefault="003263ED">
            <w:pPr>
              <w:pStyle w:val="TableParagraph"/>
              <w:spacing w:before="9"/>
              <w:rPr>
                <w:b/>
                <w:sz w:val="16"/>
              </w:rPr>
            </w:pPr>
          </w:p>
          <w:p w14:paraId="56024C20" w14:textId="77777777" w:rsidR="003263ED" w:rsidRDefault="00021B70">
            <w:pPr>
              <w:pStyle w:val="TableParagraph"/>
              <w:ind w:left="21" w:right="163"/>
              <w:jc w:val="center"/>
              <w:rPr>
                <w:b/>
                <w:sz w:val="18"/>
              </w:rPr>
            </w:pPr>
            <w:r>
              <w:rPr>
                <w:b/>
                <w:sz w:val="18"/>
              </w:rPr>
              <w:t>27%</w:t>
            </w:r>
          </w:p>
        </w:tc>
        <w:tc>
          <w:tcPr>
            <w:tcW w:w="1111" w:type="dxa"/>
            <w:shd w:val="clear" w:color="auto" w:fill="F1F1F1"/>
          </w:tcPr>
          <w:p w14:paraId="312F5D43" w14:textId="77777777" w:rsidR="003263ED" w:rsidRDefault="003263ED">
            <w:pPr>
              <w:pStyle w:val="TableParagraph"/>
              <w:spacing w:before="9"/>
              <w:rPr>
                <w:b/>
                <w:sz w:val="16"/>
              </w:rPr>
            </w:pPr>
          </w:p>
          <w:p w14:paraId="0119B3ED" w14:textId="77777777" w:rsidR="003263ED" w:rsidRDefault="00021B70">
            <w:pPr>
              <w:pStyle w:val="TableParagraph"/>
              <w:ind w:left="301" w:right="330"/>
              <w:jc w:val="center"/>
              <w:rPr>
                <w:b/>
                <w:sz w:val="18"/>
              </w:rPr>
            </w:pPr>
            <w:r>
              <w:rPr>
                <w:b/>
                <w:sz w:val="18"/>
              </w:rPr>
              <w:t>3%</w:t>
            </w:r>
          </w:p>
        </w:tc>
      </w:tr>
      <w:tr w:rsidR="003263ED" w14:paraId="2E3BE72F" w14:textId="77777777">
        <w:trPr>
          <w:trHeight w:val="589"/>
        </w:trPr>
        <w:tc>
          <w:tcPr>
            <w:tcW w:w="1768" w:type="dxa"/>
            <w:tcBorders>
              <w:bottom w:val="single" w:sz="4" w:space="0" w:color="AC1D37"/>
            </w:tcBorders>
          </w:tcPr>
          <w:p w14:paraId="07EBB628" w14:textId="77777777" w:rsidR="003263ED" w:rsidRDefault="00021B70">
            <w:pPr>
              <w:pStyle w:val="TableParagraph"/>
              <w:spacing w:before="79"/>
              <w:ind w:left="108" w:right="266"/>
              <w:rPr>
                <w:sz w:val="18"/>
              </w:rPr>
            </w:pPr>
            <w:r>
              <w:rPr>
                <w:sz w:val="18"/>
              </w:rPr>
              <w:t>Serious Repeat Offenders on bail</w:t>
            </w:r>
          </w:p>
        </w:tc>
        <w:tc>
          <w:tcPr>
            <w:tcW w:w="1126" w:type="dxa"/>
            <w:tcBorders>
              <w:bottom w:val="single" w:sz="4" w:space="0" w:color="AC1D37"/>
            </w:tcBorders>
          </w:tcPr>
          <w:p w14:paraId="78B7CB35" w14:textId="77777777" w:rsidR="003263ED" w:rsidRDefault="00021B70">
            <w:pPr>
              <w:pStyle w:val="TableParagraph"/>
              <w:spacing w:before="199"/>
              <w:ind w:left="428" w:right="366"/>
              <w:jc w:val="center"/>
              <w:rPr>
                <w:sz w:val="18"/>
              </w:rPr>
            </w:pPr>
            <w:r>
              <w:rPr>
                <w:sz w:val="18"/>
              </w:rPr>
              <w:t>257</w:t>
            </w:r>
          </w:p>
        </w:tc>
        <w:tc>
          <w:tcPr>
            <w:tcW w:w="543" w:type="dxa"/>
            <w:tcBorders>
              <w:bottom w:val="single" w:sz="4" w:space="0" w:color="AC1D37"/>
            </w:tcBorders>
          </w:tcPr>
          <w:p w14:paraId="3DFBB6AD" w14:textId="77777777" w:rsidR="003263ED" w:rsidRDefault="00021B70">
            <w:pPr>
              <w:pStyle w:val="TableParagraph"/>
              <w:spacing w:before="199"/>
              <w:ind w:left="44"/>
              <w:rPr>
                <w:sz w:val="18"/>
              </w:rPr>
            </w:pPr>
            <w:r>
              <w:rPr>
                <w:sz w:val="18"/>
              </w:rPr>
              <w:t>19%</w:t>
            </w:r>
          </w:p>
        </w:tc>
        <w:tc>
          <w:tcPr>
            <w:tcW w:w="948" w:type="dxa"/>
            <w:tcBorders>
              <w:bottom w:val="single" w:sz="4" w:space="0" w:color="AC1D37"/>
            </w:tcBorders>
          </w:tcPr>
          <w:p w14:paraId="7C9BDF97" w14:textId="77777777" w:rsidR="003263ED" w:rsidRDefault="00021B70">
            <w:pPr>
              <w:pStyle w:val="TableParagraph"/>
              <w:spacing w:before="199"/>
              <w:ind w:left="271"/>
              <w:rPr>
                <w:sz w:val="18"/>
              </w:rPr>
            </w:pPr>
            <w:r>
              <w:rPr>
                <w:sz w:val="18"/>
              </w:rPr>
              <w:t>276</w:t>
            </w:r>
          </w:p>
        </w:tc>
        <w:tc>
          <w:tcPr>
            <w:tcW w:w="543" w:type="dxa"/>
            <w:tcBorders>
              <w:bottom w:val="single" w:sz="4" w:space="0" w:color="AC1D37"/>
            </w:tcBorders>
          </w:tcPr>
          <w:p w14:paraId="02DD8E68" w14:textId="77777777" w:rsidR="003263ED" w:rsidRDefault="00021B70">
            <w:pPr>
              <w:pStyle w:val="TableParagraph"/>
              <w:spacing w:before="199"/>
              <w:ind w:left="23" w:right="137"/>
              <w:jc w:val="center"/>
              <w:rPr>
                <w:sz w:val="18"/>
              </w:rPr>
            </w:pPr>
            <w:r>
              <w:rPr>
                <w:sz w:val="18"/>
              </w:rPr>
              <w:t>24%</w:t>
            </w:r>
          </w:p>
        </w:tc>
        <w:tc>
          <w:tcPr>
            <w:tcW w:w="838" w:type="dxa"/>
            <w:tcBorders>
              <w:bottom w:val="single" w:sz="4" w:space="0" w:color="AC1D37"/>
            </w:tcBorders>
          </w:tcPr>
          <w:p w14:paraId="08ACEAA6" w14:textId="77777777" w:rsidR="003263ED" w:rsidRDefault="00021B70">
            <w:pPr>
              <w:pStyle w:val="TableParagraph"/>
              <w:spacing w:before="199"/>
              <w:ind w:left="84" w:right="89"/>
              <w:jc w:val="center"/>
              <w:rPr>
                <w:sz w:val="18"/>
              </w:rPr>
            </w:pPr>
            <w:r>
              <w:rPr>
                <w:sz w:val="18"/>
              </w:rPr>
              <w:t>249</w:t>
            </w:r>
          </w:p>
        </w:tc>
        <w:tc>
          <w:tcPr>
            <w:tcW w:w="656" w:type="dxa"/>
            <w:tcBorders>
              <w:bottom w:val="single" w:sz="4" w:space="0" w:color="AC1D37"/>
            </w:tcBorders>
          </w:tcPr>
          <w:p w14:paraId="6CB2A4FE" w14:textId="77777777" w:rsidR="003263ED" w:rsidRDefault="00021B70">
            <w:pPr>
              <w:pStyle w:val="TableParagraph"/>
              <w:spacing w:before="199"/>
              <w:ind w:right="160"/>
              <w:jc w:val="right"/>
              <w:rPr>
                <w:sz w:val="18"/>
              </w:rPr>
            </w:pPr>
            <w:r>
              <w:rPr>
                <w:sz w:val="18"/>
              </w:rPr>
              <w:t>27%</w:t>
            </w:r>
          </w:p>
        </w:tc>
        <w:tc>
          <w:tcPr>
            <w:tcW w:w="955" w:type="dxa"/>
            <w:tcBorders>
              <w:bottom w:val="single" w:sz="4" w:space="0" w:color="AC1D37"/>
            </w:tcBorders>
            <w:shd w:val="clear" w:color="auto" w:fill="F1F1F1"/>
          </w:tcPr>
          <w:p w14:paraId="1C708812" w14:textId="77777777" w:rsidR="003263ED" w:rsidRDefault="00021B70">
            <w:pPr>
              <w:pStyle w:val="TableParagraph"/>
              <w:spacing w:before="199"/>
              <w:ind w:left="270"/>
              <w:rPr>
                <w:sz w:val="18"/>
              </w:rPr>
            </w:pPr>
            <w:r>
              <w:rPr>
                <w:sz w:val="18"/>
              </w:rPr>
              <w:t>246</w:t>
            </w:r>
          </w:p>
        </w:tc>
        <w:tc>
          <w:tcPr>
            <w:tcW w:w="588" w:type="dxa"/>
            <w:tcBorders>
              <w:bottom w:val="single" w:sz="4" w:space="0" w:color="AC1D37"/>
            </w:tcBorders>
            <w:shd w:val="clear" w:color="auto" w:fill="F1F1F1"/>
          </w:tcPr>
          <w:p w14:paraId="2420E326" w14:textId="77777777" w:rsidR="003263ED" w:rsidRDefault="00021B70">
            <w:pPr>
              <w:pStyle w:val="TableParagraph"/>
              <w:spacing w:before="199"/>
              <w:ind w:left="21" w:right="163"/>
              <w:jc w:val="center"/>
              <w:rPr>
                <w:b/>
                <w:sz w:val="18"/>
              </w:rPr>
            </w:pPr>
            <w:r>
              <w:rPr>
                <w:b/>
                <w:sz w:val="18"/>
              </w:rPr>
              <w:t>22%</w:t>
            </w:r>
          </w:p>
        </w:tc>
        <w:tc>
          <w:tcPr>
            <w:tcW w:w="1111" w:type="dxa"/>
            <w:tcBorders>
              <w:bottom w:val="single" w:sz="4" w:space="0" w:color="AC1D37"/>
            </w:tcBorders>
            <w:shd w:val="clear" w:color="auto" w:fill="F1F1F1"/>
          </w:tcPr>
          <w:p w14:paraId="1CB6DCA8" w14:textId="77777777" w:rsidR="003263ED" w:rsidRDefault="00021B70">
            <w:pPr>
              <w:pStyle w:val="TableParagraph"/>
              <w:spacing w:before="199"/>
              <w:ind w:left="301" w:right="333"/>
              <w:jc w:val="center"/>
              <w:rPr>
                <w:b/>
                <w:sz w:val="18"/>
              </w:rPr>
            </w:pPr>
            <w:r>
              <w:rPr>
                <w:b/>
                <w:sz w:val="18"/>
              </w:rPr>
              <w:t>-11%</w:t>
            </w:r>
          </w:p>
        </w:tc>
      </w:tr>
    </w:tbl>
    <w:p w14:paraId="4B20BADC" w14:textId="77777777" w:rsidR="003263ED" w:rsidRDefault="00021B70">
      <w:pPr>
        <w:ind w:left="120"/>
        <w:rPr>
          <w:i/>
          <w:sz w:val="18"/>
        </w:rPr>
      </w:pPr>
      <w:r>
        <w:rPr>
          <w:i/>
          <w:sz w:val="18"/>
        </w:rPr>
        <w:t>Source: Performance Reporting and Analytics – Youth Justice, DCYJMA. Reference: YJ_2131</w:t>
      </w:r>
    </w:p>
    <w:p w14:paraId="41AD5A05" w14:textId="77777777" w:rsidR="003263ED" w:rsidRDefault="003263ED">
      <w:pPr>
        <w:pStyle w:val="BodyText"/>
        <w:spacing w:before="8"/>
        <w:ind w:left="0"/>
        <w:rPr>
          <w:i/>
          <w:sz w:val="31"/>
        </w:rPr>
      </w:pPr>
    </w:p>
    <w:p w14:paraId="32635253" w14:textId="77777777" w:rsidR="003263ED" w:rsidRDefault="00021B70">
      <w:pPr>
        <w:ind w:left="120"/>
        <w:rPr>
          <w:i/>
        </w:rPr>
      </w:pPr>
      <w:r>
        <w:rPr>
          <w:i/>
          <w:color w:val="AC1D37"/>
        </w:rPr>
        <w:t>Bail completion - CBP</w:t>
      </w:r>
    </w:p>
    <w:p w14:paraId="275A1232" w14:textId="77777777" w:rsidR="003263ED" w:rsidRDefault="00021B70">
      <w:pPr>
        <w:pStyle w:val="BodyText"/>
        <w:spacing w:before="38" w:line="230" w:lineRule="auto"/>
        <w:ind w:left="122" w:right="639"/>
      </w:pPr>
      <w:r>
        <w:t>The program logic for this review anticipated being able to examine and present data about bail completion outcomes for young people. However, only data pertaining to young people subject to a CBP is captured in a systematic way. Young people being considered for bail by the courts may be considered suitable for a CBP as a bail condition. Individualised CBP programs are developed and supervised by youth justice staff within DCYJMA.</w:t>
      </w:r>
    </w:p>
    <w:p w14:paraId="4578CC0D" w14:textId="77777777" w:rsidR="003263ED" w:rsidRDefault="00FD44A2">
      <w:pPr>
        <w:pStyle w:val="BodyText"/>
        <w:spacing w:before="197" w:line="230" w:lineRule="auto"/>
        <w:ind w:left="122" w:right="627"/>
      </w:pPr>
      <w:hyperlink w:anchor="_bookmark129" w:history="1">
        <w:r w:rsidR="00021B70">
          <w:t xml:space="preserve">Table 47 </w:t>
        </w:r>
      </w:hyperlink>
      <w:r w:rsidR="00021B70">
        <w:t>shows the number of CBPs ordered and successfully completed. Between 2019 and 2021 there was an overall decrease in the ordering of CBPs for this time period – a decrease of 14 per cent. In 2021, there were 197 CBPs ordered and 47 per cent of these were successfully completed. This also represented a decrease in their successful completion of 24 per cent.</w:t>
      </w:r>
    </w:p>
    <w:p w14:paraId="4638D7ED" w14:textId="77777777" w:rsidR="003263ED" w:rsidRDefault="00021B70">
      <w:pPr>
        <w:pStyle w:val="BodyText"/>
        <w:spacing w:before="194" w:line="230" w:lineRule="auto"/>
        <w:ind w:left="122" w:right="909"/>
      </w:pPr>
      <w:r>
        <w:t>The highest number of CBPs were ordered in 2018 (201) with the lowest proportion of successful completion (41%). The lowest number of CBPs were ordered in 2020 (1201) but with the highest rate of successful completion (60%).</w:t>
      </w:r>
    </w:p>
    <w:p w14:paraId="0DC08AB3" w14:textId="77777777" w:rsidR="003263ED" w:rsidRDefault="003263ED">
      <w:pPr>
        <w:spacing w:line="230" w:lineRule="auto"/>
        <w:sectPr w:rsidR="003263ED">
          <w:pgSz w:w="11900" w:h="16850"/>
          <w:pgMar w:top="1600" w:right="840" w:bottom="1160" w:left="1320" w:header="0" w:footer="977" w:gutter="0"/>
          <w:cols w:space="720"/>
        </w:sectPr>
      </w:pPr>
    </w:p>
    <w:p w14:paraId="2E95A236" w14:textId="77777777" w:rsidR="003263ED" w:rsidRDefault="00021B70">
      <w:pPr>
        <w:spacing w:before="111"/>
        <w:ind w:left="122"/>
        <w:rPr>
          <w:b/>
          <w:sz w:val="20"/>
        </w:rPr>
      </w:pPr>
      <w:bookmarkStart w:id="129" w:name="_bookmark129"/>
      <w:bookmarkEnd w:id="129"/>
      <w:r>
        <w:rPr>
          <w:b/>
          <w:sz w:val="20"/>
        </w:rPr>
        <w:t>Table 47: Successful completion of CBP 1 May to 31 October 2018 to</w:t>
      </w:r>
      <w:r>
        <w:rPr>
          <w:b/>
          <w:spacing w:val="-30"/>
          <w:sz w:val="20"/>
        </w:rPr>
        <w:t xml:space="preserve"> </w:t>
      </w:r>
      <w:r>
        <w:rPr>
          <w:b/>
          <w:sz w:val="20"/>
        </w:rPr>
        <w:t>2021</w:t>
      </w:r>
    </w:p>
    <w:p w14:paraId="3D7CB966" w14:textId="77777777" w:rsidR="003263ED" w:rsidRDefault="003263ED">
      <w:pPr>
        <w:pStyle w:val="BodyText"/>
        <w:spacing w:before="4"/>
        <w:ind w:left="0"/>
        <w:rPr>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2297"/>
        <w:gridCol w:w="1392"/>
        <w:gridCol w:w="1458"/>
        <w:gridCol w:w="1459"/>
        <w:gridCol w:w="1336"/>
        <w:gridCol w:w="1581"/>
      </w:tblGrid>
      <w:tr w:rsidR="003263ED" w14:paraId="4AB0859F" w14:textId="77777777">
        <w:trPr>
          <w:trHeight w:val="559"/>
        </w:trPr>
        <w:tc>
          <w:tcPr>
            <w:tcW w:w="2297" w:type="dxa"/>
            <w:shd w:val="clear" w:color="auto" w:fill="AC1D37"/>
          </w:tcPr>
          <w:p w14:paraId="74E15857" w14:textId="77777777" w:rsidR="003263ED" w:rsidRDefault="00021B70">
            <w:pPr>
              <w:pStyle w:val="TableParagraph"/>
              <w:spacing w:before="170"/>
              <w:ind w:left="108"/>
              <w:rPr>
                <w:b/>
                <w:sz w:val="18"/>
              </w:rPr>
            </w:pPr>
            <w:r>
              <w:rPr>
                <w:b/>
                <w:color w:val="FFFFFF"/>
                <w:sz w:val="18"/>
              </w:rPr>
              <w:t>Measure</w:t>
            </w:r>
          </w:p>
        </w:tc>
        <w:tc>
          <w:tcPr>
            <w:tcW w:w="1392" w:type="dxa"/>
            <w:shd w:val="clear" w:color="auto" w:fill="AC1D37"/>
          </w:tcPr>
          <w:p w14:paraId="0406FD17" w14:textId="77777777" w:rsidR="003263ED" w:rsidRDefault="00021B70">
            <w:pPr>
              <w:pStyle w:val="TableParagraph"/>
              <w:spacing w:before="170"/>
              <w:ind w:right="520"/>
              <w:jc w:val="right"/>
              <w:rPr>
                <w:b/>
                <w:sz w:val="18"/>
              </w:rPr>
            </w:pPr>
            <w:r>
              <w:rPr>
                <w:b/>
                <w:color w:val="FFFFFF"/>
                <w:sz w:val="18"/>
              </w:rPr>
              <w:t>2018</w:t>
            </w:r>
          </w:p>
        </w:tc>
        <w:tc>
          <w:tcPr>
            <w:tcW w:w="1458" w:type="dxa"/>
            <w:shd w:val="clear" w:color="auto" w:fill="AC1D37"/>
          </w:tcPr>
          <w:p w14:paraId="1B281C05" w14:textId="77777777" w:rsidR="003263ED" w:rsidRDefault="00021B70">
            <w:pPr>
              <w:pStyle w:val="TableParagraph"/>
              <w:spacing w:before="170"/>
              <w:ind w:left="501" w:right="501"/>
              <w:jc w:val="center"/>
              <w:rPr>
                <w:b/>
                <w:sz w:val="18"/>
              </w:rPr>
            </w:pPr>
            <w:r>
              <w:rPr>
                <w:b/>
                <w:color w:val="FFFFFF"/>
                <w:sz w:val="18"/>
              </w:rPr>
              <w:t>2019</w:t>
            </w:r>
          </w:p>
        </w:tc>
        <w:tc>
          <w:tcPr>
            <w:tcW w:w="1459" w:type="dxa"/>
            <w:shd w:val="clear" w:color="auto" w:fill="AC1D37"/>
          </w:tcPr>
          <w:p w14:paraId="6CC7BC49" w14:textId="77777777" w:rsidR="003263ED" w:rsidRDefault="00021B70">
            <w:pPr>
              <w:pStyle w:val="TableParagraph"/>
              <w:spacing w:before="170"/>
              <w:ind w:left="500" w:right="503"/>
              <w:jc w:val="center"/>
              <w:rPr>
                <w:b/>
                <w:sz w:val="18"/>
              </w:rPr>
            </w:pPr>
            <w:r>
              <w:rPr>
                <w:b/>
                <w:color w:val="FFFFFF"/>
                <w:sz w:val="18"/>
              </w:rPr>
              <w:t>2020</w:t>
            </w:r>
          </w:p>
        </w:tc>
        <w:tc>
          <w:tcPr>
            <w:tcW w:w="1336" w:type="dxa"/>
            <w:shd w:val="clear" w:color="auto" w:fill="AC1D37"/>
          </w:tcPr>
          <w:p w14:paraId="458F3FDE" w14:textId="77777777" w:rsidR="003263ED" w:rsidRDefault="00021B70">
            <w:pPr>
              <w:pStyle w:val="TableParagraph"/>
              <w:spacing w:before="170"/>
              <w:ind w:right="402"/>
              <w:jc w:val="right"/>
              <w:rPr>
                <w:b/>
                <w:sz w:val="18"/>
              </w:rPr>
            </w:pPr>
            <w:r>
              <w:rPr>
                <w:b/>
                <w:color w:val="FFFFFF"/>
                <w:sz w:val="18"/>
              </w:rPr>
              <w:t>2021</w:t>
            </w:r>
          </w:p>
        </w:tc>
        <w:tc>
          <w:tcPr>
            <w:tcW w:w="1581" w:type="dxa"/>
            <w:shd w:val="clear" w:color="auto" w:fill="AC1D37"/>
          </w:tcPr>
          <w:p w14:paraId="23921186" w14:textId="77777777" w:rsidR="003263ED" w:rsidRDefault="00021B70">
            <w:pPr>
              <w:pStyle w:val="TableParagraph"/>
              <w:spacing w:before="29"/>
              <w:ind w:left="440"/>
              <w:rPr>
                <w:b/>
                <w:sz w:val="18"/>
              </w:rPr>
            </w:pPr>
            <w:r>
              <w:rPr>
                <w:b/>
                <w:color w:val="FFFFFF"/>
                <w:sz w:val="18"/>
              </w:rPr>
              <w:t>%</w:t>
            </w:r>
            <w:r>
              <w:rPr>
                <w:b/>
                <w:color w:val="FFFFFF"/>
                <w:spacing w:val="-5"/>
                <w:sz w:val="18"/>
              </w:rPr>
              <w:t xml:space="preserve"> </w:t>
            </w:r>
            <w:r>
              <w:rPr>
                <w:b/>
                <w:color w:val="FFFFFF"/>
                <w:sz w:val="18"/>
              </w:rPr>
              <w:t>change</w:t>
            </w:r>
          </w:p>
          <w:p w14:paraId="35B70E68" w14:textId="77777777" w:rsidR="003263ED" w:rsidRDefault="00021B70">
            <w:pPr>
              <w:pStyle w:val="TableParagraph"/>
              <w:spacing w:before="41" w:line="229" w:lineRule="exact"/>
              <w:ind w:left="397"/>
              <w:rPr>
                <w:b/>
                <w:sz w:val="18"/>
              </w:rPr>
            </w:pPr>
            <w:r>
              <w:rPr>
                <w:b/>
                <w:color w:val="FFFFFF"/>
                <w:sz w:val="18"/>
              </w:rPr>
              <w:t>2019-2021</w:t>
            </w:r>
          </w:p>
        </w:tc>
      </w:tr>
      <w:tr w:rsidR="003263ED" w14:paraId="40C80BD1" w14:textId="77777777">
        <w:trPr>
          <w:trHeight w:val="264"/>
        </w:trPr>
        <w:tc>
          <w:tcPr>
            <w:tcW w:w="2297" w:type="dxa"/>
          </w:tcPr>
          <w:p w14:paraId="7102F66E" w14:textId="77777777" w:rsidR="003263ED" w:rsidRDefault="00021B70">
            <w:pPr>
              <w:pStyle w:val="TableParagraph"/>
              <w:spacing w:before="31" w:line="214" w:lineRule="exact"/>
              <w:ind w:left="108"/>
              <w:rPr>
                <w:sz w:val="18"/>
              </w:rPr>
            </w:pPr>
            <w:r>
              <w:rPr>
                <w:sz w:val="18"/>
              </w:rPr>
              <w:t>Number of CBPs</w:t>
            </w:r>
          </w:p>
        </w:tc>
        <w:tc>
          <w:tcPr>
            <w:tcW w:w="1392" w:type="dxa"/>
          </w:tcPr>
          <w:p w14:paraId="19B4D9B7" w14:textId="77777777" w:rsidR="003263ED" w:rsidRDefault="00021B70">
            <w:pPr>
              <w:pStyle w:val="TableParagraph"/>
              <w:spacing w:before="31" w:line="214" w:lineRule="exact"/>
              <w:ind w:right="583"/>
              <w:jc w:val="right"/>
              <w:rPr>
                <w:sz w:val="18"/>
              </w:rPr>
            </w:pPr>
            <w:r>
              <w:rPr>
                <w:sz w:val="18"/>
              </w:rPr>
              <w:t>269</w:t>
            </w:r>
          </w:p>
        </w:tc>
        <w:tc>
          <w:tcPr>
            <w:tcW w:w="1458" w:type="dxa"/>
          </w:tcPr>
          <w:p w14:paraId="4A110FC8" w14:textId="77777777" w:rsidR="003263ED" w:rsidRDefault="00021B70">
            <w:pPr>
              <w:pStyle w:val="TableParagraph"/>
              <w:spacing w:before="31" w:line="214" w:lineRule="exact"/>
              <w:ind w:left="501" w:right="501"/>
              <w:jc w:val="center"/>
              <w:rPr>
                <w:sz w:val="18"/>
              </w:rPr>
            </w:pPr>
            <w:r>
              <w:rPr>
                <w:sz w:val="18"/>
              </w:rPr>
              <w:t>229</w:t>
            </w:r>
          </w:p>
        </w:tc>
        <w:tc>
          <w:tcPr>
            <w:tcW w:w="1459" w:type="dxa"/>
          </w:tcPr>
          <w:p w14:paraId="0B973E61" w14:textId="77777777" w:rsidR="003263ED" w:rsidRDefault="00021B70">
            <w:pPr>
              <w:pStyle w:val="TableParagraph"/>
              <w:spacing w:before="31" w:line="214" w:lineRule="exact"/>
              <w:ind w:left="500" w:right="503"/>
              <w:jc w:val="center"/>
              <w:rPr>
                <w:sz w:val="18"/>
              </w:rPr>
            </w:pPr>
            <w:r>
              <w:rPr>
                <w:sz w:val="18"/>
              </w:rPr>
              <w:t>201</w:t>
            </w:r>
          </w:p>
        </w:tc>
        <w:tc>
          <w:tcPr>
            <w:tcW w:w="1336" w:type="dxa"/>
            <w:shd w:val="clear" w:color="auto" w:fill="F1F1F1"/>
          </w:tcPr>
          <w:p w14:paraId="4440D718" w14:textId="77777777" w:rsidR="003263ED" w:rsidRDefault="00021B70">
            <w:pPr>
              <w:pStyle w:val="TableParagraph"/>
              <w:spacing w:before="31" w:line="214" w:lineRule="exact"/>
              <w:ind w:left="559" w:right="445"/>
              <w:jc w:val="center"/>
              <w:rPr>
                <w:sz w:val="18"/>
              </w:rPr>
            </w:pPr>
            <w:r>
              <w:rPr>
                <w:sz w:val="18"/>
              </w:rPr>
              <w:t>197</w:t>
            </w:r>
          </w:p>
        </w:tc>
        <w:tc>
          <w:tcPr>
            <w:tcW w:w="1581" w:type="dxa"/>
            <w:shd w:val="clear" w:color="auto" w:fill="F1F1F1"/>
          </w:tcPr>
          <w:p w14:paraId="068894FB" w14:textId="77777777" w:rsidR="003263ED" w:rsidRDefault="00021B70">
            <w:pPr>
              <w:pStyle w:val="TableParagraph"/>
              <w:spacing w:before="31" w:line="214" w:lineRule="exact"/>
              <w:ind w:right="529"/>
              <w:jc w:val="right"/>
              <w:rPr>
                <w:sz w:val="18"/>
              </w:rPr>
            </w:pPr>
            <w:r>
              <w:rPr>
                <w:sz w:val="18"/>
              </w:rPr>
              <w:t>-14%</w:t>
            </w:r>
          </w:p>
        </w:tc>
      </w:tr>
      <w:tr w:rsidR="003263ED" w14:paraId="35005158" w14:textId="77777777">
        <w:trPr>
          <w:trHeight w:val="433"/>
        </w:trPr>
        <w:tc>
          <w:tcPr>
            <w:tcW w:w="2297" w:type="dxa"/>
          </w:tcPr>
          <w:p w14:paraId="557A3853" w14:textId="77777777" w:rsidR="003263ED" w:rsidRDefault="00021B70">
            <w:pPr>
              <w:pStyle w:val="TableParagraph"/>
              <w:spacing w:before="15" w:line="199" w:lineRule="auto"/>
              <w:ind w:left="108" w:right="461"/>
              <w:rPr>
                <w:sz w:val="18"/>
              </w:rPr>
            </w:pPr>
            <w:r>
              <w:rPr>
                <w:sz w:val="18"/>
              </w:rPr>
              <w:t>Number of successful CBPs</w:t>
            </w:r>
          </w:p>
        </w:tc>
        <w:tc>
          <w:tcPr>
            <w:tcW w:w="1392" w:type="dxa"/>
          </w:tcPr>
          <w:p w14:paraId="4CCFBB77" w14:textId="77777777" w:rsidR="003263ED" w:rsidRDefault="00021B70">
            <w:pPr>
              <w:pStyle w:val="TableParagraph"/>
              <w:spacing w:before="105"/>
              <w:ind w:right="583"/>
              <w:jc w:val="right"/>
              <w:rPr>
                <w:sz w:val="18"/>
              </w:rPr>
            </w:pPr>
            <w:r>
              <w:rPr>
                <w:sz w:val="18"/>
              </w:rPr>
              <w:t>109</w:t>
            </w:r>
          </w:p>
        </w:tc>
        <w:tc>
          <w:tcPr>
            <w:tcW w:w="1458" w:type="dxa"/>
          </w:tcPr>
          <w:p w14:paraId="5857B2F9" w14:textId="77777777" w:rsidR="003263ED" w:rsidRDefault="00021B70">
            <w:pPr>
              <w:pStyle w:val="TableParagraph"/>
              <w:spacing w:before="105"/>
              <w:ind w:left="501" w:right="501"/>
              <w:jc w:val="center"/>
              <w:rPr>
                <w:sz w:val="18"/>
              </w:rPr>
            </w:pPr>
            <w:r>
              <w:rPr>
                <w:sz w:val="18"/>
              </w:rPr>
              <w:t>123</w:t>
            </w:r>
          </w:p>
        </w:tc>
        <w:tc>
          <w:tcPr>
            <w:tcW w:w="1459" w:type="dxa"/>
          </w:tcPr>
          <w:p w14:paraId="3779E621" w14:textId="77777777" w:rsidR="003263ED" w:rsidRDefault="00021B70">
            <w:pPr>
              <w:pStyle w:val="TableParagraph"/>
              <w:spacing w:before="105"/>
              <w:ind w:left="500" w:right="503"/>
              <w:jc w:val="center"/>
              <w:rPr>
                <w:sz w:val="18"/>
              </w:rPr>
            </w:pPr>
            <w:r>
              <w:rPr>
                <w:sz w:val="18"/>
              </w:rPr>
              <w:t>117</w:t>
            </w:r>
          </w:p>
        </w:tc>
        <w:tc>
          <w:tcPr>
            <w:tcW w:w="1336" w:type="dxa"/>
            <w:shd w:val="clear" w:color="auto" w:fill="F1F1F1"/>
          </w:tcPr>
          <w:p w14:paraId="5A7E5A80" w14:textId="77777777" w:rsidR="003263ED" w:rsidRDefault="00021B70">
            <w:pPr>
              <w:pStyle w:val="TableParagraph"/>
              <w:spacing w:before="105"/>
              <w:ind w:left="559" w:right="445"/>
              <w:jc w:val="center"/>
              <w:rPr>
                <w:sz w:val="18"/>
              </w:rPr>
            </w:pPr>
            <w:r>
              <w:rPr>
                <w:sz w:val="18"/>
              </w:rPr>
              <w:t>93</w:t>
            </w:r>
          </w:p>
        </w:tc>
        <w:tc>
          <w:tcPr>
            <w:tcW w:w="1581" w:type="dxa"/>
            <w:shd w:val="clear" w:color="auto" w:fill="F1F1F1"/>
          </w:tcPr>
          <w:p w14:paraId="3C62CA86" w14:textId="77777777" w:rsidR="003263ED" w:rsidRDefault="00021B70">
            <w:pPr>
              <w:pStyle w:val="TableParagraph"/>
              <w:spacing w:before="45"/>
              <w:ind w:right="529"/>
              <w:jc w:val="right"/>
              <w:rPr>
                <w:sz w:val="18"/>
              </w:rPr>
            </w:pPr>
            <w:r>
              <w:rPr>
                <w:sz w:val="18"/>
              </w:rPr>
              <w:t>-24%</w:t>
            </w:r>
          </w:p>
        </w:tc>
      </w:tr>
      <w:tr w:rsidR="003263ED" w14:paraId="14FC4179" w14:textId="77777777">
        <w:trPr>
          <w:trHeight w:val="261"/>
        </w:trPr>
        <w:tc>
          <w:tcPr>
            <w:tcW w:w="2297" w:type="dxa"/>
            <w:tcBorders>
              <w:bottom w:val="single" w:sz="4" w:space="0" w:color="AC1D37"/>
            </w:tcBorders>
          </w:tcPr>
          <w:p w14:paraId="683D6E90" w14:textId="77777777" w:rsidR="003263ED" w:rsidRDefault="00021B70">
            <w:pPr>
              <w:pStyle w:val="TableParagraph"/>
              <w:spacing w:before="12" w:line="229" w:lineRule="exact"/>
              <w:ind w:left="108"/>
              <w:rPr>
                <w:sz w:val="18"/>
              </w:rPr>
            </w:pPr>
            <w:r>
              <w:rPr>
                <w:sz w:val="18"/>
              </w:rPr>
              <w:t>Percentage successful</w:t>
            </w:r>
          </w:p>
        </w:tc>
        <w:tc>
          <w:tcPr>
            <w:tcW w:w="1392" w:type="dxa"/>
            <w:tcBorders>
              <w:bottom w:val="single" w:sz="4" w:space="0" w:color="AC1D37"/>
            </w:tcBorders>
          </w:tcPr>
          <w:p w14:paraId="17C7831A" w14:textId="77777777" w:rsidR="003263ED" w:rsidRDefault="00021B70">
            <w:pPr>
              <w:pStyle w:val="TableParagraph"/>
              <w:spacing w:before="12" w:line="229" w:lineRule="exact"/>
              <w:ind w:right="559"/>
              <w:jc w:val="right"/>
              <w:rPr>
                <w:sz w:val="18"/>
              </w:rPr>
            </w:pPr>
            <w:r>
              <w:rPr>
                <w:sz w:val="18"/>
              </w:rPr>
              <w:t>41%</w:t>
            </w:r>
          </w:p>
        </w:tc>
        <w:tc>
          <w:tcPr>
            <w:tcW w:w="1458" w:type="dxa"/>
            <w:tcBorders>
              <w:bottom w:val="single" w:sz="4" w:space="0" w:color="AC1D37"/>
            </w:tcBorders>
          </w:tcPr>
          <w:p w14:paraId="5BFD286D" w14:textId="77777777" w:rsidR="003263ED" w:rsidRDefault="00021B70">
            <w:pPr>
              <w:pStyle w:val="TableParagraph"/>
              <w:spacing w:before="12" w:line="229" w:lineRule="exact"/>
              <w:ind w:left="498" w:right="501"/>
              <w:jc w:val="center"/>
              <w:rPr>
                <w:sz w:val="18"/>
              </w:rPr>
            </w:pPr>
            <w:r>
              <w:rPr>
                <w:sz w:val="18"/>
              </w:rPr>
              <w:t>54%</w:t>
            </w:r>
          </w:p>
        </w:tc>
        <w:tc>
          <w:tcPr>
            <w:tcW w:w="1459" w:type="dxa"/>
            <w:tcBorders>
              <w:bottom w:val="single" w:sz="4" w:space="0" w:color="AC1D37"/>
            </w:tcBorders>
          </w:tcPr>
          <w:p w14:paraId="1A04CF57" w14:textId="77777777" w:rsidR="003263ED" w:rsidRDefault="00021B70">
            <w:pPr>
              <w:pStyle w:val="TableParagraph"/>
              <w:spacing w:before="12" w:line="229" w:lineRule="exact"/>
              <w:ind w:left="497" w:right="503"/>
              <w:jc w:val="center"/>
              <w:rPr>
                <w:sz w:val="18"/>
              </w:rPr>
            </w:pPr>
            <w:r>
              <w:rPr>
                <w:sz w:val="18"/>
              </w:rPr>
              <w:t>58%</w:t>
            </w:r>
          </w:p>
        </w:tc>
        <w:tc>
          <w:tcPr>
            <w:tcW w:w="1336" w:type="dxa"/>
            <w:tcBorders>
              <w:bottom w:val="single" w:sz="4" w:space="0" w:color="AC1D37"/>
            </w:tcBorders>
            <w:shd w:val="clear" w:color="auto" w:fill="F1F1F1"/>
          </w:tcPr>
          <w:p w14:paraId="45930C1B" w14:textId="77777777" w:rsidR="003263ED" w:rsidRDefault="00021B70">
            <w:pPr>
              <w:pStyle w:val="TableParagraph"/>
              <w:spacing w:before="12" w:line="229" w:lineRule="exact"/>
              <w:ind w:right="441"/>
              <w:jc w:val="right"/>
              <w:rPr>
                <w:sz w:val="18"/>
              </w:rPr>
            </w:pPr>
            <w:r>
              <w:rPr>
                <w:sz w:val="18"/>
              </w:rPr>
              <w:t>47%</w:t>
            </w:r>
          </w:p>
        </w:tc>
        <w:tc>
          <w:tcPr>
            <w:tcW w:w="1581" w:type="dxa"/>
            <w:tcBorders>
              <w:bottom w:val="single" w:sz="4" w:space="0" w:color="AC1D37"/>
            </w:tcBorders>
            <w:shd w:val="clear" w:color="auto" w:fill="F1F1F1"/>
          </w:tcPr>
          <w:p w14:paraId="354436EF" w14:textId="77777777" w:rsidR="003263ED" w:rsidRDefault="003263ED">
            <w:pPr>
              <w:pStyle w:val="TableParagraph"/>
              <w:rPr>
                <w:rFonts w:ascii="Times New Roman"/>
                <w:sz w:val="18"/>
              </w:rPr>
            </w:pPr>
          </w:p>
        </w:tc>
      </w:tr>
    </w:tbl>
    <w:p w14:paraId="2C687FD9" w14:textId="77777777" w:rsidR="003263ED" w:rsidRDefault="00021B70">
      <w:pPr>
        <w:spacing w:before="24"/>
        <w:ind w:left="120"/>
        <w:rPr>
          <w:i/>
          <w:sz w:val="18"/>
        </w:rPr>
      </w:pPr>
      <w:r>
        <w:rPr>
          <w:i/>
          <w:sz w:val="18"/>
        </w:rPr>
        <w:t>Source:</w:t>
      </w:r>
      <w:r>
        <w:rPr>
          <w:i/>
          <w:spacing w:val="-5"/>
          <w:sz w:val="18"/>
        </w:rPr>
        <w:t xml:space="preserve"> </w:t>
      </w:r>
      <w:r>
        <w:rPr>
          <w:i/>
          <w:sz w:val="18"/>
        </w:rPr>
        <w:t>Performance</w:t>
      </w:r>
      <w:r>
        <w:rPr>
          <w:i/>
          <w:spacing w:val="-5"/>
          <w:sz w:val="18"/>
        </w:rPr>
        <w:t xml:space="preserve"> </w:t>
      </w:r>
      <w:r>
        <w:rPr>
          <w:i/>
          <w:sz w:val="18"/>
        </w:rPr>
        <w:t>Reporting</w:t>
      </w:r>
      <w:r>
        <w:rPr>
          <w:i/>
          <w:spacing w:val="-6"/>
          <w:sz w:val="18"/>
        </w:rPr>
        <w:t xml:space="preserve"> </w:t>
      </w:r>
      <w:r>
        <w:rPr>
          <w:i/>
          <w:sz w:val="18"/>
        </w:rPr>
        <w:t>and</w:t>
      </w:r>
      <w:r>
        <w:rPr>
          <w:i/>
          <w:spacing w:val="-4"/>
          <w:sz w:val="18"/>
        </w:rPr>
        <w:t xml:space="preserve"> </w:t>
      </w:r>
      <w:r>
        <w:rPr>
          <w:i/>
          <w:sz w:val="18"/>
        </w:rPr>
        <w:t>Analytics -</w:t>
      </w:r>
      <w:r>
        <w:rPr>
          <w:i/>
          <w:spacing w:val="-5"/>
          <w:sz w:val="18"/>
        </w:rPr>
        <w:t xml:space="preserve"> </w:t>
      </w:r>
      <w:r>
        <w:rPr>
          <w:i/>
          <w:sz w:val="18"/>
        </w:rPr>
        <w:t>Youth</w:t>
      </w:r>
      <w:r>
        <w:rPr>
          <w:i/>
          <w:spacing w:val="-6"/>
          <w:sz w:val="18"/>
        </w:rPr>
        <w:t xml:space="preserve"> </w:t>
      </w:r>
      <w:r>
        <w:rPr>
          <w:i/>
          <w:sz w:val="18"/>
        </w:rPr>
        <w:t>Justice;</w:t>
      </w:r>
      <w:r>
        <w:rPr>
          <w:i/>
          <w:spacing w:val="-5"/>
          <w:sz w:val="18"/>
        </w:rPr>
        <w:t xml:space="preserve"> </w:t>
      </w:r>
      <w:r>
        <w:rPr>
          <w:i/>
          <w:sz w:val="18"/>
        </w:rPr>
        <w:t>DCYJMA.</w:t>
      </w:r>
      <w:r>
        <w:rPr>
          <w:i/>
          <w:spacing w:val="-5"/>
          <w:sz w:val="18"/>
        </w:rPr>
        <w:t xml:space="preserve"> </w:t>
      </w:r>
      <w:r>
        <w:rPr>
          <w:i/>
          <w:sz w:val="18"/>
        </w:rPr>
        <w:t>Reference:</w:t>
      </w:r>
      <w:r>
        <w:rPr>
          <w:i/>
          <w:spacing w:val="-5"/>
          <w:sz w:val="18"/>
        </w:rPr>
        <w:t xml:space="preserve"> </w:t>
      </w:r>
      <w:r>
        <w:rPr>
          <w:i/>
          <w:sz w:val="18"/>
        </w:rPr>
        <w:t>YJ_2131</w:t>
      </w:r>
    </w:p>
    <w:p w14:paraId="3FFD66D9" w14:textId="77777777" w:rsidR="003263ED" w:rsidRDefault="00021B70">
      <w:pPr>
        <w:spacing w:before="118"/>
        <w:ind w:left="120"/>
        <w:rPr>
          <w:sz w:val="16"/>
        </w:rPr>
      </w:pPr>
      <w:r>
        <w:rPr>
          <w:sz w:val="16"/>
        </w:rPr>
        <w:t>Notes:</w:t>
      </w:r>
    </w:p>
    <w:p w14:paraId="775F6374" w14:textId="77777777" w:rsidR="003263ED" w:rsidRDefault="00021B70">
      <w:pPr>
        <w:tabs>
          <w:tab w:val="left" w:pos="480"/>
        </w:tabs>
        <w:spacing w:before="15" w:line="254" w:lineRule="auto"/>
        <w:ind w:left="480" w:right="1003" w:hanging="360"/>
        <w:rPr>
          <w:sz w:val="16"/>
        </w:rPr>
      </w:pPr>
      <w:r>
        <w:rPr>
          <w:sz w:val="16"/>
        </w:rPr>
        <w:t>1.</w:t>
      </w:r>
      <w:r>
        <w:rPr>
          <w:sz w:val="16"/>
        </w:rPr>
        <w:tab/>
        <w:t>Data is based on the number of Conditional Bail Programs (CBPs) disaggregated by whether the CBP was successfully completed. CBPs are counted if the order was made in a particular time</w:t>
      </w:r>
      <w:r>
        <w:rPr>
          <w:spacing w:val="-17"/>
          <w:sz w:val="16"/>
        </w:rPr>
        <w:t xml:space="preserve"> </w:t>
      </w:r>
      <w:r>
        <w:rPr>
          <w:sz w:val="16"/>
        </w:rPr>
        <w:t>period.</w:t>
      </w:r>
    </w:p>
    <w:p w14:paraId="21774411" w14:textId="77777777" w:rsidR="003263ED" w:rsidRDefault="003263ED">
      <w:pPr>
        <w:pStyle w:val="BodyText"/>
        <w:spacing w:before="6"/>
        <w:ind w:left="0"/>
        <w:rPr>
          <w:sz w:val="27"/>
        </w:rPr>
      </w:pPr>
    </w:p>
    <w:p w14:paraId="777AFB71" w14:textId="77777777" w:rsidR="003263ED" w:rsidRDefault="00021B70">
      <w:pPr>
        <w:pStyle w:val="Heading2"/>
        <w:numPr>
          <w:ilvl w:val="1"/>
          <w:numId w:val="18"/>
        </w:numPr>
        <w:tabs>
          <w:tab w:val="left" w:pos="699"/>
        </w:tabs>
        <w:spacing w:before="1"/>
      </w:pPr>
      <w:bookmarkStart w:id="130" w:name="_bookmark130"/>
      <w:bookmarkEnd w:id="130"/>
      <w:r>
        <w:t>Young people on</w:t>
      </w:r>
      <w:r>
        <w:rPr>
          <w:spacing w:val="-3"/>
        </w:rPr>
        <w:t xml:space="preserve"> </w:t>
      </w:r>
      <w:r>
        <w:t>remand</w:t>
      </w:r>
    </w:p>
    <w:p w14:paraId="440D11E4" w14:textId="77777777" w:rsidR="003263ED" w:rsidRDefault="00021B70">
      <w:pPr>
        <w:pStyle w:val="BodyText"/>
        <w:spacing w:before="196" w:line="230" w:lineRule="auto"/>
        <w:ind w:left="120" w:right="600"/>
      </w:pPr>
      <w:r>
        <w:t>The following tables and narrative describe the volume and characteristics of young people placed on remand following being charged with criminal offences. They also depict and describe any changes apparent in the six months following commencement of the legislation compared to the same period in previous years and the average length of remand.</w:t>
      </w:r>
    </w:p>
    <w:p w14:paraId="44742AC6" w14:textId="77777777" w:rsidR="003263ED" w:rsidRDefault="00021B70">
      <w:pPr>
        <w:spacing w:before="225"/>
        <w:ind w:left="120"/>
        <w:rPr>
          <w:i/>
        </w:rPr>
      </w:pPr>
      <w:r>
        <w:rPr>
          <w:i/>
          <w:color w:val="AC1D37"/>
        </w:rPr>
        <w:t>Remand volume</w:t>
      </w:r>
    </w:p>
    <w:p w14:paraId="3799CAB1" w14:textId="77777777" w:rsidR="003263ED" w:rsidRDefault="00FD44A2">
      <w:pPr>
        <w:pStyle w:val="BodyText"/>
        <w:spacing w:before="39" w:line="230" w:lineRule="auto"/>
        <w:ind w:left="120" w:right="641"/>
      </w:pPr>
      <w:hyperlink w:anchor="_bookmark131" w:history="1">
        <w:r w:rsidR="00021B70">
          <w:t xml:space="preserve">Table 48 </w:t>
        </w:r>
      </w:hyperlink>
      <w:r w:rsidR="00021B70">
        <w:t>presents the number of distinct young people on remand between 1 May to 31 October from 2018 to 2021. Overall, this shows a six per cent increase in the number of young people on remand between 2019 and 2021 for the May to October period – from 685 to 725 young people.</w:t>
      </w:r>
    </w:p>
    <w:p w14:paraId="2201BD32" w14:textId="77777777" w:rsidR="003263ED" w:rsidRDefault="00021B70">
      <w:pPr>
        <w:pStyle w:val="BodyText"/>
        <w:spacing w:before="196" w:line="230" w:lineRule="auto"/>
        <w:ind w:left="120" w:right="953"/>
      </w:pPr>
      <w:r>
        <w:t>Similar to bail figures, 14- to 16-year-olds constitute the greatest proportion of young people remanded in custody, however this has fluctuated more over the four years under examination. The number of this age group on remand increased by 18 per cent between 2019 and 2021.</w:t>
      </w:r>
    </w:p>
    <w:p w14:paraId="37C3F949" w14:textId="77777777" w:rsidR="003263ED" w:rsidRDefault="00021B70">
      <w:pPr>
        <w:pStyle w:val="BodyText"/>
        <w:spacing w:before="197" w:line="230" w:lineRule="auto"/>
        <w:ind w:left="120" w:right="589"/>
      </w:pPr>
      <w:r>
        <w:t>There has been a significant decrease in the number and proportion of 10 to 13-year-olds on remand. The number of young people aged 10-13 years was the highest in 2018 with 107 on remand. There was a 24 per cent decrease in the number of children aged 10 to 13 years being remanded in custody between 2019 and 2021, with the number now standing at 75.</w:t>
      </w:r>
    </w:p>
    <w:p w14:paraId="743F425A" w14:textId="77777777" w:rsidR="003263ED" w:rsidRDefault="00021B70">
      <w:pPr>
        <w:pStyle w:val="BodyText"/>
        <w:spacing w:before="196" w:line="230" w:lineRule="auto"/>
        <w:ind w:left="120" w:right="620"/>
      </w:pPr>
      <w:r>
        <w:t>The marked over-representation of Aboriginal and Torres Strait Islander young people remains with 63.4 per cent of those remanded in custody in 2021 being Aboriginal and Torres Strait Islander and 36.6 per cent being non-indigenous. The number of Aboriginal and Torres Strait Islander young people remanded in custody in 2021 (460) has dropped slightly since 2019 (462) by 0.4 per cent.</w:t>
      </w:r>
    </w:p>
    <w:p w14:paraId="39E178EC" w14:textId="77777777" w:rsidR="003263ED" w:rsidRDefault="00021B70">
      <w:pPr>
        <w:pStyle w:val="BodyText"/>
        <w:spacing w:before="194" w:line="230" w:lineRule="auto"/>
        <w:ind w:left="120" w:right="1183"/>
        <w:jc w:val="both"/>
      </w:pPr>
      <w:r>
        <w:t>The data also shows some small changes with respect to gender representation among young people on remand. The proportion of female young people held on remand has decreased slightly from 18.5 per cent in 2019 16.8 per cent in 2021.</w:t>
      </w:r>
    </w:p>
    <w:p w14:paraId="19E8C3E3" w14:textId="77777777" w:rsidR="003263ED" w:rsidRDefault="003263ED">
      <w:pPr>
        <w:spacing w:line="230" w:lineRule="auto"/>
        <w:jc w:val="both"/>
        <w:sectPr w:rsidR="003263ED">
          <w:pgSz w:w="11900" w:h="16850"/>
          <w:pgMar w:top="1600" w:right="840" w:bottom="1160" w:left="1320" w:header="0" w:footer="977" w:gutter="0"/>
          <w:cols w:space="720"/>
        </w:sectPr>
      </w:pPr>
    </w:p>
    <w:p w14:paraId="11AFA041" w14:textId="77777777" w:rsidR="003263ED" w:rsidRDefault="00021B70">
      <w:pPr>
        <w:spacing w:before="111"/>
        <w:ind w:left="122"/>
        <w:rPr>
          <w:b/>
          <w:sz w:val="20"/>
        </w:rPr>
      </w:pPr>
      <w:bookmarkStart w:id="131" w:name="_bookmark131"/>
      <w:bookmarkEnd w:id="131"/>
      <w:r>
        <w:rPr>
          <w:b/>
          <w:sz w:val="20"/>
        </w:rPr>
        <w:t>Table 48: Distinct young people on remand, by demographics, 1 May - 31 October, 2018-2021</w:t>
      </w:r>
    </w:p>
    <w:p w14:paraId="19A3875A" w14:textId="77777777" w:rsidR="003263ED" w:rsidRDefault="003263ED">
      <w:pPr>
        <w:pStyle w:val="BodyText"/>
        <w:spacing w:before="4"/>
        <w:ind w:left="0"/>
        <w:rPr>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1517"/>
        <w:gridCol w:w="1023"/>
        <w:gridCol w:w="625"/>
        <w:gridCol w:w="1041"/>
        <w:gridCol w:w="612"/>
        <w:gridCol w:w="851"/>
        <w:gridCol w:w="709"/>
        <w:gridCol w:w="966"/>
        <w:gridCol w:w="669"/>
        <w:gridCol w:w="1282"/>
      </w:tblGrid>
      <w:tr w:rsidR="003263ED" w14:paraId="4830EFEE" w14:textId="77777777">
        <w:trPr>
          <w:trHeight w:val="238"/>
        </w:trPr>
        <w:tc>
          <w:tcPr>
            <w:tcW w:w="1517" w:type="dxa"/>
            <w:vMerge w:val="restart"/>
            <w:shd w:val="clear" w:color="auto" w:fill="AC1D37"/>
          </w:tcPr>
          <w:p w14:paraId="318C41D7" w14:textId="77777777" w:rsidR="003263ED" w:rsidRDefault="00021B70">
            <w:pPr>
              <w:pStyle w:val="TableParagraph"/>
              <w:spacing w:before="117"/>
              <w:ind w:left="108"/>
              <w:rPr>
                <w:b/>
                <w:sz w:val="18"/>
              </w:rPr>
            </w:pPr>
            <w:r>
              <w:rPr>
                <w:b/>
                <w:color w:val="FFFFFF"/>
                <w:sz w:val="18"/>
              </w:rPr>
              <w:t>Measure</w:t>
            </w:r>
          </w:p>
        </w:tc>
        <w:tc>
          <w:tcPr>
            <w:tcW w:w="1023" w:type="dxa"/>
            <w:shd w:val="clear" w:color="auto" w:fill="AC1D37"/>
          </w:tcPr>
          <w:p w14:paraId="6CC6AD25" w14:textId="77777777" w:rsidR="003263ED" w:rsidRDefault="00021B70">
            <w:pPr>
              <w:pStyle w:val="TableParagraph"/>
              <w:spacing w:line="219" w:lineRule="exact"/>
              <w:ind w:left="626" w:right="-29"/>
              <w:rPr>
                <w:b/>
                <w:sz w:val="18"/>
              </w:rPr>
            </w:pPr>
            <w:r>
              <w:rPr>
                <w:b/>
                <w:color w:val="FFFFFF"/>
                <w:sz w:val="18"/>
              </w:rPr>
              <w:t>2018</w:t>
            </w:r>
          </w:p>
        </w:tc>
        <w:tc>
          <w:tcPr>
            <w:tcW w:w="625" w:type="dxa"/>
            <w:shd w:val="clear" w:color="auto" w:fill="AC1D37"/>
          </w:tcPr>
          <w:p w14:paraId="1CED4EB1" w14:textId="77777777" w:rsidR="003263ED" w:rsidRDefault="003263ED">
            <w:pPr>
              <w:pStyle w:val="TableParagraph"/>
              <w:rPr>
                <w:rFonts w:ascii="Times New Roman"/>
                <w:sz w:val="16"/>
              </w:rPr>
            </w:pPr>
          </w:p>
        </w:tc>
        <w:tc>
          <w:tcPr>
            <w:tcW w:w="1041" w:type="dxa"/>
            <w:shd w:val="clear" w:color="auto" w:fill="AC1D37"/>
          </w:tcPr>
          <w:p w14:paraId="56F0A5A8" w14:textId="77777777" w:rsidR="003263ED" w:rsidRDefault="00021B70">
            <w:pPr>
              <w:pStyle w:val="TableParagraph"/>
              <w:spacing w:line="219" w:lineRule="exact"/>
              <w:ind w:left="608"/>
              <w:rPr>
                <w:b/>
                <w:sz w:val="18"/>
              </w:rPr>
            </w:pPr>
            <w:r>
              <w:rPr>
                <w:b/>
                <w:color w:val="FFFFFF"/>
                <w:sz w:val="18"/>
              </w:rPr>
              <w:t>2019</w:t>
            </w:r>
          </w:p>
        </w:tc>
        <w:tc>
          <w:tcPr>
            <w:tcW w:w="612" w:type="dxa"/>
            <w:shd w:val="clear" w:color="auto" w:fill="AC1D37"/>
          </w:tcPr>
          <w:p w14:paraId="690FF133" w14:textId="77777777" w:rsidR="003263ED" w:rsidRDefault="003263ED">
            <w:pPr>
              <w:pStyle w:val="TableParagraph"/>
              <w:rPr>
                <w:rFonts w:ascii="Times New Roman"/>
                <w:sz w:val="16"/>
              </w:rPr>
            </w:pPr>
          </w:p>
        </w:tc>
        <w:tc>
          <w:tcPr>
            <w:tcW w:w="1560" w:type="dxa"/>
            <w:gridSpan w:val="2"/>
            <w:shd w:val="clear" w:color="auto" w:fill="AC1D37"/>
          </w:tcPr>
          <w:p w14:paraId="23A52332" w14:textId="77777777" w:rsidR="003263ED" w:rsidRDefault="00021B70">
            <w:pPr>
              <w:pStyle w:val="TableParagraph"/>
              <w:spacing w:line="219" w:lineRule="exact"/>
              <w:ind w:left="552" w:right="552"/>
              <w:jc w:val="center"/>
              <w:rPr>
                <w:b/>
                <w:sz w:val="18"/>
              </w:rPr>
            </w:pPr>
            <w:r>
              <w:rPr>
                <w:b/>
                <w:color w:val="FFFFFF"/>
                <w:sz w:val="18"/>
              </w:rPr>
              <w:t>2020</w:t>
            </w:r>
          </w:p>
        </w:tc>
        <w:tc>
          <w:tcPr>
            <w:tcW w:w="966" w:type="dxa"/>
            <w:shd w:val="clear" w:color="auto" w:fill="AC1D37"/>
          </w:tcPr>
          <w:p w14:paraId="1143FDB3" w14:textId="77777777" w:rsidR="003263ED" w:rsidRDefault="00021B70">
            <w:pPr>
              <w:pStyle w:val="TableParagraph"/>
              <w:spacing w:line="219" w:lineRule="exact"/>
              <w:ind w:left="573" w:right="-29"/>
              <w:rPr>
                <w:b/>
                <w:sz w:val="18"/>
              </w:rPr>
            </w:pPr>
            <w:r>
              <w:rPr>
                <w:b/>
                <w:color w:val="FFFFFF"/>
                <w:sz w:val="18"/>
              </w:rPr>
              <w:t>2021</w:t>
            </w:r>
          </w:p>
        </w:tc>
        <w:tc>
          <w:tcPr>
            <w:tcW w:w="669" w:type="dxa"/>
            <w:shd w:val="clear" w:color="auto" w:fill="AC1D37"/>
          </w:tcPr>
          <w:p w14:paraId="786868E8" w14:textId="77777777" w:rsidR="003263ED" w:rsidRDefault="003263ED">
            <w:pPr>
              <w:pStyle w:val="TableParagraph"/>
              <w:rPr>
                <w:rFonts w:ascii="Times New Roman"/>
                <w:sz w:val="16"/>
              </w:rPr>
            </w:pPr>
          </w:p>
        </w:tc>
        <w:tc>
          <w:tcPr>
            <w:tcW w:w="1282" w:type="dxa"/>
            <w:shd w:val="clear" w:color="auto" w:fill="AC1D37"/>
          </w:tcPr>
          <w:p w14:paraId="588D84EA" w14:textId="77777777" w:rsidR="003263ED" w:rsidRDefault="00021B70">
            <w:pPr>
              <w:pStyle w:val="TableParagraph"/>
              <w:spacing w:line="219" w:lineRule="exact"/>
              <w:ind w:left="14" w:right="120"/>
              <w:jc w:val="center"/>
              <w:rPr>
                <w:b/>
                <w:sz w:val="18"/>
              </w:rPr>
            </w:pPr>
            <w:r>
              <w:rPr>
                <w:b/>
                <w:color w:val="FFFFFF"/>
                <w:sz w:val="18"/>
              </w:rPr>
              <w:t>2019 to 2021</w:t>
            </w:r>
          </w:p>
        </w:tc>
      </w:tr>
      <w:tr w:rsidR="003263ED" w14:paraId="1F5F000E" w14:textId="77777777">
        <w:trPr>
          <w:trHeight w:val="238"/>
        </w:trPr>
        <w:tc>
          <w:tcPr>
            <w:tcW w:w="1517" w:type="dxa"/>
            <w:vMerge/>
            <w:tcBorders>
              <w:top w:val="nil"/>
            </w:tcBorders>
            <w:shd w:val="clear" w:color="auto" w:fill="AC1D37"/>
          </w:tcPr>
          <w:p w14:paraId="18715F05" w14:textId="77777777" w:rsidR="003263ED" w:rsidRDefault="003263ED">
            <w:pPr>
              <w:rPr>
                <w:sz w:val="2"/>
                <w:szCs w:val="2"/>
              </w:rPr>
            </w:pPr>
          </w:p>
        </w:tc>
        <w:tc>
          <w:tcPr>
            <w:tcW w:w="1023" w:type="dxa"/>
            <w:shd w:val="clear" w:color="auto" w:fill="AC1D37"/>
          </w:tcPr>
          <w:p w14:paraId="50570953" w14:textId="77777777" w:rsidR="003263ED" w:rsidRDefault="00021B70">
            <w:pPr>
              <w:pStyle w:val="TableParagraph"/>
              <w:spacing w:before="13" w:line="205" w:lineRule="exact"/>
              <w:ind w:left="158"/>
              <w:rPr>
                <w:b/>
                <w:sz w:val="16"/>
              </w:rPr>
            </w:pPr>
            <w:r>
              <w:rPr>
                <w:b/>
                <w:color w:val="FFFFFF"/>
                <w:sz w:val="16"/>
              </w:rPr>
              <w:t>Number</w:t>
            </w:r>
          </w:p>
        </w:tc>
        <w:tc>
          <w:tcPr>
            <w:tcW w:w="625" w:type="dxa"/>
            <w:shd w:val="clear" w:color="auto" w:fill="AC1D37"/>
          </w:tcPr>
          <w:p w14:paraId="360D8C12" w14:textId="77777777" w:rsidR="003263ED" w:rsidRDefault="00021B70">
            <w:pPr>
              <w:pStyle w:val="TableParagraph"/>
              <w:spacing w:line="219" w:lineRule="exact"/>
              <w:ind w:right="150"/>
              <w:jc w:val="center"/>
              <w:rPr>
                <w:b/>
                <w:sz w:val="18"/>
              </w:rPr>
            </w:pPr>
            <w:r>
              <w:rPr>
                <w:b/>
                <w:color w:val="FFFFFF"/>
                <w:sz w:val="18"/>
              </w:rPr>
              <w:t>%</w:t>
            </w:r>
          </w:p>
        </w:tc>
        <w:tc>
          <w:tcPr>
            <w:tcW w:w="1041" w:type="dxa"/>
            <w:shd w:val="clear" w:color="auto" w:fill="AC1D37"/>
          </w:tcPr>
          <w:p w14:paraId="40C35CFD" w14:textId="77777777" w:rsidR="003263ED" w:rsidRDefault="00021B70">
            <w:pPr>
              <w:pStyle w:val="TableParagraph"/>
              <w:spacing w:before="13" w:line="205" w:lineRule="exact"/>
              <w:ind w:left="152"/>
              <w:rPr>
                <w:b/>
                <w:sz w:val="16"/>
              </w:rPr>
            </w:pPr>
            <w:r>
              <w:rPr>
                <w:b/>
                <w:color w:val="FFFFFF"/>
                <w:sz w:val="16"/>
              </w:rPr>
              <w:t>Number</w:t>
            </w:r>
          </w:p>
        </w:tc>
        <w:tc>
          <w:tcPr>
            <w:tcW w:w="612" w:type="dxa"/>
            <w:shd w:val="clear" w:color="auto" w:fill="AC1D37"/>
          </w:tcPr>
          <w:p w14:paraId="21D33692" w14:textId="77777777" w:rsidR="003263ED" w:rsidRDefault="00021B70">
            <w:pPr>
              <w:pStyle w:val="TableParagraph"/>
              <w:spacing w:line="219" w:lineRule="exact"/>
              <w:ind w:right="89"/>
              <w:jc w:val="center"/>
              <w:rPr>
                <w:b/>
                <w:sz w:val="18"/>
              </w:rPr>
            </w:pPr>
            <w:r>
              <w:rPr>
                <w:b/>
                <w:color w:val="FFFFFF"/>
                <w:sz w:val="18"/>
              </w:rPr>
              <w:t>%</w:t>
            </w:r>
          </w:p>
        </w:tc>
        <w:tc>
          <w:tcPr>
            <w:tcW w:w="851" w:type="dxa"/>
            <w:shd w:val="clear" w:color="auto" w:fill="AC1D37"/>
          </w:tcPr>
          <w:p w14:paraId="3EE13EA7" w14:textId="77777777" w:rsidR="003263ED" w:rsidRDefault="00021B70">
            <w:pPr>
              <w:pStyle w:val="TableParagraph"/>
              <w:spacing w:before="13" w:line="205" w:lineRule="exact"/>
              <w:ind w:left="97" w:right="93"/>
              <w:jc w:val="center"/>
              <w:rPr>
                <w:b/>
                <w:sz w:val="16"/>
              </w:rPr>
            </w:pPr>
            <w:r>
              <w:rPr>
                <w:b/>
                <w:color w:val="FFFFFF"/>
                <w:sz w:val="16"/>
              </w:rPr>
              <w:t>Number</w:t>
            </w:r>
          </w:p>
        </w:tc>
        <w:tc>
          <w:tcPr>
            <w:tcW w:w="709" w:type="dxa"/>
            <w:shd w:val="clear" w:color="auto" w:fill="AC1D37"/>
          </w:tcPr>
          <w:p w14:paraId="622D6EAC" w14:textId="77777777" w:rsidR="003263ED" w:rsidRDefault="00021B70">
            <w:pPr>
              <w:pStyle w:val="TableParagraph"/>
              <w:spacing w:line="219" w:lineRule="exact"/>
              <w:jc w:val="center"/>
              <w:rPr>
                <w:b/>
                <w:sz w:val="18"/>
              </w:rPr>
            </w:pPr>
            <w:r>
              <w:rPr>
                <w:b/>
                <w:color w:val="FFFFFF"/>
                <w:sz w:val="18"/>
              </w:rPr>
              <w:t>%</w:t>
            </w:r>
          </w:p>
        </w:tc>
        <w:tc>
          <w:tcPr>
            <w:tcW w:w="966" w:type="dxa"/>
            <w:shd w:val="clear" w:color="auto" w:fill="AC1D37"/>
          </w:tcPr>
          <w:p w14:paraId="03FBACCE" w14:textId="77777777" w:rsidR="003263ED" w:rsidRDefault="00021B70">
            <w:pPr>
              <w:pStyle w:val="TableParagraph"/>
              <w:spacing w:before="13" w:line="205" w:lineRule="exact"/>
              <w:ind w:left="117"/>
              <w:rPr>
                <w:b/>
                <w:sz w:val="16"/>
              </w:rPr>
            </w:pPr>
            <w:r>
              <w:rPr>
                <w:b/>
                <w:color w:val="FFFFFF"/>
                <w:sz w:val="16"/>
              </w:rPr>
              <w:t>Number</w:t>
            </w:r>
          </w:p>
        </w:tc>
        <w:tc>
          <w:tcPr>
            <w:tcW w:w="669" w:type="dxa"/>
            <w:shd w:val="clear" w:color="auto" w:fill="AC1D37"/>
          </w:tcPr>
          <w:p w14:paraId="69211906" w14:textId="77777777" w:rsidR="003263ED" w:rsidRDefault="00021B70">
            <w:pPr>
              <w:pStyle w:val="TableParagraph"/>
              <w:spacing w:line="219" w:lineRule="exact"/>
              <w:ind w:right="186"/>
              <w:jc w:val="center"/>
              <w:rPr>
                <w:b/>
                <w:sz w:val="18"/>
              </w:rPr>
            </w:pPr>
            <w:r>
              <w:rPr>
                <w:b/>
                <w:color w:val="FFFFFF"/>
                <w:sz w:val="18"/>
              </w:rPr>
              <w:t>%</w:t>
            </w:r>
          </w:p>
        </w:tc>
        <w:tc>
          <w:tcPr>
            <w:tcW w:w="1282" w:type="dxa"/>
            <w:shd w:val="clear" w:color="auto" w:fill="AC1D37"/>
          </w:tcPr>
          <w:p w14:paraId="35C9F23E" w14:textId="77777777" w:rsidR="003263ED" w:rsidRDefault="00021B70">
            <w:pPr>
              <w:pStyle w:val="TableParagraph"/>
              <w:spacing w:line="219" w:lineRule="exact"/>
              <w:ind w:left="14" w:right="83"/>
              <w:jc w:val="center"/>
              <w:rPr>
                <w:b/>
                <w:sz w:val="18"/>
              </w:rPr>
            </w:pPr>
            <w:r>
              <w:rPr>
                <w:b/>
                <w:color w:val="FFFFFF"/>
                <w:sz w:val="18"/>
              </w:rPr>
              <w:t>% change</w:t>
            </w:r>
          </w:p>
        </w:tc>
      </w:tr>
      <w:tr w:rsidR="003263ED" w14:paraId="26B25911" w14:textId="77777777">
        <w:trPr>
          <w:trHeight w:val="720"/>
        </w:trPr>
        <w:tc>
          <w:tcPr>
            <w:tcW w:w="1517" w:type="dxa"/>
            <w:shd w:val="clear" w:color="auto" w:fill="F8DFE3"/>
          </w:tcPr>
          <w:p w14:paraId="1A91D029" w14:textId="77777777" w:rsidR="003263ED" w:rsidRDefault="00021B70">
            <w:pPr>
              <w:pStyle w:val="TableParagraph"/>
              <w:spacing w:before="2" w:line="240" w:lineRule="exact"/>
              <w:ind w:left="108" w:right="153"/>
              <w:rPr>
                <w:b/>
                <w:sz w:val="18"/>
              </w:rPr>
            </w:pPr>
            <w:r>
              <w:rPr>
                <w:b/>
                <w:sz w:val="18"/>
              </w:rPr>
              <w:t>Distinct young people on remand</w:t>
            </w:r>
          </w:p>
        </w:tc>
        <w:tc>
          <w:tcPr>
            <w:tcW w:w="1023" w:type="dxa"/>
            <w:shd w:val="clear" w:color="auto" w:fill="F8DFE3"/>
          </w:tcPr>
          <w:p w14:paraId="66EB7BC6" w14:textId="77777777" w:rsidR="003263ED" w:rsidRDefault="003263ED">
            <w:pPr>
              <w:pStyle w:val="TableParagraph"/>
              <w:rPr>
                <w:b/>
                <w:sz w:val="18"/>
              </w:rPr>
            </w:pPr>
          </w:p>
          <w:p w14:paraId="72F854AF" w14:textId="77777777" w:rsidR="003263ED" w:rsidRDefault="00021B70">
            <w:pPr>
              <w:pStyle w:val="TableParagraph"/>
              <w:ind w:left="311"/>
              <w:rPr>
                <w:b/>
                <w:sz w:val="18"/>
              </w:rPr>
            </w:pPr>
            <w:r>
              <w:rPr>
                <w:b/>
                <w:sz w:val="18"/>
              </w:rPr>
              <w:t>771</w:t>
            </w:r>
          </w:p>
        </w:tc>
        <w:tc>
          <w:tcPr>
            <w:tcW w:w="625" w:type="dxa"/>
            <w:shd w:val="clear" w:color="auto" w:fill="F8DFE3"/>
          </w:tcPr>
          <w:p w14:paraId="3BD5C425" w14:textId="77777777" w:rsidR="003263ED" w:rsidRDefault="003263ED">
            <w:pPr>
              <w:pStyle w:val="TableParagraph"/>
              <w:rPr>
                <w:b/>
                <w:sz w:val="18"/>
              </w:rPr>
            </w:pPr>
          </w:p>
          <w:p w14:paraId="12D2A1FA" w14:textId="77777777" w:rsidR="003263ED" w:rsidRDefault="00021B70">
            <w:pPr>
              <w:pStyle w:val="TableParagraph"/>
              <w:ind w:right="153"/>
              <w:jc w:val="center"/>
              <w:rPr>
                <w:b/>
                <w:sz w:val="18"/>
              </w:rPr>
            </w:pPr>
            <w:r>
              <w:rPr>
                <w:b/>
                <w:sz w:val="18"/>
              </w:rPr>
              <w:t>100%</w:t>
            </w:r>
          </w:p>
        </w:tc>
        <w:tc>
          <w:tcPr>
            <w:tcW w:w="1041" w:type="dxa"/>
            <w:shd w:val="clear" w:color="auto" w:fill="F8DFE3"/>
          </w:tcPr>
          <w:p w14:paraId="359CA1D4" w14:textId="77777777" w:rsidR="003263ED" w:rsidRDefault="003263ED">
            <w:pPr>
              <w:pStyle w:val="TableParagraph"/>
              <w:rPr>
                <w:b/>
                <w:sz w:val="18"/>
              </w:rPr>
            </w:pPr>
          </w:p>
          <w:p w14:paraId="54F909B9" w14:textId="77777777" w:rsidR="003263ED" w:rsidRDefault="00021B70">
            <w:pPr>
              <w:pStyle w:val="TableParagraph"/>
              <w:ind w:left="305"/>
              <w:rPr>
                <w:b/>
                <w:sz w:val="18"/>
              </w:rPr>
            </w:pPr>
            <w:r>
              <w:rPr>
                <w:b/>
                <w:sz w:val="18"/>
              </w:rPr>
              <w:t>685</w:t>
            </w:r>
          </w:p>
        </w:tc>
        <w:tc>
          <w:tcPr>
            <w:tcW w:w="612" w:type="dxa"/>
            <w:shd w:val="clear" w:color="auto" w:fill="F8DFE3"/>
          </w:tcPr>
          <w:p w14:paraId="70F6D186" w14:textId="77777777" w:rsidR="003263ED" w:rsidRDefault="003263ED">
            <w:pPr>
              <w:pStyle w:val="TableParagraph"/>
              <w:rPr>
                <w:b/>
                <w:sz w:val="18"/>
              </w:rPr>
            </w:pPr>
          </w:p>
          <w:p w14:paraId="47D10148" w14:textId="77777777" w:rsidR="003263ED" w:rsidRDefault="00021B70">
            <w:pPr>
              <w:pStyle w:val="TableParagraph"/>
              <w:ind w:right="93"/>
              <w:jc w:val="center"/>
              <w:rPr>
                <w:b/>
                <w:sz w:val="18"/>
              </w:rPr>
            </w:pPr>
            <w:r>
              <w:rPr>
                <w:b/>
                <w:sz w:val="18"/>
              </w:rPr>
              <w:t>100%</w:t>
            </w:r>
          </w:p>
        </w:tc>
        <w:tc>
          <w:tcPr>
            <w:tcW w:w="851" w:type="dxa"/>
            <w:shd w:val="clear" w:color="auto" w:fill="F8DFE3"/>
          </w:tcPr>
          <w:p w14:paraId="382B0DE2" w14:textId="77777777" w:rsidR="003263ED" w:rsidRDefault="003263ED">
            <w:pPr>
              <w:pStyle w:val="TableParagraph"/>
              <w:rPr>
                <w:b/>
                <w:sz w:val="18"/>
              </w:rPr>
            </w:pPr>
          </w:p>
          <w:p w14:paraId="66C07210" w14:textId="77777777" w:rsidR="003263ED" w:rsidRDefault="00021B70">
            <w:pPr>
              <w:pStyle w:val="TableParagraph"/>
              <w:ind w:left="93" w:right="93"/>
              <w:jc w:val="center"/>
              <w:rPr>
                <w:b/>
                <w:sz w:val="18"/>
              </w:rPr>
            </w:pPr>
            <w:r>
              <w:rPr>
                <w:b/>
                <w:sz w:val="18"/>
              </w:rPr>
              <w:t>596</w:t>
            </w:r>
          </w:p>
        </w:tc>
        <w:tc>
          <w:tcPr>
            <w:tcW w:w="709" w:type="dxa"/>
            <w:shd w:val="clear" w:color="auto" w:fill="F8DFE3"/>
          </w:tcPr>
          <w:p w14:paraId="7FE4BD47" w14:textId="77777777" w:rsidR="003263ED" w:rsidRDefault="003263ED">
            <w:pPr>
              <w:pStyle w:val="TableParagraph"/>
              <w:rPr>
                <w:b/>
                <w:sz w:val="18"/>
              </w:rPr>
            </w:pPr>
          </w:p>
          <w:p w14:paraId="053E5B76" w14:textId="77777777" w:rsidR="003263ED" w:rsidRDefault="00021B70">
            <w:pPr>
              <w:pStyle w:val="TableParagraph"/>
              <w:ind w:left="95" w:right="95"/>
              <w:jc w:val="center"/>
              <w:rPr>
                <w:b/>
                <w:sz w:val="18"/>
              </w:rPr>
            </w:pPr>
            <w:r>
              <w:rPr>
                <w:b/>
                <w:sz w:val="18"/>
              </w:rPr>
              <w:t>100%</w:t>
            </w:r>
          </w:p>
        </w:tc>
        <w:tc>
          <w:tcPr>
            <w:tcW w:w="966" w:type="dxa"/>
            <w:shd w:val="clear" w:color="auto" w:fill="F8DFE3"/>
          </w:tcPr>
          <w:p w14:paraId="44476B59" w14:textId="77777777" w:rsidR="003263ED" w:rsidRDefault="003263ED">
            <w:pPr>
              <w:pStyle w:val="TableParagraph"/>
              <w:rPr>
                <w:b/>
                <w:sz w:val="18"/>
              </w:rPr>
            </w:pPr>
          </w:p>
          <w:p w14:paraId="02EE18FE" w14:textId="77777777" w:rsidR="003263ED" w:rsidRDefault="00021B70">
            <w:pPr>
              <w:pStyle w:val="TableParagraph"/>
              <w:ind w:left="273"/>
              <w:rPr>
                <w:b/>
                <w:sz w:val="18"/>
              </w:rPr>
            </w:pPr>
            <w:r>
              <w:rPr>
                <w:b/>
                <w:sz w:val="18"/>
              </w:rPr>
              <w:t>725</w:t>
            </w:r>
          </w:p>
        </w:tc>
        <w:tc>
          <w:tcPr>
            <w:tcW w:w="669" w:type="dxa"/>
            <w:shd w:val="clear" w:color="auto" w:fill="F8DFE3"/>
          </w:tcPr>
          <w:p w14:paraId="03416BB8" w14:textId="77777777" w:rsidR="003263ED" w:rsidRDefault="003263ED">
            <w:pPr>
              <w:pStyle w:val="TableParagraph"/>
              <w:rPr>
                <w:b/>
                <w:sz w:val="18"/>
              </w:rPr>
            </w:pPr>
          </w:p>
          <w:p w14:paraId="7FCE2219" w14:textId="77777777" w:rsidR="003263ED" w:rsidRDefault="00021B70">
            <w:pPr>
              <w:pStyle w:val="TableParagraph"/>
              <w:ind w:right="189"/>
              <w:jc w:val="center"/>
              <w:rPr>
                <w:b/>
                <w:sz w:val="18"/>
              </w:rPr>
            </w:pPr>
            <w:r>
              <w:rPr>
                <w:b/>
                <w:sz w:val="18"/>
              </w:rPr>
              <w:t>100%</w:t>
            </w:r>
          </w:p>
        </w:tc>
        <w:tc>
          <w:tcPr>
            <w:tcW w:w="1282" w:type="dxa"/>
            <w:shd w:val="clear" w:color="auto" w:fill="F8DFE3"/>
          </w:tcPr>
          <w:p w14:paraId="21FF0906" w14:textId="77777777" w:rsidR="003263ED" w:rsidRDefault="003263ED">
            <w:pPr>
              <w:pStyle w:val="TableParagraph"/>
              <w:rPr>
                <w:b/>
                <w:sz w:val="18"/>
              </w:rPr>
            </w:pPr>
          </w:p>
          <w:p w14:paraId="5009E566" w14:textId="77777777" w:rsidR="003263ED" w:rsidRDefault="00021B70">
            <w:pPr>
              <w:pStyle w:val="TableParagraph"/>
              <w:ind w:left="14" w:right="85"/>
              <w:jc w:val="center"/>
              <w:rPr>
                <w:b/>
                <w:sz w:val="18"/>
              </w:rPr>
            </w:pPr>
            <w:r>
              <w:rPr>
                <w:b/>
                <w:sz w:val="18"/>
              </w:rPr>
              <w:t>6%</w:t>
            </w:r>
          </w:p>
        </w:tc>
      </w:tr>
      <w:tr w:rsidR="003263ED" w14:paraId="492ECD57" w14:textId="77777777">
        <w:trPr>
          <w:trHeight w:val="235"/>
        </w:trPr>
        <w:tc>
          <w:tcPr>
            <w:tcW w:w="1517" w:type="dxa"/>
          </w:tcPr>
          <w:p w14:paraId="230FA0F1" w14:textId="77777777" w:rsidR="003263ED" w:rsidRDefault="00021B70">
            <w:pPr>
              <w:pStyle w:val="TableParagraph"/>
              <w:spacing w:line="215" w:lineRule="exact"/>
              <w:ind w:left="108"/>
              <w:rPr>
                <w:i/>
                <w:sz w:val="18"/>
              </w:rPr>
            </w:pPr>
            <w:r>
              <w:rPr>
                <w:i/>
                <w:sz w:val="18"/>
              </w:rPr>
              <w:t>10-13 years</w:t>
            </w:r>
          </w:p>
        </w:tc>
        <w:tc>
          <w:tcPr>
            <w:tcW w:w="1023" w:type="dxa"/>
          </w:tcPr>
          <w:p w14:paraId="299E0722" w14:textId="77777777" w:rsidR="003263ED" w:rsidRDefault="00021B70">
            <w:pPr>
              <w:pStyle w:val="TableParagraph"/>
              <w:spacing w:line="215" w:lineRule="exact"/>
              <w:ind w:left="321"/>
              <w:rPr>
                <w:sz w:val="18"/>
              </w:rPr>
            </w:pPr>
            <w:r>
              <w:rPr>
                <w:sz w:val="18"/>
              </w:rPr>
              <w:t>107</w:t>
            </w:r>
          </w:p>
        </w:tc>
        <w:tc>
          <w:tcPr>
            <w:tcW w:w="625" w:type="dxa"/>
          </w:tcPr>
          <w:p w14:paraId="2E846511" w14:textId="77777777" w:rsidR="003263ED" w:rsidRDefault="00021B70">
            <w:pPr>
              <w:pStyle w:val="TableParagraph"/>
              <w:spacing w:line="215" w:lineRule="exact"/>
              <w:ind w:left="-3" w:right="149"/>
              <w:jc w:val="center"/>
              <w:rPr>
                <w:sz w:val="18"/>
              </w:rPr>
            </w:pPr>
            <w:r>
              <w:rPr>
                <w:spacing w:val="-1"/>
                <w:sz w:val="18"/>
              </w:rPr>
              <w:t>13.9%</w:t>
            </w:r>
          </w:p>
        </w:tc>
        <w:tc>
          <w:tcPr>
            <w:tcW w:w="1041" w:type="dxa"/>
          </w:tcPr>
          <w:p w14:paraId="2825FC1E" w14:textId="77777777" w:rsidR="003263ED" w:rsidRDefault="00021B70">
            <w:pPr>
              <w:pStyle w:val="TableParagraph"/>
              <w:spacing w:line="215" w:lineRule="exact"/>
              <w:ind w:left="343" w:right="462"/>
              <w:jc w:val="center"/>
              <w:rPr>
                <w:sz w:val="18"/>
              </w:rPr>
            </w:pPr>
            <w:r>
              <w:rPr>
                <w:sz w:val="18"/>
              </w:rPr>
              <w:t>99</w:t>
            </w:r>
          </w:p>
        </w:tc>
        <w:tc>
          <w:tcPr>
            <w:tcW w:w="612" w:type="dxa"/>
          </w:tcPr>
          <w:p w14:paraId="5445D48D" w14:textId="77777777" w:rsidR="003263ED" w:rsidRDefault="00021B70">
            <w:pPr>
              <w:pStyle w:val="TableParagraph"/>
              <w:spacing w:line="215" w:lineRule="exact"/>
              <w:ind w:left="1" w:right="93"/>
              <w:jc w:val="center"/>
              <w:rPr>
                <w:sz w:val="18"/>
              </w:rPr>
            </w:pPr>
            <w:r>
              <w:rPr>
                <w:sz w:val="18"/>
              </w:rPr>
              <w:t>14.5%</w:t>
            </w:r>
          </w:p>
        </w:tc>
        <w:tc>
          <w:tcPr>
            <w:tcW w:w="851" w:type="dxa"/>
          </w:tcPr>
          <w:p w14:paraId="15F81445" w14:textId="77777777" w:rsidR="003263ED" w:rsidRDefault="00021B70">
            <w:pPr>
              <w:pStyle w:val="TableParagraph"/>
              <w:spacing w:line="215" w:lineRule="exact"/>
              <w:ind w:left="92" w:right="93"/>
              <w:jc w:val="center"/>
              <w:rPr>
                <w:sz w:val="18"/>
              </w:rPr>
            </w:pPr>
            <w:r>
              <w:rPr>
                <w:sz w:val="18"/>
              </w:rPr>
              <w:t>81</w:t>
            </w:r>
          </w:p>
        </w:tc>
        <w:tc>
          <w:tcPr>
            <w:tcW w:w="709" w:type="dxa"/>
          </w:tcPr>
          <w:p w14:paraId="692E55E2" w14:textId="77777777" w:rsidR="003263ED" w:rsidRDefault="00021B70">
            <w:pPr>
              <w:pStyle w:val="TableParagraph"/>
              <w:spacing w:line="215" w:lineRule="exact"/>
              <w:ind w:left="95" w:right="96"/>
              <w:jc w:val="center"/>
              <w:rPr>
                <w:sz w:val="18"/>
              </w:rPr>
            </w:pPr>
            <w:r>
              <w:rPr>
                <w:sz w:val="18"/>
              </w:rPr>
              <w:t>13.6%</w:t>
            </w:r>
          </w:p>
        </w:tc>
        <w:tc>
          <w:tcPr>
            <w:tcW w:w="966" w:type="dxa"/>
            <w:shd w:val="clear" w:color="auto" w:fill="F1F1F1"/>
          </w:tcPr>
          <w:p w14:paraId="31A1AF7F" w14:textId="77777777" w:rsidR="003263ED" w:rsidRDefault="00021B70">
            <w:pPr>
              <w:pStyle w:val="TableParagraph"/>
              <w:spacing w:line="215" w:lineRule="exact"/>
              <w:ind w:left="311" w:right="419"/>
              <w:jc w:val="center"/>
              <w:rPr>
                <w:sz w:val="18"/>
              </w:rPr>
            </w:pPr>
            <w:r>
              <w:rPr>
                <w:sz w:val="18"/>
              </w:rPr>
              <w:t>75</w:t>
            </w:r>
          </w:p>
        </w:tc>
        <w:tc>
          <w:tcPr>
            <w:tcW w:w="669" w:type="dxa"/>
            <w:shd w:val="clear" w:color="auto" w:fill="F1F1F1"/>
          </w:tcPr>
          <w:p w14:paraId="22D6604C" w14:textId="77777777" w:rsidR="003263ED" w:rsidRDefault="00021B70">
            <w:pPr>
              <w:pStyle w:val="TableParagraph"/>
              <w:spacing w:line="215" w:lineRule="exact"/>
              <w:ind w:right="188"/>
              <w:jc w:val="center"/>
              <w:rPr>
                <w:sz w:val="18"/>
              </w:rPr>
            </w:pPr>
            <w:r>
              <w:rPr>
                <w:sz w:val="18"/>
              </w:rPr>
              <w:t>10.3%</w:t>
            </w:r>
          </w:p>
        </w:tc>
        <w:tc>
          <w:tcPr>
            <w:tcW w:w="1282" w:type="dxa"/>
            <w:shd w:val="clear" w:color="auto" w:fill="F1F1F1"/>
          </w:tcPr>
          <w:p w14:paraId="15391030" w14:textId="77777777" w:rsidR="003263ED" w:rsidRDefault="00021B70">
            <w:pPr>
              <w:pStyle w:val="TableParagraph"/>
              <w:spacing w:line="215" w:lineRule="exact"/>
              <w:ind w:left="14" w:right="87"/>
              <w:jc w:val="center"/>
              <w:rPr>
                <w:b/>
                <w:sz w:val="18"/>
              </w:rPr>
            </w:pPr>
            <w:r>
              <w:rPr>
                <w:b/>
                <w:sz w:val="18"/>
              </w:rPr>
              <w:t>-24%</w:t>
            </w:r>
          </w:p>
        </w:tc>
      </w:tr>
      <w:tr w:rsidR="003263ED" w14:paraId="7221EC2B" w14:textId="77777777">
        <w:trPr>
          <w:trHeight w:val="240"/>
        </w:trPr>
        <w:tc>
          <w:tcPr>
            <w:tcW w:w="1517" w:type="dxa"/>
          </w:tcPr>
          <w:p w14:paraId="23885C85" w14:textId="77777777" w:rsidR="003263ED" w:rsidRDefault="00021B70">
            <w:pPr>
              <w:pStyle w:val="TableParagraph"/>
              <w:spacing w:line="220" w:lineRule="exact"/>
              <w:ind w:left="108"/>
              <w:rPr>
                <w:i/>
                <w:sz w:val="18"/>
              </w:rPr>
            </w:pPr>
            <w:r>
              <w:rPr>
                <w:i/>
                <w:sz w:val="18"/>
              </w:rPr>
              <w:t>14-16 years</w:t>
            </w:r>
          </w:p>
        </w:tc>
        <w:tc>
          <w:tcPr>
            <w:tcW w:w="1023" w:type="dxa"/>
          </w:tcPr>
          <w:p w14:paraId="415232F5" w14:textId="77777777" w:rsidR="003263ED" w:rsidRDefault="00021B70">
            <w:pPr>
              <w:pStyle w:val="TableParagraph"/>
              <w:spacing w:line="220" w:lineRule="exact"/>
              <w:ind w:left="321"/>
              <w:rPr>
                <w:sz w:val="18"/>
              </w:rPr>
            </w:pPr>
            <w:r>
              <w:rPr>
                <w:sz w:val="18"/>
              </w:rPr>
              <w:t>497</w:t>
            </w:r>
          </w:p>
        </w:tc>
        <w:tc>
          <w:tcPr>
            <w:tcW w:w="625" w:type="dxa"/>
          </w:tcPr>
          <w:p w14:paraId="0979B647" w14:textId="77777777" w:rsidR="003263ED" w:rsidRDefault="00021B70">
            <w:pPr>
              <w:pStyle w:val="TableParagraph"/>
              <w:spacing w:line="220" w:lineRule="exact"/>
              <w:ind w:left="-3" w:right="149"/>
              <w:jc w:val="center"/>
              <w:rPr>
                <w:sz w:val="18"/>
              </w:rPr>
            </w:pPr>
            <w:r>
              <w:rPr>
                <w:spacing w:val="-1"/>
                <w:sz w:val="18"/>
              </w:rPr>
              <w:t>64.5%</w:t>
            </w:r>
          </w:p>
        </w:tc>
        <w:tc>
          <w:tcPr>
            <w:tcW w:w="1041" w:type="dxa"/>
          </w:tcPr>
          <w:p w14:paraId="1D526A08" w14:textId="77777777" w:rsidR="003263ED" w:rsidRDefault="00021B70">
            <w:pPr>
              <w:pStyle w:val="TableParagraph"/>
              <w:spacing w:line="220" w:lineRule="exact"/>
              <w:ind w:left="315"/>
              <w:rPr>
                <w:sz w:val="18"/>
              </w:rPr>
            </w:pPr>
            <w:r>
              <w:rPr>
                <w:sz w:val="18"/>
              </w:rPr>
              <w:t>382</w:t>
            </w:r>
          </w:p>
        </w:tc>
        <w:tc>
          <w:tcPr>
            <w:tcW w:w="612" w:type="dxa"/>
          </w:tcPr>
          <w:p w14:paraId="7DBA7D22" w14:textId="77777777" w:rsidR="003263ED" w:rsidRDefault="00021B70">
            <w:pPr>
              <w:pStyle w:val="TableParagraph"/>
              <w:spacing w:line="220" w:lineRule="exact"/>
              <w:ind w:left="1" w:right="93"/>
              <w:jc w:val="center"/>
              <w:rPr>
                <w:sz w:val="18"/>
              </w:rPr>
            </w:pPr>
            <w:r>
              <w:rPr>
                <w:sz w:val="18"/>
              </w:rPr>
              <w:t>55.8%</w:t>
            </w:r>
          </w:p>
        </w:tc>
        <w:tc>
          <w:tcPr>
            <w:tcW w:w="851" w:type="dxa"/>
          </w:tcPr>
          <w:p w14:paraId="765F8572" w14:textId="77777777" w:rsidR="003263ED" w:rsidRDefault="00021B70">
            <w:pPr>
              <w:pStyle w:val="TableParagraph"/>
              <w:spacing w:line="220" w:lineRule="exact"/>
              <w:ind w:left="92" w:right="93"/>
              <w:jc w:val="center"/>
              <w:rPr>
                <w:sz w:val="18"/>
              </w:rPr>
            </w:pPr>
            <w:r>
              <w:rPr>
                <w:sz w:val="18"/>
              </w:rPr>
              <w:t>364</w:t>
            </w:r>
          </w:p>
        </w:tc>
        <w:tc>
          <w:tcPr>
            <w:tcW w:w="709" w:type="dxa"/>
          </w:tcPr>
          <w:p w14:paraId="498F6F9C" w14:textId="77777777" w:rsidR="003263ED" w:rsidRDefault="00021B70">
            <w:pPr>
              <w:pStyle w:val="TableParagraph"/>
              <w:spacing w:line="220" w:lineRule="exact"/>
              <w:ind w:left="95" w:right="96"/>
              <w:jc w:val="center"/>
              <w:rPr>
                <w:sz w:val="18"/>
              </w:rPr>
            </w:pPr>
            <w:r>
              <w:rPr>
                <w:sz w:val="18"/>
              </w:rPr>
              <w:t>61.1%</w:t>
            </w:r>
          </w:p>
        </w:tc>
        <w:tc>
          <w:tcPr>
            <w:tcW w:w="966" w:type="dxa"/>
            <w:shd w:val="clear" w:color="auto" w:fill="F1F1F1"/>
          </w:tcPr>
          <w:p w14:paraId="1EB97DA1" w14:textId="77777777" w:rsidR="003263ED" w:rsidRDefault="00021B70">
            <w:pPr>
              <w:pStyle w:val="TableParagraph"/>
              <w:spacing w:line="220" w:lineRule="exact"/>
              <w:ind w:left="282"/>
              <w:rPr>
                <w:sz w:val="18"/>
              </w:rPr>
            </w:pPr>
            <w:r>
              <w:rPr>
                <w:sz w:val="18"/>
              </w:rPr>
              <w:t>449</w:t>
            </w:r>
          </w:p>
        </w:tc>
        <w:tc>
          <w:tcPr>
            <w:tcW w:w="669" w:type="dxa"/>
            <w:shd w:val="clear" w:color="auto" w:fill="F1F1F1"/>
          </w:tcPr>
          <w:p w14:paraId="4D1547AE" w14:textId="77777777" w:rsidR="003263ED" w:rsidRDefault="00021B70">
            <w:pPr>
              <w:pStyle w:val="TableParagraph"/>
              <w:spacing w:line="220" w:lineRule="exact"/>
              <w:ind w:right="188"/>
              <w:jc w:val="center"/>
              <w:rPr>
                <w:sz w:val="18"/>
              </w:rPr>
            </w:pPr>
            <w:r>
              <w:rPr>
                <w:sz w:val="18"/>
              </w:rPr>
              <w:t>61.9%</w:t>
            </w:r>
          </w:p>
        </w:tc>
        <w:tc>
          <w:tcPr>
            <w:tcW w:w="1282" w:type="dxa"/>
            <w:shd w:val="clear" w:color="auto" w:fill="F1F1F1"/>
          </w:tcPr>
          <w:p w14:paraId="446BAEE9" w14:textId="77777777" w:rsidR="003263ED" w:rsidRDefault="00021B70">
            <w:pPr>
              <w:pStyle w:val="TableParagraph"/>
              <w:spacing w:line="220" w:lineRule="exact"/>
              <w:ind w:left="14" w:right="82"/>
              <w:jc w:val="center"/>
              <w:rPr>
                <w:b/>
                <w:sz w:val="18"/>
              </w:rPr>
            </w:pPr>
            <w:r>
              <w:rPr>
                <w:b/>
                <w:sz w:val="18"/>
              </w:rPr>
              <w:t>18%</w:t>
            </w:r>
          </w:p>
        </w:tc>
      </w:tr>
      <w:tr w:rsidR="003263ED" w14:paraId="4F9F149A" w14:textId="77777777">
        <w:trPr>
          <w:trHeight w:val="240"/>
        </w:trPr>
        <w:tc>
          <w:tcPr>
            <w:tcW w:w="1517" w:type="dxa"/>
          </w:tcPr>
          <w:p w14:paraId="1A6E316C" w14:textId="77777777" w:rsidR="003263ED" w:rsidRDefault="00021B70">
            <w:pPr>
              <w:pStyle w:val="TableParagraph"/>
              <w:spacing w:line="220" w:lineRule="exact"/>
              <w:ind w:left="108"/>
              <w:rPr>
                <w:i/>
                <w:sz w:val="18"/>
              </w:rPr>
            </w:pPr>
            <w:r>
              <w:rPr>
                <w:i/>
                <w:sz w:val="18"/>
              </w:rPr>
              <w:t>17 years</w:t>
            </w:r>
          </w:p>
        </w:tc>
        <w:tc>
          <w:tcPr>
            <w:tcW w:w="1023" w:type="dxa"/>
          </w:tcPr>
          <w:p w14:paraId="106AC332" w14:textId="77777777" w:rsidR="003263ED" w:rsidRDefault="00021B70">
            <w:pPr>
              <w:pStyle w:val="TableParagraph"/>
              <w:spacing w:line="220" w:lineRule="exact"/>
              <w:ind w:left="321"/>
              <w:rPr>
                <w:sz w:val="18"/>
              </w:rPr>
            </w:pPr>
            <w:r>
              <w:rPr>
                <w:sz w:val="18"/>
              </w:rPr>
              <w:t>162</w:t>
            </w:r>
          </w:p>
        </w:tc>
        <w:tc>
          <w:tcPr>
            <w:tcW w:w="625" w:type="dxa"/>
          </w:tcPr>
          <w:p w14:paraId="6ACF0929" w14:textId="77777777" w:rsidR="003263ED" w:rsidRDefault="00021B70">
            <w:pPr>
              <w:pStyle w:val="TableParagraph"/>
              <w:spacing w:line="220" w:lineRule="exact"/>
              <w:ind w:right="155"/>
              <w:jc w:val="center"/>
              <w:rPr>
                <w:sz w:val="18"/>
              </w:rPr>
            </w:pPr>
            <w:r>
              <w:rPr>
                <w:sz w:val="18"/>
              </w:rPr>
              <w:t>21%</w:t>
            </w:r>
          </w:p>
        </w:tc>
        <w:tc>
          <w:tcPr>
            <w:tcW w:w="1041" w:type="dxa"/>
          </w:tcPr>
          <w:p w14:paraId="239F6C59" w14:textId="77777777" w:rsidR="003263ED" w:rsidRDefault="00021B70">
            <w:pPr>
              <w:pStyle w:val="TableParagraph"/>
              <w:spacing w:line="220" w:lineRule="exact"/>
              <w:ind w:left="315"/>
              <w:rPr>
                <w:sz w:val="18"/>
              </w:rPr>
            </w:pPr>
            <w:r>
              <w:rPr>
                <w:sz w:val="18"/>
              </w:rPr>
              <w:t>177</w:t>
            </w:r>
          </w:p>
        </w:tc>
        <w:tc>
          <w:tcPr>
            <w:tcW w:w="612" w:type="dxa"/>
          </w:tcPr>
          <w:p w14:paraId="360C4EF3" w14:textId="77777777" w:rsidR="003263ED" w:rsidRDefault="00021B70">
            <w:pPr>
              <w:pStyle w:val="TableParagraph"/>
              <w:spacing w:line="220" w:lineRule="exact"/>
              <w:ind w:left="1" w:right="93"/>
              <w:jc w:val="center"/>
              <w:rPr>
                <w:sz w:val="18"/>
              </w:rPr>
            </w:pPr>
            <w:r>
              <w:rPr>
                <w:sz w:val="18"/>
              </w:rPr>
              <w:t>25.8%</w:t>
            </w:r>
          </w:p>
        </w:tc>
        <w:tc>
          <w:tcPr>
            <w:tcW w:w="851" w:type="dxa"/>
          </w:tcPr>
          <w:p w14:paraId="113D9819" w14:textId="77777777" w:rsidR="003263ED" w:rsidRDefault="00021B70">
            <w:pPr>
              <w:pStyle w:val="TableParagraph"/>
              <w:spacing w:line="220" w:lineRule="exact"/>
              <w:ind w:left="92" w:right="93"/>
              <w:jc w:val="center"/>
              <w:rPr>
                <w:sz w:val="18"/>
              </w:rPr>
            </w:pPr>
            <w:r>
              <w:rPr>
                <w:sz w:val="18"/>
              </w:rPr>
              <w:t>135</w:t>
            </w:r>
          </w:p>
        </w:tc>
        <w:tc>
          <w:tcPr>
            <w:tcW w:w="709" w:type="dxa"/>
          </w:tcPr>
          <w:p w14:paraId="0300A611" w14:textId="77777777" w:rsidR="003263ED" w:rsidRDefault="00021B70">
            <w:pPr>
              <w:pStyle w:val="TableParagraph"/>
              <w:spacing w:line="220" w:lineRule="exact"/>
              <w:ind w:left="95" w:right="96"/>
              <w:jc w:val="center"/>
              <w:rPr>
                <w:sz w:val="18"/>
              </w:rPr>
            </w:pPr>
            <w:r>
              <w:rPr>
                <w:sz w:val="18"/>
              </w:rPr>
              <w:t>22.7%</w:t>
            </w:r>
          </w:p>
        </w:tc>
        <w:tc>
          <w:tcPr>
            <w:tcW w:w="966" w:type="dxa"/>
            <w:shd w:val="clear" w:color="auto" w:fill="F1F1F1"/>
          </w:tcPr>
          <w:p w14:paraId="4AEF8961" w14:textId="77777777" w:rsidR="003263ED" w:rsidRDefault="00021B70">
            <w:pPr>
              <w:pStyle w:val="TableParagraph"/>
              <w:spacing w:line="220" w:lineRule="exact"/>
              <w:ind w:left="282"/>
              <w:rPr>
                <w:sz w:val="18"/>
              </w:rPr>
            </w:pPr>
            <w:r>
              <w:rPr>
                <w:sz w:val="18"/>
              </w:rPr>
              <w:t>186</w:t>
            </w:r>
          </w:p>
        </w:tc>
        <w:tc>
          <w:tcPr>
            <w:tcW w:w="669" w:type="dxa"/>
            <w:shd w:val="clear" w:color="auto" w:fill="F1F1F1"/>
          </w:tcPr>
          <w:p w14:paraId="627638B6" w14:textId="77777777" w:rsidR="003263ED" w:rsidRDefault="00021B70">
            <w:pPr>
              <w:pStyle w:val="TableParagraph"/>
              <w:spacing w:line="220" w:lineRule="exact"/>
              <w:ind w:right="188"/>
              <w:jc w:val="center"/>
              <w:rPr>
                <w:sz w:val="18"/>
              </w:rPr>
            </w:pPr>
            <w:r>
              <w:rPr>
                <w:sz w:val="18"/>
              </w:rPr>
              <w:t>25.7%</w:t>
            </w:r>
          </w:p>
        </w:tc>
        <w:tc>
          <w:tcPr>
            <w:tcW w:w="1282" w:type="dxa"/>
            <w:shd w:val="clear" w:color="auto" w:fill="F1F1F1"/>
          </w:tcPr>
          <w:p w14:paraId="6C6A933A" w14:textId="77777777" w:rsidR="003263ED" w:rsidRDefault="00021B70">
            <w:pPr>
              <w:pStyle w:val="TableParagraph"/>
              <w:spacing w:line="220" w:lineRule="exact"/>
              <w:ind w:left="14" w:right="85"/>
              <w:jc w:val="center"/>
              <w:rPr>
                <w:b/>
                <w:sz w:val="18"/>
              </w:rPr>
            </w:pPr>
            <w:r>
              <w:rPr>
                <w:b/>
                <w:sz w:val="18"/>
              </w:rPr>
              <w:t>5%</w:t>
            </w:r>
          </w:p>
        </w:tc>
      </w:tr>
      <w:tr w:rsidR="003263ED" w14:paraId="2B6C08F0" w14:textId="77777777">
        <w:trPr>
          <w:trHeight w:val="238"/>
        </w:trPr>
        <w:tc>
          <w:tcPr>
            <w:tcW w:w="1517" w:type="dxa"/>
          </w:tcPr>
          <w:p w14:paraId="24E62D97" w14:textId="77777777" w:rsidR="003263ED" w:rsidRDefault="00021B70">
            <w:pPr>
              <w:pStyle w:val="TableParagraph"/>
              <w:spacing w:line="219" w:lineRule="exact"/>
              <w:ind w:left="108"/>
              <w:rPr>
                <w:i/>
                <w:sz w:val="18"/>
              </w:rPr>
            </w:pPr>
            <w:r>
              <w:rPr>
                <w:i/>
                <w:sz w:val="18"/>
              </w:rPr>
              <w:t>18 years +</w:t>
            </w:r>
          </w:p>
        </w:tc>
        <w:tc>
          <w:tcPr>
            <w:tcW w:w="1023" w:type="dxa"/>
          </w:tcPr>
          <w:p w14:paraId="2D6FC4EF" w14:textId="77777777" w:rsidR="003263ED" w:rsidRDefault="00021B70">
            <w:pPr>
              <w:pStyle w:val="TableParagraph"/>
              <w:spacing w:line="219" w:lineRule="exact"/>
              <w:ind w:right="84"/>
              <w:jc w:val="center"/>
              <w:rPr>
                <w:sz w:val="18"/>
              </w:rPr>
            </w:pPr>
            <w:r>
              <w:rPr>
                <w:sz w:val="18"/>
              </w:rPr>
              <w:t>5</w:t>
            </w:r>
          </w:p>
        </w:tc>
        <w:tc>
          <w:tcPr>
            <w:tcW w:w="625" w:type="dxa"/>
          </w:tcPr>
          <w:p w14:paraId="33E2DED0" w14:textId="77777777" w:rsidR="003263ED" w:rsidRDefault="00021B70">
            <w:pPr>
              <w:pStyle w:val="TableParagraph"/>
              <w:spacing w:line="219" w:lineRule="exact"/>
              <w:ind w:right="152"/>
              <w:jc w:val="center"/>
              <w:rPr>
                <w:sz w:val="18"/>
              </w:rPr>
            </w:pPr>
            <w:r>
              <w:rPr>
                <w:sz w:val="18"/>
              </w:rPr>
              <w:t>0.6%</w:t>
            </w:r>
          </w:p>
        </w:tc>
        <w:tc>
          <w:tcPr>
            <w:tcW w:w="1041" w:type="dxa"/>
          </w:tcPr>
          <w:p w14:paraId="218AB12C" w14:textId="77777777" w:rsidR="003263ED" w:rsidRDefault="00021B70">
            <w:pPr>
              <w:pStyle w:val="TableParagraph"/>
              <w:spacing w:line="219" w:lineRule="exact"/>
              <w:ind w:left="343" w:right="462"/>
              <w:jc w:val="center"/>
              <w:rPr>
                <w:sz w:val="18"/>
              </w:rPr>
            </w:pPr>
            <w:r>
              <w:rPr>
                <w:sz w:val="18"/>
              </w:rPr>
              <w:t>27</w:t>
            </w:r>
          </w:p>
        </w:tc>
        <w:tc>
          <w:tcPr>
            <w:tcW w:w="612" w:type="dxa"/>
          </w:tcPr>
          <w:p w14:paraId="60BBB621" w14:textId="77777777" w:rsidR="003263ED" w:rsidRDefault="00021B70">
            <w:pPr>
              <w:pStyle w:val="TableParagraph"/>
              <w:spacing w:line="219" w:lineRule="exact"/>
              <w:ind w:left="1" w:right="93"/>
              <w:jc w:val="center"/>
              <w:rPr>
                <w:sz w:val="18"/>
              </w:rPr>
            </w:pPr>
            <w:r>
              <w:rPr>
                <w:sz w:val="18"/>
              </w:rPr>
              <w:t>3.9%</w:t>
            </w:r>
          </w:p>
        </w:tc>
        <w:tc>
          <w:tcPr>
            <w:tcW w:w="851" w:type="dxa"/>
          </w:tcPr>
          <w:p w14:paraId="1C470554" w14:textId="77777777" w:rsidR="003263ED" w:rsidRDefault="00021B70">
            <w:pPr>
              <w:pStyle w:val="TableParagraph"/>
              <w:spacing w:line="219" w:lineRule="exact"/>
              <w:ind w:left="92" w:right="93"/>
              <w:jc w:val="center"/>
              <w:rPr>
                <w:sz w:val="18"/>
              </w:rPr>
            </w:pPr>
            <w:r>
              <w:rPr>
                <w:sz w:val="18"/>
              </w:rPr>
              <w:t>16</w:t>
            </w:r>
          </w:p>
        </w:tc>
        <w:tc>
          <w:tcPr>
            <w:tcW w:w="709" w:type="dxa"/>
          </w:tcPr>
          <w:p w14:paraId="6BA42C39" w14:textId="77777777" w:rsidR="003263ED" w:rsidRDefault="00021B70">
            <w:pPr>
              <w:pStyle w:val="TableParagraph"/>
              <w:spacing w:line="219" w:lineRule="exact"/>
              <w:ind w:left="95" w:right="96"/>
              <w:jc w:val="center"/>
              <w:rPr>
                <w:sz w:val="18"/>
              </w:rPr>
            </w:pPr>
            <w:r>
              <w:rPr>
                <w:sz w:val="18"/>
              </w:rPr>
              <w:t>2.7%</w:t>
            </w:r>
          </w:p>
        </w:tc>
        <w:tc>
          <w:tcPr>
            <w:tcW w:w="966" w:type="dxa"/>
            <w:shd w:val="clear" w:color="auto" w:fill="F1F1F1"/>
          </w:tcPr>
          <w:p w14:paraId="14417634" w14:textId="77777777" w:rsidR="003263ED" w:rsidRDefault="00021B70">
            <w:pPr>
              <w:pStyle w:val="TableParagraph"/>
              <w:spacing w:line="219" w:lineRule="exact"/>
              <w:ind w:left="311" w:right="419"/>
              <w:jc w:val="center"/>
              <w:rPr>
                <w:sz w:val="18"/>
              </w:rPr>
            </w:pPr>
            <w:r>
              <w:rPr>
                <w:sz w:val="18"/>
              </w:rPr>
              <w:t>15</w:t>
            </w:r>
          </w:p>
        </w:tc>
        <w:tc>
          <w:tcPr>
            <w:tcW w:w="669" w:type="dxa"/>
            <w:shd w:val="clear" w:color="auto" w:fill="F1F1F1"/>
          </w:tcPr>
          <w:p w14:paraId="2E606728" w14:textId="77777777" w:rsidR="003263ED" w:rsidRDefault="00021B70">
            <w:pPr>
              <w:pStyle w:val="TableParagraph"/>
              <w:spacing w:line="219" w:lineRule="exact"/>
              <w:ind w:right="188"/>
              <w:jc w:val="center"/>
              <w:rPr>
                <w:sz w:val="18"/>
              </w:rPr>
            </w:pPr>
            <w:r>
              <w:rPr>
                <w:sz w:val="18"/>
              </w:rPr>
              <w:t>2.1%</w:t>
            </w:r>
          </w:p>
        </w:tc>
        <w:tc>
          <w:tcPr>
            <w:tcW w:w="1282" w:type="dxa"/>
            <w:shd w:val="clear" w:color="auto" w:fill="F1F1F1"/>
          </w:tcPr>
          <w:p w14:paraId="43624133" w14:textId="77777777" w:rsidR="003263ED" w:rsidRDefault="00021B70">
            <w:pPr>
              <w:pStyle w:val="TableParagraph"/>
              <w:spacing w:line="219" w:lineRule="exact"/>
              <w:ind w:left="14" w:right="87"/>
              <w:jc w:val="center"/>
              <w:rPr>
                <w:b/>
                <w:sz w:val="18"/>
              </w:rPr>
            </w:pPr>
            <w:r>
              <w:rPr>
                <w:b/>
                <w:sz w:val="18"/>
              </w:rPr>
              <w:t>-44%</w:t>
            </w:r>
          </w:p>
        </w:tc>
      </w:tr>
      <w:tr w:rsidR="003263ED" w14:paraId="43F6DDEA" w14:textId="77777777">
        <w:trPr>
          <w:trHeight w:val="238"/>
        </w:trPr>
        <w:tc>
          <w:tcPr>
            <w:tcW w:w="1517" w:type="dxa"/>
          </w:tcPr>
          <w:p w14:paraId="6A9F96A2" w14:textId="77777777" w:rsidR="003263ED" w:rsidRDefault="00021B70">
            <w:pPr>
              <w:pStyle w:val="TableParagraph"/>
              <w:spacing w:line="219" w:lineRule="exact"/>
              <w:ind w:left="108"/>
              <w:rPr>
                <w:i/>
                <w:sz w:val="18"/>
              </w:rPr>
            </w:pPr>
            <w:r>
              <w:rPr>
                <w:i/>
                <w:sz w:val="18"/>
              </w:rPr>
              <w:t>Female</w:t>
            </w:r>
          </w:p>
        </w:tc>
        <w:tc>
          <w:tcPr>
            <w:tcW w:w="1023" w:type="dxa"/>
          </w:tcPr>
          <w:p w14:paraId="0762AE94" w14:textId="77777777" w:rsidR="003263ED" w:rsidRDefault="00021B70">
            <w:pPr>
              <w:pStyle w:val="TableParagraph"/>
              <w:spacing w:line="219" w:lineRule="exact"/>
              <w:ind w:left="321"/>
              <w:rPr>
                <w:sz w:val="18"/>
              </w:rPr>
            </w:pPr>
            <w:r>
              <w:rPr>
                <w:sz w:val="18"/>
              </w:rPr>
              <w:t>142</w:t>
            </w:r>
          </w:p>
        </w:tc>
        <w:tc>
          <w:tcPr>
            <w:tcW w:w="625" w:type="dxa"/>
          </w:tcPr>
          <w:p w14:paraId="6FD0228E" w14:textId="77777777" w:rsidR="003263ED" w:rsidRDefault="00021B70">
            <w:pPr>
              <w:pStyle w:val="TableParagraph"/>
              <w:spacing w:line="219" w:lineRule="exact"/>
              <w:ind w:left="-3" w:right="149"/>
              <w:jc w:val="center"/>
              <w:rPr>
                <w:sz w:val="18"/>
              </w:rPr>
            </w:pPr>
            <w:r>
              <w:rPr>
                <w:spacing w:val="-1"/>
                <w:sz w:val="18"/>
              </w:rPr>
              <w:t>18.4%</w:t>
            </w:r>
          </w:p>
        </w:tc>
        <w:tc>
          <w:tcPr>
            <w:tcW w:w="1041" w:type="dxa"/>
          </w:tcPr>
          <w:p w14:paraId="1ECA83AB" w14:textId="77777777" w:rsidR="003263ED" w:rsidRDefault="00021B70">
            <w:pPr>
              <w:pStyle w:val="TableParagraph"/>
              <w:spacing w:line="219" w:lineRule="exact"/>
              <w:ind w:left="315"/>
              <w:rPr>
                <w:sz w:val="18"/>
              </w:rPr>
            </w:pPr>
            <w:r>
              <w:rPr>
                <w:sz w:val="18"/>
              </w:rPr>
              <w:t>127</w:t>
            </w:r>
          </w:p>
        </w:tc>
        <w:tc>
          <w:tcPr>
            <w:tcW w:w="612" w:type="dxa"/>
          </w:tcPr>
          <w:p w14:paraId="5A2A081E" w14:textId="77777777" w:rsidR="003263ED" w:rsidRDefault="00021B70">
            <w:pPr>
              <w:pStyle w:val="TableParagraph"/>
              <w:spacing w:line="219" w:lineRule="exact"/>
              <w:ind w:left="1" w:right="93"/>
              <w:jc w:val="center"/>
              <w:rPr>
                <w:sz w:val="18"/>
              </w:rPr>
            </w:pPr>
            <w:r>
              <w:rPr>
                <w:sz w:val="18"/>
              </w:rPr>
              <w:t>18.5%</w:t>
            </w:r>
          </w:p>
        </w:tc>
        <w:tc>
          <w:tcPr>
            <w:tcW w:w="851" w:type="dxa"/>
          </w:tcPr>
          <w:p w14:paraId="19864E4D" w14:textId="77777777" w:rsidR="003263ED" w:rsidRDefault="00021B70">
            <w:pPr>
              <w:pStyle w:val="TableParagraph"/>
              <w:spacing w:line="219" w:lineRule="exact"/>
              <w:ind w:left="92" w:right="93"/>
              <w:jc w:val="center"/>
              <w:rPr>
                <w:sz w:val="18"/>
              </w:rPr>
            </w:pPr>
            <w:r>
              <w:rPr>
                <w:sz w:val="18"/>
              </w:rPr>
              <w:t>97</w:t>
            </w:r>
          </w:p>
        </w:tc>
        <w:tc>
          <w:tcPr>
            <w:tcW w:w="709" w:type="dxa"/>
          </w:tcPr>
          <w:p w14:paraId="5076ACEC" w14:textId="77777777" w:rsidR="003263ED" w:rsidRDefault="00021B70">
            <w:pPr>
              <w:pStyle w:val="TableParagraph"/>
              <w:spacing w:line="219" w:lineRule="exact"/>
              <w:ind w:left="95" w:right="96"/>
              <w:jc w:val="center"/>
              <w:rPr>
                <w:sz w:val="18"/>
              </w:rPr>
            </w:pPr>
            <w:r>
              <w:rPr>
                <w:sz w:val="18"/>
              </w:rPr>
              <w:t>16.3%</w:t>
            </w:r>
          </w:p>
        </w:tc>
        <w:tc>
          <w:tcPr>
            <w:tcW w:w="966" w:type="dxa"/>
            <w:shd w:val="clear" w:color="auto" w:fill="F1F1F1"/>
          </w:tcPr>
          <w:p w14:paraId="73D4C87A" w14:textId="77777777" w:rsidR="003263ED" w:rsidRDefault="00021B70">
            <w:pPr>
              <w:pStyle w:val="TableParagraph"/>
              <w:spacing w:line="219" w:lineRule="exact"/>
              <w:ind w:left="282"/>
              <w:rPr>
                <w:sz w:val="18"/>
              </w:rPr>
            </w:pPr>
            <w:r>
              <w:rPr>
                <w:sz w:val="18"/>
              </w:rPr>
              <w:t>122</w:t>
            </w:r>
          </w:p>
        </w:tc>
        <w:tc>
          <w:tcPr>
            <w:tcW w:w="669" w:type="dxa"/>
            <w:shd w:val="clear" w:color="auto" w:fill="F1F1F1"/>
          </w:tcPr>
          <w:p w14:paraId="451BDBFE" w14:textId="77777777" w:rsidR="003263ED" w:rsidRDefault="00021B70">
            <w:pPr>
              <w:pStyle w:val="TableParagraph"/>
              <w:spacing w:line="219" w:lineRule="exact"/>
              <w:ind w:right="188"/>
              <w:jc w:val="center"/>
              <w:rPr>
                <w:sz w:val="18"/>
              </w:rPr>
            </w:pPr>
            <w:r>
              <w:rPr>
                <w:sz w:val="18"/>
              </w:rPr>
              <w:t>16.8%</w:t>
            </w:r>
          </w:p>
        </w:tc>
        <w:tc>
          <w:tcPr>
            <w:tcW w:w="1282" w:type="dxa"/>
            <w:shd w:val="clear" w:color="auto" w:fill="F1F1F1"/>
          </w:tcPr>
          <w:p w14:paraId="58D379DC" w14:textId="77777777" w:rsidR="003263ED" w:rsidRDefault="00021B70">
            <w:pPr>
              <w:pStyle w:val="TableParagraph"/>
              <w:spacing w:line="219" w:lineRule="exact"/>
              <w:ind w:left="14" w:right="85"/>
              <w:jc w:val="center"/>
              <w:rPr>
                <w:b/>
                <w:sz w:val="18"/>
              </w:rPr>
            </w:pPr>
            <w:r>
              <w:rPr>
                <w:b/>
                <w:sz w:val="18"/>
              </w:rPr>
              <w:t>-4%</w:t>
            </w:r>
          </w:p>
        </w:tc>
      </w:tr>
      <w:tr w:rsidR="003263ED" w14:paraId="643A092A" w14:textId="77777777">
        <w:trPr>
          <w:trHeight w:val="240"/>
        </w:trPr>
        <w:tc>
          <w:tcPr>
            <w:tcW w:w="1517" w:type="dxa"/>
          </w:tcPr>
          <w:p w14:paraId="70AC308C" w14:textId="77777777" w:rsidR="003263ED" w:rsidRDefault="00021B70">
            <w:pPr>
              <w:pStyle w:val="TableParagraph"/>
              <w:spacing w:line="220" w:lineRule="exact"/>
              <w:ind w:left="108"/>
              <w:rPr>
                <w:i/>
                <w:sz w:val="18"/>
              </w:rPr>
            </w:pPr>
            <w:r>
              <w:rPr>
                <w:i/>
                <w:sz w:val="18"/>
              </w:rPr>
              <w:t>Male</w:t>
            </w:r>
          </w:p>
        </w:tc>
        <w:tc>
          <w:tcPr>
            <w:tcW w:w="1023" w:type="dxa"/>
          </w:tcPr>
          <w:p w14:paraId="18CF6332" w14:textId="77777777" w:rsidR="003263ED" w:rsidRDefault="00021B70">
            <w:pPr>
              <w:pStyle w:val="TableParagraph"/>
              <w:spacing w:line="220" w:lineRule="exact"/>
              <w:ind w:left="321"/>
              <w:rPr>
                <w:sz w:val="18"/>
              </w:rPr>
            </w:pPr>
            <w:r>
              <w:rPr>
                <w:sz w:val="18"/>
              </w:rPr>
              <w:t>629</w:t>
            </w:r>
          </w:p>
        </w:tc>
        <w:tc>
          <w:tcPr>
            <w:tcW w:w="625" w:type="dxa"/>
          </w:tcPr>
          <w:p w14:paraId="671D4436" w14:textId="77777777" w:rsidR="003263ED" w:rsidRDefault="00021B70">
            <w:pPr>
              <w:pStyle w:val="TableParagraph"/>
              <w:spacing w:line="220" w:lineRule="exact"/>
              <w:ind w:left="-3" w:right="149"/>
              <w:jc w:val="center"/>
              <w:rPr>
                <w:sz w:val="18"/>
              </w:rPr>
            </w:pPr>
            <w:r>
              <w:rPr>
                <w:spacing w:val="-1"/>
                <w:sz w:val="18"/>
              </w:rPr>
              <w:t>81.6%</w:t>
            </w:r>
          </w:p>
        </w:tc>
        <w:tc>
          <w:tcPr>
            <w:tcW w:w="1041" w:type="dxa"/>
          </w:tcPr>
          <w:p w14:paraId="68CEBDA8" w14:textId="77777777" w:rsidR="003263ED" w:rsidRDefault="00021B70">
            <w:pPr>
              <w:pStyle w:val="TableParagraph"/>
              <w:spacing w:line="220" w:lineRule="exact"/>
              <w:ind w:left="315"/>
              <w:rPr>
                <w:sz w:val="18"/>
              </w:rPr>
            </w:pPr>
            <w:r>
              <w:rPr>
                <w:sz w:val="18"/>
              </w:rPr>
              <w:t>558</w:t>
            </w:r>
          </w:p>
        </w:tc>
        <w:tc>
          <w:tcPr>
            <w:tcW w:w="612" w:type="dxa"/>
          </w:tcPr>
          <w:p w14:paraId="5E4EC167" w14:textId="77777777" w:rsidR="003263ED" w:rsidRDefault="00021B70">
            <w:pPr>
              <w:pStyle w:val="TableParagraph"/>
              <w:spacing w:line="220" w:lineRule="exact"/>
              <w:ind w:left="1" w:right="93"/>
              <w:jc w:val="center"/>
              <w:rPr>
                <w:sz w:val="18"/>
              </w:rPr>
            </w:pPr>
            <w:r>
              <w:rPr>
                <w:sz w:val="18"/>
              </w:rPr>
              <w:t>81.5%</w:t>
            </w:r>
          </w:p>
        </w:tc>
        <w:tc>
          <w:tcPr>
            <w:tcW w:w="851" w:type="dxa"/>
          </w:tcPr>
          <w:p w14:paraId="0E5E716D" w14:textId="77777777" w:rsidR="003263ED" w:rsidRDefault="00021B70">
            <w:pPr>
              <w:pStyle w:val="TableParagraph"/>
              <w:spacing w:line="220" w:lineRule="exact"/>
              <w:ind w:left="92" w:right="93"/>
              <w:jc w:val="center"/>
              <w:rPr>
                <w:sz w:val="18"/>
              </w:rPr>
            </w:pPr>
            <w:r>
              <w:rPr>
                <w:sz w:val="18"/>
              </w:rPr>
              <w:t>499</w:t>
            </w:r>
          </w:p>
        </w:tc>
        <w:tc>
          <w:tcPr>
            <w:tcW w:w="709" w:type="dxa"/>
          </w:tcPr>
          <w:p w14:paraId="58321061" w14:textId="77777777" w:rsidR="003263ED" w:rsidRDefault="00021B70">
            <w:pPr>
              <w:pStyle w:val="TableParagraph"/>
              <w:spacing w:line="220" w:lineRule="exact"/>
              <w:ind w:left="95" w:right="96"/>
              <w:jc w:val="center"/>
              <w:rPr>
                <w:sz w:val="18"/>
              </w:rPr>
            </w:pPr>
            <w:r>
              <w:rPr>
                <w:sz w:val="18"/>
              </w:rPr>
              <w:t>83.7%</w:t>
            </w:r>
          </w:p>
        </w:tc>
        <w:tc>
          <w:tcPr>
            <w:tcW w:w="966" w:type="dxa"/>
            <w:shd w:val="clear" w:color="auto" w:fill="F1F1F1"/>
          </w:tcPr>
          <w:p w14:paraId="13AB3268" w14:textId="77777777" w:rsidR="003263ED" w:rsidRDefault="00021B70">
            <w:pPr>
              <w:pStyle w:val="TableParagraph"/>
              <w:spacing w:line="220" w:lineRule="exact"/>
              <w:ind w:left="282"/>
              <w:rPr>
                <w:sz w:val="18"/>
              </w:rPr>
            </w:pPr>
            <w:r>
              <w:rPr>
                <w:sz w:val="18"/>
              </w:rPr>
              <w:t>603</w:t>
            </w:r>
          </w:p>
        </w:tc>
        <w:tc>
          <w:tcPr>
            <w:tcW w:w="669" w:type="dxa"/>
            <w:shd w:val="clear" w:color="auto" w:fill="F1F1F1"/>
          </w:tcPr>
          <w:p w14:paraId="29B9791A" w14:textId="77777777" w:rsidR="003263ED" w:rsidRDefault="00021B70">
            <w:pPr>
              <w:pStyle w:val="TableParagraph"/>
              <w:spacing w:line="220" w:lineRule="exact"/>
              <w:ind w:right="188"/>
              <w:jc w:val="center"/>
              <w:rPr>
                <w:sz w:val="18"/>
              </w:rPr>
            </w:pPr>
            <w:r>
              <w:rPr>
                <w:sz w:val="18"/>
              </w:rPr>
              <w:t>83.2%</w:t>
            </w:r>
          </w:p>
        </w:tc>
        <w:tc>
          <w:tcPr>
            <w:tcW w:w="1282" w:type="dxa"/>
            <w:shd w:val="clear" w:color="auto" w:fill="F1F1F1"/>
          </w:tcPr>
          <w:p w14:paraId="4B67B290" w14:textId="77777777" w:rsidR="003263ED" w:rsidRDefault="00021B70">
            <w:pPr>
              <w:pStyle w:val="TableParagraph"/>
              <w:spacing w:line="220" w:lineRule="exact"/>
              <w:ind w:left="14" w:right="82"/>
              <w:jc w:val="center"/>
              <w:rPr>
                <w:b/>
                <w:sz w:val="18"/>
              </w:rPr>
            </w:pPr>
            <w:r>
              <w:rPr>
                <w:b/>
                <w:sz w:val="18"/>
              </w:rPr>
              <w:t>19%</w:t>
            </w:r>
          </w:p>
        </w:tc>
      </w:tr>
      <w:tr w:rsidR="003263ED" w14:paraId="4A453B7A" w14:textId="77777777">
        <w:trPr>
          <w:trHeight w:val="717"/>
        </w:trPr>
        <w:tc>
          <w:tcPr>
            <w:tcW w:w="1517" w:type="dxa"/>
          </w:tcPr>
          <w:p w14:paraId="217E7BB5" w14:textId="77777777" w:rsidR="003263ED" w:rsidRDefault="00021B70">
            <w:pPr>
              <w:pStyle w:val="TableParagraph"/>
              <w:ind w:left="108"/>
              <w:rPr>
                <w:i/>
                <w:sz w:val="18"/>
              </w:rPr>
            </w:pPr>
            <w:r>
              <w:rPr>
                <w:i/>
                <w:sz w:val="18"/>
              </w:rPr>
              <w:t>Aboriginal and</w:t>
            </w:r>
          </w:p>
          <w:p w14:paraId="0C5C945E" w14:textId="77777777" w:rsidR="003263ED" w:rsidRDefault="00021B70">
            <w:pPr>
              <w:pStyle w:val="TableParagraph"/>
              <w:spacing w:before="5" w:line="238" w:lineRule="exact"/>
              <w:ind w:left="108" w:right="448"/>
              <w:rPr>
                <w:i/>
                <w:sz w:val="18"/>
              </w:rPr>
            </w:pPr>
            <w:r>
              <w:rPr>
                <w:i/>
                <w:sz w:val="18"/>
              </w:rPr>
              <w:t>Torres Strait Islander</w:t>
            </w:r>
          </w:p>
        </w:tc>
        <w:tc>
          <w:tcPr>
            <w:tcW w:w="1023" w:type="dxa"/>
          </w:tcPr>
          <w:p w14:paraId="56B483CF" w14:textId="77777777" w:rsidR="003263ED" w:rsidRDefault="003263ED">
            <w:pPr>
              <w:pStyle w:val="TableParagraph"/>
              <w:spacing w:before="1"/>
              <w:rPr>
                <w:b/>
                <w:sz w:val="18"/>
              </w:rPr>
            </w:pPr>
          </w:p>
          <w:p w14:paraId="663175BD" w14:textId="77777777" w:rsidR="003263ED" w:rsidRDefault="00021B70">
            <w:pPr>
              <w:pStyle w:val="TableParagraph"/>
              <w:ind w:left="321"/>
              <w:rPr>
                <w:sz w:val="18"/>
              </w:rPr>
            </w:pPr>
            <w:r>
              <w:rPr>
                <w:sz w:val="18"/>
              </w:rPr>
              <w:t>509</w:t>
            </w:r>
          </w:p>
        </w:tc>
        <w:tc>
          <w:tcPr>
            <w:tcW w:w="625" w:type="dxa"/>
          </w:tcPr>
          <w:p w14:paraId="127EAFD3" w14:textId="77777777" w:rsidR="003263ED" w:rsidRDefault="003263ED">
            <w:pPr>
              <w:pStyle w:val="TableParagraph"/>
              <w:spacing w:before="1"/>
              <w:rPr>
                <w:b/>
                <w:sz w:val="18"/>
              </w:rPr>
            </w:pPr>
          </w:p>
          <w:p w14:paraId="212BF52A" w14:textId="77777777" w:rsidR="003263ED" w:rsidRDefault="00021B70">
            <w:pPr>
              <w:pStyle w:val="TableParagraph"/>
              <w:ind w:right="155"/>
              <w:jc w:val="center"/>
              <w:rPr>
                <w:sz w:val="18"/>
              </w:rPr>
            </w:pPr>
            <w:r>
              <w:rPr>
                <w:sz w:val="18"/>
              </w:rPr>
              <w:t>66%</w:t>
            </w:r>
          </w:p>
        </w:tc>
        <w:tc>
          <w:tcPr>
            <w:tcW w:w="1041" w:type="dxa"/>
          </w:tcPr>
          <w:p w14:paraId="2E6918FC" w14:textId="77777777" w:rsidR="003263ED" w:rsidRDefault="003263ED">
            <w:pPr>
              <w:pStyle w:val="TableParagraph"/>
              <w:spacing w:before="1"/>
              <w:rPr>
                <w:b/>
                <w:sz w:val="18"/>
              </w:rPr>
            </w:pPr>
          </w:p>
          <w:p w14:paraId="10F05564" w14:textId="77777777" w:rsidR="003263ED" w:rsidRDefault="00021B70">
            <w:pPr>
              <w:pStyle w:val="TableParagraph"/>
              <w:ind w:left="315"/>
              <w:rPr>
                <w:sz w:val="18"/>
              </w:rPr>
            </w:pPr>
            <w:r>
              <w:rPr>
                <w:sz w:val="18"/>
              </w:rPr>
              <w:t>462</w:t>
            </w:r>
          </w:p>
        </w:tc>
        <w:tc>
          <w:tcPr>
            <w:tcW w:w="612" w:type="dxa"/>
          </w:tcPr>
          <w:p w14:paraId="6F0888A2" w14:textId="77777777" w:rsidR="003263ED" w:rsidRDefault="003263ED">
            <w:pPr>
              <w:pStyle w:val="TableParagraph"/>
              <w:spacing w:before="1"/>
              <w:rPr>
                <w:b/>
                <w:sz w:val="18"/>
              </w:rPr>
            </w:pPr>
          </w:p>
          <w:p w14:paraId="356EAE9B" w14:textId="77777777" w:rsidR="003263ED" w:rsidRDefault="00021B70">
            <w:pPr>
              <w:pStyle w:val="TableParagraph"/>
              <w:ind w:left="1" w:right="93"/>
              <w:jc w:val="center"/>
              <w:rPr>
                <w:sz w:val="18"/>
              </w:rPr>
            </w:pPr>
            <w:r>
              <w:rPr>
                <w:sz w:val="18"/>
              </w:rPr>
              <w:t>67.4%</w:t>
            </w:r>
          </w:p>
        </w:tc>
        <w:tc>
          <w:tcPr>
            <w:tcW w:w="851" w:type="dxa"/>
          </w:tcPr>
          <w:p w14:paraId="722D3E9B" w14:textId="77777777" w:rsidR="003263ED" w:rsidRDefault="003263ED">
            <w:pPr>
              <w:pStyle w:val="TableParagraph"/>
              <w:spacing w:before="1"/>
              <w:rPr>
                <w:b/>
                <w:sz w:val="18"/>
              </w:rPr>
            </w:pPr>
          </w:p>
          <w:p w14:paraId="4CC7B964" w14:textId="77777777" w:rsidR="003263ED" w:rsidRDefault="00021B70">
            <w:pPr>
              <w:pStyle w:val="TableParagraph"/>
              <w:ind w:left="92" w:right="93"/>
              <w:jc w:val="center"/>
              <w:rPr>
                <w:sz w:val="18"/>
              </w:rPr>
            </w:pPr>
            <w:r>
              <w:rPr>
                <w:sz w:val="18"/>
              </w:rPr>
              <w:t>385</w:t>
            </w:r>
          </w:p>
        </w:tc>
        <w:tc>
          <w:tcPr>
            <w:tcW w:w="709" w:type="dxa"/>
          </w:tcPr>
          <w:p w14:paraId="25201F8D" w14:textId="77777777" w:rsidR="003263ED" w:rsidRDefault="003263ED">
            <w:pPr>
              <w:pStyle w:val="TableParagraph"/>
              <w:spacing w:before="1"/>
              <w:rPr>
                <w:b/>
                <w:sz w:val="18"/>
              </w:rPr>
            </w:pPr>
          </w:p>
          <w:p w14:paraId="5C671F1D" w14:textId="77777777" w:rsidR="003263ED" w:rsidRDefault="00021B70">
            <w:pPr>
              <w:pStyle w:val="TableParagraph"/>
              <w:ind w:left="95" w:right="96"/>
              <w:jc w:val="center"/>
              <w:rPr>
                <w:sz w:val="18"/>
              </w:rPr>
            </w:pPr>
            <w:r>
              <w:rPr>
                <w:sz w:val="18"/>
              </w:rPr>
              <w:t>64.6%</w:t>
            </w:r>
          </w:p>
        </w:tc>
        <w:tc>
          <w:tcPr>
            <w:tcW w:w="966" w:type="dxa"/>
            <w:shd w:val="clear" w:color="auto" w:fill="F1F1F1"/>
          </w:tcPr>
          <w:p w14:paraId="7B2192E5" w14:textId="77777777" w:rsidR="003263ED" w:rsidRDefault="003263ED">
            <w:pPr>
              <w:pStyle w:val="TableParagraph"/>
              <w:spacing w:before="1"/>
              <w:rPr>
                <w:b/>
                <w:sz w:val="18"/>
              </w:rPr>
            </w:pPr>
          </w:p>
          <w:p w14:paraId="520D4297" w14:textId="77777777" w:rsidR="003263ED" w:rsidRDefault="00021B70">
            <w:pPr>
              <w:pStyle w:val="TableParagraph"/>
              <w:ind w:left="282"/>
              <w:rPr>
                <w:sz w:val="18"/>
              </w:rPr>
            </w:pPr>
            <w:r>
              <w:rPr>
                <w:sz w:val="18"/>
              </w:rPr>
              <w:t>460</w:t>
            </w:r>
          </w:p>
        </w:tc>
        <w:tc>
          <w:tcPr>
            <w:tcW w:w="669" w:type="dxa"/>
            <w:shd w:val="clear" w:color="auto" w:fill="F1F1F1"/>
          </w:tcPr>
          <w:p w14:paraId="61C08E2B" w14:textId="77777777" w:rsidR="003263ED" w:rsidRDefault="003263ED">
            <w:pPr>
              <w:pStyle w:val="TableParagraph"/>
              <w:spacing w:before="1"/>
              <w:rPr>
                <w:b/>
                <w:sz w:val="18"/>
              </w:rPr>
            </w:pPr>
          </w:p>
          <w:p w14:paraId="331AF65E" w14:textId="77777777" w:rsidR="003263ED" w:rsidRDefault="00021B70">
            <w:pPr>
              <w:pStyle w:val="TableParagraph"/>
              <w:ind w:right="188"/>
              <w:jc w:val="center"/>
              <w:rPr>
                <w:sz w:val="18"/>
              </w:rPr>
            </w:pPr>
            <w:r>
              <w:rPr>
                <w:sz w:val="18"/>
              </w:rPr>
              <w:t>63.4%</w:t>
            </w:r>
          </w:p>
        </w:tc>
        <w:tc>
          <w:tcPr>
            <w:tcW w:w="1282" w:type="dxa"/>
            <w:shd w:val="clear" w:color="auto" w:fill="F1F1F1"/>
          </w:tcPr>
          <w:p w14:paraId="2C6A3975" w14:textId="77777777" w:rsidR="003263ED" w:rsidRDefault="003263ED">
            <w:pPr>
              <w:pStyle w:val="TableParagraph"/>
              <w:spacing w:before="1"/>
              <w:rPr>
                <w:b/>
                <w:sz w:val="18"/>
              </w:rPr>
            </w:pPr>
          </w:p>
          <w:p w14:paraId="022B1805" w14:textId="77777777" w:rsidR="003263ED" w:rsidRDefault="00021B70">
            <w:pPr>
              <w:pStyle w:val="TableParagraph"/>
              <w:ind w:left="14" w:right="87"/>
              <w:jc w:val="center"/>
              <w:rPr>
                <w:b/>
                <w:sz w:val="18"/>
              </w:rPr>
            </w:pPr>
            <w:r>
              <w:rPr>
                <w:b/>
                <w:sz w:val="18"/>
              </w:rPr>
              <w:t>-0.4%</w:t>
            </w:r>
          </w:p>
        </w:tc>
      </w:tr>
      <w:tr w:rsidR="003263ED" w14:paraId="62AAC8AB" w14:textId="77777777">
        <w:trPr>
          <w:trHeight w:val="236"/>
        </w:trPr>
        <w:tc>
          <w:tcPr>
            <w:tcW w:w="1517" w:type="dxa"/>
            <w:tcBorders>
              <w:bottom w:val="single" w:sz="4" w:space="0" w:color="AC1D37"/>
            </w:tcBorders>
          </w:tcPr>
          <w:p w14:paraId="5D0791FC" w14:textId="77777777" w:rsidR="003263ED" w:rsidRDefault="00021B70">
            <w:pPr>
              <w:pStyle w:val="TableParagraph"/>
              <w:spacing w:line="217" w:lineRule="exact"/>
              <w:ind w:left="108"/>
              <w:rPr>
                <w:i/>
                <w:sz w:val="18"/>
              </w:rPr>
            </w:pPr>
            <w:r>
              <w:rPr>
                <w:i/>
                <w:sz w:val="18"/>
              </w:rPr>
              <w:t>Non-Indigenous</w:t>
            </w:r>
          </w:p>
        </w:tc>
        <w:tc>
          <w:tcPr>
            <w:tcW w:w="1023" w:type="dxa"/>
            <w:tcBorders>
              <w:bottom w:val="single" w:sz="4" w:space="0" w:color="AC1D37"/>
            </w:tcBorders>
          </w:tcPr>
          <w:p w14:paraId="06785927" w14:textId="77777777" w:rsidR="003263ED" w:rsidRDefault="00021B70">
            <w:pPr>
              <w:pStyle w:val="TableParagraph"/>
              <w:spacing w:line="217" w:lineRule="exact"/>
              <w:ind w:left="321"/>
              <w:rPr>
                <w:sz w:val="18"/>
              </w:rPr>
            </w:pPr>
            <w:r>
              <w:rPr>
                <w:sz w:val="18"/>
              </w:rPr>
              <w:t>262</w:t>
            </w:r>
          </w:p>
        </w:tc>
        <w:tc>
          <w:tcPr>
            <w:tcW w:w="625" w:type="dxa"/>
            <w:tcBorders>
              <w:bottom w:val="single" w:sz="4" w:space="0" w:color="AC1D37"/>
            </w:tcBorders>
          </w:tcPr>
          <w:p w14:paraId="5200D029" w14:textId="77777777" w:rsidR="003263ED" w:rsidRDefault="00021B70">
            <w:pPr>
              <w:pStyle w:val="TableParagraph"/>
              <w:spacing w:line="217" w:lineRule="exact"/>
              <w:ind w:right="155"/>
              <w:jc w:val="center"/>
              <w:rPr>
                <w:sz w:val="18"/>
              </w:rPr>
            </w:pPr>
            <w:r>
              <w:rPr>
                <w:sz w:val="18"/>
              </w:rPr>
              <w:t>34%</w:t>
            </w:r>
          </w:p>
        </w:tc>
        <w:tc>
          <w:tcPr>
            <w:tcW w:w="1041" w:type="dxa"/>
            <w:tcBorders>
              <w:bottom w:val="single" w:sz="4" w:space="0" w:color="AC1D37"/>
            </w:tcBorders>
          </w:tcPr>
          <w:p w14:paraId="043E8812" w14:textId="77777777" w:rsidR="003263ED" w:rsidRDefault="00021B70">
            <w:pPr>
              <w:pStyle w:val="TableParagraph"/>
              <w:spacing w:line="217" w:lineRule="exact"/>
              <w:ind w:left="315"/>
              <w:rPr>
                <w:sz w:val="18"/>
              </w:rPr>
            </w:pPr>
            <w:r>
              <w:rPr>
                <w:sz w:val="18"/>
              </w:rPr>
              <w:t>223</w:t>
            </w:r>
          </w:p>
        </w:tc>
        <w:tc>
          <w:tcPr>
            <w:tcW w:w="612" w:type="dxa"/>
            <w:tcBorders>
              <w:bottom w:val="single" w:sz="4" w:space="0" w:color="AC1D37"/>
            </w:tcBorders>
          </w:tcPr>
          <w:p w14:paraId="6DF6BF7A" w14:textId="77777777" w:rsidR="003263ED" w:rsidRDefault="00021B70">
            <w:pPr>
              <w:pStyle w:val="TableParagraph"/>
              <w:spacing w:line="217" w:lineRule="exact"/>
              <w:ind w:left="1" w:right="93"/>
              <w:jc w:val="center"/>
              <w:rPr>
                <w:sz w:val="18"/>
              </w:rPr>
            </w:pPr>
            <w:r>
              <w:rPr>
                <w:sz w:val="18"/>
              </w:rPr>
              <w:t>32.6%</w:t>
            </w:r>
          </w:p>
        </w:tc>
        <w:tc>
          <w:tcPr>
            <w:tcW w:w="851" w:type="dxa"/>
            <w:tcBorders>
              <w:bottom w:val="single" w:sz="4" w:space="0" w:color="AC1D37"/>
            </w:tcBorders>
          </w:tcPr>
          <w:p w14:paraId="2E1C9A37" w14:textId="77777777" w:rsidR="003263ED" w:rsidRDefault="00021B70">
            <w:pPr>
              <w:pStyle w:val="TableParagraph"/>
              <w:spacing w:line="217" w:lineRule="exact"/>
              <w:ind w:left="92" w:right="93"/>
              <w:jc w:val="center"/>
              <w:rPr>
                <w:sz w:val="18"/>
              </w:rPr>
            </w:pPr>
            <w:r>
              <w:rPr>
                <w:sz w:val="18"/>
              </w:rPr>
              <w:t>211</w:t>
            </w:r>
          </w:p>
        </w:tc>
        <w:tc>
          <w:tcPr>
            <w:tcW w:w="709" w:type="dxa"/>
            <w:tcBorders>
              <w:bottom w:val="single" w:sz="4" w:space="0" w:color="AC1D37"/>
            </w:tcBorders>
          </w:tcPr>
          <w:p w14:paraId="1A55033A" w14:textId="77777777" w:rsidR="003263ED" w:rsidRDefault="00021B70">
            <w:pPr>
              <w:pStyle w:val="TableParagraph"/>
              <w:spacing w:line="217" w:lineRule="exact"/>
              <w:ind w:left="95" w:right="96"/>
              <w:jc w:val="center"/>
              <w:rPr>
                <w:sz w:val="18"/>
              </w:rPr>
            </w:pPr>
            <w:r>
              <w:rPr>
                <w:sz w:val="18"/>
              </w:rPr>
              <w:t>35.4%</w:t>
            </w:r>
          </w:p>
        </w:tc>
        <w:tc>
          <w:tcPr>
            <w:tcW w:w="966" w:type="dxa"/>
            <w:tcBorders>
              <w:bottom w:val="single" w:sz="4" w:space="0" w:color="AC1D37"/>
            </w:tcBorders>
            <w:shd w:val="clear" w:color="auto" w:fill="F1F1F1"/>
          </w:tcPr>
          <w:p w14:paraId="4A699A57" w14:textId="77777777" w:rsidR="003263ED" w:rsidRDefault="00021B70">
            <w:pPr>
              <w:pStyle w:val="TableParagraph"/>
              <w:spacing w:line="217" w:lineRule="exact"/>
              <w:ind w:left="282"/>
              <w:rPr>
                <w:sz w:val="18"/>
              </w:rPr>
            </w:pPr>
            <w:r>
              <w:rPr>
                <w:sz w:val="18"/>
              </w:rPr>
              <w:t>265</w:t>
            </w:r>
          </w:p>
        </w:tc>
        <w:tc>
          <w:tcPr>
            <w:tcW w:w="669" w:type="dxa"/>
            <w:tcBorders>
              <w:bottom w:val="single" w:sz="4" w:space="0" w:color="AC1D37"/>
            </w:tcBorders>
            <w:shd w:val="clear" w:color="auto" w:fill="F1F1F1"/>
          </w:tcPr>
          <w:p w14:paraId="5052E661" w14:textId="77777777" w:rsidR="003263ED" w:rsidRDefault="00021B70">
            <w:pPr>
              <w:pStyle w:val="TableParagraph"/>
              <w:spacing w:line="217" w:lineRule="exact"/>
              <w:ind w:right="188"/>
              <w:jc w:val="center"/>
              <w:rPr>
                <w:sz w:val="18"/>
              </w:rPr>
            </w:pPr>
            <w:r>
              <w:rPr>
                <w:sz w:val="18"/>
              </w:rPr>
              <w:t>36.6%</w:t>
            </w:r>
          </w:p>
        </w:tc>
        <w:tc>
          <w:tcPr>
            <w:tcW w:w="1282" w:type="dxa"/>
            <w:tcBorders>
              <w:bottom w:val="single" w:sz="4" w:space="0" w:color="AC1D37"/>
            </w:tcBorders>
            <w:shd w:val="clear" w:color="auto" w:fill="F1F1F1"/>
          </w:tcPr>
          <w:p w14:paraId="175CEADC" w14:textId="77777777" w:rsidR="003263ED" w:rsidRDefault="00021B70">
            <w:pPr>
              <w:pStyle w:val="TableParagraph"/>
              <w:spacing w:line="217" w:lineRule="exact"/>
              <w:ind w:left="14" w:right="82"/>
              <w:jc w:val="center"/>
              <w:rPr>
                <w:b/>
                <w:sz w:val="18"/>
              </w:rPr>
            </w:pPr>
            <w:r>
              <w:rPr>
                <w:b/>
                <w:sz w:val="18"/>
              </w:rPr>
              <w:t>19%</w:t>
            </w:r>
          </w:p>
        </w:tc>
      </w:tr>
    </w:tbl>
    <w:p w14:paraId="4CE144A7" w14:textId="77777777" w:rsidR="003263ED" w:rsidRDefault="00021B70">
      <w:pPr>
        <w:spacing w:before="200" w:line="225" w:lineRule="auto"/>
        <w:ind w:left="120" w:right="762"/>
        <w:rPr>
          <w:i/>
          <w:sz w:val="16"/>
        </w:rPr>
      </w:pPr>
      <w:r>
        <w:rPr>
          <w:i/>
          <w:sz w:val="16"/>
        </w:rPr>
        <w:t>Source: Performance Reporting and Analytics - Youth Justice, Department of Children, Youth Justice and Multicultural Affairs. Reference: YJ_2131</w:t>
      </w:r>
    </w:p>
    <w:p w14:paraId="79139028" w14:textId="77777777" w:rsidR="003263ED" w:rsidRDefault="003263ED">
      <w:pPr>
        <w:pStyle w:val="BodyText"/>
        <w:spacing w:before="1"/>
        <w:ind w:left="0"/>
        <w:rPr>
          <w:i/>
          <w:sz w:val="14"/>
        </w:rPr>
      </w:pPr>
    </w:p>
    <w:p w14:paraId="7E8E5865" w14:textId="77777777" w:rsidR="003263ED" w:rsidRDefault="00021B70">
      <w:pPr>
        <w:ind w:left="120"/>
        <w:rPr>
          <w:sz w:val="16"/>
        </w:rPr>
      </w:pPr>
      <w:r>
        <w:rPr>
          <w:sz w:val="16"/>
        </w:rPr>
        <w:t>Notes:</w:t>
      </w:r>
    </w:p>
    <w:p w14:paraId="35E22349" w14:textId="77777777" w:rsidR="003263ED" w:rsidRDefault="00021B70">
      <w:pPr>
        <w:pStyle w:val="ListParagraph"/>
        <w:numPr>
          <w:ilvl w:val="0"/>
          <w:numId w:val="15"/>
        </w:numPr>
        <w:tabs>
          <w:tab w:val="left" w:pos="480"/>
          <w:tab w:val="left" w:pos="481"/>
        </w:tabs>
        <w:spacing w:before="1"/>
        <w:ind w:hanging="361"/>
        <w:rPr>
          <w:sz w:val="16"/>
        </w:rPr>
      </w:pPr>
      <w:r>
        <w:rPr>
          <w:sz w:val="16"/>
        </w:rPr>
        <w:t>Data is based on the distinct number of young people who were on remand at any point in a time</w:t>
      </w:r>
      <w:r>
        <w:rPr>
          <w:spacing w:val="-23"/>
          <w:sz w:val="16"/>
        </w:rPr>
        <w:t xml:space="preserve"> </w:t>
      </w:r>
      <w:r>
        <w:rPr>
          <w:sz w:val="16"/>
        </w:rPr>
        <w:t>period.</w:t>
      </w:r>
    </w:p>
    <w:p w14:paraId="3F708674" w14:textId="77777777" w:rsidR="003263ED" w:rsidRDefault="00021B70">
      <w:pPr>
        <w:pStyle w:val="ListParagraph"/>
        <w:numPr>
          <w:ilvl w:val="0"/>
          <w:numId w:val="15"/>
        </w:numPr>
        <w:tabs>
          <w:tab w:val="left" w:pos="480"/>
          <w:tab w:val="left" w:pos="481"/>
        </w:tabs>
        <w:spacing w:before="12" w:line="256" w:lineRule="auto"/>
        <w:ind w:right="906"/>
        <w:rPr>
          <w:sz w:val="16"/>
        </w:rPr>
      </w:pPr>
      <w:r>
        <w:rPr>
          <w:sz w:val="16"/>
        </w:rPr>
        <w:t>Young people are counted only once in a given year but can be counted multiple times across years. If a young person had more than one remand episode in a particular year, that young person would only be counted once in that</w:t>
      </w:r>
      <w:r>
        <w:rPr>
          <w:spacing w:val="-27"/>
          <w:sz w:val="16"/>
        </w:rPr>
        <w:t xml:space="preserve"> </w:t>
      </w:r>
      <w:r>
        <w:rPr>
          <w:sz w:val="16"/>
        </w:rPr>
        <w:t>year.</w:t>
      </w:r>
    </w:p>
    <w:p w14:paraId="5AE2EF4C" w14:textId="77777777" w:rsidR="003263ED" w:rsidRDefault="003263ED">
      <w:pPr>
        <w:pStyle w:val="BodyText"/>
        <w:spacing w:before="2"/>
        <w:ind w:left="0"/>
        <w:rPr>
          <w:sz w:val="21"/>
        </w:rPr>
      </w:pPr>
    </w:p>
    <w:p w14:paraId="4F032AAC" w14:textId="77777777" w:rsidR="003263ED" w:rsidRDefault="00021B70">
      <w:pPr>
        <w:pStyle w:val="BodyText"/>
        <w:spacing w:line="228" w:lineRule="auto"/>
        <w:ind w:left="120" w:right="611"/>
        <w:rPr>
          <w:b/>
        </w:rPr>
      </w:pPr>
      <w:r>
        <w:t xml:space="preserve">Data pertaining to the average daily number of young people was also sourced to examine any monthly trends relating to remand. Data presented in </w:t>
      </w:r>
      <w:hyperlink w:anchor="_bookmark132" w:history="1">
        <w:r>
          <w:t xml:space="preserve">Figure 20 </w:t>
        </w:r>
      </w:hyperlink>
      <w:r>
        <w:t>for May to November 2021, shows the extent of the increase in remand numbers in youth detention centres.</w:t>
      </w:r>
      <w:r>
        <w:rPr>
          <w:position w:val="9"/>
          <w:sz w:val="14"/>
        </w:rPr>
        <w:t xml:space="preserve">8 </w:t>
      </w:r>
      <w:r>
        <w:t xml:space="preserve">Data reflected in this graph can be accessed at Table vii, </w:t>
      </w:r>
      <w:r>
        <w:rPr>
          <w:b/>
        </w:rPr>
        <w:t>Appendix 9.</w:t>
      </w:r>
    </w:p>
    <w:p w14:paraId="4788F02F" w14:textId="77777777" w:rsidR="003263ED" w:rsidRDefault="00021B70">
      <w:pPr>
        <w:pStyle w:val="BodyText"/>
        <w:spacing w:before="203" w:line="230" w:lineRule="auto"/>
        <w:ind w:left="120" w:right="682"/>
      </w:pPr>
      <w:r>
        <w:t>Average daily remand numbers have been consistently high for every month between May and November 2021. There was a dip of 36 individuals in July, but numbers progressively rose with October having the highest number young people on remand at 250. When compared with 2019 (the most comparable reference year), June saw the greatest difference in remand numbers – 56 per cent higher (241 in 2021 compared to 155 in 2019).</w:t>
      </w:r>
    </w:p>
    <w:p w14:paraId="6B7323E6" w14:textId="77777777" w:rsidR="003263ED" w:rsidRDefault="003263ED">
      <w:pPr>
        <w:pStyle w:val="BodyText"/>
        <w:ind w:left="0"/>
        <w:rPr>
          <w:sz w:val="20"/>
        </w:rPr>
      </w:pPr>
    </w:p>
    <w:p w14:paraId="3B350CD1" w14:textId="77777777" w:rsidR="003263ED" w:rsidRDefault="003263ED">
      <w:pPr>
        <w:pStyle w:val="BodyText"/>
        <w:ind w:left="0"/>
        <w:rPr>
          <w:sz w:val="20"/>
        </w:rPr>
      </w:pPr>
    </w:p>
    <w:p w14:paraId="7D3974E1" w14:textId="77777777" w:rsidR="003263ED" w:rsidRDefault="003263ED">
      <w:pPr>
        <w:pStyle w:val="BodyText"/>
        <w:ind w:left="0"/>
        <w:rPr>
          <w:sz w:val="20"/>
        </w:rPr>
      </w:pPr>
    </w:p>
    <w:p w14:paraId="2045DC78" w14:textId="77777777" w:rsidR="003263ED" w:rsidRDefault="003263ED">
      <w:pPr>
        <w:pStyle w:val="BodyText"/>
        <w:ind w:left="0"/>
        <w:rPr>
          <w:sz w:val="20"/>
        </w:rPr>
      </w:pPr>
    </w:p>
    <w:p w14:paraId="33279D78" w14:textId="77777777" w:rsidR="003263ED" w:rsidRDefault="003263ED">
      <w:pPr>
        <w:pStyle w:val="BodyText"/>
        <w:ind w:left="0"/>
        <w:rPr>
          <w:sz w:val="20"/>
        </w:rPr>
      </w:pPr>
    </w:p>
    <w:p w14:paraId="11D0CF13" w14:textId="77777777" w:rsidR="003263ED" w:rsidRDefault="003263ED">
      <w:pPr>
        <w:pStyle w:val="BodyText"/>
        <w:ind w:left="0"/>
        <w:rPr>
          <w:sz w:val="20"/>
        </w:rPr>
      </w:pPr>
    </w:p>
    <w:p w14:paraId="12A4D483" w14:textId="77777777" w:rsidR="003263ED" w:rsidRDefault="003263ED">
      <w:pPr>
        <w:pStyle w:val="BodyText"/>
        <w:ind w:left="0"/>
        <w:rPr>
          <w:sz w:val="20"/>
        </w:rPr>
      </w:pPr>
    </w:p>
    <w:p w14:paraId="58795970" w14:textId="77777777" w:rsidR="003263ED" w:rsidRDefault="003263ED">
      <w:pPr>
        <w:pStyle w:val="BodyText"/>
        <w:ind w:left="0"/>
        <w:rPr>
          <w:sz w:val="20"/>
        </w:rPr>
      </w:pPr>
    </w:p>
    <w:p w14:paraId="42691233" w14:textId="77777777" w:rsidR="003263ED" w:rsidRDefault="003263ED">
      <w:pPr>
        <w:pStyle w:val="BodyText"/>
        <w:ind w:left="0"/>
        <w:rPr>
          <w:sz w:val="20"/>
        </w:rPr>
      </w:pPr>
    </w:p>
    <w:p w14:paraId="53EC19AD" w14:textId="77777777" w:rsidR="003263ED" w:rsidRDefault="003263ED">
      <w:pPr>
        <w:pStyle w:val="BodyText"/>
        <w:ind w:left="0"/>
        <w:rPr>
          <w:sz w:val="20"/>
        </w:rPr>
      </w:pPr>
    </w:p>
    <w:p w14:paraId="23A1D1F3" w14:textId="77777777" w:rsidR="003263ED" w:rsidRDefault="003263ED">
      <w:pPr>
        <w:pStyle w:val="BodyText"/>
        <w:ind w:left="0"/>
        <w:rPr>
          <w:sz w:val="20"/>
        </w:rPr>
      </w:pPr>
    </w:p>
    <w:p w14:paraId="1200116D" w14:textId="77777777" w:rsidR="003263ED" w:rsidRDefault="003263ED">
      <w:pPr>
        <w:pStyle w:val="BodyText"/>
        <w:ind w:left="0"/>
        <w:rPr>
          <w:sz w:val="20"/>
        </w:rPr>
      </w:pPr>
    </w:p>
    <w:p w14:paraId="27A93447" w14:textId="77777777" w:rsidR="003263ED" w:rsidRDefault="003263ED">
      <w:pPr>
        <w:pStyle w:val="BodyText"/>
        <w:ind w:left="0"/>
        <w:rPr>
          <w:sz w:val="20"/>
        </w:rPr>
      </w:pPr>
    </w:p>
    <w:p w14:paraId="21474BAE" w14:textId="77777777" w:rsidR="003263ED" w:rsidRDefault="003263ED">
      <w:pPr>
        <w:pStyle w:val="BodyText"/>
        <w:ind w:left="0"/>
        <w:rPr>
          <w:sz w:val="20"/>
        </w:rPr>
      </w:pPr>
    </w:p>
    <w:p w14:paraId="472F1B6A" w14:textId="5DDE83C1" w:rsidR="003263ED" w:rsidRDefault="00FD44A2">
      <w:pPr>
        <w:pStyle w:val="BodyText"/>
        <w:spacing w:before="5"/>
        <w:ind w:left="0"/>
        <w:rPr>
          <w:sz w:val="25"/>
        </w:rPr>
      </w:pPr>
      <w:r>
        <w:rPr>
          <w:noProof/>
        </w:rPr>
        <mc:AlternateContent>
          <mc:Choice Requires="wps">
            <w:drawing>
              <wp:anchor distT="0" distB="0" distL="0" distR="0" simplePos="0" relativeHeight="251907072" behindDoc="1" locked="0" layoutInCell="1" allowOverlap="1" wp14:anchorId="62B036BF" wp14:editId="172E14BE">
                <wp:simplePos x="0" y="0"/>
                <wp:positionH relativeFrom="page">
                  <wp:posOffset>914400</wp:posOffset>
                </wp:positionH>
                <wp:positionV relativeFrom="paragraph">
                  <wp:posOffset>243205</wp:posOffset>
                </wp:positionV>
                <wp:extent cx="1829435" cy="1270"/>
                <wp:effectExtent l="0" t="0" r="0" b="0"/>
                <wp:wrapTopAndBottom/>
                <wp:docPr id="8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BFC9B" id="Freeform 69" o:spid="_x0000_s1026" style="position:absolute;margin-left:1in;margin-top:19.15pt;width:144.05pt;height:.1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" path="m,l2881,e" filled="f" strokeweight=".6pt">
                <v:path arrowok="t" o:connecttype="custom" o:connectlocs="0,0;1829435,0" o:connectangles="0,0"/>
                <w10:wrap type="topAndBottom" anchorx="page"/>
              </v:shape>
            </w:pict>
          </mc:Fallback>
        </mc:AlternateContent>
      </w:r>
    </w:p>
    <w:p w14:paraId="753B9D1A" w14:textId="77777777" w:rsidR="003263ED" w:rsidRDefault="003263ED">
      <w:pPr>
        <w:pStyle w:val="BodyText"/>
        <w:ind w:left="0"/>
        <w:rPr>
          <w:sz w:val="20"/>
        </w:rPr>
      </w:pPr>
    </w:p>
    <w:p w14:paraId="0B06E85B" w14:textId="77777777" w:rsidR="003263ED" w:rsidRDefault="003263ED">
      <w:pPr>
        <w:pStyle w:val="BodyText"/>
        <w:ind w:left="0"/>
        <w:rPr>
          <w:sz w:val="14"/>
        </w:rPr>
      </w:pPr>
    </w:p>
    <w:p w14:paraId="230CB2EB" w14:textId="77777777" w:rsidR="003263ED" w:rsidRDefault="00021B70">
      <w:pPr>
        <w:spacing w:before="100"/>
        <w:ind w:left="120"/>
        <w:rPr>
          <w:sz w:val="18"/>
        </w:rPr>
      </w:pPr>
      <w:r>
        <w:rPr>
          <w:position w:val="6"/>
          <w:sz w:val="12"/>
        </w:rPr>
        <w:t xml:space="preserve">8 </w:t>
      </w:r>
      <w:r>
        <w:rPr>
          <w:sz w:val="18"/>
        </w:rPr>
        <w:t>This result may not be replicated using different data such as daily bed state data.</w:t>
      </w:r>
    </w:p>
    <w:p w14:paraId="39389C44" w14:textId="77777777" w:rsidR="003263ED" w:rsidRDefault="003263ED">
      <w:pPr>
        <w:rPr>
          <w:sz w:val="18"/>
        </w:rPr>
        <w:sectPr w:rsidR="003263ED">
          <w:pgSz w:w="11900" w:h="16850"/>
          <w:pgMar w:top="1600" w:right="840" w:bottom="1160" w:left="1320" w:header="0" w:footer="977" w:gutter="0"/>
          <w:cols w:space="720"/>
        </w:sectPr>
      </w:pPr>
    </w:p>
    <w:p w14:paraId="4BCFADB3" w14:textId="77777777" w:rsidR="003263ED" w:rsidRDefault="00021B70">
      <w:pPr>
        <w:spacing w:before="108" w:line="254" w:lineRule="auto"/>
        <w:ind w:left="122" w:right="820"/>
        <w:rPr>
          <w:b/>
          <w:sz w:val="20"/>
        </w:rPr>
      </w:pPr>
      <w:bookmarkStart w:id="132" w:name="_bookmark132"/>
      <w:bookmarkEnd w:id="132"/>
      <w:r>
        <w:rPr>
          <w:b/>
          <w:sz w:val="20"/>
        </w:rPr>
        <w:t>Figure 20: Average daily number young people remanded in custody, 1 May to 30 November, 2018 to 2021</w:t>
      </w:r>
    </w:p>
    <w:p w14:paraId="7947936D" w14:textId="77777777" w:rsidR="003263ED" w:rsidRDefault="003263ED">
      <w:pPr>
        <w:pStyle w:val="BodyText"/>
        <w:spacing w:before="8"/>
        <w:ind w:left="0"/>
        <w:rPr>
          <w:b/>
          <w:sz w:val="16"/>
        </w:rPr>
      </w:pPr>
    </w:p>
    <w:p w14:paraId="49EFAFE9" w14:textId="5955EF01" w:rsidR="003263ED" w:rsidRDefault="00FD44A2">
      <w:pPr>
        <w:spacing w:before="100"/>
        <w:ind w:left="250"/>
        <w:rPr>
          <w:sz w:val="18"/>
        </w:rPr>
      </w:pPr>
      <w:r>
        <w:rPr>
          <w:noProof/>
        </w:rPr>
        <mc:AlternateContent>
          <mc:Choice Requires="wps">
            <w:drawing>
              <wp:anchor distT="0" distB="0" distL="114300" distR="114300" simplePos="0" relativeHeight="251912192" behindDoc="0" locked="0" layoutInCell="1" allowOverlap="1" wp14:anchorId="1D3132E0" wp14:editId="125B72F5">
                <wp:simplePos x="0" y="0"/>
                <wp:positionH relativeFrom="page">
                  <wp:posOffset>1298575</wp:posOffset>
                </wp:positionH>
                <wp:positionV relativeFrom="paragraph">
                  <wp:posOffset>148590</wp:posOffset>
                </wp:positionV>
                <wp:extent cx="4702810" cy="0"/>
                <wp:effectExtent l="0" t="0" r="0" b="0"/>
                <wp:wrapNone/>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281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DBE2" id="Line 68"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25pt,11.7pt" to="472.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" strokecolor="#d9d9d9">
                <w10:wrap anchorx="page"/>
              </v:line>
            </w:pict>
          </mc:Fallback>
        </mc:AlternateContent>
      </w:r>
      <w:r w:rsidR="00021B70">
        <w:rPr>
          <w:color w:val="585858"/>
          <w:sz w:val="18"/>
        </w:rPr>
        <w:t>300</w:t>
      </w:r>
    </w:p>
    <w:p w14:paraId="0B3C6C78" w14:textId="49A9FDC1" w:rsidR="003263ED" w:rsidRDefault="00FD44A2">
      <w:pPr>
        <w:spacing w:before="193"/>
        <w:ind w:left="250"/>
        <w:rPr>
          <w:sz w:val="18"/>
        </w:rPr>
      </w:pPr>
      <w:r>
        <w:rPr>
          <w:noProof/>
        </w:rPr>
        <mc:AlternateContent>
          <mc:Choice Requires="wpg">
            <w:drawing>
              <wp:anchor distT="0" distB="0" distL="114300" distR="114300" simplePos="0" relativeHeight="251911168" behindDoc="0" locked="0" layoutInCell="1" allowOverlap="1" wp14:anchorId="03798E06" wp14:editId="0A03AA54">
                <wp:simplePos x="0" y="0"/>
                <wp:positionH relativeFrom="page">
                  <wp:posOffset>1284605</wp:posOffset>
                </wp:positionH>
                <wp:positionV relativeFrom="paragraph">
                  <wp:posOffset>194310</wp:posOffset>
                </wp:positionV>
                <wp:extent cx="4731385" cy="567690"/>
                <wp:effectExtent l="0" t="0" r="0" b="0"/>
                <wp:wrapNone/>
                <wp:docPr id="7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385" cy="567690"/>
                          <a:chOff x="2023" y="306"/>
                          <a:chExt cx="7451" cy="894"/>
                        </a:xfrm>
                      </wpg:grpSpPr>
                      <wps:wsp>
                        <wps:cNvPr id="78" name="AutoShape 67"/>
                        <wps:cNvSpPr>
                          <a:spLocks/>
                        </wps:cNvSpPr>
                        <wps:spPr bwMode="auto">
                          <a:xfrm>
                            <a:off x="2045" y="759"/>
                            <a:ext cx="7406" cy="432"/>
                          </a:xfrm>
                          <a:custGeom>
                            <a:avLst/>
                            <a:gdLst>
                              <a:gd name="T0" fmla="+- 0 2045 2045"/>
                              <a:gd name="T1" fmla="*/ T0 w 7406"/>
                              <a:gd name="T2" fmla="+- 0 1192 760"/>
                              <a:gd name="T3" fmla="*/ 1192 h 432"/>
                              <a:gd name="T4" fmla="+- 0 9451 2045"/>
                              <a:gd name="T5" fmla="*/ T4 w 7406"/>
                              <a:gd name="T6" fmla="+- 0 1192 760"/>
                              <a:gd name="T7" fmla="*/ 1192 h 432"/>
                              <a:gd name="T8" fmla="+- 0 2045 2045"/>
                              <a:gd name="T9" fmla="*/ T8 w 7406"/>
                              <a:gd name="T10" fmla="+- 0 760 760"/>
                              <a:gd name="T11" fmla="*/ 760 h 432"/>
                              <a:gd name="T12" fmla="+- 0 9451 2045"/>
                              <a:gd name="T13" fmla="*/ T12 w 7406"/>
                              <a:gd name="T14" fmla="+- 0 760 760"/>
                              <a:gd name="T15" fmla="*/ 760 h 432"/>
                            </a:gdLst>
                            <a:ahLst/>
                            <a:cxnLst>
                              <a:cxn ang="0">
                                <a:pos x="T1" y="T3"/>
                              </a:cxn>
                              <a:cxn ang="0">
                                <a:pos x="T5" y="T7"/>
                              </a:cxn>
                              <a:cxn ang="0">
                                <a:pos x="T9" y="T11"/>
                              </a:cxn>
                              <a:cxn ang="0">
                                <a:pos x="T13" y="T15"/>
                              </a:cxn>
                            </a:cxnLst>
                            <a:rect l="0" t="0" r="r" b="b"/>
                            <a:pathLst>
                              <a:path w="7406" h="432">
                                <a:moveTo>
                                  <a:pt x="0" y="432"/>
                                </a:moveTo>
                                <a:lnTo>
                                  <a:pt x="7406" y="432"/>
                                </a:lnTo>
                                <a:moveTo>
                                  <a:pt x="0" y="0"/>
                                </a:moveTo>
                                <a:lnTo>
                                  <a:pt x="740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6"/>
                        <wps:cNvSpPr>
                          <a:spLocks/>
                        </wps:cNvSpPr>
                        <wps:spPr bwMode="auto">
                          <a:xfrm>
                            <a:off x="2045" y="789"/>
                            <a:ext cx="7406" cy="268"/>
                          </a:xfrm>
                          <a:custGeom>
                            <a:avLst/>
                            <a:gdLst>
                              <a:gd name="T0" fmla="+- 0 2045 2045"/>
                              <a:gd name="T1" fmla="*/ T0 w 7406"/>
                              <a:gd name="T2" fmla="+- 0 790 790"/>
                              <a:gd name="T3" fmla="*/ 790 h 268"/>
                              <a:gd name="T4" fmla="+- 0 3281 2045"/>
                              <a:gd name="T5" fmla="*/ T4 w 7406"/>
                              <a:gd name="T6" fmla="+- 0 899 790"/>
                              <a:gd name="T7" fmla="*/ 899 h 268"/>
                              <a:gd name="T8" fmla="+- 0 4514 2045"/>
                              <a:gd name="T9" fmla="*/ T8 w 7406"/>
                              <a:gd name="T10" fmla="+- 0 971 790"/>
                              <a:gd name="T11" fmla="*/ 971 h 268"/>
                              <a:gd name="T12" fmla="+- 0 5748 2045"/>
                              <a:gd name="T13" fmla="*/ T12 w 7406"/>
                              <a:gd name="T14" fmla="+- 0 1058 790"/>
                              <a:gd name="T15" fmla="*/ 1058 h 268"/>
                              <a:gd name="T16" fmla="+- 0 6982 2045"/>
                              <a:gd name="T17" fmla="*/ T16 w 7406"/>
                              <a:gd name="T18" fmla="+- 0 983 790"/>
                              <a:gd name="T19" fmla="*/ 983 h 268"/>
                              <a:gd name="T20" fmla="+- 0 8218 2045"/>
                              <a:gd name="T21" fmla="*/ T20 w 7406"/>
                              <a:gd name="T22" fmla="+- 0 899 790"/>
                              <a:gd name="T23" fmla="*/ 899 h 268"/>
                              <a:gd name="T24" fmla="+- 0 9451 2045"/>
                              <a:gd name="T25" fmla="*/ T24 w 7406"/>
                              <a:gd name="T26" fmla="+- 0 937 790"/>
                              <a:gd name="T27" fmla="*/ 937 h 268"/>
                            </a:gdLst>
                            <a:ahLst/>
                            <a:cxnLst>
                              <a:cxn ang="0">
                                <a:pos x="T1" y="T3"/>
                              </a:cxn>
                              <a:cxn ang="0">
                                <a:pos x="T5" y="T7"/>
                              </a:cxn>
                              <a:cxn ang="0">
                                <a:pos x="T9" y="T11"/>
                              </a:cxn>
                              <a:cxn ang="0">
                                <a:pos x="T13" y="T15"/>
                              </a:cxn>
                              <a:cxn ang="0">
                                <a:pos x="T17" y="T19"/>
                              </a:cxn>
                              <a:cxn ang="0">
                                <a:pos x="T21" y="T23"/>
                              </a:cxn>
                              <a:cxn ang="0">
                                <a:pos x="T25" y="T27"/>
                              </a:cxn>
                            </a:cxnLst>
                            <a:rect l="0" t="0" r="r" b="b"/>
                            <a:pathLst>
                              <a:path w="7406" h="268">
                                <a:moveTo>
                                  <a:pt x="0" y="0"/>
                                </a:moveTo>
                                <a:lnTo>
                                  <a:pt x="1236" y="109"/>
                                </a:lnTo>
                                <a:lnTo>
                                  <a:pt x="2469" y="181"/>
                                </a:lnTo>
                                <a:lnTo>
                                  <a:pt x="3703" y="268"/>
                                </a:lnTo>
                                <a:lnTo>
                                  <a:pt x="4937" y="193"/>
                                </a:lnTo>
                                <a:lnTo>
                                  <a:pt x="6173" y="109"/>
                                </a:lnTo>
                                <a:lnTo>
                                  <a:pt x="7406" y="147"/>
                                </a:lnTo>
                              </a:path>
                            </a:pathLst>
                          </a:custGeom>
                          <a:noFill/>
                          <a:ln w="28575">
                            <a:solidFill>
                              <a:srgbClr val="AC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5"/>
                        <wps:cNvSpPr>
                          <a:spLocks/>
                        </wps:cNvSpPr>
                        <wps:spPr bwMode="auto">
                          <a:xfrm>
                            <a:off x="2045" y="911"/>
                            <a:ext cx="7406" cy="240"/>
                          </a:xfrm>
                          <a:custGeom>
                            <a:avLst/>
                            <a:gdLst>
                              <a:gd name="T0" fmla="+- 0 2045 2045"/>
                              <a:gd name="T1" fmla="*/ T0 w 7406"/>
                              <a:gd name="T2" fmla="+- 0 1052 912"/>
                              <a:gd name="T3" fmla="*/ 1052 h 240"/>
                              <a:gd name="T4" fmla="+- 0 3281 2045"/>
                              <a:gd name="T5" fmla="*/ T4 w 7406"/>
                              <a:gd name="T6" fmla="+- 0 1151 912"/>
                              <a:gd name="T7" fmla="*/ 1151 h 240"/>
                              <a:gd name="T8" fmla="+- 0 4514 2045"/>
                              <a:gd name="T9" fmla="*/ T8 w 7406"/>
                              <a:gd name="T10" fmla="+- 0 1004 912"/>
                              <a:gd name="T11" fmla="*/ 1004 h 240"/>
                              <a:gd name="T12" fmla="+- 0 5748 2045"/>
                              <a:gd name="T13" fmla="*/ T12 w 7406"/>
                              <a:gd name="T14" fmla="+- 0 959 912"/>
                              <a:gd name="T15" fmla="*/ 959 h 240"/>
                              <a:gd name="T16" fmla="+- 0 6982 2045"/>
                              <a:gd name="T17" fmla="*/ T16 w 7406"/>
                              <a:gd name="T18" fmla="+- 0 949 912"/>
                              <a:gd name="T19" fmla="*/ 949 h 240"/>
                              <a:gd name="T20" fmla="+- 0 8218 2045"/>
                              <a:gd name="T21" fmla="*/ T20 w 7406"/>
                              <a:gd name="T22" fmla="+- 0 912 912"/>
                              <a:gd name="T23" fmla="*/ 912 h 240"/>
                              <a:gd name="T24" fmla="+- 0 9451 2045"/>
                              <a:gd name="T25" fmla="*/ T24 w 7406"/>
                              <a:gd name="T26" fmla="+- 0 992 912"/>
                              <a:gd name="T27" fmla="*/ 992 h 240"/>
                            </a:gdLst>
                            <a:ahLst/>
                            <a:cxnLst>
                              <a:cxn ang="0">
                                <a:pos x="T1" y="T3"/>
                              </a:cxn>
                              <a:cxn ang="0">
                                <a:pos x="T5" y="T7"/>
                              </a:cxn>
                              <a:cxn ang="0">
                                <a:pos x="T9" y="T11"/>
                              </a:cxn>
                              <a:cxn ang="0">
                                <a:pos x="T13" y="T15"/>
                              </a:cxn>
                              <a:cxn ang="0">
                                <a:pos x="T17" y="T19"/>
                              </a:cxn>
                              <a:cxn ang="0">
                                <a:pos x="T21" y="T23"/>
                              </a:cxn>
                              <a:cxn ang="0">
                                <a:pos x="T25" y="T27"/>
                              </a:cxn>
                            </a:cxnLst>
                            <a:rect l="0" t="0" r="r" b="b"/>
                            <a:pathLst>
                              <a:path w="7406" h="240">
                                <a:moveTo>
                                  <a:pt x="0" y="140"/>
                                </a:moveTo>
                                <a:lnTo>
                                  <a:pt x="1236" y="239"/>
                                </a:lnTo>
                                <a:lnTo>
                                  <a:pt x="2469" y="92"/>
                                </a:lnTo>
                                <a:lnTo>
                                  <a:pt x="3703" y="47"/>
                                </a:lnTo>
                                <a:lnTo>
                                  <a:pt x="4937" y="37"/>
                                </a:lnTo>
                                <a:lnTo>
                                  <a:pt x="6173" y="0"/>
                                </a:lnTo>
                                <a:lnTo>
                                  <a:pt x="7406" y="80"/>
                                </a:lnTo>
                              </a:path>
                            </a:pathLst>
                          </a:custGeom>
                          <a:noFill/>
                          <a:ln w="2857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4"/>
                        <wps:cNvSpPr>
                          <a:spLocks/>
                        </wps:cNvSpPr>
                        <wps:spPr bwMode="auto">
                          <a:xfrm>
                            <a:off x="2045" y="837"/>
                            <a:ext cx="7406" cy="283"/>
                          </a:xfrm>
                          <a:custGeom>
                            <a:avLst/>
                            <a:gdLst>
                              <a:gd name="T0" fmla="+- 0 2045 2045"/>
                              <a:gd name="T1" fmla="*/ T0 w 7406"/>
                              <a:gd name="T2" fmla="+- 0 1045 837"/>
                              <a:gd name="T3" fmla="*/ 1045 h 283"/>
                              <a:gd name="T4" fmla="+- 0 3281 2045"/>
                              <a:gd name="T5" fmla="*/ T4 w 7406"/>
                              <a:gd name="T6" fmla="+- 0 1088 837"/>
                              <a:gd name="T7" fmla="*/ 1088 h 283"/>
                              <a:gd name="T8" fmla="+- 0 4514 2045"/>
                              <a:gd name="T9" fmla="*/ T8 w 7406"/>
                              <a:gd name="T10" fmla="+- 0 937 837"/>
                              <a:gd name="T11" fmla="*/ 937 h 283"/>
                              <a:gd name="T12" fmla="+- 0 5748 2045"/>
                              <a:gd name="T13" fmla="*/ T12 w 7406"/>
                              <a:gd name="T14" fmla="+- 0 1014 837"/>
                              <a:gd name="T15" fmla="*/ 1014 h 283"/>
                              <a:gd name="T16" fmla="+- 0 6982 2045"/>
                              <a:gd name="T17" fmla="*/ T16 w 7406"/>
                              <a:gd name="T18" fmla="+- 0 1120 837"/>
                              <a:gd name="T19" fmla="*/ 1120 h 283"/>
                              <a:gd name="T20" fmla="+- 0 8218 2045"/>
                              <a:gd name="T21" fmla="*/ T20 w 7406"/>
                              <a:gd name="T22" fmla="+- 0 1009 837"/>
                              <a:gd name="T23" fmla="*/ 1009 h 283"/>
                              <a:gd name="T24" fmla="+- 0 9451 2045"/>
                              <a:gd name="T25" fmla="*/ T24 w 7406"/>
                              <a:gd name="T26" fmla="+- 0 837 837"/>
                              <a:gd name="T27" fmla="*/ 837 h 283"/>
                            </a:gdLst>
                            <a:ahLst/>
                            <a:cxnLst>
                              <a:cxn ang="0">
                                <a:pos x="T1" y="T3"/>
                              </a:cxn>
                              <a:cxn ang="0">
                                <a:pos x="T5" y="T7"/>
                              </a:cxn>
                              <a:cxn ang="0">
                                <a:pos x="T9" y="T11"/>
                              </a:cxn>
                              <a:cxn ang="0">
                                <a:pos x="T13" y="T15"/>
                              </a:cxn>
                              <a:cxn ang="0">
                                <a:pos x="T17" y="T19"/>
                              </a:cxn>
                              <a:cxn ang="0">
                                <a:pos x="T21" y="T23"/>
                              </a:cxn>
                              <a:cxn ang="0">
                                <a:pos x="T25" y="T27"/>
                              </a:cxn>
                            </a:cxnLst>
                            <a:rect l="0" t="0" r="r" b="b"/>
                            <a:pathLst>
                              <a:path w="7406" h="283">
                                <a:moveTo>
                                  <a:pt x="0" y="208"/>
                                </a:moveTo>
                                <a:lnTo>
                                  <a:pt x="1236" y="251"/>
                                </a:lnTo>
                                <a:lnTo>
                                  <a:pt x="2469" y="100"/>
                                </a:lnTo>
                                <a:lnTo>
                                  <a:pt x="3703" y="177"/>
                                </a:lnTo>
                                <a:lnTo>
                                  <a:pt x="4937" y="283"/>
                                </a:lnTo>
                                <a:lnTo>
                                  <a:pt x="6173" y="172"/>
                                </a:lnTo>
                                <a:lnTo>
                                  <a:pt x="7406" y="0"/>
                                </a:lnTo>
                              </a:path>
                            </a:pathLst>
                          </a:custGeom>
                          <a:noFill/>
                          <a:ln w="28575">
                            <a:solidFill>
                              <a:srgbClr val="E66A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63"/>
                        <wps:cNvCnPr>
                          <a:cxnSpLocks noChangeShapeType="1"/>
                        </wps:cNvCnPr>
                        <wps:spPr bwMode="auto">
                          <a:xfrm>
                            <a:off x="2045" y="328"/>
                            <a:ext cx="7406"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83" name="Freeform 62"/>
                        <wps:cNvSpPr>
                          <a:spLocks/>
                        </wps:cNvSpPr>
                        <wps:spPr bwMode="auto">
                          <a:xfrm>
                            <a:off x="2045" y="328"/>
                            <a:ext cx="7406" cy="392"/>
                          </a:xfrm>
                          <a:custGeom>
                            <a:avLst/>
                            <a:gdLst>
                              <a:gd name="T0" fmla="+- 0 2045 2045"/>
                              <a:gd name="T1" fmla="*/ T0 w 7406"/>
                              <a:gd name="T2" fmla="+- 0 436 328"/>
                              <a:gd name="T3" fmla="*/ 436 h 392"/>
                              <a:gd name="T4" fmla="+- 0 3281 2045"/>
                              <a:gd name="T5" fmla="*/ T4 w 7406"/>
                              <a:gd name="T6" fmla="+- 0 409 328"/>
                              <a:gd name="T7" fmla="*/ 409 h 392"/>
                              <a:gd name="T8" fmla="+- 0 4514 2045"/>
                              <a:gd name="T9" fmla="*/ T8 w 7406"/>
                              <a:gd name="T10" fmla="+- 0 720 328"/>
                              <a:gd name="T11" fmla="*/ 720 h 392"/>
                              <a:gd name="T12" fmla="+- 0 5748 2045"/>
                              <a:gd name="T13" fmla="*/ T12 w 7406"/>
                              <a:gd name="T14" fmla="+- 0 577 328"/>
                              <a:gd name="T15" fmla="*/ 577 h 392"/>
                              <a:gd name="T16" fmla="+- 0 6982 2045"/>
                              <a:gd name="T17" fmla="*/ T16 w 7406"/>
                              <a:gd name="T18" fmla="+- 0 424 328"/>
                              <a:gd name="T19" fmla="*/ 424 h 392"/>
                              <a:gd name="T20" fmla="+- 0 8218 2045"/>
                              <a:gd name="T21" fmla="*/ T20 w 7406"/>
                              <a:gd name="T22" fmla="+- 0 328 328"/>
                              <a:gd name="T23" fmla="*/ 328 h 392"/>
                              <a:gd name="T24" fmla="+- 0 9451 2045"/>
                              <a:gd name="T25" fmla="*/ T24 w 7406"/>
                              <a:gd name="T26" fmla="+- 0 352 328"/>
                              <a:gd name="T27" fmla="*/ 352 h 392"/>
                            </a:gdLst>
                            <a:ahLst/>
                            <a:cxnLst>
                              <a:cxn ang="0">
                                <a:pos x="T1" y="T3"/>
                              </a:cxn>
                              <a:cxn ang="0">
                                <a:pos x="T5" y="T7"/>
                              </a:cxn>
                              <a:cxn ang="0">
                                <a:pos x="T9" y="T11"/>
                              </a:cxn>
                              <a:cxn ang="0">
                                <a:pos x="T13" y="T15"/>
                              </a:cxn>
                              <a:cxn ang="0">
                                <a:pos x="T17" y="T19"/>
                              </a:cxn>
                              <a:cxn ang="0">
                                <a:pos x="T21" y="T23"/>
                              </a:cxn>
                              <a:cxn ang="0">
                                <a:pos x="T25" y="T27"/>
                              </a:cxn>
                            </a:cxnLst>
                            <a:rect l="0" t="0" r="r" b="b"/>
                            <a:pathLst>
                              <a:path w="7406" h="392">
                                <a:moveTo>
                                  <a:pt x="0" y="108"/>
                                </a:moveTo>
                                <a:lnTo>
                                  <a:pt x="1236" y="81"/>
                                </a:lnTo>
                                <a:lnTo>
                                  <a:pt x="2469" y="392"/>
                                </a:lnTo>
                                <a:lnTo>
                                  <a:pt x="3703" y="249"/>
                                </a:lnTo>
                                <a:lnTo>
                                  <a:pt x="4937" y="96"/>
                                </a:lnTo>
                                <a:lnTo>
                                  <a:pt x="6173" y="0"/>
                                </a:lnTo>
                                <a:lnTo>
                                  <a:pt x="7406" y="24"/>
                                </a:lnTo>
                              </a:path>
                            </a:pathLst>
                          </a:custGeom>
                          <a:noFill/>
                          <a:ln w="28575">
                            <a:solidFill>
                              <a:srgbClr val="333E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43C60" id="Group 61" o:spid="_x0000_s1026" style="position:absolute;margin-left:101.15pt;margin-top:15.3pt;width:372.55pt;height:44.7pt;z-index:251911168;mso-position-horizontal-relative:page" coordorigin="2023,306" coordsize="745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">
                <v:shape id="AutoShape 67" o:spid="_x0000_s1027" style="position:absolute;left:2045;top:759;width:7406;height:432;visibility:visible;mso-wrap-style:square;v-text-anchor:top" coordsize="740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" path="m,432r7406,m,l7406,e" filled="f" strokecolor="#d9d9d9">
                  <v:path arrowok="t" o:connecttype="custom" o:connectlocs="0,1192;7406,1192;0,760;7406,760" o:connectangles="0,0,0,0"/>
                </v:shape>
                <v:shape id="Freeform 66" o:spid="_x0000_s1028" style="position:absolute;left:2045;top:789;width:7406;height:268;visibility:visible;mso-wrap-style:square;v-text-anchor:top" coordsize="740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" path="m,l1236,109r1233,72l3703,268,4937,193,6173,109r1233,38e" filled="f" strokecolor="#aca7a7" strokeweight="2.25pt">
                  <v:path arrowok="t" o:connecttype="custom" o:connectlocs="0,790;1236,899;2469,971;3703,1058;4937,983;6173,899;7406,937" o:connectangles="0,0,0,0,0,0,0"/>
                </v:shape>
                <v:shape id="Freeform 65" o:spid="_x0000_s1029" style="position:absolute;left:2045;top:911;width:7406;height:240;visibility:visible;mso-wrap-style:square;v-text-anchor:top" coordsize="74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" path="m,140r1236,99l2469,92,3703,47,4937,37,6173,,7406,80e" filled="f" strokecolor="#7e7e7e" strokeweight="2.25pt">
                  <v:path arrowok="t" o:connecttype="custom" o:connectlocs="0,1052;1236,1151;2469,1004;3703,959;4937,949;6173,912;7406,992" o:connectangles="0,0,0,0,0,0,0"/>
                </v:shape>
                <v:shape id="Freeform 64" o:spid="_x0000_s1030" style="position:absolute;left:2045;top:837;width:7406;height:283;visibility:visible;mso-wrap-style:square;v-text-anchor:top" coordsize="740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" path="m,208r1236,43l2469,100r1234,77l4937,283,6173,172,7406,e" filled="f" strokecolor="#e66a81" strokeweight="2.25pt">
                  <v:path arrowok="t" o:connecttype="custom" o:connectlocs="0,1045;1236,1088;2469,937;3703,1014;4937,1120;6173,1009;7406,837" o:connectangles="0,0,0,0,0,0,0"/>
                </v:shape>
                <v:line id="Line 63" o:spid="_x0000_s1031" style="position:absolute;visibility:visible;mso-wrap-style:square" from="2045,328" to="945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" strokecolor="#d9d9d9"/>
                <v:shape id="Freeform 62" o:spid="_x0000_s1032" style="position:absolute;left:2045;top:328;width:7406;height:392;visibility:visible;mso-wrap-style:square;v-text-anchor:top" coordsize="74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" path="m,108l1236,81,2469,392,3703,249,4937,96,6173,,7406,24e" filled="f" strokecolor="#333e50" strokeweight="2.25pt">
                  <v:path arrowok="t" o:connecttype="custom" o:connectlocs="0,436;1236,409;2469,720;3703,577;4937,424;6173,328;7406,352" o:connectangles="0,0,0,0,0,0,0"/>
                </v:shape>
                <w10:wrap anchorx="page"/>
              </v:group>
            </w:pict>
          </mc:Fallback>
        </mc:AlternateContent>
      </w:r>
      <w:r w:rsidR="00021B70">
        <w:rPr>
          <w:color w:val="585858"/>
          <w:sz w:val="18"/>
        </w:rPr>
        <w:t>250</w:t>
      </w:r>
    </w:p>
    <w:p w14:paraId="2819DD82" w14:textId="77777777" w:rsidR="003263ED" w:rsidRDefault="00021B70">
      <w:pPr>
        <w:spacing w:before="192"/>
        <w:ind w:left="250"/>
        <w:rPr>
          <w:sz w:val="18"/>
        </w:rPr>
      </w:pPr>
      <w:r>
        <w:rPr>
          <w:color w:val="585858"/>
          <w:sz w:val="18"/>
        </w:rPr>
        <w:t>200</w:t>
      </w:r>
    </w:p>
    <w:p w14:paraId="03539A9F" w14:textId="77777777" w:rsidR="003263ED" w:rsidRDefault="00021B70">
      <w:pPr>
        <w:spacing w:before="193"/>
        <w:ind w:left="250"/>
        <w:rPr>
          <w:sz w:val="18"/>
        </w:rPr>
      </w:pPr>
      <w:r>
        <w:rPr>
          <w:color w:val="585858"/>
          <w:sz w:val="18"/>
        </w:rPr>
        <w:t>150</w:t>
      </w:r>
    </w:p>
    <w:p w14:paraId="395F89CC" w14:textId="4AEBA155" w:rsidR="003263ED" w:rsidRDefault="00FD44A2">
      <w:pPr>
        <w:spacing w:before="193"/>
        <w:ind w:left="250"/>
        <w:rPr>
          <w:sz w:val="18"/>
        </w:rPr>
      </w:pPr>
      <w:r>
        <w:rPr>
          <w:noProof/>
        </w:rPr>
        <mc:AlternateContent>
          <mc:Choice Requires="wps">
            <w:drawing>
              <wp:anchor distT="0" distB="0" distL="114300" distR="114300" simplePos="0" relativeHeight="251910144" behindDoc="0" locked="0" layoutInCell="1" allowOverlap="1" wp14:anchorId="694A3D11" wp14:editId="54F80BDB">
                <wp:simplePos x="0" y="0"/>
                <wp:positionH relativeFrom="page">
                  <wp:posOffset>1298575</wp:posOffset>
                </wp:positionH>
                <wp:positionV relativeFrom="paragraph">
                  <wp:posOffset>207645</wp:posOffset>
                </wp:positionV>
                <wp:extent cx="4702810" cy="0"/>
                <wp:effectExtent l="0" t="0" r="0" b="0"/>
                <wp:wrapNone/>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281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76869" id="Line 60" o:spid="_x0000_s1026" style="position:absolute;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25pt,16.35pt" to="472.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" strokecolor="#d9d9d9">
                <w10:wrap anchorx="page"/>
              </v:line>
            </w:pict>
          </mc:Fallback>
        </mc:AlternateContent>
      </w:r>
      <w:r w:rsidR="00021B70">
        <w:rPr>
          <w:color w:val="585858"/>
          <w:sz w:val="18"/>
        </w:rPr>
        <w:t>100</w:t>
      </w:r>
    </w:p>
    <w:p w14:paraId="21362E41" w14:textId="5FCA2717" w:rsidR="003263ED" w:rsidRDefault="00FD44A2">
      <w:pPr>
        <w:spacing w:before="193"/>
        <w:ind w:left="347"/>
        <w:rPr>
          <w:sz w:val="18"/>
        </w:rPr>
      </w:pPr>
      <w:r>
        <w:rPr>
          <w:noProof/>
        </w:rPr>
        <mc:AlternateContent>
          <mc:Choice Requires="wpg">
            <w:drawing>
              <wp:anchor distT="0" distB="0" distL="114300" distR="114300" simplePos="0" relativeHeight="251909120" behindDoc="0" locked="0" layoutInCell="1" allowOverlap="1" wp14:anchorId="60159A8D" wp14:editId="00F8B1D0">
                <wp:simplePos x="0" y="0"/>
                <wp:positionH relativeFrom="page">
                  <wp:posOffset>1284605</wp:posOffset>
                </wp:positionH>
                <wp:positionV relativeFrom="paragraph">
                  <wp:posOffset>189230</wp:posOffset>
                </wp:positionV>
                <wp:extent cx="4731385" cy="297815"/>
                <wp:effectExtent l="0" t="0" r="0" b="0"/>
                <wp:wrapNone/>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385" cy="297815"/>
                          <a:chOff x="2023" y="298"/>
                          <a:chExt cx="7451" cy="469"/>
                        </a:xfrm>
                      </wpg:grpSpPr>
                      <wps:wsp>
                        <wps:cNvPr id="71" name="AutoShape 59"/>
                        <wps:cNvSpPr>
                          <a:spLocks/>
                        </wps:cNvSpPr>
                        <wps:spPr bwMode="auto">
                          <a:xfrm>
                            <a:off x="2045" y="327"/>
                            <a:ext cx="7406" cy="432"/>
                          </a:xfrm>
                          <a:custGeom>
                            <a:avLst/>
                            <a:gdLst>
                              <a:gd name="T0" fmla="+- 0 2045 2045"/>
                              <a:gd name="T1" fmla="*/ T0 w 7406"/>
                              <a:gd name="T2" fmla="+- 0 327 327"/>
                              <a:gd name="T3" fmla="*/ 327 h 432"/>
                              <a:gd name="T4" fmla="+- 0 9451 2045"/>
                              <a:gd name="T5" fmla="*/ T4 w 7406"/>
                              <a:gd name="T6" fmla="+- 0 327 327"/>
                              <a:gd name="T7" fmla="*/ 327 h 432"/>
                              <a:gd name="T8" fmla="+- 0 2045 2045"/>
                              <a:gd name="T9" fmla="*/ T8 w 7406"/>
                              <a:gd name="T10" fmla="+- 0 759 327"/>
                              <a:gd name="T11" fmla="*/ 759 h 432"/>
                              <a:gd name="T12" fmla="+- 0 9451 2045"/>
                              <a:gd name="T13" fmla="*/ T12 w 7406"/>
                              <a:gd name="T14" fmla="+- 0 759 327"/>
                              <a:gd name="T15" fmla="*/ 759 h 432"/>
                              <a:gd name="T16" fmla="+- 0 2045 2045"/>
                              <a:gd name="T17" fmla="*/ T16 w 7406"/>
                              <a:gd name="T18" fmla="+- 0 694 327"/>
                              <a:gd name="T19" fmla="*/ 694 h 432"/>
                              <a:gd name="T20" fmla="+- 0 2045 2045"/>
                              <a:gd name="T21" fmla="*/ T20 w 7406"/>
                              <a:gd name="T22" fmla="+- 0 759 327"/>
                              <a:gd name="T23" fmla="*/ 759 h 432"/>
                              <a:gd name="T24" fmla="+- 0 3281 2045"/>
                              <a:gd name="T25" fmla="*/ T24 w 7406"/>
                              <a:gd name="T26" fmla="+- 0 694 327"/>
                              <a:gd name="T27" fmla="*/ 694 h 432"/>
                              <a:gd name="T28" fmla="+- 0 3281 2045"/>
                              <a:gd name="T29" fmla="*/ T28 w 7406"/>
                              <a:gd name="T30" fmla="+- 0 759 327"/>
                              <a:gd name="T31" fmla="*/ 759 h 432"/>
                              <a:gd name="T32" fmla="+- 0 4514 2045"/>
                              <a:gd name="T33" fmla="*/ T32 w 7406"/>
                              <a:gd name="T34" fmla="+- 0 694 327"/>
                              <a:gd name="T35" fmla="*/ 694 h 432"/>
                              <a:gd name="T36" fmla="+- 0 4514 2045"/>
                              <a:gd name="T37" fmla="*/ T36 w 7406"/>
                              <a:gd name="T38" fmla="+- 0 759 327"/>
                              <a:gd name="T39" fmla="*/ 759 h 432"/>
                              <a:gd name="T40" fmla="+- 0 5748 2045"/>
                              <a:gd name="T41" fmla="*/ T40 w 7406"/>
                              <a:gd name="T42" fmla="+- 0 694 327"/>
                              <a:gd name="T43" fmla="*/ 694 h 432"/>
                              <a:gd name="T44" fmla="+- 0 5748 2045"/>
                              <a:gd name="T45" fmla="*/ T44 w 7406"/>
                              <a:gd name="T46" fmla="+- 0 759 327"/>
                              <a:gd name="T47" fmla="*/ 759 h 432"/>
                              <a:gd name="T48" fmla="+- 0 6982 2045"/>
                              <a:gd name="T49" fmla="*/ T48 w 7406"/>
                              <a:gd name="T50" fmla="+- 0 694 327"/>
                              <a:gd name="T51" fmla="*/ 694 h 432"/>
                              <a:gd name="T52" fmla="+- 0 6982 2045"/>
                              <a:gd name="T53" fmla="*/ T52 w 7406"/>
                              <a:gd name="T54" fmla="+- 0 759 327"/>
                              <a:gd name="T55" fmla="*/ 759 h 432"/>
                              <a:gd name="T56" fmla="+- 0 8218 2045"/>
                              <a:gd name="T57" fmla="*/ T56 w 7406"/>
                              <a:gd name="T58" fmla="+- 0 694 327"/>
                              <a:gd name="T59" fmla="*/ 694 h 432"/>
                              <a:gd name="T60" fmla="+- 0 8218 2045"/>
                              <a:gd name="T61" fmla="*/ T60 w 7406"/>
                              <a:gd name="T62" fmla="+- 0 759 327"/>
                              <a:gd name="T63" fmla="*/ 759 h 432"/>
                              <a:gd name="T64" fmla="+- 0 9451 2045"/>
                              <a:gd name="T65" fmla="*/ T64 w 7406"/>
                              <a:gd name="T66" fmla="+- 0 694 327"/>
                              <a:gd name="T67" fmla="*/ 694 h 432"/>
                              <a:gd name="T68" fmla="+- 0 9451 2045"/>
                              <a:gd name="T69" fmla="*/ T68 w 7406"/>
                              <a:gd name="T70" fmla="+- 0 759 327"/>
                              <a:gd name="T71" fmla="*/ 75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06" h="432">
                                <a:moveTo>
                                  <a:pt x="0" y="0"/>
                                </a:moveTo>
                                <a:lnTo>
                                  <a:pt x="7406" y="0"/>
                                </a:lnTo>
                                <a:moveTo>
                                  <a:pt x="0" y="432"/>
                                </a:moveTo>
                                <a:lnTo>
                                  <a:pt x="7406" y="432"/>
                                </a:lnTo>
                                <a:moveTo>
                                  <a:pt x="0" y="367"/>
                                </a:moveTo>
                                <a:lnTo>
                                  <a:pt x="0" y="432"/>
                                </a:lnTo>
                                <a:moveTo>
                                  <a:pt x="1236" y="367"/>
                                </a:moveTo>
                                <a:lnTo>
                                  <a:pt x="1236" y="432"/>
                                </a:lnTo>
                                <a:moveTo>
                                  <a:pt x="2469" y="367"/>
                                </a:moveTo>
                                <a:lnTo>
                                  <a:pt x="2469" y="432"/>
                                </a:lnTo>
                                <a:moveTo>
                                  <a:pt x="3703" y="367"/>
                                </a:moveTo>
                                <a:lnTo>
                                  <a:pt x="3703" y="432"/>
                                </a:lnTo>
                                <a:moveTo>
                                  <a:pt x="4937" y="367"/>
                                </a:moveTo>
                                <a:lnTo>
                                  <a:pt x="4937" y="432"/>
                                </a:lnTo>
                                <a:moveTo>
                                  <a:pt x="6173" y="367"/>
                                </a:moveTo>
                                <a:lnTo>
                                  <a:pt x="6173" y="432"/>
                                </a:lnTo>
                                <a:moveTo>
                                  <a:pt x="7406" y="367"/>
                                </a:moveTo>
                                <a:lnTo>
                                  <a:pt x="7406" y="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8"/>
                        <wps:cNvSpPr>
                          <a:spLocks/>
                        </wps:cNvSpPr>
                        <wps:spPr bwMode="auto">
                          <a:xfrm>
                            <a:off x="2045" y="351"/>
                            <a:ext cx="7406" cy="331"/>
                          </a:xfrm>
                          <a:custGeom>
                            <a:avLst/>
                            <a:gdLst>
                              <a:gd name="T0" fmla="+- 0 2045 2045"/>
                              <a:gd name="T1" fmla="*/ T0 w 7406"/>
                              <a:gd name="T2" fmla="+- 0 625 352"/>
                              <a:gd name="T3" fmla="*/ 625 h 331"/>
                              <a:gd name="T4" fmla="+- 0 3281 2045"/>
                              <a:gd name="T5" fmla="*/ T4 w 7406"/>
                              <a:gd name="T6" fmla="+- 0 682 352"/>
                              <a:gd name="T7" fmla="*/ 682 h 331"/>
                              <a:gd name="T8" fmla="+- 0 4514 2045"/>
                              <a:gd name="T9" fmla="*/ T8 w 7406"/>
                              <a:gd name="T10" fmla="+- 0 627 352"/>
                              <a:gd name="T11" fmla="*/ 627 h 331"/>
                              <a:gd name="T12" fmla="+- 0 5748 2045"/>
                              <a:gd name="T13" fmla="*/ T12 w 7406"/>
                              <a:gd name="T14" fmla="+- 0 644 352"/>
                              <a:gd name="T15" fmla="*/ 644 h 331"/>
                              <a:gd name="T16" fmla="+- 0 6982 2045"/>
                              <a:gd name="T17" fmla="*/ T16 w 7406"/>
                              <a:gd name="T18" fmla="+- 0 651 352"/>
                              <a:gd name="T19" fmla="*/ 651 h 331"/>
                              <a:gd name="T20" fmla="+- 0 8218 2045"/>
                              <a:gd name="T21" fmla="*/ T20 w 7406"/>
                              <a:gd name="T22" fmla="+- 0 541 352"/>
                              <a:gd name="T23" fmla="*/ 541 h 331"/>
                              <a:gd name="T24" fmla="+- 0 9451 2045"/>
                              <a:gd name="T25" fmla="*/ T24 w 7406"/>
                              <a:gd name="T26" fmla="+- 0 352 352"/>
                              <a:gd name="T27" fmla="*/ 352 h 331"/>
                            </a:gdLst>
                            <a:ahLst/>
                            <a:cxnLst>
                              <a:cxn ang="0">
                                <a:pos x="T1" y="T3"/>
                              </a:cxn>
                              <a:cxn ang="0">
                                <a:pos x="T5" y="T7"/>
                              </a:cxn>
                              <a:cxn ang="0">
                                <a:pos x="T9" y="T11"/>
                              </a:cxn>
                              <a:cxn ang="0">
                                <a:pos x="T13" y="T15"/>
                              </a:cxn>
                              <a:cxn ang="0">
                                <a:pos x="T17" y="T19"/>
                              </a:cxn>
                              <a:cxn ang="0">
                                <a:pos x="T21" y="T23"/>
                              </a:cxn>
                              <a:cxn ang="0">
                                <a:pos x="T25" y="T27"/>
                              </a:cxn>
                            </a:cxnLst>
                            <a:rect l="0" t="0" r="r" b="b"/>
                            <a:pathLst>
                              <a:path w="7406" h="331">
                                <a:moveTo>
                                  <a:pt x="0" y="273"/>
                                </a:moveTo>
                                <a:lnTo>
                                  <a:pt x="1236" y="330"/>
                                </a:lnTo>
                                <a:lnTo>
                                  <a:pt x="2469" y="275"/>
                                </a:lnTo>
                                <a:lnTo>
                                  <a:pt x="3703" y="292"/>
                                </a:lnTo>
                                <a:lnTo>
                                  <a:pt x="4937" y="299"/>
                                </a:lnTo>
                                <a:lnTo>
                                  <a:pt x="6173" y="189"/>
                                </a:lnTo>
                                <a:lnTo>
                                  <a:pt x="7406" y="0"/>
                                </a:lnTo>
                              </a:path>
                            </a:pathLst>
                          </a:custGeom>
                          <a:noFill/>
                          <a:ln w="28575">
                            <a:solidFill>
                              <a:srgbClr val="81797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7"/>
                        <wps:cNvSpPr>
                          <a:spLocks/>
                        </wps:cNvSpPr>
                        <wps:spPr bwMode="auto">
                          <a:xfrm>
                            <a:off x="2045" y="320"/>
                            <a:ext cx="7406" cy="397"/>
                          </a:xfrm>
                          <a:custGeom>
                            <a:avLst/>
                            <a:gdLst>
                              <a:gd name="T0" fmla="+- 0 2045 2045"/>
                              <a:gd name="T1" fmla="*/ T0 w 7406"/>
                              <a:gd name="T2" fmla="+- 0 320 320"/>
                              <a:gd name="T3" fmla="*/ 320 h 397"/>
                              <a:gd name="T4" fmla="+- 0 3281 2045"/>
                              <a:gd name="T5" fmla="*/ T4 w 7406"/>
                              <a:gd name="T6" fmla="+- 0 399 320"/>
                              <a:gd name="T7" fmla="*/ 399 h 397"/>
                              <a:gd name="T8" fmla="+- 0 4514 2045"/>
                              <a:gd name="T9" fmla="*/ T8 w 7406"/>
                              <a:gd name="T10" fmla="+- 0 651 320"/>
                              <a:gd name="T11" fmla="*/ 651 h 397"/>
                              <a:gd name="T12" fmla="+- 0 5748 2045"/>
                              <a:gd name="T13" fmla="*/ T12 w 7406"/>
                              <a:gd name="T14" fmla="+- 0 649 320"/>
                              <a:gd name="T15" fmla="*/ 649 h 397"/>
                              <a:gd name="T16" fmla="+- 0 6982 2045"/>
                              <a:gd name="T17" fmla="*/ T16 w 7406"/>
                              <a:gd name="T18" fmla="+- 0 687 320"/>
                              <a:gd name="T19" fmla="*/ 687 h 397"/>
                              <a:gd name="T20" fmla="+- 0 8218 2045"/>
                              <a:gd name="T21" fmla="*/ T20 w 7406"/>
                              <a:gd name="T22" fmla="+- 0 685 320"/>
                              <a:gd name="T23" fmla="*/ 685 h 397"/>
                              <a:gd name="T24" fmla="+- 0 9451 2045"/>
                              <a:gd name="T25" fmla="*/ T24 w 7406"/>
                              <a:gd name="T26" fmla="+- 0 717 320"/>
                              <a:gd name="T27" fmla="*/ 717 h 397"/>
                            </a:gdLst>
                            <a:ahLst/>
                            <a:cxnLst>
                              <a:cxn ang="0">
                                <a:pos x="T1" y="T3"/>
                              </a:cxn>
                              <a:cxn ang="0">
                                <a:pos x="T5" y="T7"/>
                              </a:cxn>
                              <a:cxn ang="0">
                                <a:pos x="T9" y="T11"/>
                              </a:cxn>
                              <a:cxn ang="0">
                                <a:pos x="T13" y="T15"/>
                              </a:cxn>
                              <a:cxn ang="0">
                                <a:pos x="T17" y="T19"/>
                              </a:cxn>
                              <a:cxn ang="0">
                                <a:pos x="T21" y="T23"/>
                              </a:cxn>
                              <a:cxn ang="0">
                                <a:pos x="T25" y="T27"/>
                              </a:cxn>
                            </a:cxnLst>
                            <a:rect l="0" t="0" r="r" b="b"/>
                            <a:pathLst>
                              <a:path w="7406" h="397">
                                <a:moveTo>
                                  <a:pt x="0" y="0"/>
                                </a:moveTo>
                                <a:lnTo>
                                  <a:pt x="1236" y="79"/>
                                </a:lnTo>
                                <a:lnTo>
                                  <a:pt x="2469" y="331"/>
                                </a:lnTo>
                                <a:lnTo>
                                  <a:pt x="3703" y="329"/>
                                </a:lnTo>
                                <a:lnTo>
                                  <a:pt x="4937" y="367"/>
                                </a:lnTo>
                                <a:lnTo>
                                  <a:pt x="6173" y="365"/>
                                </a:lnTo>
                                <a:lnTo>
                                  <a:pt x="7406" y="397"/>
                                </a:lnTo>
                              </a:path>
                            </a:pathLst>
                          </a:custGeom>
                          <a:noFill/>
                          <a:ln w="28575">
                            <a:solidFill>
                              <a:srgbClr val="39393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6"/>
                        <wps:cNvSpPr>
                          <a:spLocks/>
                        </wps:cNvSpPr>
                        <wps:spPr bwMode="auto">
                          <a:xfrm>
                            <a:off x="2045" y="690"/>
                            <a:ext cx="7406" cy="53"/>
                          </a:xfrm>
                          <a:custGeom>
                            <a:avLst/>
                            <a:gdLst>
                              <a:gd name="T0" fmla="+- 0 2045 2045"/>
                              <a:gd name="T1" fmla="*/ T0 w 7406"/>
                              <a:gd name="T2" fmla="+- 0 738 691"/>
                              <a:gd name="T3" fmla="*/ 738 h 53"/>
                              <a:gd name="T4" fmla="+- 0 3281 2045"/>
                              <a:gd name="T5" fmla="*/ T4 w 7406"/>
                              <a:gd name="T6" fmla="+- 0 738 691"/>
                              <a:gd name="T7" fmla="*/ 738 h 53"/>
                              <a:gd name="T8" fmla="+- 0 4514 2045"/>
                              <a:gd name="T9" fmla="*/ T8 w 7406"/>
                              <a:gd name="T10" fmla="+- 0 744 691"/>
                              <a:gd name="T11" fmla="*/ 744 h 53"/>
                              <a:gd name="T12" fmla="+- 0 5748 2045"/>
                              <a:gd name="T13" fmla="*/ T12 w 7406"/>
                              <a:gd name="T14" fmla="+- 0 711 691"/>
                              <a:gd name="T15" fmla="*/ 711 h 53"/>
                              <a:gd name="T16" fmla="+- 0 6982 2045"/>
                              <a:gd name="T17" fmla="*/ T16 w 7406"/>
                              <a:gd name="T18" fmla="+- 0 691 691"/>
                              <a:gd name="T19" fmla="*/ 691 h 53"/>
                              <a:gd name="T20" fmla="+- 0 8218 2045"/>
                              <a:gd name="T21" fmla="*/ T20 w 7406"/>
                              <a:gd name="T22" fmla="+- 0 738 691"/>
                              <a:gd name="T23" fmla="*/ 738 h 53"/>
                              <a:gd name="T24" fmla="+- 0 9451 2045"/>
                              <a:gd name="T25" fmla="*/ T24 w 7406"/>
                              <a:gd name="T26" fmla="+- 0 730 691"/>
                              <a:gd name="T27" fmla="*/ 730 h 53"/>
                            </a:gdLst>
                            <a:ahLst/>
                            <a:cxnLst>
                              <a:cxn ang="0">
                                <a:pos x="T1" y="T3"/>
                              </a:cxn>
                              <a:cxn ang="0">
                                <a:pos x="T5" y="T7"/>
                              </a:cxn>
                              <a:cxn ang="0">
                                <a:pos x="T9" y="T11"/>
                              </a:cxn>
                              <a:cxn ang="0">
                                <a:pos x="T13" y="T15"/>
                              </a:cxn>
                              <a:cxn ang="0">
                                <a:pos x="T17" y="T19"/>
                              </a:cxn>
                              <a:cxn ang="0">
                                <a:pos x="T21" y="T23"/>
                              </a:cxn>
                              <a:cxn ang="0">
                                <a:pos x="T25" y="T27"/>
                              </a:cxn>
                            </a:cxnLst>
                            <a:rect l="0" t="0" r="r" b="b"/>
                            <a:pathLst>
                              <a:path w="7406" h="53">
                                <a:moveTo>
                                  <a:pt x="0" y="47"/>
                                </a:moveTo>
                                <a:lnTo>
                                  <a:pt x="1236" y="47"/>
                                </a:lnTo>
                                <a:lnTo>
                                  <a:pt x="2469" y="53"/>
                                </a:lnTo>
                                <a:lnTo>
                                  <a:pt x="3703" y="20"/>
                                </a:lnTo>
                                <a:lnTo>
                                  <a:pt x="4937" y="0"/>
                                </a:lnTo>
                                <a:lnTo>
                                  <a:pt x="6173" y="47"/>
                                </a:lnTo>
                                <a:lnTo>
                                  <a:pt x="7406" y="39"/>
                                </a:lnTo>
                              </a:path>
                            </a:pathLst>
                          </a:custGeom>
                          <a:noFill/>
                          <a:ln w="28575">
                            <a:solidFill>
                              <a:srgbClr val="F6C9D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5"/>
                        <wps:cNvSpPr>
                          <a:spLocks/>
                        </wps:cNvSpPr>
                        <wps:spPr bwMode="auto">
                          <a:xfrm>
                            <a:off x="2045" y="684"/>
                            <a:ext cx="7406" cy="55"/>
                          </a:xfrm>
                          <a:custGeom>
                            <a:avLst/>
                            <a:gdLst>
                              <a:gd name="T0" fmla="+- 0 2045 2045"/>
                              <a:gd name="T1" fmla="*/ T0 w 7406"/>
                              <a:gd name="T2" fmla="+- 0 738 685"/>
                              <a:gd name="T3" fmla="*/ 738 h 55"/>
                              <a:gd name="T4" fmla="+- 0 3281 2045"/>
                              <a:gd name="T5" fmla="*/ T4 w 7406"/>
                              <a:gd name="T6" fmla="+- 0 738 685"/>
                              <a:gd name="T7" fmla="*/ 738 h 55"/>
                              <a:gd name="T8" fmla="+- 0 4514 2045"/>
                              <a:gd name="T9" fmla="*/ T8 w 7406"/>
                              <a:gd name="T10" fmla="+- 0 739 685"/>
                              <a:gd name="T11" fmla="*/ 739 h 55"/>
                              <a:gd name="T12" fmla="+- 0 5748 2045"/>
                              <a:gd name="T13" fmla="*/ T12 w 7406"/>
                              <a:gd name="T14" fmla="+- 0 730 685"/>
                              <a:gd name="T15" fmla="*/ 730 h 55"/>
                              <a:gd name="T16" fmla="+- 0 6982 2045"/>
                              <a:gd name="T17" fmla="*/ T16 w 7406"/>
                              <a:gd name="T18" fmla="+- 0 699 685"/>
                              <a:gd name="T19" fmla="*/ 699 h 55"/>
                              <a:gd name="T20" fmla="+- 0 8218 2045"/>
                              <a:gd name="T21" fmla="*/ T20 w 7406"/>
                              <a:gd name="T22" fmla="+- 0 709 685"/>
                              <a:gd name="T23" fmla="*/ 709 h 55"/>
                              <a:gd name="T24" fmla="+- 0 9451 2045"/>
                              <a:gd name="T25" fmla="*/ T24 w 7406"/>
                              <a:gd name="T26" fmla="+- 0 685 685"/>
                              <a:gd name="T27" fmla="*/ 685 h 55"/>
                            </a:gdLst>
                            <a:ahLst/>
                            <a:cxnLst>
                              <a:cxn ang="0">
                                <a:pos x="T1" y="T3"/>
                              </a:cxn>
                              <a:cxn ang="0">
                                <a:pos x="T5" y="T7"/>
                              </a:cxn>
                              <a:cxn ang="0">
                                <a:pos x="T9" y="T11"/>
                              </a:cxn>
                              <a:cxn ang="0">
                                <a:pos x="T13" y="T15"/>
                              </a:cxn>
                              <a:cxn ang="0">
                                <a:pos x="T17" y="T19"/>
                              </a:cxn>
                              <a:cxn ang="0">
                                <a:pos x="T21" y="T23"/>
                              </a:cxn>
                              <a:cxn ang="0">
                                <a:pos x="T25" y="T27"/>
                              </a:cxn>
                            </a:cxnLst>
                            <a:rect l="0" t="0" r="r" b="b"/>
                            <a:pathLst>
                              <a:path w="7406" h="55">
                                <a:moveTo>
                                  <a:pt x="0" y="53"/>
                                </a:moveTo>
                                <a:lnTo>
                                  <a:pt x="1236" y="53"/>
                                </a:lnTo>
                                <a:lnTo>
                                  <a:pt x="2469" y="54"/>
                                </a:lnTo>
                                <a:lnTo>
                                  <a:pt x="3703" y="45"/>
                                </a:lnTo>
                                <a:lnTo>
                                  <a:pt x="4937" y="14"/>
                                </a:lnTo>
                                <a:lnTo>
                                  <a:pt x="6173" y="24"/>
                                </a:lnTo>
                                <a:lnTo>
                                  <a:pt x="7406" y="0"/>
                                </a:lnTo>
                              </a:path>
                            </a:pathLst>
                          </a:custGeom>
                          <a:noFill/>
                          <a:ln w="28575">
                            <a:solidFill>
                              <a:srgbClr val="8116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4C9C9" id="Group 54" o:spid="_x0000_s1026" style="position:absolute;margin-left:101.15pt;margin-top:14.9pt;width:372.55pt;height:23.45pt;z-index:251909120;mso-position-horizontal-relative:page" coordorigin="2023,298" coordsize="745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">
                <v:shape id="AutoShape 59" o:spid="_x0000_s1027" style="position:absolute;left:2045;top:327;width:7406;height:432;visibility:visible;mso-wrap-style:square;v-text-anchor:top" coordsize="740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" path="m,l7406,m,432r7406,m,367r,65m1236,367r,65m2469,367r,65m3703,367r,65m4937,367r,65m6173,367r,65m7406,367r,65e" filled="f" strokecolor="#d9d9d9">
                  <v:path arrowok="t" o:connecttype="custom" o:connectlocs="0,327;7406,327;0,759;7406,759;0,694;0,759;1236,694;1236,759;2469,694;2469,759;3703,694;3703,759;4937,694;4937,759;6173,694;6173,759;7406,694;7406,759" o:connectangles="0,0,0,0,0,0,0,0,0,0,0,0,0,0,0,0,0,0"/>
                </v:shape>
                <v:shape id="Freeform 58" o:spid="_x0000_s1028" style="position:absolute;left:2045;top:351;width:7406;height:331;visibility:visible;mso-wrap-style:square;v-text-anchor:top" coordsize="740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" path="m,273r1236,57l2469,275r1234,17l4937,299,6173,189,7406,e" filled="f" strokecolor="#817979" strokeweight="2.25pt">
                  <v:stroke dashstyle="dash"/>
                  <v:path arrowok="t" o:connecttype="custom" o:connectlocs="0,625;1236,682;2469,627;3703,644;4937,651;6173,541;7406,352" o:connectangles="0,0,0,0,0,0,0"/>
                </v:shape>
                <v:shape id="Freeform 57" o:spid="_x0000_s1029" style="position:absolute;left:2045;top:320;width:7406;height:397;visibility:visible;mso-wrap-style:square;v-text-anchor:top" coordsize="740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" path="m,l1236,79,2469,331r1234,-2l4937,367r1236,-2l7406,397e" filled="f" strokecolor="#393939" strokeweight="2.25pt">
                  <v:stroke dashstyle="dash"/>
                  <v:path arrowok="t" o:connecttype="custom" o:connectlocs="0,320;1236,399;2469,651;3703,649;4937,687;6173,685;7406,717" o:connectangles="0,0,0,0,0,0,0"/>
                </v:shape>
                <v:shape id="Freeform 56" o:spid="_x0000_s1030" style="position:absolute;left:2045;top:690;width:7406;height:53;visibility:visible;mso-wrap-style:square;v-text-anchor:top" coordsize="74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" path="m,47r1236,l2469,53,3703,20,4937,,6173,47,7406,39e" filled="f" strokecolor="#f6c9d2" strokeweight="2.25pt">
                  <v:stroke dashstyle="dash"/>
                  <v:path arrowok="t" o:connecttype="custom" o:connectlocs="0,738;1236,738;2469,744;3703,711;4937,691;6173,738;7406,730" o:connectangles="0,0,0,0,0,0,0"/>
                </v:shape>
                <v:shape id="Freeform 55" o:spid="_x0000_s1031" style="position:absolute;left:2045;top:684;width:7406;height:55;visibility:visible;mso-wrap-style:square;v-text-anchor:top" coordsize="74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" path="m,53r1236,l2469,54,3703,45,4937,14,6173,24,7406,e" filled="f" strokecolor="#811629" strokeweight="2.25pt">
                  <v:stroke dashstyle="dash"/>
                  <v:path arrowok="t" o:connecttype="custom" o:connectlocs="0,738;1236,738;2469,739;3703,730;4937,699;6173,709;7406,685" o:connectangles="0,0,0,0,0,0,0"/>
                </v:shape>
                <w10:wrap anchorx="page"/>
              </v:group>
            </w:pict>
          </mc:Fallback>
        </mc:AlternateContent>
      </w:r>
      <w:r w:rsidR="00021B70">
        <w:rPr>
          <w:color w:val="585858"/>
          <w:sz w:val="18"/>
        </w:rPr>
        <w:t>50</w:t>
      </w:r>
    </w:p>
    <w:p w14:paraId="3699479C" w14:textId="77777777" w:rsidR="003263ED" w:rsidRDefault="00021B70">
      <w:pPr>
        <w:spacing w:before="192"/>
        <w:ind w:left="444"/>
        <w:rPr>
          <w:sz w:val="18"/>
        </w:rPr>
      </w:pPr>
      <w:r>
        <w:rPr>
          <w:color w:val="585858"/>
          <w:sz w:val="18"/>
        </w:rPr>
        <w:t>0</w:t>
      </w:r>
    </w:p>
    <w:p w14:paraId="315CF6E7" w14:textId="77777777" w:rsidR="003263ED" w:rsidRDefault="00021B70">
      <w:pPr>
        <w:tabs>
          <w:tab w:val="left" w:pos="1779"/>
          <w:tab w:val="left" w:pos="3046"/>
          <w:tab w:val="left" w:pos="4147"/>
          <w:tab w:val="left" w:pos="5229"/>
          <w:tab w:val="left" w:pos="6574"/>
          <w:tab w:val="left" w:pos="7713"/>
        </w:tabs>
        <w:spacing w:before="25"/>
        <w:ind w:left="555"/>
        <w:rPr>
          <w:sz w:val="18"/>
        </w:rPr>
      </w:pPr>
      <w:r>
        <w:rPr>
          <w:color w:val="585858"/>
          <w:sz w:val="18"/>
        </w:rPr>
        <w:t>May</w:t>
      </w:r>
      <w:r>
        <w:rPr>
          <w:color w:val="585858"/>
          <w:sz w:val="18"/>
        </w:rPr>
        <w:tab/>
        <w:t>June</w:t>
      </w:r>
      <w:r>
        <w:rPr>
          <w:color w:val="585858"/>
          <w:sz w:val="18"/>
        </w:rPr>
        <w:tab/>
        <w:t>July</w:t>
      </w:r>
      <w:r>
        <w:rPr>
          <w:color w:val="585858"/>
          <w:sz w:val="18"/>
        </w:rPr>
        <w:tab/>
        <w:t>August</w:t>
      </w:r>
      <w:r>
        <w:rPr>
          <w:color w:val="585858"/>
          <w:sz w:val="18"/>
        </w:rPr>
        <w:tab/>
        <w:t>September</w:t>
      </w:r>
      <w:r>
        <w:rPr>
          <w:color w:val="585858"/>
          <w:sz w:val="18"/>
        </w:rPr>
        <w:tab/>
        <w:t>October</w:t>
      </w:r>
      <w:r>
        <w:rPr>
          <w:color w:val="585858"/>
          <w:sz w:val="18"/>
        </w:rPr>
        <w:tab/>
        <w:t>November</w:t>
      </w:r>
    </w:p>
    <w:p w14:paraId="5678BD7B" w14:textId="77777777" w:rsidR="003263ED" w:rsidRDefault="003263ED">
      <w:pPr>
        <w:pStyle w:val="BodyText"/>
        <w:spacing w:before="5"/>
        <w:ind w:left="0"/>
        <w:rPr>
          <w:sz w:val="21"/>
        </w:rPr>
      </w:pPr>
    </w:p>
    <w:p w14:paraId="7109EF0C" w14:textId="37E319BB" w:rsidR="003263ED" w:rsidRDefault="00FD44A2">
      <w:pPr>
        <w:tabs>
          <w:tab w:val="left" w:pos="2066"/>
          <w:tab w:val="left" w:pos="4134"/>
          <w:tab w:val="left" w:pos="6201"/>
        </w:tabs>
        <w:spacing w:before="100" w:line="230" w:lineRule="exact"/>
        <w:ind w:right="232"/>
        <w:jc w:val="center"/>
        <w:rPr>
          <w:sz w:val="18"/>
        </w:rPr>
      </w:pPr>
      <w:r>
        <w:rPr>
          <w:noProof/>
        </w:rPr>
        <mc:AlternateContent>
          <mc:Choice Requires="wps">
            <w:drawing>
              <wp:anchor distT="0" distB="0" distL="114300" distR="114300" simplePos="0" relativeHeight="251913216" behindDoc="0" locked="0" layoutInCell="1" allowOverlap="1" wp14:anchorId="37D70A36" wp14:editId="4D4053FE">
                <wp:simplePos x="0" y="0"/>
                <wp:positionH relativeFrom="page">
                  <wp:posOffset>1247140</wp:posOffset>
                </wp:positionH>
                <wp:positionV relativeFrom="paragraph">
                  <wp:posOffset>148590</wp:posOffset>
                </wp:positionV>
                <wp:extent cx="320040" cy="0"/>
                <wp:effectExtent l="0" t="0" r="0" b="0"/>
                <wp:wrapNone/>
                <wp:docPr id="6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ACA7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AF731" id="Line 53"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2pt,11.7pt" to="123.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" strokecolor="#aca7a7" strokeweight="2.25pt">
                <w10:wrap anchorx="page"/>
              </v:line>
            </w:pict>
          </mc:Fallback>
        </mc:AlternateContent>
      </w:r>
      <w:r>
        <w:rPr>
          <w:noProof/>
        </w:rPr>
        <mc:AlternateContent>
          <mc:Choice Requires="wps">
            <w:drawing>
              <wp:anchor distT="0" distB="0" distL="114300" distR="114300" simplePos="0" relativeHeight="238442496" behindDoc="1" locked="0" layoutInCell="1" allowOverlap="1" wp14:anchorId="4FAF7E2D" wp14:editId="4D69B763">
                <wp:simplePos x="0" y="0"/>
                <wp:positionH relativeFrom="page">
                  <wp:posOffset>2559050</wp:posOffset>
                </wp:positionH>
                <wp:positionV relativeFrom="paragraph">
                  <wp:posOffset>148590</wp:posOffset>
                </wp:positionV>
                <wp:extent cx="320040" cy="0"/>
                <wp:effectExtent l="0" t="0" r="0" b="0"/>
                <wp:wrapNone/>
                <wp:docPr id="6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7DE04" id="Line 52" o:spid="_x0000_s1026" style="position:absolute;z-index:-2648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5pt,11.7pt" to="226.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" strokecolor="#7e7e7e" strokeweight="2.25pt">
                <w10:wrap anchorx="page"/>
              </v:line>
            </w:pict>
          </mc:Fallback>
        </mc:AlternateContent>
      </w:r>
      <w:r>
        <w:rPr>
          <w:noProof/>
        </w:rPr>
        <mc:AlternateContent>
          <mc:Choice Requires="wps">
            <w:drawing>
              <wp:anchor distT="0" distB="0" distL="114300" distR="114300" simplePos="0" relativeHeight="238443520" behindDoc="1" locked="0" layoutInCell="1" allowOverlap="1" wp14:anchorId="1A8865E8" wp14:editId="0B4EFC48">
                <wp:simplePos x="0" y="0"/>
                <wp:positionH relativeFrom="page">
                  <wp:posOffset>3871595</wp:posOffset>
                </wp:positionH>
                <wp:positionV relativeFrom="paragraph">
                  <wp:posOffset>148590</wp:posOffset>
                </wp:positionV>
                <wp:extent cx="320040" cy="0"/>
                <wp:effectExtent l="0" t="0" r="0" b="0"/>
                <wp:wrapNone/>
                <wp:docPr id="6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E66A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4C9CF" id="Line 51" o:spid="_x0000_s1026" style="position:absolute;z-index:-2648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85pt,11.7pt" to="330.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" strokecolor="#e66a81" strokeweight="2.25pt">
                <w10:wrap anchorx="page"/>
              </v:line>
            </w:pict>
          </mc:Fallback>
        </mc:AlternateContent>
      </w:r>
      <w:r>
        <w:rPr>
          <w:noProof/>
        </w:rPr>
        <mc:AlternateContent>
          <mc:Choice Requires="wps">
            <w:drawing>
              <wp:anchor distT="0" distB="0" distL="114300" distR="114300" simplePos="0" relativeHeight="238444544" behindDoc="1" locked="0" layoutInCell="1" allowOverlap="1" wp14:anchorId="7DBA3BC9" wp14:editId="03A96E85">
                <wp:simplePos x="0" y="0"/>
                <wp:positionH relativeFrom="page">
                  <wp:posOffset>5184140</wp:posOffset>
                </wp:positionH>
                <wp:positionV relativeFrom="paragraph">
                  <wp:posOffset>148590</wp:posOffset>
                </wp:positionV>
                <wp:extent cx="320040" cy="0"/>
                <wp:effectExtent l="0" t="0" r="0" b="0"/>
                <wp:wrapNone/>
                <wp:docPr id="6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333E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E2F5B" id="Line 50" o:spid="_x0000_s1026" style="position:absolute;z-index:-2648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pt,11.7pt" to="433.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" strokecolor="#333e50" strokeweight="2.25pt">
                <w10:wrap anchorx="page"/>
              </v:line>
            </w:pict>
          </mc:Fallback>
        </mc:AlternateContent>
      </w:r>
      <w:r w:rsidR="00021B70">
        <w:rPr>
          <w:color w:val="585858"/>
          <w:sz w:val="18"/>
        </w:rPr>
        <w:t>2018</w:t>
      </w:r>
      <w:r w:rsidR="00021B70">
        <w:rPr>
          <w:color w:val="585858"/>
          <w:spacing w:val="-2"/>
          <w:sz w:val="18"/>
        </w:rPr>
        <w:t xml:space="preserve"> </w:t>
      </w:r>
      <w:r w:rsidR="00021B70">
        <w:rPr>
          <w:color w:val="585858"/>
          <w:sz w:val="18"/>
        </w:rPr>
        <w:t>-</w:t>
      </w:r>
      <w:r w:rsidR="00021B70">
        <w:rPr>
          <w:color w:val="585858"/>
          <w:spacing w:val="-1"/>
          <w:sz w:val="18"/>
        </w:rPr>
        <w:t xml:space="preserve"> </w:t>
      </w:r>
      <w:r w:rsidR="00021B70">
        <w:rPr>
          <w:color w:val="585858"/>
          <w:sz w:val="18"/>
        </w:rPr>
        <w:t>YDC</w:t>
      </w:r>
      <w:r w:rsidR="00021B70">
        <w:rPr>
          <w:color w:val="585858"/>
          <w:sz w:val="18"/>
        </w:rPr>
        <w:tab/>
        <w:t>2019</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YDC</w:t>
      </w:r>
      <w:r w:rsidR="00021B70">
        <w:rPr>
          <w:color w:val="585858"/>
          <w:sz w:val="18"/>
        </w:rPr>
        <w:tab/>
        <w:t>2020</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YDC</w:t>
      </w:r>
      <w:r w:rsidR="00021B70">
        <w:rPr>
          <w:color w:val="585858"/>
          <w:sz w:val="18"/>
        </w:rPr>
        <w:tab/>
        <w:t>2021 -</w:t>
      </w:r>
      <w:r w:rsidR="00021B70">
        <w:rPr>
          <w:color w:val="585858"/>
          <w:spacing w:val="-1"/>
          <w:sz w:val="18"/>
        </w:rPr>
        <w:t xml:space="preserve"> </w:t>
      </w:r>
      <w:r w:rsidR="00021B70">
        <w:rPr>
          <w:color w:val="585858"/>
          <w:sz w:val="18"/>
        </w:rPr>
        <w:t>YDC</w:t>
      </w:r>
    </w:p>
    <w:p w14:paraId="2524979F" w14:textId="145CE4CA" w:rsidR="003263ED" w:rsidRDefault="00FD44A2">
      <w:pPr>
        <w:tabs>
          <w:tab w:val="left" w:pos="2066"/>
          <w:tab w:val="left" w:pos="4134"/>
          <w:tab w:val="left" w:pos="6201"/>
        </w:tabs>
        <w:spacing w:line="230" w:lineRule="exact"/>
        <w:ind w:right="273"/>
        <w:jc w:val="center"/>
        <w:rPr>
          <w:sz w:val="18"/>
        </w:rPr>
      </w:pPr>
      <w:r>
        <w:rPr>
          <w:noProof/>
        </w:rPr>
        <mc:AlternateContent>
          <mc:Choice Requires="wps">
            <w:drawing>
              <wp:anchor distT="0" distB="0" distL="114300" distR="114300" simplePos="0" relativeHeight="251917312" behindDoc="0" locked="0" layoutInCell="1" allowOverlap="1" wp14:anchorId="6C948B4C" wp14:editId="2FCADBBE">
                <wp:simplePos x="0" y="0"/>
                <wp:positionH relativeFrom="page">
                  <wp:posOffset>1247140</wp:posOffset>
                </wp:positionH>
                <wp:positionV relativeFrom="paragraph">
                  <wp:posOffset>79375</wp:posOffset>
                </wp:positionV>
                <wp:extent cx="320040" cy="0"/>
                <wp:effectExtent l="0" t="0" r="0" b="0"/>
                <wp:wrapNone/>
                <wp:docPr id="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81797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5A0CD" id="Line 49"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2pt,6.25pt" to="123.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" strokecolor="#817979" strokeweight="2.25pt">
                <v:stroke dashstyle="dash"/>
                <w10:wrap anchorx="page"/>
              </v:line>
            </w:pict>
          </mc:Fallback>
        </mc:AlternateContent>
      </w:r>
      <w:r>
        <w:rPr>
          <w:noProof/>
        </w:rPr>
        <mc:AlternateContent>
          <mc:Choice Requires="wps">
            <w:drawing>
              <wp:anchor distT="0" distB="0" distL="114300" distR="114300" simplePos="0" relativeHeight="238446592" behindDoc="1" locked="0" layoutInCell="1" allowOverlap="1" wp14:anchorId="19B0D76D" wp14:editId="58464578">
                <wp:simplePos x="0" y="0"/>
                <wp:positionH relativeFrom="page">
                  <wp:posOffset>2559050</wp:posOffset>
                </wp:positionH>
                <wp:positionV relativeFrom="paragraph">
                  <wp:posOffset>79375</wp:posOffset>
                </wp:positionV>
                <wp:extent cx="320040" cy="0"/>
                <wp:effectExtent l="0" t="0" r="0" b="0"/>
                <wp:wrapNone/>
                <wp:docPr id="6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39393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97FBE" id="Line 48" o:spid="_x0000_s1026" style="position:absolute;z-index:-2648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5pt,6.25pt" to="226.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" strokecolor="#393939" strokeweight="2.25pt">
                <v:stroke dashstyle="dash"/>
                <w10:wrap anchorx="page"/>
              </v:line>
            </w:pict>
          </mc:Fallback>
        </mc:AlternateContent>
      </w:r>
      <w:r>
        <w:rPr>
          <w:noProof/>
        </w:rPr>
        <mc:AlternateContent>
          <mc:Choice Requires="wps">
            <w:drawing>
              <wp:anchor distT="0" distB="0" distL="114300" distR="114300" simplePos="0" relativeHeight="238447616" behindDoc="1" locked="0" layoutInCell="1" allowOverlap="1" wp14:anchorId="30452AF8" wp14:editId="7B18A33C">
                <wp:simplePos x="0" y="0"/>
                <wp:positionH relativeFrom="page">
                  <wp:posOffset>3871595</wp:posOffset>
                </wp:positionH>
                <wp:positionV relativeFrom="paragraph">
                  <wp:posOffset>79375</wp:posOffset>
                </wp:positionV>
                <wp:extent cx="320040" cy="0"/>
                <wp:effectExtent l="0" t="0" r="0" b="0"/>
                <wp:wrapNone/>
                <wp:docPr id="6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F6C9D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7B7CE" id="Line 47" o:spid="_x0000_s1026" style="position:absolute;z-index:-2648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85pt,6.25pt" to="330.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" strokecolor="#f6c9d2" strokeweight="2.25pt">
                <v:stroke dashstyle="dash"/>
                <w10:wrap anchorx="page"/>
              </v:line>
            </w:pict>
          </mc:Fallback>
        </mc:AlternateContent>
      </w:r>
      <w:r>
        <w:rPr>
          <w:noProof/>
        </w:rPr>
        <mc:AlternateContent>
          <mc:Choice Requires="wps">
            <w:drawing>
              <wp:anchor distT="0" distB="0" distL="114300" distR="114300" simplePos="0" relativeHeight="238448640" behindDoc="1" locked="0" layoutInCell="1" allowOverlap="1" wp14:anchorId="688E32AD" wp14:editId="0F275B9D">
                <wp:simplePos x="0" y="0"/>
                <wp:positionH relativeFrom="page">
                  <wp:posOffset>5184140</wp:posOffset>
                </wp:positionH>
                <wp:positionV relativeFrom="paragraph">
                  <wp:posOffset>79375</wp:posOffset>
                </wp:positionV>
                <wp:extent cx="320040" cy="0"/>
                <wp:effectExtent l="0" t="0" r="0" b="0"/>
                <wp:wrapNone/>
                <wp:docPr id="6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81162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3F79A" id="Line 46" o:spid="_x0000_s1026" style="position:absolute;z-index:-2648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pt,6.25pt" to="433.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" strokecolor="#811629" strokeweight="2.25pt">
                <v:stroke dashstyle="dash"/>
                <w10:wrap anchorx="page"/>
              </v:line>
            </w:pict>
          </mc:Fallback>
        </mc:AlternateContent>
      </w:r>
      <w:r w:rsidR="00021B70">
        <w:rPr>
          <w:color w:val="585858"/>
          <w:sz w:val="18"/>
        </w:rPr>
        <w:t>2018</w:t>
      </w:r>
      <w:r w:rsidR="00021B70">
        <w:rPr>
          <w:color w:val="585858"/>
          <w:spacing w:val="-2"/>
          <w:sz w:val="18"/>
        </w:rPr>
        <w:t xml:space="preserve"> </w:t>
      </w:r>
      <w:r w:rsidR="00021B70">
        <w:rPr>
          <w:color w:val="585858"/>
          <w:sz w:val="18"/>
        </w:rPr>
        <w:t>-</w:t>
      </w:r>
      <w:r w:rsidR="00021B70">
        <w:rPr>
          <w:color w:val="585858"/>
          <w:spacing w:val="-1"/>
          <w:sz w:val="18"/>
        </w:rPr>
        <w:t xml:space="preserve"> </w:t>
      </w:r>
      <w:r w:rsidR="00021B70">
        <w:rPr>
          <w:color w:val="585858"/>
          <w:sz w:val="18"/>
        </w:rPr>
        <w:t>WH</w:t>
      </w:r>
      <w:r w:rsidR="00021B70">
        <w:rPr>
          <w:color w:val="585858"/>
          <w:sz w:val="18"/>
        </w:rPr>
        <w:tab/>
        <w:t>2019</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WH</w:t>
      </w:r>
      <w:r w:rsidR="00021B70">
        <w:rPr>
          <w:color w:val="585858"/>
          <w:sz w:val="18"/>
        </w:rPr>
        <w:tab/>
        <w:t>2020</w:t>
      </w:r>
      <w:r w:rsidR="00021B70">
        <w:rPr>
          <w:color w:val="585858"/>
          <w:spacing w:val="-2"/>
          <w:sz w:val="18"/>
        </w:rPr>
        <w:t xml:space="preserve"> </w:t>
      </w:r>
      <w:r w:rsidR="00021B70">
        <w:rPr>
          <w:color w:val="585858"/>
          <w:sz w:val="18"/>
        </w:rPr>
        <w:t>-</w:t>
      </w:r>
      <w:r w:rsidR="00021B70">
        <w:rPr>
          <w:color w:val="585858"/>
          <w:spacing w:val="-1"/>
          <w:sz w:val="18"/>
        </w:rPr>
        <w:t xml:space="preserve"> </w:t>
      </w:r>
      <w:r w:rsidR="00021B70">
        <w:rPr>
          <w:color w:val="585858"/>
          <w:sz w:val="18"/>
        </w:rPr>
        <w:t>WH</w:t>
      </w:r>
      <w:r w:rsidR="00021B70">
        <w:rPr>
          <w:color w:val="585858"/>
          <w:sz w:val="18"/>
        </w:rPr>
        <w:tab/>
        <w:t>2021 -</w:t>
      </w:r>
      <w:r w:rsidR="00021B70">
        <w:rPr>
          <w:color w:val="585858"/>
          <w:spacing w:val="-1"/>
          <w:sz w:val="18"/>
        </w:rPr>
        <w:t xml:space="preserve"> </w:t>
      </w:r>
      <w:r w:rsidR="00021B70">
        <w:rPr>
          <w:color w:val="585858"/>
          <w:sz w:val="18"/>
        </w:rPr>
        <w:t>WH</w:t>
      </w:r>
    </w:p>
    <w:p w14:paraId="07D976C6" w14:textId="77777777" w:rsidR="003263ED" w:rsidRDefault="00021B70">
      <w:pPr>
        <w:spacing w:before="133"/>
        <w:ind w:left="120"/>
        <w:rPr>
          <w:i/>
          <w:sz w:val="18"/>
        </w:rPr>
      </w:pPr>
      <w:r>
        <w:rPr>
          <w:i/>
          <w:sz w:val="18"/>
        </w:rPr>
        <w:t>Source: Performance Reporting and Analytics - Youth Justice, DCYJMA. Reference: YJ_2131</w:t>
      </w:r>
    </w:p>
    <w:p w14:paraId="3CAE2C66" w14:textId="77777777" w:rsidR="003263ED" w:rsidRDefault="003263ED">
      <w:pPr>
        <w:pStyle w:val="BodyText"/>
        <w:spacing w:before="6"/>
        <w:ind w:left="0"/>
        <w:rPr>
          <w:i/>
          <w:sz w:val="16"/>
        </w:rPr>
      </w:pPr>
    </w:p>
    <w:p w14:paraId="00EA0DD0" w14:textId="77777777" w:rsidR="003263ED" w:rsidRDefault="00021B70">
      <w:pPr>
        <w:ind w:left="120"/>
        <w:rPr>
          <w:i/>
        </w:rPr>
      </w:pPr>
      <w:r>
        <w:rPr>
          <w:i/>
          <w:color w:val="AC1D37"/>
        </w:rPr>
        <w:t>Remand duration</w:t>
      </w:r>
    </w:p>
    <w:p w14:paraId="2E20A65A" w14:textId="77777777" w:rsidR="003263ED" w:rsidRDefault="00FD44A2">
      <w:pPr>
        <w:pStyle w:val="BodyText"/>
        <w:spacing w:before="41" w:line="228" w:lineRule="auto"/>
        <w:ind w:left="120" w:right="670"/>
        <w:rPr>
          <w:sz w:val="14"/>
        </w:rPr>
      </w:pPr>
      <w:hyperlink w:anchor="_bookmark133" w:history="1">
        <w:r w:rsidR="00021B70">
          <w:t xml:space="preserve">Table 49 </w:t>
        </w:r>
      </w:hyperlink>
      <w:r w:rsidR="00021B70">
        <w:t>presents data pertaining to the average length of remand for the period between 1 May and 31 October in 2018 to 2021. Using 2019 as the base year, this shows the average length of remand has increased steadily from 22 days in 2019 to 25 days in 2021. The median or middle value has also increased from 12 days in 2019 to 19 days in 2021, an increase of 58 per cent.</w:t>
      </w:r>
      <w:r w:rsidR="00021B70">
        <w:rPr>
          <w:position w:val="9"/>
          <w:sz w:val="14"/>
        </w:rPr>
        <w:t>9</w:t>
      </w:r>
    </w:p>
    <w:p w14:paraId="359A909B" w14:textId="77777777" w:rsidR="003263ED" w:rsidRDefault="00021B70">
      <w:pPr>
        <w:spacing w:before="217"/>
        <w:ind w:left="122"/>
        <w:rPr>
          <w:b/>
          <w:sz w:val="20"/>
        </w:rPr>
      </w:pPr>
      <w:bookmarkStart w:id="133" w:name="_bookmark133"/>
      <w:bookmarkEnd w:id="133"/>
      <w:r>
        <w:rPr>
          <w:b/>
          <w:sz w:val="20"/>
        </w:rPr>
        <w:t>Table 49: Remand duration 1 May to 31 October, 2018 to 2021</w:t>
      </w:r>
    </w:p>
    <w:p w14:paraId="05AA5B59" w14:textId="77777777" w:rsidR="003263ED" w:rsidRDefault="003263ED">
      <w:pPr>
        <w:pStyle w:val="BodyText"/>
        <w:spacing w:before="5"/>
        <w:ind w:left="0"/>
        <w:rPr>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3503"/>
        <w:gridCol w:w="1342"/>
        <w:gridCol w:w="1429"/>
        <w:gridCol w:w="1404"/>
        <w:gridCol w:w="1322"/>
      </w:tblGrid>
      <w:tr w:rsidR="003263ED" w14:paraId="49ED1673" w14:textId="77777777">
        <w:trPr>
          <w:trHeight w:val="331"/>
        </w:trPr>
        <w:tc>
          <w:tcPr>
            <w:tcW w:w="3503" w:type="dxa"/>
            <w:tcBorders>
              <w:top w:val="single" w:sz="4" w:space="0" w:color="555252"/>
            </w:tcBorders>
            <w:shd w:val="clear" w:color="auto" w:fill="AC1D37"/>
          </w:tcPr>
          <w:p w14:paraId="737F16A2" w14:textId="77777777" w:rsidR="003263ED" w:rsidRDefault="00021B70">
            <w:pPr>
              <w:pStyle w:val="TableParagraph"/>
              <w:spacing w:before="81" w:line="229" w:lineRule="exact"/>
              <w:ind w:left="108"/>
              <w:rPr>
                <w:b/>
                <w:sz w:val="18"/>
              </w:rPr>
            </w:pPr>
            <w:r>
              <w:rPr>
                <w:b/>
                <w:color w:val="FFFFFF"/>
                <w:sz w:val="18"/>
              </w:rPr>
              <w:t>Measure</w:t>
            </w:r>
          </w:p>
        </w:tc>
        <w:tc>
          <w:tcPr>
            <w:tcW w:w="1342" w:type="dxa"/>
            <w:tcBorders>
              <w:top w:val="single" w:sz="4" w:space="0" w:color="555252"/>
            </w:tcBorders>
            <w:shd w:val="clear" w:color="auto" w:fill="AC1D37"/>
          </w:tcPr>
          <w:p w14:paraId="6D94329E" w14:textId="77777777" w:rsidR="003263ED" w:rsidRDefault="00021B70">
            <w:pPr>
              <w:pStyle w:val="TableParagraph"/>
              <w:spacing w:before="57"/>
              <w:ind w:right="464"/>
              <w:jc w:val="right"/>
              <w:rPr>
                <w:b/>
                <w:sz w:val="18"/>
              </w:rPr>
            </w:pPr>
            <w:r>
              <w:rPr>
                <w:b/>
                <w:color w:val="FFFFFF"/>
                <w:sz w:val="18"/>
              </w:rPr>
              <w:t>2018</w:t>
            </w:r>
          </w:p>
        </w:tc>
        <w:tc>
          <w:tcPr>
            <w:tcW w:w="1429" w:type="dxa"/>
            <w:tcBorders>
              <w:top w:val="single" w:sz="4" w:space="0" w:color="555252"/>
            </w:tcBorders>
            <w:shd w:val="clear" w:color="auto" w:fill="AC1D37"/>
          </w:tcPr>
          <w:p w14:paraId="6966DBA5" w14:textId="77777777" w:rsidR="003263ED" w:rsidRDefault="00021B70">
            <w:pPr>
              <w:pStyle w:val="TableParagraph"/>
              <w:spacing w:before="57"/>
              <w:ind w:left="446" w:right="525"/>
              <w:jc w:val="center"/>
              <w:rPr>
                <w:b/>
                <w:sz w:val="18"/>
              </w:rPr>
            </w:pPr>
            <w:r>
              <w:rPr>
                <w:b/>
                <w:color w:val="FFFFFF"/>
                <w:sz w:val="18"/>
              </w:rPr>
              <w:t>2019</w:t>
            </w:r>
          </w:p>
        </w:tc>
        <w:tc>
          <w:tcPr>
            <w:tcW w:w="1404" w:type="dxa"/>
            <w:tcBorders>
              <w:top w:val="single" w:sz="4" w:space="0" w:color="555252"/>
            </w:tcBorders>
            <w:shd w:val="clear" w:color="auto" w:fill="AC1D37"/>
          </w:tcPr>
          <w:p w14:paraId="2A0539B6" w14:textId="77777777" w:rsidR="003263ED" w:rsidRDefault="00021B70">
            <w:pPr>
              <w:pStyle w:val="TableParagraph"/>
              <w:spacing w:before="57"/>
              <w:ind w:left="528" w:right="418"/>
              <w:jc w:val="center"/>
              <w:rPr>
                <w:b/>
                <w:sz w:val="18"/>
              </w:rPr>
            </w:pPr>
            <w:r>
              <w:rPr>
                <w:b/>
                <w:color w:val="FFFFFF"/>
                <w:sz w:val="18"/>
              </w:rPr>
              <w:t>2020</w:t>
            </w:r>
          </w:p>
        </w:tc>
        <w:tc>
          <w:tcPr>
            <w:tcW w:w="1322" w:type="dxa"/>
            <w:tcBorders>
              <w:top w:val="single" w:sz="4" w:space="0" w:color="555252"/>
            </w:tcBorders>
            <w:shd w:val="clear" w:color="auto" w:fill="AC1D37"/>
          </w:tcPr>
          <w:p w14:paraId="2583BCC2" w14:textId="77777777" w:rsidR="003263ED" w:rsidRDefault="00021B70">
            <w:pPr>
              <w:pStyle w:val="TableParagraph"/>
              <w:spacing w:before="57"/>
              <w:ind w:left="447" w:right="418"/>
              <w:jc w:val="center"/>
              <w:rPr>
                <w:b/>
                <w:sz w:val="18"/>
              </w:rPr>
            </w:pPr>
            <w:r>
              <w:rPr>
                <w:b/>
                <w:color w:val="FFFFFF"/>
                <w:sz w:val="18"/>
              </w:rPr>
              <w:t>2021</w:t>
            </w:r>
          </w:p>
        </w:tc>
      </w:tr>
      <w:tr w:rsidR="003263ED" w14:paraId="1F33F237" w14:textId="77777777">
        <w:trPr>
          <w:trHeight w:val="331"/>
        </w:trPr>
        <w:tc>
          <w:tcPr>
            <w:tcW w:w="3503" w:type="dxa"/>
            <w:shd w:val="clear" w:color="auto" w:fill="F8DFE3"/>
          </w:tcPr>
          <w:p w14:paraId="2783078E" w14:textId="77777777" w:rsidR="003263ED" w:rsidRDefault="00021B70">
            <w:pPr>
              <w:pStyle w:val="TableParagraph"/>
              <w:spacing w:before="81" w:line="229" w:lineRule="exact"/>
              <w:ind w:left="108"/>
              <w:rPr>
                <w:b/>
                <w:sz w:val="18"/>
              </w:rPr>
            </w:pPr>
            <w:r>
              <w:rPr>
                <w:b/>
                <w:sz w:val="18"/>
              </w:rPr>
              <w:t>Average length of remand episode</w:t>
            </w:r>
          </w:p>
        </w:tc>
        <w:tc>
          <w:tcPr>
            <w:tcW w:w="1342" w:type="dxa"/>
            <w:shd w:val="clear" w:color="auto" w:fill="F8DFE3"/>
          </w:tcPr>
          <w:p w14:paraId="68C59AE4" w14:textId="77777777" w:rsidR="003263ED" w:rsidRDefault="00021B70">
            <w:pPr>
              <w:pStyle w:val="TableParagraph"/>
              <w:spacing w:before="55"/>
              <w:ind w:left="480" w:right="482"/>
              <w:jc w:val="center"/>
              <w:rPr>
                <w:b/>
                <w:sz w:val="18"/>
              </w:rPr>
            </w:pPr>
            <w:r>
              <w:rPr>
                <w:b/>
                <w:sz w:val="18"/>
              </w:rPr>
              <w:t>21</w:t>
            </w:r>
          </w:p>
        </w:tc>
        <w:tc>
          <w:tcPr>
            <w:tcW w:w="1429" w:type="dxa"/>
            <w:shd w:val="clear" w:color="auto" w:fill="F8DFE3"/>
          </w:tcPr>
          <w:p w14:paraId="7FD40187" w14:textId="77777777" w:rsidR="003263ED" w:rsidRDefault="00021B70">
            <w:pPr>
              <w:pStyle w:val="TableParagraph"/>
              <w:spacing w:before="55"/>
              <w:ind w:left="446" w:right="525"/>
              <w:jc w:val="center"/>
              <w:rPr>
                <w:b/>
                <w:sz w:val="18"/>
              </w:rPr>
            </w:pPr>
            <w:r>
              <w:rPr>
                <w:b/>
                <w:sz w:val="18"/>
              </w:rPr>
              <w:t>22</w:t>
            </w:r>
          </w:p>
        </w:tc>
        <w:tc>
          <w:tcPr>
            <w:tcW w:w="1404" w:type="dxa"/>
            <w:shd w:val="clear" w:color="auto" w:fill="F8DFE3"/>
          </w:tcPr>
          <w:p w14:paraId="034B9D0B" w14:textId="77777777" w:rsidR="003263ED" w:rsidRDefault="00021B70">
            <w:pPr>
              <w:pStyle w:val="TableParagraph"/>
              <w:spacing w:before="55"/>
              <w:ind w:left="529" w:right="414"/>
              <w:jc w:val="center"/>
              <w:rPr>
                <w:b/>
                <w:sz w:val="18"/>
              </w:rPr>
            </w:pPr>
            <w:r>
              <w:rPr>
                <w:b/>
                <w:sz w:val="18"/>
              </w:rPr>
              <w:t>24</w:t>
            </w:r>
          </w:p>
        </w:tc>
        <w:tc>
          <w:tcPr>
            <w:tcW w:w="1322" w:type="dxa"/>
            <w:shd w:val="clear" w:color="auto" w:fill="F8DFE3"/>
          </w:tcPr>
          <w:p w14:paraId="06D4725C" w14:textId="77777777" w:rsidR="003263ED" w:rsidRDefault="00021B70">
            <w:pPr>
              <w:pStyle w:val="TableParagraph"/>
              <w:spacing w:before="55"/>
              <w:ind w:left="448" w:right="414"/>
              <w:jc w:val="center"/>
              <w:rPr>
                <w:b/>
                <w:sz w:val="18"/>
              </w:rPr>
            </w:pPr>
            <w:r>
              <w:rPr>
                <w:b/>
                <w:sz w:val="18"/>
              </w:rPr>
              <w:t>25</w:t>
            </w:r>
          </w:p>
        </w:tc>
      </w:tr>
      <w:tr w:rsidR="003263ED" w14:paraId="6A0DF9D9" w14:textId="77777777">
        <w:trPr>
          <w:trHeight w:val="293"/>
        </w:trPr>
        <w:tc>
          <w:tcPr>
            <w:tcW w:w="3503" w:type="dxa"/>
          </w:tcPr>
          <w:p w14:paraId="26DFFAB2" w14:textId="77777777" w:rsidR="003263ED" w:rsidRDefault="00021B70">
            <w:pPr>
              <w:pStyle w:val="TableParagraph"/>
              <w:spacing w:before="29"/>
              <w:ind w:left="108"/>
              <w:rPr>
                <w:i/>
                <w:sz w:val="18"/>
              </w:rPr>
            </w:pPr>
            <w:r>
              <w:rPr>
                <w:i/>
                <w:sz w:val="18"/>
              </w:rPr>
              <w:t>Median length of remand episode</w:t>
            </w:r>
          </w:p>
        </w:tc>
        <w:tc>
          <w:tcPr>
            <w:tcW w:w="1342" w:type="dxa"/>
          </w:tcPr>
          <w:p w14:paraId="79A13745" w14:textId="77777777" w:rsidR="003263ED" w:rsidRDefault="00021B70">
            <w:pPr>
              <w:pStyle w:val="TableParagraph"/>
              <w:spacing w:before="29"/>
              <w:ind w:left="495" w:right="451"/>
              <w:jc w:val="center"/>
              <w:rPr>
                <w:sz w:val="18"/>
              </w:rPr>
            </w:pPr>
            <w:r>
              <w:rPr>
                <w:sz w:val="18"/>
              </w:rPr>
              <w:t>11</w:t>
            </w:r>
          </w:p>
        </w:tc>
        <w:tc>
          <w:tcPr>
            <w:tcW w:w="1429" w:type="dxa"/>
          </w:tcPr>
          <w:p w14:paraId="38D247E4" w14:textId="77777777" w:rsidR="003263ED" w:rsidRDefault="00021B70">
            <w:pPr>
              <w:pStyle w:val="TableParagraph"/>
              <w:spacing w:before="29"/>
              <w:ind w:left="447" w:right="522"/>
              <w:jc w:val="center"/>
              <w:rPr>
                <w:sz w:val="18"/>
              </w:rPr>
            </w:pPr>
            <w:r>
              <w:rPr>
                <w:sz w:val="18"/>
              </w:rPr>
              <w:t>12</w:t>
            </w:r>
          </w:p>
        </w:tc>
        <w:tc>
          <w:tcPr>
            <w:tcW w:w="1404" w:type="dxa"/>
          </w:tcPr>
          <w:p w14:paraId="761CD4C2" w14:textId="77777777" w:rsidR="003263ED" w:rsidRDefault="00021B70">
            <w:pPr>
              <w:pStyle w:val="TableParagraph"/>
              <w:spacing w:before="29"/>
              <w:ind w:left="494" w:right="418"/>
              <w:jc w:val="center"/>
              <w:rPr>
                <w:sz w:val="18"/>
              </w:rPr>
            </w:pPr>
            <w:r>
              <w:rPr>
                <w:sz w:val="18"/>
              </w:rPr>
              <w:t>14</w:t>
            </w:r>
          </w:p>
        </w:tc>
        <w:tc>
          <w:tcPr>
            <w:tcW w:w="1322" w:type="dxa"/>
            <w:shd w:val="clear" w:color="auto" w:fill="F1F1F1"/>
          </w:tcPr>
          <w:p w14:paraId="4B1B1C00" w14:textId="77777777" w:rsidR="003263ED" w:rsidRDefault="00021B70">
            <w:pPr>
              <w:pStyle w:val="TableParagraph"/>
              <w:spacing w:before="29"/>
              <w:ind w:left="418" w:right="418"/>
              <w:jc w:val="center"/>
              <w:rPr>
                <w:b/>
                <w:sz w:val="18"/>
              </w:rPr>
            </w:pPr>
            <w:r>
              <w:rPr>
                <w:b/>
                <w:sz w:val="18"/>
              </w:rPr>
              <w:t>19</w:t>
            </w:r>
          </w:p>
        </w:tc>
      </w:tr>
      <w:tr w:rsidR="003263ED" w14:paraId="5BAB3187" w14:textId="77777777">
        <w:trPr>
          <w:trHeight w:val="295"/>
        </w:trPr>
        <w:tc>
          <w:tcPr>
            <w:tcW w:w="3503" w:type="dxa"/>
          </w:tcPr>
          <w:p w14:paraId="3536EF78" w14:textId="77777777" w:rsidR="003263ED" w:rsidRDefault="00021B70">
            <w:pPr>
              <w:pStyle w:val="TableParagraph"/>
              <w:spacing w:before="35"/>
              <w:ind w:left="108"/>
              <w:rPr>
                <w:i/>
                <w:sz w:val="18"/>
              </w:rPr>
            </w:pPr>
            <w:r>
              <w:rPr>
                <w:i/>
                <w:sz w:val="18"/>
              </w:rPr>
              <w:t>Maximum length of remand episode</w:t>
            </w:r>
          </w:p>
        </w:tc>
        <w:tc>
          <w:tcPr>
            <w:tcW w:w="1342" w:type="dxa"/>
          </w:tcPr>
          <w:p w14:paraId="178DAF2E" w14:textId="77777777" w:rsidR="003263ED" w:rsidRDefault="00021B70">
            <w:pPr>
              <w:pStyle w:val="TableParagraph"/>
              <w:spacing w:before="25"/>
              <w:ind w:right="503"/>
              <w:jc w:val="right"/>
              <w:rPr>
                <w:sz w:val="18"/>
              </w:rPr>
            </w:pPr>
            <w:r>
              <w:rPr>
                <w:sz w:val="18"/>
              </w:rPr>
              <w:t>172</w:t>
            </w:r>
          </w:p>
        </w:tc>
        <w:tc>
          <w:tcPr>
            <w:tcW w:w="1429" w:type="dxa"/>
          </w:tcPr>
          <w:p w14:paraId="3186305C" w14:textId="77777777" w:rsidR="003263ED" w:rsidRDefault="00021B70">
            <w:pPr>
              <w:pStyle w:val="TableParagraph"/>
              <w:spacing w:before="25"/>
              <w:ind w:left="447" w:right="522"/>
              <w:jc w:val="center"/>
              <w:rPr>
                <w:sz w:val="18"/>
              </w:rPr>
            </w:pPr>
            <w:r>
              <w:rPr>
                <w:sz w:val="18"/>
              </w:rPr>
              <w:t>154</w:t>
            </w:r>
          </w:p>
        </w:tc>
        <w:tc>
          <w:tcPr>
            <w:tcW w:w="1404" w:type="dxa"/>
          </w:tcPr>
          <w:p w14:paraId="03F9F931" w14:textId="77777777" w:rsidR="003263ED" w:rsidRDefault="00021B70">
            <w:pPr>
              <w:pStyle w:val="TableParagraph"/>
              <w:spacing w:before="25"/>
              <w:ind w:left="494" w:right="418"/>
              <w:jc w:val="center"/>
              <w:rPr>
                <w:sz w:val="18"/>
              </w:rPr>
            </w:pPr>
            <w:r>
              <w:rPr>
                <w:sz w:val="18"/>
              </w:rPr>
              <w:t>171</w:t>
            </w:r>
          </w:p>
        </w:tc>
        <w:tc>
          <w:tcPr>
            <w:tcW w:w="1322" w:type="dxa"/>
            <w:shd w:val="clear" w:color="auto" w:fill="F1F1F1"/>
          </w:tcPr>
          <w:p w14:paraId="27D97005" w14:textId="77777777" w:rsidR="003263ED" w:rsidRDefault="00021B70">
            <w:pPr>
              <w:pStyle w:val="TableParagraph"/>
              <w:spacing w:before="25"/>
              <w:ind w:left="420" w:right="418"/>
              <w:jc w:val="center"/>
              <w:rPr>
                <w:b/>
                <w:sz w:val="18"/>
              </w:rPr>
            </w:pPr>
            <w:r>
              <w:rPr>
                <w:b/>
                <w:sz w:val="18"/>
              </w:rPr>
              <w:t>146</w:t>
            </w:r>
          </w:p>
        </w:tc>
      </w:tr>
      <w:tr w:rsidR="003263ED" w14:paraId="1F9407EB" w14:textId="77777777">
        <w:trPr>
          <w:trHeight w:val="280"/>
        </w:trPr>
        <w:tc>
          <w:tcPr>
            <w:tcW w:w="3503" w:type="dxa"/>
          </w:tcPr>
          <w:p w14:paraId="5197ED58" w14:textId="77777777" w:rsidR="003263ED" w:rsidRDefault="00021B70">
            <w:pPr>
              <w:pStyle w:val="TableParagraph"/>
              <w:spacing w:before="20"/>
              <w:ind w:left="108"/>
              <w:rPr>
                <w:i/>
                <w:sz w:val="18"/>
              </w:rPr>
            </w:pPr>
            <w:r>
              <w:rPr>
                <w:i/>
                <w:sz w:val="18"/>
              </w:rPr>
              <w:t>10-13 years</w:t>
            </w:r>
          </w:p>
        </w:tc>
        <w:tc>
          <w:tcPr>
            <w:tcW w:w="1342" w:type="dxa"/>
          </w:tcPr>
          <w:p w14:paraId="4C7938FC" w14:textId="77777777" w:rsidR="003263ED" w:rsidRDefault="00021B70">
            <w:pPr>
              <w:pStyle w:val="TableParagraph"/>
              <w:spacing w:before="20"/>
              <w:ind w:left="495" w:right="452"/>
              <w:jc w:val="center"/>
              <w:rPr>
                <w:sz w:val="18"/>
              </w:rPr>
            </w:pPr>
            <w:r>
              <w:rPr>
                <w:sz w:val="18"/>
              </w:rPr>
              <w:t>15</w:t>
            </w:r>
          </w:p>
        </w:tc>
        <w:tc>
          <w:tcPr>
            <w:tcW w:w="1429" w:type="dxa"/>
          </w:tcPr>
          <w:p w14:paraId="618C0A97" w14:textId="77777777" w:rsidR="003263ED" w:rsidRDefault="00021B70">
            <w:pPr>
              <w:pStyle w:val="TableParagraph"/>
              <w:spacing w:before="20"/>
              <w:ind w:left="447" w:right="521"/>
              <w:jc w:val="center"/>
              <w:rPr>
                <w:sz w:val="18"/>
              </w:rPr>
            </w:pPr>
            <w:r>
              <w:rPr>
                <w:sz w:val="18"/>
              </w:rPr>
              <w:t>17</w:t>
            </w:r>
          </w:p>
        </w:tc>
        <w:tc>
          <w:tcPr>
            <w:tcW w:w="1404" w:type="dxa"/>
          </w:tcPr>
          <w:p w14:paraId="547F2409" w14:textId="77777777" w:rsidR="003263ED" w:rsidRDefault="00021B70">
            <w:pPr>
              <w:pStyle w:val="TableParagraph"/>
              <w:spacing w:before="20"/>
              <w:ind w:left="495" w:right="418"/>
              <w:jc w:val="center"/>
              <w:rPr>
                <w:sz w:val="18"/>
              </w:rPr>
            </w:pPr>
            <w:r>
              <w:rPr>
                <w:sz w:val="18"/>
              </w:rPr>
              <w:t>19</w:t>
            </w:r>
          </w:p>
        </w:tc>
        <w:tc>
          <w:tcPr>
            <w:tcW w:w="1322" w:type="dxa"/>
            <w:shd w:val="clear" w:color="auto" w:fill="F1F1F1"/>
          </w:tcPr>
          <w:p w14:paraId="2C965DAA" w14:textId="77777777" w:rsidR="003263ED" w:rsidRDefault="00021B70">
            <w:pPr>
              <w:pStyle w:val="TableParagraph"/>
              <w:spacing w:before="20"/>
              <w:ind w:left="418" w:right="418"/>
              <w:jc w:val="center"/>
              <w:rPr>
                <w:b/>
                <w:sz w:val="18"/>
              </w:rPr>
            </w:pPr>
            <w:r>
              <w:rPr>
                <w:b/>
                <w:sz w:val="18"/>
              </w:rPr>
              <w:t>22</w:t>
            </w:r>
          </w:p>
        </w:tc>
      </w:tr>
      <w:tr w:rsidR="003263ED" w14:paraId="2DA3F88F" w14:textId="77777777">
        <w:trPr>
          <w:trHeight w:val="279"/>
        </w:trPr>
        <w:tc>
          <w:tcPr>
            <w:tcW w:w="3503" w:type="dxa"/>
          </w:tcPr>
          <w:p w14:paraId="0D008EF4" w14:textId="77777777" w:rsidR="003263ED" w:rsidRDefault="00021B70">
            <w:pPr>
              <w:pStyle w:val="TableParagraph"/>
              <w:spacing w:before="20" w:line="239" w:lineRule="exact"/>
              <w:ind w:left="108"/>
              <w:rPr>
                <w:i/>
                <w:sz w:val="18"/>
              </w:rPr>
            </w:pPr>
            <w:r>
              <w:rPr>
                <w:i/>
                <w:sz w:val="18"/>
              </w:rPr>
              <w:t>14-16 years</w:t>
            </w:r>
          </w:p>
        </w:tc>
        <w:tc>
          <w:tcPr>
            <w:tcW w:w="1342" w:type="dxa"/>
          </w:tcPr>
          <w:p w14:paraId="6978CC2D" w14:textId="77777777" w:rsidR="003263ED" w:rsidRDefault="00021B70">
            <w:pPr>
              <w:pStyle w:val="TableParagraph"/>
              <w:spacing w:before="20" w:line="239" w:lineRule="exact"/>
              <w:ind w:left="495" w:right="451"/>
              <w:jc w:val="center"/>
              <w:rPr>
                <w:sz w:val="18"/>
              </w:rPr>
            </w:pPr>
            <w:r>
              <w:rPr>
                <w:sz w:val="18"/>
              </w:rPr>
              <w:t>21</w:t>
            </w:r>
          </w:p>
        </w:tc>
        <w:tc>
          <w:tcPr>
            <w:tcW w:w="1429" w:type="dxa"/>
          </w:tcPr>
          <w:p w14:paraId="5A3DDAA0" w14:textId="77777777" w:rsidR="003263ED" w:rsidRDefault="00021B70">
            <w:pPr>
              <w:pStyle w:val="TableParagraph"/>
              <w:spacing w:before="20" w:line="239" w:lineRule="exact"/>
              <w:ind w:left="447" w:right="521"/>
              <w:jc w:val="center"/>
              <w:rPr>
                <w:sz w:val="18"/>
              </w:rPr>
            </w:pPr>
            <w:r>
              <w:rPr>
                <w:sz w:val="18"/>
              </w:rPr>
              <w:t>22</w:t>
            </w:r>
          </w:p>
        </w:tc>
        <w:tc>
          <w:tcPr>
            <w:tcW w:w="1404" w:type="dxa"/>
          </w:tcPr>
          <w:p w14:paraId="11F904C5" w14:textId="77777777" w:rsidR="003263ED" w:rsidRDefault="00021B70">
            <w:pPr>
              <w:pStyle w:val="TableParagraph"/>
              <w:spacing w:before="20" w:line="239" w:lineRule="exact"/>
              <w:ind w:left="495" w:right="418"/>
              <w:jc w:val="center"/>
              <w:rPr>
                <w:sz w:val="18"/>
              </w:rPr>
            </w:pPr>
            <w:r>
              <w:rPr>
                <w:sz w:val="18"/>
              </w:rPr>
              <w:t>23</w:t>
            </w:r>
          </w:p>
        </w:tc>
        <w:tc>
          <w:tcPr>
            <w:tcW w:w="1322" w:type="dxa"/>
            <w:shd w:val="clear" w:color="auto" w:fill="F1F1F1"/>
          </w:tcPr>
          <w:p w14:paraId="1938A879" w14:textId="77777777" w:rsidR="003263ED" w:rsidRDefault="00021B70">
            <w:pPr>
              <w:pStyle w:val="TableParagraph"/>
              <w:spacing w:before="20" w:line="239" w:lineRule="exact"/>
              <w:ind w:left="418" w:right="418"/>
              <w:jc w:val="center"/>
              <w:rPr>
                <w:b/>
                <w:sz w:val="18"/>
              </w:rPr>
            </w:pPr>
            <w:r>
              <w:rPr>
                <w:b/>
                <w:sz w:val="18"/>
              </w:rPr>
              <w:t>26</w:t>
            </w:r>
          </w:p>
        </w:tc>
      </w:tr>
      <w:tr w:rsidR="003263ED" w14:paraId="2B4D63EF" w14:textId="77777777">
        <w:trPr>
          <w:trHeight w:val="279"/>
        </w:trPr>
        <w:tc>
          <w:tcPr>
            <w:tcW w:w="3503" w:type="dxa"/>
          </w:tcPr>
          <w:p w14:paraId="06834E2F" w14:textId="77777777" w:rsidR="003263ED" w:rsidRDefault="00021B70">
            <w:pPr>
              <w:pStyle w:val="TableParagraph"/>
              <w:spacing w:before="19"/>
              <w:ind w:left="108"/>
              <w:rPr>
                <w:i/>
                <w:sz w:val="18"/>
              </w:rPr>
            </w:pPr>
            <w:r>
              <w:rPr>
                <w:i/>
                <w:sz w:val="18"/>
              </w:rPr>
              <w:t>17 years</w:t>
            </w:r>
          </w:p>
        </w:tc>
        <w:tc>
          <w:tcPr>
            <w:tcW w:w="1342" w:type="dxa"/>
          </w:tcPr>
          <w:p w14:paraId="765B1871" w14:textId="77777777" w:rsidR="003263ED" w:rsidRDefault="00021B70">
            <w:pPr>
              <w:pStyle w:val="TableParagraph"/>
              <w:spacing w:before="19"/>
              <w:ind w:left="495" w:right="451"/>
              <w:jc w:val="center"/>
              <w:rPr>
                <w:sz w:val="18"/>
              </w:rPr>
            </w:pPr>
            <w:r>
              <w:rPr>
                <w:sz w:val="18"/>
              </w:rPr>
              <w:t>26</w:t>
            </w:r>
          </w:p>
        </w:tc>
        <w:tc>
          <w:tcPr>
            <w:tcW w:w="1429" w:type="dxa"/>
          </w:tcPr>
          <w:p w14:paraId="1FC5B02C" w14:textId="77777777" w:rsidR="003263ED" w:rsidRDefault="00021B70">
            <w:pPr>
              <w:pStyle w:val="TableParagraph"/>
              <w:spacing w:before="19"/>
              <w:ind w:left="447" w:right="521"/>
              <w:jc w:val="center"/>
              <w:rPr>
                <w:sz w:val="18"/>
              </w:rPr>
            </w:pPr>
            <w:r>
              <w:rPr>
                <w:sz w:val="18"/>
              </w:rPr>
              <w:t>29</w:t>
            </w:r>
          </w:p>
        </w:tc>
        <w:tc>
          <w:tcPr>
            <w:tcW w:w="1404" w:type="dxa"/>
          </w:tcPr>
          <w:p w14:paraId="7E044B0B" w14:textId="77777777" w:rsidR="003263ED" w:rsidRDefault="00021B70">
            <w:pPr>
              <w:pStyle w:val="TableParagraph"/>
              <w:spacing w:before="19"/>
              <w:ind w:left="494" w:right="418"/>
              <w:jc w:val="center"/>
              <w:rPr>
                <w:sz w:val="18"/>
              </w:rPr>
            </w:pPr>
            <w:r>
              <w:rPr>
                <w:sz w:val="18"/>
              </w:rPr>
              <w:t>30</w:t>
            </w:r>
          </w:p>
        </w:tc>
        <w:tc>
          <w:tcPr>
            <w:tcW w:w="1322" w:type="dxa"/>
            <w:shd w:val="clear" w:color="auto" w:fill="F1F1F1"/>
          </w:tcPr>
          <w:p w14:paraId="05BFD4A5" w14:textId="77777777" w:rsidR="003263ED" w:rsidRDefault="00021B70">
            <w:pPr>
              <w:pStyle w:val="TableParagraph"/>
              <w:spacing w:before="19"/>
              <w:ind w:left="418" w:right="418"/>
              <w:jc w:val="center"/>
              <w:rPr>
                <w:b/>
                <w:sz w:val="18"/>
              </w:rPr>
            </w:pPr>
            <w:r>
              <w:rPr>
                <w:b/>
                <w:sz w:val="18"/>
              </w:rPr>
              <w:t>26</w:t>
            </w:r>
          </w:p>
        </w:tc>
      </w:tr>
      <w:tr w:rsidR="003263ED" w14:paraId="7889EFE4" w14:textId="77777777">
        <w:trPr>
          <w:trHeight w:val="281"/>
        </w:trPr>
        <w:tc>
          <w:tcPr>
            <w:tcW w:w="3503" w:type="dxa"/>
          </w:tcPr>
          <w:p w14:paraId="52FF7ED2" w14:textId="77777777" w:rsidR="003263ED" w:rsidRDefault="00021B70">
            <w:pPr>
              <w:pStyle w:val="TableParagraph"/>
              <w:spacing w:before="21"/>
              <w:ind w:left="108"/>
              <w:rPr>
                <w:i/>
                <w:sz w:val="18"/>
              </w:rPr>
            </w:pPr>
            <w:r>
              <w:rPr>
                <w:i/>
                <w:sz w:val="18"/>
              </w:rPr>
              <w:t>18 years and older</w:t>
            </w:r>
          </w:p>
        </w:tc>
        <w:tc>
          <w:tcPr>
            <w:tcW w:w="1342" w:type="dxa"/>
          </w:tcPr>
          <w:p w14:paraId="2EB12491" w14:textId="77777777" w:rsidR="003263ED" w:rsidRDefault="00021B70">
            <w:pPr>
              <w:pStyle w:val="TableParagraph"/>
              <w:spacing w:before="21"/>
              <w:ind w:left="49"/>
              <w:jc w:val="center"/>
              <w:rPr>
                <w:sz w:val="18"/>
              </w:rPr>
            </w:pPr>
            <w:r>
              <w:rPr>
                <w:sz w:val="18"/>
              </w:rPr>
              <w:t>7</w:t>
            </w:r>
          </w:p>
        </w:tc>
        <w:tc>
          <w:tcPr>
            <w:tcW w:w="1429" w:type="dxa"/>
          </w:tcPr>
          <w:p w14:paraId="5CD4A631" w14:textId="77777777" w:rsidR="003263ED" w:rsidRDefault="00021B70">
            <w:pPr>
              <w:pStyle w:val="TableParagraph"/>
              <w:spacing w:before="21"/>
              <w:ind w:left="447" w:right="521"/>
              <w:jc w:val="center"/>
              <w:rPr>
                <w:sz w:val="18"/>
              </w:rPr>
            </w:pPr>
            <w:r>
              <w:rPr>
                <w:sz w:val="18"/>
              </w:rPr>
              <w:t>16</w:t>
            </w:r>
          </w:p>
        </w:tc>
        <w:tc>
          <w:tcPr>
            <w:tcW w:w="1404" w:type="dxa"/>
          </w:tcPr>
          <w:p w14:paraId="64F885A2" w14:textId="77777777" w:rsidR="003263ED" w:rsidRDefault="00021B70">
            <w:pPr>
              <w:pStyle w:val="TableParagraph"/>
              <w:spacing w:before="21"/>
              <w:ind w:left="494" w:right="418"/>
              <w:jc w:val="center"/>
              <w:rPr>
                <w:sz w:val="18"/>
              </w:rPr>
            </w:pPr>
            <w:r>
              <w:rPr>
                <w:sz w:val="18"/>
              </w:rPr>
              <w:t>30</w:t>
            </w:r>
          </w:p>
        </w:tc>
        <w:tc>
          <w:tcPr>
            <w:tcW w:w="1322" w:type="dxa"/>
            <w:shd w:val="clear" w:color="auto" w:fill="F1F1F1"/>
          </w:tcPr>
          <w:p w14:paraId="2D2B7DE8" w14:textId="77777777" w:rsidR="003263ED" w:rsidRDefault="00021B70">
            <w:pPr>
              <w:pStyle w:val="TableParagraph"/>
              <w:spacing w:before="21"/>
              <w:ind w:left="418" w:right="418"/>
              <w:jc w:val="center"/>
              <w:rPr>
                <w:b/>
                <w:sz w:val="18"/>
              </w:rPr>
            </w:pPr>
            <w:r>
              <w:rPr>
                <w:b/>
                <w:sz w:val="18"/>
              </w:rPr>
              <w:t>12</w:t>
            </w:r>
          </w:p>
        </w:tc>
      </w:tr>
      <w:tr w:rsidR="003263ED" w14:paraId="73113A63" w14:textId="77777777">
        <w:trPr>
          <w:trHeight w:val="279"/>
        </w:trPr>
        <w:tc>
          <w:tcPr>
            <w:tcW w:w="3503" w:type="dxa"/>
          </w:tcPr>
          <w:p w14:paraId="5EC4EA06" w14:textId="77777777" w:rsidR="003263ED" w:rsidRDefault="00021B70">
            <w:pPr>
              <w:pStyle w:val="TableParagraph"/>
              <w:spacing w:before="20" w:line="239" w:lineRule="exact"/>
              <w:ind w:left="108"/>
              <w:rPr>
                <w:i/>
                <w:sz w:val="18"/>
              </w:rPr>
            </w:pPr>
            <w:r>
              <w:rPr>
                <w:i/>
                <w:sz w:val="18"/>
              </w:rPr>
              <w:t>Female</w:t>
            </w:r>
          </w:p>
        </w:tc>
        <w:tc>
          <w:tcPr>
            <w:tcW w:w="1342" w:type="dxa"/>
          </w:tcPr>
          <w:p w14:paraId="4352CD1C" w14:textId="77777777" w:rsidR="003263ED" w:rsidRDefault="00021B70">
            <w:pPr>
              <w:pStyle w:val="TableParagraph"/>
              <w:spacing w:before="20" w:line="239" w:lineRule="exact"/>
              <w:ind w:left="495" w:right="452"/>
              <w:jc w:val="center"/>
              <w:rPr>
                <w:sz w:val="18"/>
              </w:rPr>
            </w:pPr>
            <w:r>
              <w:rPr>
                <w:sz w:val="18"/>
              </w:rPr>
              <w:t>16</w:t>
            </w:r>
          </w:p>
        </w:tc>
        <w:tc>
          <w:tcPr>
            <w:tcW w:w="1429" w:type="dxa"/>
          </w:tcPr>
          <w:p w14:paraId="5A937859" w14:textId="77777777" w:rsidR="003263ED" w:rsidRDefault="00021B70">
            <w:pPr>
              <w:pStyle w:val="TableParagraph"/>
              <w:spacing w:before="20" w:line="239" w:lineRule="exact"/>
              <w:ind w:left="447" w:right="522"/>
              <w:jc w:val="center"/>
              <w:rPr>
                <w:sz w:val="18"/>
              </w:rPr>
            </w:pPr>
            <w:r>
              <w:rPr>
                <w:sz w:val="18"/>
              </w:rPr>
              <w:t>18</w:t>
            </w:r>
          </w:p>
        </w:tc>
        <w:tc>
          <w:tcPr>
            <w:tcW w:w="1404" w:type="dxa"/>
          </w:tcPr>
          <w:p w14:paraId="667CCB9E" w14:textId="77777777" w:rsidR="003263ED" w:rsidRDefault="00021B70">
            <w:pPr>
              <w:pStyle w:val="TableParagraph"/>
              <w:spacing w:before="20" w:line="239" w:lineRule="exact"/>
              <w:ind w:left="494" w:right="418"/>
              <w:jc w:val="center"/>
              <w:rPr>
                <w:sz w:val="18"/>
              </w:rPr>
            </w:pPr>
            <w:r>
              <w:rPr>
                <w:sz w:val="18"/>
              </w:rPr>
              <w:t>22</w:t>
            </w:r>
          </w:p>
        </w:tc>
        <w:tc>
          <w:tcPr>
            <w:tcW w:w="1322" w:type="dxa"/>
            <w:shd w:val="clear" w:color="auto" w:fill="F1F1F1"/>
          </w:tcPr>
          <w:p w14:paraId="5C9C4BB5" w14:textId="77777777" w:rsidR="003263ED" w:rsidRDefault="00021B70">
            <w:pPr>
              <w:pStyle w:val="TableParagraph"/>
              <w:spacing w:before="20" w:line="239" w:lineRule="exact"/>
              <w:ind w:left="418" w:right="418"/>
              <w:jc w:val="center"/>
              <w:rPr>
                <w:b/>
                <w:sz w:val="18"/>
              </w:rPr>
            </w:pPr>
            <w:r>
              <w:rPr>
                <w:b/>
                <w:sz w:val="18"/>
              </w:rPr>
              <w:t>20</w:t>
            </w:r>
          </w:p>
        </w:tc>
      </w:tr>
      <w:tr w:rsidR="003263ED" w14:paraId="763B7BA0" w14:textId="77777777">
        <w:trPr>
          <w:trHeight w:val="279"/>
        </w:trPr>
        <w:tc>
          <w:tcPr>
            <w:tcW w:w="3503" w:type="dxa"/>
          </w:tcPr>
          <w:p w14:paraId="76F9EDC9" w14:textId="77777777" w:rsidR="003263ED" w:rsidRDefault="00021B70">
            <w:pPr>
              <w:pStyle w:val="TableParagraph"/>
              <w:spacing w:before="19"/>
              <w:ind w:left="108"/>
              <w:rPr>
                <w:i/>
                <w:sz w:val="18"/>
              </w:rPr>
            </w:pPr>
            <w:r>
              <w:rPr>
                <w:i/>
                <w:sz w:val="18"/>
              </w:rPr>
              <w:t>Male</w:t>
            </w:r>
          </w:p>
        </w:tc>
        <w:tc>
          <w:tcPr>
            <w:tcW w:w="1342" w:type="dxa"/>
          </w:tcPr>
          <w:p w14:paraId="6D2421BE" w14:textId="77777777" w:rsidR="003263ED" w:rsidRDefault="00021B70">
            <w:pPr>
              <w:pStyle w:val="TableParagraph"/>
              <w:spacing w:before="19"/>
              <w:ind w:left="495" w:right="451"/>
              <w:jc w:val="center"/>
              <w:rPr>
                <w:sz w:val="18"/>
              </w:rPr>
            </w:pPr>
            <w:r>
              <w:rPr>
                <w:sz w:val="18"/>
              </w:rPr>
              <w:t>22</w:t>
            </w:r>
          </w:p>
        </w:tc>
        <w:tc>
          <w:tcPr>
            <w:tcW w:w="1429" w:type="dxa"/>
          </w:tcPr>
          <w:p w14:paraId="1E2F5B41" w14:textId="77777777" w:rsidR="003263ED" w:rsidRDefault="00021B70">
            <w:pPr>
              <w:pStyle w:val="TableParagraph"/>
              <w:spacing w:before="19"/>
              <w:ind w:left="447" w:right="521"/>
              <w:jc w:val="center"/>
              <w:rPr>
                <w:sz w:val="18"/>
              </w:rPr>
            </w:pPr>
            <w:r>
              <w:rPr>
                <w:sz w:val="18"/>
              </w:rPr>
              <w:t>24</w:t>
            </w:r>
          </w:p>
        </w:tc>
        <w:tc>
          <w:tcPr>
            <w:tcW w:w="1404" w:type="dxa"/>
          </w:tcPr>
          <w:p w14:paraId="19CC8F61" w14:textId="77777777" w:rsidR="003263ED" w:rsidRDefault="00021B70">
            <w:pPr>
              <w:pStyle w:val="TableParagraph"/>
              <w:spacing w:before="19"/>
              <w:ind w:left="495" w:right="418"/>
              <w:jc w:val="center"/>
              <w:rPr>
                <w:sz w:val="18"/>
              </w:rPr>
            </w:pPr>
            <w:r>
              <w:rPr>
                <w:sz w:val="18"/>
              </w:rPr>
              <w:t>24</w:t>
            </w:r>
          </w:p>
        </w:tc>
        <w:tc>
          <w:tcPr>
            <w:tcW w:w="1322" w:type="dxa"/>
            <w:shd w:val="clear" w:color="auto" w:fill="F1F1F1"/>
          </w:tcPr>
          <w:p w14:paraId="57A529A5" w14:textId="77777777" w:rsidR="003263ED" w:rsidRDefault="00021B70">
            <w:pPr>
              <w:pStyle w:val="TableParagraph"/>
              <w:spacing w:before="19"/>
              <w:ind w:left="418" w:right="418"/>
              <w:jc w:val="center"/>
              <w:rPr>
                <w:b/>
                <w:sz w:val="18"/>
              </w:rPr>
            </w:pPr>
            <w:r>
              <w:rPr>
                <w:b/>
                <w:sz w:val="18"/>
              </w:rPr>
              <w:t>26</w:t>
            </w:r>
          </w:p>
        </w:tc>
      </w:tr>
      <w:tr w:rsidR="003263ED" w14:paraId="4B4DAD6D" w14:textId="77777777">
        <w:trPr>
          <w:trHeight w:val="280"/>
        </w:trPr>
        <w:tc>
          <w:tcPr>
            <w:tcW w:w="3503" w:type="dxa"/>
          </w:tcPr>
          <w:p w14:paraId="63029D69" w14:textId="77777777" w:rsidR="003263ED" w:rsidRDefault="00021B70">
            <w:pPr>
              <w:pStyle w:val="TableParagraph"/>
              <w:spacing w:before="20"/>
              <w:ind w:left="108"/>
              <w:rPr>
                <w:i/>
                <w:sz w:val="18"/>
              </w:rPr>
            </w:pPr>
            <w:r>
              <w:rPr>
                <w:i/>
                <w:sz w:val="18"/>
              </w:rPr>
              <w:t>Aboriginal and Torres Strait Islander</w:t>
            </w:r>
          </w:p>
        </w:tc>
        <w:tc>
          <w:tcPr>
            <w:tcW w:w="1342" w:type="dxa"/>
          </w:tcPr>
          <w:p w14:paraId="765DC1BF" w14:textId="77777777" w:rsidR="003263ED" w:rsidRDefault="00021B70">
            <w:pPr>
              <w:pStyle w:val="TableParagraph"/>
              <w:spacing w:before="20"/>
              <w:ind w:left="495" w:right="451"/>
              <w:jc w:val="center"/>
              <w:rPr>
                <w:sz w:val="18"/>
              </w:rPr>
            </w:pPr>
            <w:r>
              <w:rPr>
                <w:sz w:val="18"/>
              </w:rPr>
              <w:t>22</w:t>
            </w:r>
          </w:p>
        </w:tc>
        <w:tc>
          <w:tcPr>
            <w:tcW w:w="1429" w:type="dxa"/>
          </w:tcPr>
          <w:p w14:paraId="05DEBF37" w14:textId="77777777" w:rsidR="003263ED" w:rsidRDefault="00021B70">
            <w:pPr>
              <w:pStyle w:val="TableParagraph"/>
              <w:spacing w:before="20"/>
              <w:ind w:left="447" w:right="521"/>
              <w:jc w:val="center"/>
              <w:rPr>
                <w:sz w:val="18"/>
              </w:rPr>
            </w:pPr>
            <w:r>
              <w:rPr>
                <w:sz w:val="18"/>
              </w:rPr>
              <w:t>24</w:t>
            </w:r>
          </w:p>
        </w:tc>
        <w:tc>
          <w:tcPr>
            <w:tcW w:w="1404" w:type="dxa"/>
          </w:tcPr>
          <w:p w14:paraId="4D5A5A26" w14:textId="77777777" w:rsidR="003263ED" w:rsidRDefault="00021B70">
            <w:pPr>
              <w:pStyle w:val="TableParagraph"/>
              <w:spacing w:before="20"/>
              <w:ind w:left="495" w:right="418"/>
              <w:jc w:val="center"/>
              <w:rPr>
                <w:sz w:val="18"/>
              </w:rPr>
            </w:pPr>
            <w:r>
              <w:rPr>
                <w:sz w:val="18"/>
              </w:rPr>
              <w:t>23</w:t>
            </w:r>
          </w:p>
        </w:tc>
        <w:tc>
          <w:tcPr>
            <w:tcW w:w="1322" w:type="dxa"/>
            <w:shd w:val="clear" w:color="auto" w:fill="F1F1F1"/>
          </w:tcPr>
          <w:p w14:paraId="1E415459" w14:textId="77777777" w:rsidR="003263ED" w:rsidRDefault="00021B70">
            <w:pPr>
              <w:pStyle w:val="TableParagraph"/>
              <w:spacing w:before="20"/>
              <w:ind w:left="418" w:right="418"/>
              <w:jc w:val="center"/>
              <w:rPr>
                <w:b/>
                <w:sz w:val="18"/>
              </w:rPr>
            </w:pPr>
            <w:r>
              <w:rPr>
                <w:b/>
                <w:sz w:val="18"/>
              </w:rPr>
              <w:t>25</w:t>
            </w:r>
          </w:p>
        </w:tc>
      </w:tr>
      <w:tr w:rsidR="003263ED" w14:paraId="11AFE297" w14:textId="77777777">
        <w:trPr>
          <w:trHeight w:val="269"/>
        </w:trPr>
        <w:tc>
          <w:tcPr>
            <w:tcW w:w="3503" w:type="dxa"/>
            <w:tcBorders>
              <w:bottom w:val="single" w:sz="4" w:space="0" w:color="AC1D37"/>
            </w:tcBorders>
          </w:tcPr>
          <w:p w14:paraId="7E03194B" w14:textId="77777777" w:rsidR="003263ED" w:rsidRDefault="00021B70">
            <w:pPr>
              <w:pStyle w:val="TableParagraph"/>
              <w:spacing w:before="20" w:line="229" w:lineRule="exact"/>
              <w:ind w:left="108"/>
              <w:rPr>
                <w:i/>
                <w:sz w:val="18"/>
              </w:rPr>
            </w:pPr>
            <w:r>
              <w:rPr>
                <w:i/>
                <w:sz w:val="18"/>
              </w:rPr>
              <w:t>Non-Indigenous</w:t>
            </w:r>
          </w:p>
        </w:tc>
        <w:tc>
          <w:tcPr>
            <w:tcW w:w="1342" w:type="dxa"/>
            <w:tcBorders>
              <w:bottom w:val="single" w:sz="4" w:space="0" w:color="AC1D37"/>
            </w:tcBorders>
          </w:tcPr>
          <w:p w14:paraId="57EE4543" w14:textId="77777777" w:rsidR="003263ED" w:rsidRDefault="00021B70">
            <w:pPr>
              <w:pStyle w:val="TableParagraph"/>
              <w:spacing w:before="20" w:line="229" w:lineRule="exact"/>
              <w:ind w:left="495" w:right="451"/>
              <w:jc w:val="center"/>
              <w:rPr>
                <w:sz w:val="18"/>
              </w:rPr>
            </w:pPr>
            <w:r>
              <w:rPr>
                <w:sz w:val="18"/>
              </w:rPr>
              <w:t>19</w:t>
            </w:r>
          </w:p>
        </w:tc>
        <w:tc>
          <w:tcPr>
            <w:tcW w:w="1429" w:type="dxa"/>
            <w:tcBorders>
              <w:bottom w:val="single" w:sz="4" w:space="0" w:color="AC1D37"/>
            </w:tcBorders>
          </w:tcPr>
          <w:p w14:paraId="6AE3EE48" w14:textId="77777777" w:rsidR="003263ED" w:rsidRDefault="00021B70">
            <w:pPr>
              <w:pStyle w:val="TableParagraph"/>
              <w:spacing w:before="20" w:line="229" w:lineRule="exact"/>
              <w:ind w:left="447" w:right="522"/>
              <w:jc w:val="center"/>
              <w:rPr>
                <w:sz w:val="18"/>
              </w:rPr>
            </w:pPr>
            <w:r>
              <w:rPr>
                <w:sz w:val="18"/>
              </w:rPr>
              <w:t>20</w:t>
            </w:r>
          </w:p>
        </w:tc>
        <w:tc>
          <w:tcPr>
            <w:tcW w:w="1404" w:type="dxa"/>
            <w:tcBorders>
              <w:bottom w:val="single" w:sz="4" w:space="0" w:color="AC1D37"/>
            </w:tcBorders>
          </w:tcPr>
          <w:p w14:paraId="45394348" w14:textId="77777777" w:rsidR="003263ED" w:rsidRDefault="00021B70">
            <w:pPr>
              <w:pStyle w:val="TableParagraph"/>
              <w:spacing w:before="20" w:line="229" w:lineRule="exact"/>
              <w:ind w:left="494" w:right="418"/>
              <w:jc w:val="center"/>
              <w:rPr>
                <w:sz w:val="18"/>
              </w:rPr>
            </w:pPr>
            <w:r>
              <w:rPr>
                <w:sz w:val="18"/>
              </w:rPr>
              <w:t>25</w:t>
            </w:r>
          </w:p>
        </w:tc>
        <w:tc>
          <w:tcPr>
            <w:tcW w:w="1322" w:type="dxa"/>
            <w:tcBorders>
              <w:bottom w:val="single" w:sz="4" w:space="0" w:color="AC1D37"/>
            </w:tcBorders>
            <w:shd w:val="clear" w:color="auto" w:fill="F1F1F1"/>
          </w:tcPr>
          <w:p w14:paraId="40D6F633" w14:textId="77777777" w:rsidR="003263ED" w:rsidRDefault="00021B70">
            <w:pPr>
              <w:pStyle w:val="TableParagraph"/>
              <w:spacing w:before="20" w:line="229" w:lineRule="exact"/>
              <w:ind w:left="418" w:right="418"/>
              <w:jc w:val="center"/>
              <w:rPr>
                <w:b/>
                <w:sz w:val="18"/>
              </w:rPr>
            </w:pPr>
            <w:r>
              <w:rPr>
                <w:b/>
                <w:sz w:val="18"/>
              </w:rPr>
              <w:t>25</w:t>
            </w:r>
          </w:p>
        </w:tc>
      </w:tr>
    </w:tbl>
    <w:p w14:paraId="23946917" w14:textId="77777777" w:rsidR="003263ED" w:rsidRDefault="00021B70">
      <w:pPr>
        <w:spacing w:line="202" w:lineRule="exact"/>
        <w:ind w:left="120"/>
        <w:rPr>
          <w:i/>
          <w:sz w:val="18"/>
        </w:rPr>
      </w:pPr>
      <w:r>
        <w:rPr>
          <w:i/>
          <w:sz w:val="18"/>
        </w:rPr>
        <w:t>Source: Performance Reporting and Analytics - Youth Justice, DCYJMA, Reference: YJ_2131</w:t>
      </w:r>
    </w:p>
    <w:p w14:paraId="0F904D9B" w14:textId="77777777" w:rsidR="003263ED" w:rsidRDefault="00021B70">
      <w:pPr>
        <w:spacing w:line="209" w:lineRule="exact"/>
        <w:ind w:left="120"/>
        <w:rPr>
          <w:sz w:val="16"/>
        </w:rPr>
      </w:pPr>
      <w:r>
        <w:rPr>
          <w:sz w:val="16"/>
        </w:rPr>
        <w:t>Notes:</w:t>
      </w:r>
    </w:p>
    <w:p w14:paraId="2DFDFA44" w14:textId="77777777" w:rsidR="003263ED" w:rsidRDefault="00021B70">
      <w:pPr>
        <w:pStyle w:val="ListParagraph"/>
        <w:numPr>
          <w:ilvl w:val="0"/>
          <w:numId w:val="14"/>
        </w:numPr>
        <w:tabs>
          <w:tab w:val="left" w:pos="287"/>
        </w:tabs>
        <w:spacing w:line="212" w:lineRule="exact"/>
        <w:ind w:hanging="167"/>
        <w:rPr>
          <w:sz w:val="16"/>
        </w:rPr>
      </w:pPr>
      <w:r>
        <w:rPr>
          <w:sz w:val="16"/>
        </w:rPr>
        <w:t>Data is based on the distinct number of young people on remand at any point in a time</w:t>
      </w:r>
      <w:r>
        <w:rPr>
          <w:spacing w:val="-21"/>
          <w:sz w:val="16"/>
        </w:rPr>
        <w:t xml:space="preserve"> </w:t>
      </w:r>
      <w:r>
        <w:rPr>
          <w:sz w:val="16"/>
        </w:rPr>
        <w:t>period.</w:t>
      </w:r>
    </w:p>
    <w:p w14:paraId="0376DD12" w14:textId="77777777" w:rsidR="003263ED" w:rsidRDefault="00021B70">
      <w:pPr>
        <w:pStyle w:val="ListParagraph"/>
        <w:numPr>
          <w:ilvl w:val="0"/>
          <w:numId w:val="14"/>
        </w:numPr>
        <w:tabs>
          <w:tab w:val="left" w:pos="287"/>
        </w:tabs>
        <w:ind w:hanging="167"/>
        <w:rPr>
          <w:sz w:val="16"/>
        </w:rPr>
      </w:pPr>
      <w:r>
        <w:rPr>
          <w:sz w:val="16"/>
        </w:rPr>
        <w:t>A remand episode is any series of continuous nights remanded in</w:t>
      </w:r>
      <w:r>
        <w:rPr>
          <w:spacing w:val="-16"/>
          <w:sz w:val="16"/>
        </w:rPr>
        <w:t xml:space="preserve"> </w:t>
      </w:r>
      <w:r>
        <w:rPr>
          <w:sz w:val="16"/>
        </w:rPr>
        <w:t>custody.</w:t>
      </w:r>
    </w:p>
    <w:p w14:paraId="020BB144" w14:textId="77777777" w:rsidR="003263ED" w:rsidRDefault="00021B70">
      <w:pPr>
        <w:pStyle w:val="ListParagraph"/>
        <w:numPr>
          <w:ilvl w:val="0"/>
          <w:numId w:val="14"/>
        </w:numPr>
        <w:tabs>
          <w:tab w:val="left" w:pos="287"/>
        </w:tabs>
        <w:spacing w:before="1"/>
        <w:ind w:hanging="167"/>
        <w:rPr>
          <w:sz w:val="16"/>
        </w:rPr>
      </w:pPr>
      <w:r>
        <w:rPr>
          <w:sz w:val="16"/>
        </w:rPr>
        <w:t>Episodes are disaggregated by the time period the episode started and ended. An episode must have finished to be</w:t>
      </w:r>
      <w:r>
        <w:rPr>
          <w:spacing w:val="-31"/>
          <w:sz w:val="16"/>
        </w:rPr>
        <w:t xml:space="preserve"> </w:t>
      </w:r>
      <w:r>
        <w:rPr>
          <w:sz w:val="16"/>
        </w:rPr>
        <w:t>analysed.</w:t>
      </w:r>
    </w:p>
    <w:p w14:paraId="159C3A40" w14:textId="4C5ACCA2" w:rsidR="003263ED" w:rsidRDefault="00FD44A2">
      <w:pPr>
        <w:pStyle w:val="BodyText"/>
        <w:spacing w:before="11"/>
        <w:ind w:left="0"/>
        <w:rPr>
          <w:sz w:val="14"/>
        </w:rPr>
      </w:pPr>
      <w:r>
        <w:rPr>
          <w:noProof/>
        </w:rPr>
        <mc:AlternateContent>
          <mc:Choice Requires="wps">
            <w:drawing>
              <wp:anchor distT="0" distB="0" distL="0" distR="0" simplePos="0" relativeHeight="251908096" behindDoc="1" locked="0" layoutInCell="1" allowOverlap="1" wp14:anchorId="323AF4BC" wp14:editId="213D6BBC">
                <wp:simplePos x="0" y="0"/>
                <wp:positionH relativeFrom="page">
                  <wp:posOffset>914400</wp:posOffset>
                </wp:positionH>
                <wp:positionV relativeFrom="paragraph">
                  <wp:posOffset>153670</wp:posOffset>
                </wp:positionV>
                <wp:extent cx="1829435" cy="1270"/>
                <wp:effectExtent l="0" t="0" r="0" b="0"/>
                <wp:wrapTopAndBottom/>
                <wp:docPr id="6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1E926" id="Freeform 45" o:spid="_x0000_s1026" style="position:absolute;margin-left:1in;margin-top:12.1pt;width:144.05pt;height:.1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" path="m,l2881,e" filled="f" strokeweight=".6pt">
                <v:path arrowok="t" o:connecttype="custom" o:connectlocs="0,0;1829435,0" o:connectangles="0,0"/>
                <w10:wrap type="topAndBottom" anchorx="page"/>
              </v:shape>
            </w:pict>
          </mc:Fallback>
        </mc:AlternateContent>
      </w:r>
    </w:p>
    <w:p w14:paraId="257353BD" w14:textId="77777777" w:rsidR="003263ED" w:rsidRDefault="003263ED">
      <w:pPr>
        <w:pStyle w:val="BodyText"/>
        <w:ind w:left="0"/>
        <w:rPr>
          <w:sz w:val="20"/>
        </w:rPr>
      </w:pPr>
    </w:p>
    <w:p w14:paraId="546043C3" w14:textId="77777777" w:rsidR="003263ED" w:rsidRDefault="003263ED">
      <w:pPr>
        <w:pStyle w:val="BodyText"/>
        <w:ind w:left="0"/>
        <w:rPr>
          <w:sz w:val="14"/>
        </w:rPr>
      </w:pPr>
    </w:p>
    <w:p w14:paraId="0C148255" w14:textId="77777777" w:rsidR="003263ED" w:rsidRDefault="00021B70">
      <w:pPr>
        <w:spacing w:before="100"/>
        <w:ind w:left="120" w:right="1258"/>
        <w:rPr>
          <w:sz w:val="18"/>
        </w:rPr>
      </w:pPr>
      <w:r>
        <w:rPr>
          <w:position w:val="6"/>
          <w:sz w:val="12"/>
        </w:rPr>
        <w:t xml:space="preserve">9 </w:t>
      </w:r>
      <w:r>
        <w:rPr>
          <w:sz w:val="18"/>
        </w:rPr>
        <w:t>This is a more indicative figure of the change that has occurred as the average can be skewed by a small number of young people spending either very short or very long periods on remand.</w:t>
      </w:r>
    </w:p>
    <w:p w14:paraId="09D8BF57" w14:textId="77777777" w:rsidR="003263ED" w:rsidRDefault="003263ED">
      <w:pPr>
        <w:rPr>
          <w:sz w:val="18"/>
        </w:rPr>
        <w:sectPr w:rsidR="003263ED">
          <w:pgSz w:w="11900" w:h="16850"/>
          <w:pgMar w:top="1600" w:right="840" w:bottom="1160" w:left="1320" w:header="0" w:footer="977" w:gutter="0"/>
          <w:cols w:space="720"/>
        </w:sectPr>
      </w:pPr>
    </w:p>
    <w:p w14:paraId="5B311285" w14:textId="77777777" w:rsidR="003263ED" w:rsidRDefault="00021B70">
      <w:pPr>
        <w:pStyle w:val="BodyText"/>
        <w:spacing w:before="96" w:line="230" w:lineRule="auto"/>
        <w:ind w:left="120" w:right="675"/>
      </w:pPr>
      <w:r>
        <w:t>This table also shows there are key differences in average remand periods for different age groups. The average remand duration those aged 10- to 13-year-old years has increased from 15 days in 2018 to 20 days in 2021. The average length of remand episode for females had increased from 16 days in 2018 to 19 days in 2021. This was lower than for males whose time on remand had increased from 20 days in 2018 to 25 days in 20121.</w:t>
      </w:r>
    </w:p>
    <w:p w14:paraId="04A04EB6" w14:textId="77777777" w:rsidR="003263ED" w:rsidRDefault="00021B70">
      <w:pPr>
        <w:pStyle w:val="BodyText"/>
        <w:spacing w:before="196" w:line="230" w:lineRule="auto"/>
        <w:ind w:left="120" w:right="612"/>
      </w:pPr>
      <w:r>
        <w:t>The duration of remand increased for non-indigenous young people from 19 days in 2018 to 25 days in 2021 and for Aboriginal and Torres Strait Islander young people from 22 to 23 days. In 2020 and 2021 remand duration was longer for Aboriginal and Torres Strait Islander young people whereas that appears to have reversed in 2020 and 2021 with non-indigenous young people having a longer remand duration. This trend in increased time on remand appears to substantiate observations made by legal advocacy stakeholders.</w:t>
      </w:r>
    </w:p>
    <w:p w14:paraId="14F86028" w14:textId="77777777" w:rsidR="003263ED" w:rsidRDefault="00021B70">
      <w:pPr>
        <w:pStyle w:val="BodyText"/>
        <w:spacing w:before="195" w:line="230" w:lineRule="auto"/>
        <w:ind w:left="120" w:right="688"/>
      </w:pPr>
      <w:r>
        <w:t xml:space="preserve">It is also useful to consider the volume of young people being held on remand in police watch houses. Where it is high, it can give an indication that there is pressure on youth detention centre capacity. </w:t>
      </w:r>
      <w:hyperlink w:anchor="_bookmark134" w:history="1">
        <w:r>
          <w:t xml:space="preserve">Figure 21 </w:t>
        </w:r>
      </w:hyperlink>
      <w:r>
        <w:t>shows the six-month average (May to October) number of hours young people spent in 10 watchhouses with the highest average duration of watchhouse custody for 2019, 2020 and 2021. The data shows that in seven watchhouses young people were held for longer in 2021 than 2019. The exceptions were Brisbane, Richlands and Maroochydore. This finding is somewhat consistent with stakeholder advice that young people were being held in watchhouses for longer durations since the reforms commenced.</w:t>
      </w:r>
    </w:p>
    <w:p w14:paraId="178D8F50" w14:textId="77777777" w:rsidR="003263ED" w:rsidRDefault="00021B70">
      <w:pPr>
        <w:pStyle w:val="BodyText"/>
        <w:spacing w:before="193" w:line="230" w:lineRule="auto"/>
        <w:ind w:left="120" w:right="913"/>
      </w:pPr>
      <w:r>
        <w:t>The high average hours in the Brisbane watchhouse during 2019 coincide with the known period of high volumes of young people in watchhouses. During that period, action was taken to increase support to young people in watchhouses, expedite bail applications and amend legislation to facilitate the granting of bail.</w:t>
      </w:r>
    </w:p>
    <w:p w14:paraId="2CBFAD0E" w14:textId="77777777" w:rsidR="003263ED" w:rsidRDefault="003263ED">
      <w:pPr>
        <w:spacing w:line="230" w:lineRule="auto"/>
        <w:sectPr w:rsidR="003263ED">
          <w:pgSz w:w="11900" w:h="16850"/>
          <w:pgMar w:top="1600" w:right="840" w:bottom="1160" w:left="1320" w:header="0" w:footer="977" w:gutter="0"/>
          <w:cols w:space="720"/>
        </w:sectPr>
      </w:pPr>
    </w:p>
    <w:p w14:paraId="505EC661" w14:textId="1FA17C35" w:rsidR="003263ED" w:rsidRDefault="00FD44A2">
      <w:pPr>
        <w:pStyle w:val="BodyText"/>
        <w:ind w:left="0"/>
        <w:rPr>
          <w:sz w:val="20"/>
        </w:rPr>
      </w:pPr>
      <w:r>
        <w:rPr>
          <w:noProof/>
        </w:rPr>
        <mc:AlternateContent>
          <mc:Choice Requires="wps">
            <w:drawing>
              <wp:anchor distT="0" distB="0" distL="114300" distR="114300" simplePos="0" relativeHeight="251921408" behindDoc="0" locked="0" layoutInCell="1" allowOverlap="1" wp14:anchorId="1ACB9AA1" wp14:editId="658E500A">
                <wp:simplePos x="0" y="0"/>
                <wp:positionH relativeFrom="page">
                  <wp:posOffset>9070340</wp:posOffset>
                </wp:positionH>
                <wp:positionV relativeFrom="page">
                  <wp:posOffset>903605</wp:posOffset>
                </wp:positionV>
                <wp:extent cx="550545" cy="5552440"/>
                <wp:effectExtent l="0" t="0" r="0" b="0"/>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55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F02" w14:textId="77777777" w:rsidR="003263ED" w:rsidRDefault="00021B70">
                            <w:pPr>
                              <w:spacing w:before="19" w:line="254" w:lineRule="auto"/>
                              <w:ind w:left="20" w:right="3"/>
                              <w:rPr>
                                <w:b/>
                                <w:sz w:val="20"/>
                              </w:rPr>
                            </w:pPr>
                            <w:r>
                              <w:rPr>
                                <w:b/>
                                <w:sz w:val="20"/>
                              </w:rPr>
                              <w:t>Figure 21: Six-month average number of hours for young people in custody in selected Queensland watchhouse by Aboriginal and Torres Strait Islander status, 1 May to 31 October 2019 to 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B9AA1" id="Text Box 44" o:spid="_x0000_s1391" type="#_x0000_t202" style="position:absolute;margin-left:714.2pt;margin-top:71.15pt;width:43.35pt;height:437.2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" filled="f" stroked="f">
                <v:textbox style="layout-flow:vertical" inset="0,0,0,0">
                  <w:txbxContent>
                    <w:p w14:paraId="26AEFF02" w14:textId="77777777" w:rsidR="003263ED" w:rsidRDefault="00021B70">
                      <w:pPr>
                        <w:spacing w:before="19" w:line="254" w:lineRule="auto"/>
                        <w:ind w:left="20" w:right="3"/>
                        <w:rPr>
                          <w:b/>
                          <w:sz w:val="20"/>
                        </w:rPr>
                      </w:pPr>
                      <w:r>
                        <w:rPr>
                          <w:b/>
                          <w:sz w:val="20"/>
                        </w:rPr>
                        <w:t>Figure 21: Six-month average number of hours for young people in custody in selected Queensland watchhouse by Aboriginal and Torres Strait Islander status, 1 May to 31 October 2019 to 2021</w:t>
                      </w:r>
                    </w:p>
                  </w:txbxContent>
                </v:textbox>
                <w10:wrap anchorx="page" anchory="page"/>
              </v:shape>
            </w:pict>
          </mc:Fallback>
        </mc:AlternateContent>
      </w:r>
      <w:r>
        <w:rPr>
          <w:noProof/>
        </w:rPr>
        <mc:AlternateContent>
          <mc:Choice Requires="wps">
            <w:drawing>
              <wp:anchor distT="0" distB="0" distL="114300" distR="114300" simplePos="0" relativeHeight="251922432" behindDoc="0" locked="0" layoutInCell="1" allowOverlap="1" wp14:anchorId="0FF7CD29" wp14:editId="373A5553">
                <wp:simplePos x="0" y="0"/>
                <wp:positionH relativeFrom="page">
                  <wp:posOffset>566420</wp:posOffset>
                </wp:positionH>
                <wp:positionV relativeFrom="page">
                  <wp:posOffset>901700</wp:posOffset>
                </wp:positionV>
                <wp:extent cx="193675" cy="2395855"/>
                <wp:effectExtent l="0" t="0" r="0" b="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39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D5A67" w14:textId="77777777" w:rsidR="003263ED" w:rsidRDefault="00021B70">
                            <w:pPr>
                              <w:spacing w:before="19"/>
                              <w:ind w:left="20"/>
                              <w:rPr>
                                <w:sz w:val="20"/>
                              </w:rPr>
                            </w:pPr>
                            <w:r>
                              <w:rPr>
                                <w:sz w:val="20"/>
                              </w:rPr>
                              <w:t>Youth Justice Reforms Review Final Report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7CD29" id="Text Box 43" o:spid="_x0000_s1392" type="#_x0000_t202" style="position:absolute;margin-left:44.6pt;margin-top:71pt;width:15.25pt;height:188.6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" filled="f" stroked="f">
                <v:textbox style="layout-flow:vertical" inset="0,0,0,0">
                  <w:txbxContent>
                    <w:p w14:paraId="346D5A67" w14:textId="77777777" w:rsidR="003263ED" w:rsidRDefault="00021B70">
                      <w:pPr>
                        <w:spacing w:before="19"/>
                        <w:ind w:left="20"/>
                        <w:rPr>
                          <w:sz w:val="20"/>
                        </w:rPr>
                      </w:pPr>
                      <w:r>
                        <w:rPr>
                          <w:sz w:val="20"/>
                        </w:rPr>
                        <w:t>Youth Justice Reforms Review Final Report</w:t>
                      </w:r>
                    </w:p>
                  </w:txbxContent>
                </v:textbox>
                <w10:wrap anchorx="page" anchory="page"/>
              </v:shape>
            </w:pict>
          </mc:Fallback>
        </mc:AlternateContent>
      </w:r>
      <w:r>
        <w:rPr>
          <w:noProof/>
        </w:rPr>
        <mc:AlternateContent>
          <mc:Choice Requires="wps">
            <w:drawing>
              <wp:anchor distT="0" distB="0" distL="114300" distR="114300" simplePos="0" relativeHeight="251923456" behindDoc="0" locked="0" layoutInCell="1" allowOverlap="1" wp14:anchorId="308659FD" wp14:editId="32FB334B">
                <wp:simplePos x="0" y="0"/>
                <wp:positionH relativeFrom="page">
                  <wp:posOffset>566420</wp:posOffset>
                </wp:positionH>
                <wp:positionV relativeFrom="page">
                  <wp:posOffset>5872480</wp:posOffset>
                </wp:positionV>
                <wp:extent cx="193675" cy="542290"/>
                <wp:effectExtent l="0" t="0"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853D" w14:textId="77777777" w:rsidR="003263ED" w:rsidRDefault="00021B70">
                            <w:pPr>
                              <w:spacing w:before="19"/>
                              <w:ind w:left="20"/>
                              <w:rPr>
                                <w:sz w:val="20"/>
                              </w:rPr>
                            </w:pPr>
                            <w:r>
                              <w:rPr>
                                <w:sz w:val="20"/>
                              </w:rPr>
                              <w:t>Page 140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659FD" id="Text Box 42" o:spid="_x0000_s1393" type="#_x0000_t202" style="position:absolute;margin-left:44.6pt;margin-top:462.4pt;width:15.25pt;height:42.7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" filled="f" stroked="f">
                <v:textbox style="layout-flow:vertical" inset="0,0,0,0">
                  <w:txbxContent>
                    <w:p w14:paraId="2FAC853D" w14:textId="77777777" w:rsidR="003263ED" w:rsidRDefault="00021B70">
                      <w:pPr>
                        <w:spacing w:before="19"/>
                        <w:ind w:left="20"/>
                        <w:rPr>
                          <w:sz w:val="20"/>
                        </w:rPr>
                      </w:pPr>
                      <w:r>
                        <w:rPr>
                          <w:sz w:val="20"/>
                        </w:rPr>
                        <w:t>Page 140</w:t>
                      </w:r>
                    </w:p>
                  </w:txbxContent>
                </v:textbox>
                <w10:wrap anchorx="page" anchory="page"/>
              </v:shape>
            </w:pict>
          </mc:Fallback>
        </mc:AlternateContent>
      </w:r>
    </w:p>
    <w:p w14:paraId="5EED5E57" w14:textId="77777777" w:rsidR="003263ED" w:rsidRDefault="003263ED">
      <w:pPr>
        <w:pStyle w:val="BodyText"/>
        <w:ind w:left="0"/>
        <w:rPr>
          <w:sz w:val="20"/>
        </w:rPr>
      </w:pPr>
    </w:p>
    <w:p w14:paraId="5349070C" w14:textId="77777777" w:rsidR="003263ED" w:rsidRDefault="003263ED">
      <w:pPr>
        <w:pStyle w:val="BodyText"/>
        <w:ind w:left="0"/>
        <w:rPr>
          <w:sz w:val="20"/>
        </w:rPr>
      </w:pPr>
    </w:p>
    <w:p w14:paraId="33A0303A" w14:textId="77777777" w:rsidR="003263ED" w:rsidRDefault="003263ED">
      <w:pPr>
        <w:pStyle w:val="BodyText"/>
        <w:ind w:left="0"/>
        <w:rPr>
          <w:sz w:val="20"/>
        </w:rPr>
      </w:pPr>
    </w:p>
    <w:p w14:paraId="2366E4E2" w14:textId="77777777" w:rsidR="003263ED" w:rsidRDefault="003263ED">
      <w:pPr>
        <w:pStyle w:val="BodyText"/>
        <w:ind w:left="0"/>
        <w:rPr>
          <w:sz w:val="20"/>
        </w:rPr>
      </w:pPr>
    </w:p>
    <w:p w14:paraId="3D677457" w14:textId="77777777" w:rsidR="003263ED" w:rsidRDefault="003263ED">
      <w:pPr>
        <w:pStyle w:val="BodyText"/>
        <w:spacing w:before="10"/>
        <w:ind w:left="0"/>
        <w:rPr>
          <w:sz w:val="21"/>
        </w:rPr>
      </w:pPr>
    </w:p>
    <w:p w14:paraId="44E6F6F6" w14:textId="77777777" w:rsidR="003263ED" w:rsidRDefault="00021B70">
      <w:pPr>
        <w:ind w:left="1505"/>
        <w:rPr>
          <w:sz w:val="20"/>
        </w:rPr>
      </w:pPr>
      <w:bookmarkStart w:id="134" w:name="_bookmark134"/>
      <w:bookmarkEnd w:id="134"/>
      <w:r>
        <w:rPr>
          <w:noProof/>
          <w:position w:val="139"/>
          <w:sz w:val="20"/>
        </w:rPr>
        <w:drawing>
          <wp:inline distT="0" distB="0" distL="0" distR="0" wp14:anchorId="2D370C50" wp14:editId="33E024E4">
            <wp:extent cx="183525" cy="2991421"/>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6" cstate="print"/>
                    <a:stretch>
                      <a:fillRect/>
                    </a:stretch>
                  </pic:blipFill>
                  <pic:spPr>
                    <a:xfrm>
                      <a:off x="0" y="0"/>
                      <a:ext cx="183525" cy="2991421"/>
                    </a:xfrm>
                    <a:prstGeom prst="rect">
                      <a:avLst/>
                    </a:prstGeom>
                  </pic:spPr>
                </pic:pic>
              </a:graphicData>
            </a:graphic>
          </wp:inline>
        </w:drawing>
      </w:r>
      <w:r>
        <w:rPr>
          <w:rFonts w:ascii="Times New Roman"/>
          <w:spacing w:val="31"/>
          <w:position w:val="139"/>
          <w:sz w:val="20"/>
        </w:rPr>
        <w:t xml:space="preserve"> </w:t>
      </w:r>
      <w:r>
        <w:rPr>
          <w:noProof/>
          <w:spacing w:val="31"/>
          <w:sz w:val="20"/>
        </w:rPr>
        <w:drawing>
          <wp:inline distT="0" distB="0" distL="0" distR="0" wp14:anchorId="38F411C6" wp14:editId="065AB5B2">
            <wp:extent cx="6891937" cy="3709987"/>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7" cstate="print"/>
                    <a:stretch>
                      <a:fillRect/>
                    </a:stretch>
                  </pic:blipFill>
                  <pic:spPr>
                    <a:xfrm>
                      <a:off x="0" y="0"/>
                      <a:ext cx="6891937" cy="3709987"/>
                    </a:xfrm>
                    <a:prstGeom prst="rect">
                      <a:avLst/>
                    </a:prstGeom>
                  </pic:spPr>
                </pic:pic>
              </a:graphicData>
            </a:graphic>
          </wp:inline>
        </w:drawing>
      </w:r>
    </w:p>
    <w:p w14:paraId="6B9D0E89" w14:textId="77777777" w:rsidR="003263ED" w:rsidRDefault="003263ED">
      <w:pPr>
        <w:pStyle w:val="BodyText"/>
        <w:spacing w:before="12"/>
        <w:ind w:left="0"/>
        <w:rPr>
          <w:sz w:val="24"/>
        </w:rPr>
      </w:pPr>
    </w:p>
    <w:p w14:paraId="03438F71" w14:textId="77777777" w:rsidR="003263ED" w:rsidRDefault="00021B70">
      <w:pPr>
        <w:spacing w:before="101"/>
        <w:ind w:left="1378"/>
        <w:rPr>
          <w:i/>
          <w:sz w:val="16"/>
        </w:rPr>
      </w:pPr>
      <w:r>
        <w:rPr>
          <w:i/>
          <w:sz w:val="16"/>
        </w:rPr>
        <w:t>Source: QPRIME, QPS</w:t>
      </w:r>
    </w:p>
    <w:p w14:paraId="51E2844B" w14:textId="77777777" w:rsidR="003263ED" w:rsidRDefault="003263ED">
      <w:pPr>
        <w:pStyle w:val="BodyText"/>
        <w:spacing w:before="8"/>
        <w:ind w:left="0"/>
        <w:rPr>
          <w:i/>
          <w:sz w:val="15"/>
        </w:rPr>
      </w:pPr>
    </w:p>
    <w:p w14:paraId="79FA0B75" w14:textId="77777777" w:rsidR="003263ED" w:rsidRDefault="00021B70">
      <w:pPr>
        <w:spacing w:line="316" w:lineRule="auto"/>
        <w:ind w:left="1470" w:right="425"/>
        <w:rPr>
          <w:sz w:val="16"/>
        </w:rPr>
      </w:pPr>
      <w:r>
        <w:rPr>
          <w:sz w:val="16"/>
        </w:rPr>
        <w:t>Notes: 1. Selected watchhouses represented in this graph are the ten with the highest average duration of hours for young people in watchhouse custody from 1 May to 31 October, (summed) over three years – 2019, 2020 and 2021. Only the results for the higher volume watchhouses are reported, as patterns calculated from low-volume locations are often neither meaningful nor robust. 2. Average hours for the six-month period were calculated by summing the monthly averages for each watchhouse and dividing by the number of months.</w:t>
      </w:r>
    </w:p>
    <w:p w14:paraId="08969306" w14:textId="77777777" w:rsidR="003263ED" w:rsidRDefault="003263ED">
      <w:pPr>
        <w:spacing w:line="316" w:lineRule="auto"/>
        <w:rPr>
          <w:sz w:val="16"/>
        </w:rPr>
        <w:sectPr w:rsidR="003263ED">
          <w:footerReference w:type="default" r:id="rId48"/>
          <w:pgSz w:w="16850" w:h="11900" w:orient="landscape"/>
          <w:pgMar w:top="0" w:right="2420" w:bottom="280" w:left="1320" w:header="0" w:footer="0" w:gutter="0"/>
          <w:cols w:space="720"/>
        </w:sectPr>
      </w:pPr>
    </w:p>
    <w:p w14:paraId="1393090D" w14:textId="77777777" w:rsidR="003263ED" w:rsidRDefault="00021B70">
      <w:pPr>
        <w:pStyle w:val="BodyText"/>
        <w:spacing w:before="96" w:line="230" w:lineRule="auto"/>
        <w:ind w:left="120" w:right="407"/>
      </w:pPr>
      <w:r>
        <w:t>Of concern is the finding that on average Aboriginal and Torres Strait Islander young people are being held in watchhouses for longer than non-indigenous young people. This can be seen across the majority of watchhouses for all three years, with the greatest difference in Mount Isa, Brisbane and Rockhampton. Table x, Appendix 9 presents ratios that compare the average time for Aboriginal and Torres Strait Islander young people with that for non- indigenous young people in all Queensland watchhouses</w:t>
      </w:r>
    </w:p>
    <w:p w14:paraId="0ACEF039" w14:textId="77777777" w:rsidR="003263ED" w:rsidRDefault="003263ED">
      <w:pPr>
        <w:pStyle w:val="BodyText"/>
        <w:ind w:left="0"/>
        <w:rPr>
          <w:sz w:val="27"/>
        </w:rPr>
      </w:pPr>
    </w:p>
    <w:p w14:paraId="3FE26C89" w14:textId="77777777" w:rsidR="003263ED" w:rsidRDefault="00021B70">
      <w:pPr>
        <w:pStyle w:val="Heading2"/>
        <w:numPr>
          <w:ilvl w:val="1"/>
          <w:numId w:val="18"/>
        </w:numPr>
        <w:tabs>
          <w:tab w:val="left" w:pos="699"/>
        </w:tabs>
        <w:spacing w:before="1"/>
      </w:pPr>
      <w:bookmarkStart w:id="135" w:name="_bookmark135"/>
      <w:bookmarkEnd w:id="135"/>
      <w:r>
        <w:t>Young people who are sentenced to</w:t>
      </w:r>
      <w:r>
        <w:rPr>
          <w:spacing w:val="-8"/>
        </w:rPr>
        <w:t xml:space="preserve"> </w:t>
      </w:r>
      <w:r>
        <w:t>detention</w:t>
      </w:r>
    </w:p>
    <w:p w14:paraId="6C6A9597" w14:textId="77777777" w:rsidR="003263ED" w:rsidRDefault="00021B70">
      <w:pPr>
        <w:pStyle w:val="BodyText"/>
        <w:spacing w:before="196" w:line="230" w:lineRule="auto"/>
        <w:ind w:left="120" w:right="737"/>
      </w:pPr>
      <w:r>
        <w:t>The following data relates to young people who have been sentenced to youth detention following the finalisation of their criminal matters.</w:t>
      </w:r>
    </w:p>
    <w:p w14:paraId="4FF9A92E" w14:textId="77777777" w:rsidR="003263ED" w:rsidRDefault="00FD44A2">
      <w:pPr>
        <w:pStyle w:val="BodyText"/>
        <w:spacing w:before="199" w:line="230" w:lineRule="auto"/>
        <w:ind w:left="120" w:right="424"/>
      </w:pPr>
      <w:hyperlink w:anchor="_bookmark136" w:history="1">
        <w:r w:rsidR="00021B70">
          <w:t xml:space="preserve">Table 50 </w:t>
        </w:r>
      </w:hyperlink>
      <w:r w:rsidR="00021B70">
        <w:t>shows the number of distinct young people who have been sentenced to detention from May to October for the years 2018 through to 2021.</w:t>
      </w:r>
    </w:p>
    <w:p w14:paraId="37DC3622" w14:textId="77777777" w:rsidR="003263ED" w:rsidRDefault="00021B70">
      <w:pPr>
        <w:pStyle w:val="BodyText"/>
        <w:spacing w:before="197" w:line="230" w:lineRule="auto"/>
        <w:ind w:left="120" w:right="914"/>
      </w:pPr>
      <w:r>
        <w:t>Comparing 2019 to 2021, there was an overall decrease in the number of young people sentenced to custody of nine per cent.</w:t>
      </w:r>
    </w:p>
    <w:p w14:paraId="161589D3" w14:textId="77777777" w:rsidR="003263ED" w:rsidRDefault="00021B70">
      <w:pPr>
        <w:pStyle w:val="BodyText"/>
        <w:spacing w:before="199" w:line="230" w:lineRule="auto"/>
        <w:ind w:left="120" w:right="452"/>
      </w:pPr>
      <w:r>
        <w:t>Also, there was an increase of 25 per cent for young women compared to a decrease of 12 per cent for young men. The data also shows a decrease that is greater for non-indigenous young people compared to Aboriginal and Torres Strait Islander young people – 19 per cent compared to six per cent.</w:t>
      </w:r>
    </w:p>
    <w:p w14:paraId="53552477" w14:textId="77777777" w:rsidR="003263ED" w:rsidRDefault="00021B70">
      <w:pPr>
        <w:spacing w:before="208" w:line="254" w:lineRule="auto"/>
        <w:ind w:left="122" w:right="407"/>
        <w:rPr>
          <w:b/>
          <w:sz w:val="20"/>
        </w:rPr>
      </w:pPr>
      <w:bookmarkStart w:id="136" w:name="_bookmark136"/>
      <w:bookmarkEnd w:id="136"/>
      <w:r>
        <w:rPr>
          <w:b/>
          <w:sz w:val="20"/>
        </w:rPr>
        <w:t>Table 50: Distinct young people sentenced to custody, by key demographics 1 May to 31 October, 2018 to 2021.</w:t>
      </w:r>
    </w:p>
    <w:p w14:paraId="0464C7A5" w14:textId="77777777" w:rsidR="003263ED" w:rsidRDefault="003263ED">
      <w:pPr>
        <w:pStyle w:val="BodyText"/>
        <w:spacing w:before="1" w:after="1"/>
        <w:ind w:left="0"/>
        <w:rPr>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3466"/>
        <w:gridCol w:w="1071"/>
        <w:gridCol w:w="1190"/>
        <w:gridCol w:w="1190"/>
        <w:gridCol w:w="1080"/>
        <w:gridCol w:w="1301"/>
      </w:tblGrid>
      <w:tr w:rsidR="003263ED" w14:paraId="50A04883" w14:textId="77777777">
        <w:trPr>
          <w:trHeight w:val="840"/>
        </w:trPr>
        <w:tc>
          <w:tcPr>
            <w:tcW w:w="3466" w:type="dxa"/>
            <w:shd w:val="clear" w:color="auto" w:fill="AC1D37"/>
          </w:tcPr>
          <w:p w14:paraId="294BB353" w14:textId="77777777" w:rsidR="003263ED" w:rsidRDefault="003263ED">
            <w:pPr>
              <w:pStyle w:val="TableParagraph"/>
              <w:spacing w:before="8"/>
              <w:rPr>
                <w:b/>
                <w:sz w:val="21"/>
              </w:rPr>
            </w:pPr>
          </w:p>
          <w:p w14:paraId="582B3B56" w14:textId="77777777" w:rsidR="003263ED" w:rsidRDefault="00021B70">
            <w:pPr>
              <w:pStyle w:val="TableParagraph"/>
              <w:spacing w:before="1"/>
              <w:ind w:left="108"/>
              <w:rPr>
                <w:b/>
                <w:sz w:val="20"/>
              </w:rPr>
            </w:pPr>
            <w:r>
              <w:rPr>
                <w:b/>
                <w:color w:val="FFFFFF"/>
                <w:sz w:val="20"/>
              </w:rPr>
              <w:t>Measure</w:t>
            </w:r>
          </w:p>
        </w:tc>
        <w:tc>
          <w:tcPr>
            <w:tcW w:w="1071" w:type="dxa"/>
            <w:shd w:val="clear" w:color="auto" w:fill="AC1D37"/>
          </w:tcPr>
          <w:p w14:paraId="0D903753" w14:textId="77777777" w:rsidR="003263ED" w:rsidRDefault="003263ED">
            <w:pPr>
              <w:pStyle w:val="TableParagraph"/>
              <w:spacing w:before="8"/>
              <w:rPr>
                <w:b/>
                <w:sz w:val="21"/>
              </w:rPr>
            </w:pPr>
          </w:p>
          <w:p w14:paraId="70A71FE6" w14:textId="77777777" w:rsidR="003263ED" w:rsidRDefault="00021B70">
            <w:pPr>
              <w:pStyle w:val="TableParagraph"/>
              <w:spacing w:before="1"/>
              <w:ind w:left="226" w:right="344"/>
              <w:jc w:val="center"/>
              <w:rPr>
                <w:b/>
                <w:sz w:val="20"/>
              </w:rPr>
            </w:pPr>
            <w:r>
              <w:rPr>
                <w:b/>
                <w:color w:val="FFFFFF"/>
                <w:sz w:val="20"/>
              </w:rPr>
              <w:t>2018</w:t>
            </w:r>
          </w:p>
        </w:tc>
        <w:tc>
          <w:tcPr>
            <w:tcW w:w="1190" w:type="dxa"/>
            <w:shd w:val="clear" w:color="auto" w:fill="AC1D37"/>
          </w:tcPr>
          <w:p w14:paraId="567FB5F6" w14:textId="77777777" w:rsidR="003263ED" w:rsidRDefault="003263ED">
            <w:pPr>
              <w:pStyle w:val="TableParagraph"/>
              <w:spacing w:before="8"/>
              <w:rPr>
                <w:b/>
                <w:sz w:val="21"/>
              </w:rPr>
            </w:pPr>
          </w:p>
          <w:p w14:paraId="7C747E7F" w14:textId="77777777" w:rsidR="003263ED" w:rsidRDefault="00021B70">
            <w:pPr>
              <w:pStyle w:val="TableParagraph"/>
              <w:spacing w:before="1"/>
              <w:ind w:left="344" w:right="344"/>
              <w:jc w:val="center"/>
              <w:rPr>
                <w:b/>
                <w:sz w:val="20"/>
              </w:rPr>
            </w:pPr>
            <w:r>
              <w:rPr>
                <w:b/>
                <w:color w:val="FFFFFF"/>
                <w:sz w:val="20"/>
              </w:rPr>
              <w:t>2019</w:t>
            </w:r>
          </w:p>
        </w:tc>
        <w:tc>
          <w:tcPr>
            <w:tcW w:w="1190" w:type="dxa"/>
            <w:shd w:val="clear" w:color="auto" w:fill="AC1D37"/>
          </w:tcPr>
          <w:p w14:paraId="1C25D011" w14:textId="77777777" w:rsidR="003263ED" w:rsidRDefault="003263ED">
            <w:pPr>
              <w:pStyle w:val="TableParagraph"/>
              <w:spacing w:before="8"/>
              <w:rPr>
                <w:b/>
                <w:sz w:val="21"/>
              </w:rPr>
            </w:pPr>
          </w:p>
          <w:p w14:paraId="71ABCE73" w14:textId="77777777" w:rsidR="003263ED" w:rsidRDefault="00021B70">
            <w:pPr>
              <w:pStyle w:val="TableParagraph"/>
              <w:spacing w:before="1"/>
              <w:ind w:left="343" w:right="344"/>
              <w:jc w:val="center"/>
              <w:rPr>
                <w:b/>
                <w:sz w:val="20"/>
              </w:rPr>
            </w:pPr>
            <w:r>
              <w:rPr>
                <w:b/>
                <w:color w:val="FFFFFF"/>
                <w:sz w:val="20"/>
              </w:rPr>
              <w:t>2020</w:t>
            </w:r>
          </w:p>
        </w:tc>
        <w:tc>
          <w:tcPr>
            <w:tcW w:w="1080" w:type="dxa"/>
            <w:shd w:val="clear" w:color="auto" w:fill="AC1D37"/>
          </w:tcPr>
          <w:p w14:paraId="671C0D68" w14:textId="77777777" w:rsidR="003263ED" w:rsidRDefault="003263ED">
            <w:pPr>
              <w:pStyle w:val="TableParagraph"/>
              <w:spacing w:before="8"/>
              <w:rPr>
                <w:b/>
                <w:sz w:val="21"/>
              </w:rPr>
            </w:pPr>
          </w:p>
          <w:p w14:paraId="3A3B43E5" w14:textId="77777777" w:rsidR="003263ED" w:rsidRDefault="00021B70">
            <w:pPr>
              <w:pStyle w:val="TableParagraph"/>
              <w:spacing w:before="1"/>
              <w:ind w:left="363"/>
              <w:rPr>
                <w:b/>
                <w:sz w:val="20"/>
              </w:rPr>
            </w:pPr>
            <w:r>
              <w:rPr>
                <w:b/>
                <w:color w:val="FFFFFF"/>
                <w:sz w:val="20"/>
              </w:rPr>
              <w:t>2021</w:t>
            </w:r>
          </w:p>
        </w:tc>
        <w:tc>
          <w:tcPr>
            <w:tcW w:w="1301" w:type="dxa"/>
            <w:shd w:val="clear" w:color="auto" w:fill="AC1D37"/>
          </w:tcPr>
          <w:p w14:paraId="0EA87E5D" w14:textId="77777777" w:rsidR="003263ED" w:rsidRDefault="00021B70">
            <w:pPr>
              <w:pStyle w:val="TableParagraph"/>
              <w:spacing w:before="9" w:line="252" w:lineRule="auto"/>
              <w:ind w:left="346" w:right="123" w:hanging="94"/>
              <w:rPr>
                <w:b/>
                <w:sz w:val="20"/>
              </w:rPr>
            </w:pPr>
            <w:r>
              <w:rPr>
                <w:b/>
                <w:color w:val="FFFFFF"/>
                <w:sz w:val="20"/>
              </w:rPr>
              <w:t>% change 2019 to</w:t>
            </w:r>
          </w:p>
          <w:p w14:paraId="710464EA" w14:textId="77777777" w:rsidR="003263ED" w:rsidRDefault="00021B70">
            <w:pPr>
              <w:pStyle w:val="TableParagraph"/>
              <w:spacing w:before="1" w:line="251" w:lineRule="exact"/>
              <w:ind w:left="474"/>
              <w:rPr>
                <w:b/>
                <w:sz w:val="20"/>
              </w:rPr>
            </w:pPr>
            <w:r>
              <w:rPr>
                <w:b/>
                <w:color w:val="FFFFFF"/>
                <w:sz w:val="20"/>
              </w:rPr>
              <w:t>2021</w:t>
            </w:r>
          </w:p>
        </w:tc>
      </w:tr>
      <w:tr w:rsidR="003263ED" w14:paraId="6AE06F6F" w14:textId="77777777">
        <w:trPr>
          <w:trHeight w:val="400"/>
        </w:trPr>
        <w:tc>
          <w:tcPr>
            <w:tcW w:w="3466" w:type="dxa"/>
            <w:shd w:val="clear" w:color="auto" w:fill="F8DFE3"/>
          </w:tcPr>
          <w:p w14:paraId="300AABD2" w14:textId="77777777" w:rsidR="003263ED" w:rsidRDefault="00021B70">
            <w:pPr>
              <w:pStyle w:val="TableParagraph"/>
              <w:spacing w:before="129" w:line="251" w:lineRule="exact"/>
              <w:ind w:left="108"/>
              <w:rPr>
                <w:b/>
                <w:sz w:val="20"/>
              </w:rPr>
            </w:pPr>
            <w:r>
              <w:rPr>
                <w:b/>
                <w:sz w:val="20"/>
              </w:rPr>
              <w:t>Distinct young people sentenced</w:t>
            </w:r>
          </w:p>
        </w:tc>
        <w:tc>
          <w:tcPr>
            <w:tcW w:w="1071" w:type="dxa"/>
            <w:shd w:val="clear" w:color="auto" w:fill="F8DFE3"/>
          </w:tcPr>
          <w:p w14:paraId="246E7626" w14:textId="77777777" w:rsidR="003263ED" w:rsidRDefault="00021B70">
            <w:pPr>
              <w:pStyle w:val="TableParagraph"/>
              <w:spacing w:before="69"/>
              <w:ind w:left="224" w:right="344"/>
              <w:jc w:val="center"/>
              <w:rPr>
                <w:sz w:val="20"/>
              </w:rPr>
            </w:pPr>
            <w:r>
              <w:rPr>
                <w:sz w:val="20"/>
              </w:rPr>
              <w:t>118</w:t>
            </w:r>
          </w:p>
        </w:tc>
        <w:tc>
          <w:tcPr>
            <w:tcW w:w="1190" w:type="dxa"/>
            <w:shd w:val="clear" w:color="auto" w:fill="F8DFE3"/>
          </w:tcPr>
          <w:p w14:paraId="3CB767FF" w14:textId="77777777" w:rsidR="003263ED" w:rsidRDefault="00021B70">
            <w:pPr>
              <w:pStyle w:val="TableParagraph"/>
              <w:spacing w:before="69"/>
              <w:ind w:left="344" w:right="344"/>
              <w:jc w:val="center"/>
              <w:rPr>
                <w:sz w:val="20"/>
              </w:rPr>
            </w:pPr>
            <w:r>
              <w:rPr>
                <w:sz w:val="20"/>
              </w:rPr>
              <w:t>146</w:t>
            </w:r>
          </w:p>
        </w:tc>
        <w:tc>
          <w:tcPr>
            <w:tcW w:w="1190" w:type="dxa"/>
            <w:shd w:val="clear" w:color="auto" w:fill="F8DFE3"/>
          </w:tcPr>
          <w:p w14:paraId="631D7375" w14:textId="77777777" w:rsidR="003263ED" w:rsidRDefault="00021B70">
            <w:pPr>
              <w:pStyle w:val="TableParagraph"/>
              <w:spacing w:before="69"/>
              <w:ind w:left="343" w:right="344"/>
              <w:jc w:val="center"/>
              <w:rPr>
                <w:sz w:val="20"/>
              </w:rPr>
            </w:pPr>
            <w:r>
              <w:rPr>
                <w:sz w:val="20"/>
              </w:rPr>
              <w:t>94</w:t>
            </w:r>
          </w:p>
        </w:tc>
        <w:tc>
          <w:tcPr>
            <w:tcW w:w="1080" w:type="dxa"/>
            <w:shd w:val="clear" w:color="auto" w:fill="F8DFE3"/>
          </w:tcPr>
          <w:p w14:paraId="7BE336D4" w14:textId="77777777" w:rsidR="003263ED" w:rsidRDefault="00021B70">
            <w:pPr>
              <w:pStyle w:val="TableParagraph"/>
              <w:spacing w:before="69"/>
              <w:ind w:left="430"/>
              <w:rPr>
                <w:sz w:val="20"/>
              </w:rPr>
            </w:pPr>
            <w:r>
              <w:rPr>
                <w:sz w:val="20"/>
              </w:rPr>
              <w:t>133</w:t>
            </w:r>
          </w:p>
        </w:tc>
        <w:tc>
          <w:tcPr>
            <w:tcW w:w="1301" w:type="dxa"/>
            <w:shd w:val="clear" w:color="auto" w:fill="F8DFE3"/>
          </w:tcPr>
          <w:p w14:paraId="56BB4F5C" w14:textId="77777777" w:rsidR="003263ED" w:rsidRDefault="00021B70">
            <w:pPr>
              <w:pStyle w:val="TableParagraph"/>
              <w:spacing w:before="129" w:line="251" w:lineRule="exact"/>
              <w:ind w:right="409"/>
              <w:jc w:val="right"/>
              <w:rPr>
                <w:b/>
                <w:sz w:val="20"/>
              </w:rPr>
            </w:pPr>
            <w:r>
              <w:rPr>
                <w:b/>
                <w:w w:val="95"/>
                <w:sz w:val="20"/>
              </w:rPr>
              <w:t>-9%</w:t>
            </w:r>
          </w:p>
        </w:tc>
      </w:tr>
      <w:tr w:rsidR="003263ED" w14:paraId="4AD569E1" w14:textId="77777777">
        <w:trPr>
          <w:trHeight w:val="281"/>
        </w:trPr>
        <w:tc>
          <w:tcPr>
            <w:tcW w:w="3466" w:type="dxa"/>
          </w:tcPr>
          <w:p w14:paraId="3F1FEE8F" w14:textId="77777777" w:rsidR="003263ED" w:rsidRDefault="00021B70">
            <w:pPr>
              <w:pStyle w:val="TableParagraph"/>
              <w:spacing w:before="7" w:line="254" w:lineRule="exact"/>
              <w:ind w:left="108"/>
              <w:rPr>
                <w:i/>
                <w:sz w:val="20"/>
              </w:rPr>
            </w:pPr>
            <w:r>
              <w:rPr>
                <w:i/>
                <w:sz w:val="20"/>
              </w:rPr>
              <w:t>10-13 years</w:t>
            </w:r>
          </w:p>
        </w:tc>
        <w:tc>
          <w:tcPr>
            <w:tcW w:w="1071" w:type="dxa"/>
          </w:tcPr>
          <w:p w14:paraId="470FB9E4" w14:textId="77777777" w:rsidR="003263ED" w:rsidRDefault="00021B70">
            <w:pPr>
              <w:pStyle w:val="TableParagraph"/>
              <w:spacing w:before="7" w:line="254" w:lineRule="exact"/>
              <w:ind w:right="121"/>
              <w:jc w:val="center"/>
              <w:rPr>
                <w:sz w:val="20"/>
              </w:rPr>
            </w:pPr>
            <w:r>
              <w:rPr>
                <w:w w:val="99"/>
                <w:sz w:val="20"/>
              </w:rPr>
              <w:t>2</w:t>
            </w:r>
          </w:p>
        </w:tc>
        <w:tc>
          <w:tcPr>
            <w:tcW w:w="1190" w:type="dxa"/>
          </w:tcPr>
          <w:p w14:paraId="415B46C8" w14:textId="77777777" w:rsidR="003263ED" w:rsidRDefault="00021B70">
            <w:pPr>
              <w:pStyle w:val="TableParagraph"/>
              <w:spacing w:before="7" w:line="254" w:lineRule="exact"/>
              <w:jc w:val="center"/>
              <w:rPr>
                <w:sz w:val="20"/>
              </w:rPr>
            </w:pPr>
            <w:r>
              <w:rPr>
                <w:w w:val="99"/>
                <w:sz w:val="20"/>
              </w:rPr>
              <w:t>4</w:t>
            </w:r>
          </w:p>
        </w:tc>
        <w:tc>
          <w:tcPr>
            <w:tcW w:w="1190" w:type="dxa"/>
          </w:tcPr>
          <w:p w14:paraId="65B73029" w14:textId="77777777" w:rsidR="003263ED" w:rsidRDefault="00021B70">
            <w:pPr>
              <w:pStyle w:val="TableParagraph"/>
              <w:spacing w:before="7" w:line="254" w:lineRule="exact"/>
              <w:ind w:right="4"/>
              <w:jc w:val="center"/>
              <w:rPr>
                <w:sz w:val="20"/>
              </w:rPr>
            </w:pPr>
            <w:r>
              <w:rPr>
                <w:w w:val="99"/>
                <w:sz w:val="20"/>
              </w:rPr>
              <w:t>2</w:t>
            </w:r>
          </w:p>
        </w:tc>
        <w:tc>
          <w:tcPr>
            <w:tcW w:w="1080" w:type="dxa"/>
            <w:shd w:val="clear" w:color="auto" w:fill="F1F1F1"/>
          </w:tcPr>
          <w:p w14:paraId="3FBF7600" w14:textId="77777777" w:rsidR="003263ED" w:rsidRDefault="00021B70">
            <w:pPr>
              <w:pStyle w:val="TableParagraph"/>
              <w:spacing w:before="7" w:line="254" w:lineRule="exact"/>
              <w:ind w:left="105"/>
              <w:jc w:val="center"/>
              <w:rPr>
                <w:sz w:val="20"/>
              </w:rPr>
            </w:pPr>
            <w:r>
              <w:rPr>
                <w:w w:val="99"/>
                <w:sz w:val="20"/>
              </w:rPr>
              <w:t>2</w:t>
            </w:r>
          </w:p>
        </w:tc>
        <w:tc>
          <w:tcPr>
            <w:tcW w:w="1301" w:type="dxa"/>
            <w:shd w:val="clear" w:color="auto" w:fill="F1F1F1"/>
          </w:tcPr>
          <w:p w14:paraId="2F1EC76D" w14:textId="77777777" w:rsidR="003263ED" w:rsidRDefault="00021B70">
            <w:pPr>
              <w:pStyle w:val="TableParagraph"/>
              <w:spacing w:before="7" w:line="254" w:lineRule="exact"/>
              <w:ind w:right="366"/>
              <w:jc w:val="right"/>
              <w:rPr>
                <w:sz w:val="20"/>
              </w:rPr>
            </w:pPr>
            <w:r>
              <w:rPr>
                <w:sz w:val="20"/>
              </w:rPr>
              <w:t>-50%</w:t>
            </w:r>
          </w:p>
        </w:tc>
      </w:tr>
      <w:tr w:rsidR="003263ED" w14:paraId="39B38097" w14:textId="77777777">
        <w:trPr>
          <w:trHeight w:val="280"/>
        </w:trPr>
        <w:tc>
          <w:tcPr>
            <w:tcW w:w="3466" w:type="dxa"/>
          </w:tcPr>
          <w:p w14:paraId="784BA8F0" w14:textId="77777777" w:rsidR="003263ED" w:rsidRDefault="00021B70">
            <w:pPr>
              <w:pStyle w:val="TableParagraph"/>
              <w:spacing w:before="7" w:line="254" w:lineRule="exact"/>
              <w:ind w:left="108"/>
              <w:rPr>
                <w:i/>
                <w:sz w:val="20"/>
              </w:rPr>
            </w:pPr>
            <w:r>
              <w:rPr>
                <w:i/>
                <w:sz w:val="20"/>
              </w:rPr>
              <w:t>14-16 years</w:t>
            </w:r>
          </w:p>
        </w:tc>
        <w:tc>
          <w:tcPr>
            <w:tcW w:w="1071" w:type="dxa"/>
          </w:tcPr>
          <w:p w14:paraId="099CF4FA" w14:textId="77777777" w:rsidR="003263ED" w:rsidRDefault="00021B70">
            <w:pPr>
              <w:pStyle w:val="TableParagraph"/>
              <w:spacing w:before="7" w:line="254" w:lineRule="exact"/>
              <w:ind w:left="226" w:right="344"/>
              <w:jc w:val="center"/>
              <w:rPr>
                <w:sz w:val="20"/>
              </w:rPr>
            </w:pPr>
            <w:r>
              <w:rPr>
                <w:sz w:val="20"/>
              </w:rPr>
              <w:t>70</w:t>
            </w:r>
          </w:p>
        </w:tc>
        <w:tc>
          <w:tcPr>
            <w:tcW w:w="1190" w:type="dxa"/>
          </w:tcPr>
          <w:p w14:paraId="656EE2F9" w14:textId="77777777" w:rsidR="003263ED" w:rsidRDefault="00021B70">
            <w:pPr>
              <w:pStyle w:val="TableParagraph"/>
              <w:spacing w:before="7" w:line="254" w:lineRule="exact"/>
              <w:ind w:left="344" w:right="344"/>
              <w:jc w:val="center"/>
              <w:rPr>
                <w:sz w:val="20"/>
              </w:rPr>
            </w:pPr>
            <w:r>
              <w:rPr>
                <w:sz w:val="20"/>
              </w:rPr>
              <w:t>74</w:t>
            </w:r>
          </w:p>
        </w:tc>
        <w:tc>
          <w:tcPr>
            <w:tcW w:w="1190" w:type="dxa"/>
          </w:tcPr>
          <w:p w14:paraId="6A066796" w14:textId="77777777" w:rsidR="003263ED" w:rsidRDefault="00021B70">
            <w:pPr>
              <w:pStyle w:val="TableParagraph"/>
              <w:spacing w:before="7" w:line="254" w:lineRule="exact"/>
              <w:ind w:left="343" w:right="344"/>
              <w:jc w:val="center"/>
              <w:rPr>
                <w:sz w:val="20"/>
              </w:rPr>
            </w:pPr>
            <w:r>
              <w:rPr>
                <w:sz w:val="20"/>
              </w:rPr>
              <w:t>42</w:t>
            </w:r>
          </w:p>
        </w:tc>
        <w:tc>
          <w:tcPr>
            <w:tcW w:w="1080" w:type="dxa"/>
            <w:shd w:val="clear" w:color="auto" w:fill="F1F1F1"/>
          </w:tcPr>
          <w:p w14:paraId="12C0CC5F" w14:textId="77777777" w:rsidR="003263ED" w:rsidRDefault="00021B70">
            <w:pPr>
              <w:pStyle w:val="TableParagraph"/>
              <w:spacing w:before="7" w:line="254" w:lineRule="exact"/>
              <w:ind w:left="466" w:right="358"/>
              <w:jc w:val="center"/>
              <w:rPr>
                <w:sz w:val="20"/>
              </w:rPr>
            </w:pPr>
            <w:r>
              <w:rPr>
                <w:sz w:val="20"/>
              </w:rPr>
              <w:t>73</w:t>
            </w:r>
          </w:p>
        </w:tc>
        <w:tc>
          <w:tcPr>
            <w:tcW w:w="1301" w:type="dxa"/>
            <w:shd w:val="clear" w:color="auto" w:fill="F1F1F1"/>
          </w:tcPr>
          <w:p w14:paraId="096D1B0D" w14:textId="77777777" w:rsidR="003263ED" w:rsidRDefault="00021B70">
            <w:pPr>
              <w:pStyle w:val="TableParagraph"/>
              <w:spacing w:before="7" w:line="254" w:lineRule="exact"/>
              <w:ind w:right="418"/>
              <w:jc w:val="right"/>
              <w:rPr>
                <w:sz w:val="20"/>
              </w:rPr>
            </w:pPr>
            <w:r>
              <w:rPr>
                <w:sz w:val="20"/>
              </w:rPr>
              <w:t>-1%</w:t>
            </w:r>
          </w:p>
        </w:tc>
      </w:tr>
      <w:tr w:rsidR="003263ED" w14:paraId="4CA233E7" w14:textId="77777777">
        <w:trPr>
          <w:trHeight w:val="279"/>
        </w:trPr>
        <w:tc>
          <w:tcPr>
            <w:tcW w:w="3466" w:type="dxa"/>
          </w:tcPr>
          <w:p w14:paraId="3658E38B" w14:textId="77777777" w:rsidR="003263ED" w:rsidRDefault="00021B70">
            <w:pPr>
              <w:pStyle w:val="TableParagraph"/>
              <w:spacing w:before="7" w:line="253" w:lineRule="exact"/>
              <w:ind w:left="108"/>
              <w:rPr>
                <w:i/>
                <w:sz w:val="20"/>
              </w:rPr>
            </w:pPr>
            <w:r>
              <w:rPr>
                <w:i/>
                <w:sz w:val="20"/>
              </w:rPr>
              <w:t>17 years</w:t>
            </w:r>
          </w:p>
        </w:tc>
        <w:tc>
          <w:tcPr>
            <w:tcW w:w="1071" w:type="dxa"/>
          </w:tcPr>
          <w:p w14:paraId="0B1E184D" w14:textId="77777777" w:rsidR="003263ED" w:rsidRDefault="00021B70">
            <w:pPr>
              <w:pStyle w:val="TableParagraph"/>
              <w:spacing w:before="7" w:line="253" w:lineRule="exact"/>
              <w:ind w:left="226" w:right="344"/>
              <w:jc w:val="center"/>
              <w:rPr>
                <w:sz w:val="20"/>
              </w:rPr>
            </w:pPr>
            <w:r>
              <w:rPr>
                <w:sz w:val="20"/>
              </w:rPr>
              <w:t>42</w:t>
            </w:r>
          </w:p>
        </w:tc>
        <w:tc>
          <w:tcPr>
            <w:tcW w:w="1190" w:type="dxa"/>
          </w:tcPr>
          <w:p w14:paraId="1C96FC6B" w14:textId="77777777" w:rsidR="003263ED" w:rsidRDefault="00021B70">
            <w:pPr>
              <w:pStyle w:val="TableParagraph"/>
              <w:spacing w:before="7" w:line="253" w:lineRule="exact"/>
              <w:ind w:left="344" w:right="344"/>
              <w:jc w:val="center"/>
              <w:rPr>
                <w:sz w:val="20"/>
              </w:rPr>
            </w:pPr>
            <w:r>
              <w:rPr>
                <w:sz w:val="20"/>
              </w:rPr>
              <w:t>55</w:t>
            </w:r>
          </w:p>
        </w:tc>
        <w:tc>
          <w:tcPr>
            <w:tcW w:w="1190" w:type="dxa"/>
          </w:tcPr>
          <w:p w14:paraId="675E626B" w14:textId="77777777" w:rsidR="003263ED" w:rsidRDefault="00021B70">
            <w:pPr>
              <w:pStyle w:val="TableParagraph"/>
              <w:spacing w:before="7" w:line="253" w:lineRule="exact"/>
              <w:ind w:left="343" w:right="344"/>
              <w:jc w:val="center"/>
              <w:rPr>
                <w:sz w:val="20"/>
              </w:rPr>
            </w:pPr>
            <w:r>
              <w:rPr>
                <w:sz w:val="20"/>
              </w:rPr>
              <w:t>37</w:t>
            </w:r>
          </w:p>
        </w:tc>
        <w:tc>
          <w:tcPr>
            <w:tcW w:w="1080" w:type="dxa"/>
            <w:shd w:val="clear" w:color="auto" w:fill="F1F1F1"/>
          </w:tcPr>
          <w:p w14:paraId="2AF2A300" w14:textId="77777777" w:rsidR="003263ED" w:rsidRDefault="00021B70">
            <w:pPr>
              <w:pStyle w:val="TableParagraph"/>
              <w:spacing w:before="7" w:line="253" w:lineRule="exact"/>
              <w:ind w:left="466" w:right="358"/>
              <w:jc w:val="center"/>
              <w:rPr>
                <w:sz w:val="20"/>
              </w:rPr>
            </w:pPr>
            <w:r>
              <w:rPr>
                <w:sz w:val="20"/>
              </w:rPr>
              <w:t>47</w:t>
            </w:r>
          </w:p>
        </w:tc>
        <w:tc>
          <w:tcPr>
            <w:tcW w:w="1301" w:type="dxa"/>
            <w:shd w:val="clear" w:color="auto" w:fill="F1F1F1"/>
          </w:tcPr>
          <w:p w14:paraId="396401B4" w14:textId="77777777" w:rsidR="003263ED" w:rsidRDefault="00021B70">
            <w:pPr>
              <w:pStyle w:val="TableParagraph"/>
              <w:spacing w:before="7" w:line="253" w:lineRule="exact"/>
              <w:ind w:right="366"/>
              <w:jc w:val="right"/>
              <w:rPr>
                <w:sz w:val="20"/>
              </w:rPr>
            </w:pPr>
            <w:r>
              <w:rPr>
                <w:sz w:val="20"/>
              </w:rPr>
              <w:t>-15%</w:t>
            </w:r>
          </w:p>
        </w:tc>
      </w:tr>
      <w:tr w:rsidR="003263ED" w14:paraId="21ECC0AF" w14:textId="77777777">
        <w:trPr>
          <w:trHeight w:val="279"/>
        </w:trPr>
        <w:tc>
          <w:tcPr>
            <w:tcW w:w="3466" w:type="dxa"/>
          </w:tcPr>
          <w:p w14:paraId="05ADF2C6" w14:textId="77777777" w:rsidR="003263ED" w:rsidRDefault="00021B70">
            <w:pPr>
              <w:pStyle w:val="TableParagraph"/>
              <w:spacing w:before="6" w:line="254" w:lineRule="exact"/>
              <w:ind w:left="108"/>
              <w:rPr>
                <w:i/>
                <w:sz w:val="20"/>
              </w:rPr>
            </w:pPr>
            <w:r>
              <w:rPr>
                <w:i/>
                <w:sz w:val="20"/>
              </w:rPr>
              <w:t>18 years and older</w:t>
            </w:r>
          </w:p>
        </w:tc>
        <w:tc>
          <w:tcPr>
            <w:tcW w:w="1071" w:type="dxa"/>
          </w:tcPr>
          <w:p w14:paraId="7D473ED6" w14:textId="77777777" w:rsidR="003263ED" w:rsidRDefault="00021B70">
            <w:pPr>
              <w:pStyle w:val="TableParagraph"/>
              <w:spacing w:before="6" w:line="254" w:lineRule="exact"/>
              <w:ind w:right="121"/>
              <w:jc w:val="center"/>
              <w:rPr>
                <w:sz w:val="20"/>
              </w:rPr>
            </w:pPr>
            <w:r>
              <w:rPr>
                <w:w w:val="99"/>
                <w:sz w:val="20"/>
              </w:rPr>
              <w:t>4</w:t>
            </w:r>
          </w:p>
        </w:tc>
        <w:tc>
          <w:tcPr>
            <w:tcW w:w="1190" w:type="dxa"/>
          </w:tcPr>
          <w:p w14:paraId="31429EB0" w14:textId="77777777" w:rsidR="003263ED" w:rsidRDefault="00021B70">
            <w:pPr>
              <w:pStyle w:val="TableParagraph"/>
              <w:spacing w:before="6" w:line="254" w:lineRule="exact"/>
              <w:ind w:left="344" w:right="344"/>
              <w:jc w:val="center"/>
              <w:rPr>
                <w:sz w:val="20"/>
              </w:rPr>
            </w:pPr>
            <w:r>
              <w:rPr>
                <w:sz w:val="20"/>
              </w:rPr>
              <w:t>13</w:t>
            </w:r>
          </w:p>
        </w:tc>
        <w:tc>
          <w:tcPr>
            <w:tcW w:w="1190" w:type="dxa"/>
          </w:tcPr>
          <w:p w14:paraId="63CEA505" w14:textId="77777777" w:rsidR="003263ED" w:rsidRDefault="00021B70">
            <w:pPr>
              <w:pStyle w:val="TableParagraph"/>
              <w:spacing w:before="6" w:line="254" w:lineRule="exact"/>
              <w:ind w:left="343" w:right="344"/>
              <w:jc w:val="center"/>
              <w:rPr>
                <w:sz w:val="20"/>
              </w:rPr>
            </w:pPr>
            <w:r>
              <w:rPr>
                <w:sz w:val="20"/>
              </w:rPr>
              <w:t>13</w:t>
            </w:r>
          </w:p>
        </w:tc>
        <w:tc>
          <w:tcPr>
            <w:tcW w:w="1080" w:type="dxa"/>
            <w:shd w:val="clear" w:color="auto" w:fill="F1F1F1"/>
          </w:tcPr>
          <w:p w14:paraId="099D9DEA" w14:textId="77777777" w:rsidR="003263ED" w:rsidRDefault="00021B70">
            <w:pPr>
              <w:pStyle w:val="TableParagraph"/>
              <w:spacing w:before="6" w:line="254" w:lineRule="exact"/>
              <w:ind w:left="466" w:right="358"/>
              <w:jc w:val="center"/>
              <w:rPr>
                <w:sz w:val="20"/>
              </w:rPr>
            </w:pPr>
            <w:r>
              <w:rPr>
                <w:sz w:val="20"/>
              </w:rPr>
              <w:t>11</w:t>
            </w:r>
          </w:p>
        </w:tc>
        <w:tc>
          <w:tcPr>
            <w:tcW w:w="1301" w:type="dxa"/>
            <w:shd w:val="clear" w:color="auto" w:fill="F1F1F1"/>
          </w:tcPr>
          <w:p w14:paraId="7EBFDF76" w14:textId="77777777" w:rsidR="003263ED" w:rsidRDefault="00021B70">
            <w:pPr>
              <w:pStyle w:val="TableParagraph"/>
              <w:spacing w:before="6" w:line="254" w:lineRule="exact"/>
              <w:ind w:right="366"/>
              <w:jc w:val="right"/>
              <w:rPr>
                <w:sz w:val="20"/>
              </w:rPr>
            </w:pPr>
            <w:r>
              <w:rPr>
                <w:sz w:val="20"/>
              </w:rPr>
              <w:t>-15%</w:t>
            </w:r>
          </w:p>
        </w:tc>
      </w:tr>
      <w:tr w:rsidR="003263ED" w14:paraId="3EB4DF66" w14:textId="77777777">
        <w:trPr>
          <w:trHeight w:val="280"/>
        </w:trPr>
        <w:tc>
          <w:tcPr>
            <w:tcW w:w="3466" w:type="dxa"/>
          </w:tcPr>
          <w:p w14:paraId="12A8B525" w14:textId="77777777" w:rsidR="003263ED" w:rsidRDefault="00021B70">
            <w:pPr>
              <w:pStyle w:val="TableParagraph"/>
              <w:spacing w:before="7" w:line="254" w:lineRule="exact"/>
              <w:ind w:left="108"/>
              <w:rPr>
                <w:i/>
                <w:sz w:val="20"/>
              </w:rPr>
            </w:pPr>
            <w:r>
              <w:rPr>
                <w:i/>
                <w:sz w:val="20"/>
              </w:rPr>
              <w:t>Female</w:t>
            </w:r>
          </w:p>
        </w:tc>
        <w:tc>
          <w:tcPr>
            <w:tcW w:w="1071" w:type="dxa"/>
          </w:tcPr>
          <w:p w14:paraId="6D3A0F6D" w14:textId="77777777" w:rsidR="003263ED" w:rsidRDefault="00021B70">
            <w:pPr>
              <w:pStyle w:val="TableParagraph"/>
              <w:spacing w:before="7" w:line="254" w:lineRule="exact"/>
              <w:ind w:left="226" w:right="344"/>
              <w:jc w:val="center"/>
              <w:rPr>
                <w:sz w:val="20"/>
              </w:rPr>
            </w:pPr>
            <w:r>
              <w:rPr>
                <w:sz w:val="20"/>
              </w:rPr>
              <w:t>11</w:t>
            </w:r>
          </w:p>
        </w:tc>
        <w:tc>
          <w:tcPr>
            <w:tcW w:w="1190" w:type="dxa"/>
          </w:tcPr>
          <w:p w14:paraId="676EB145" w14:textId="77777777" w:rsidR="003263ED" w:rsidRDefault="00021B70">
            <w:pPr>
              <w:pStyle w:val="TableParagraph"/>
              <w:spacing w:before="7" w:line="254" w:lineRule="exact"/>
              <w:ind w:left="344" w:right="344"/>
              <w:jc w:val="center"/>
              <w:rPr>
                <w:sz w:val="20"/>
              </w:rPr>
            </w:pPr>
            <w:r>
              <w:rPr>
                <w:sz w:val="20"/>
              </w:rPr>
              <w:t>12</w:t>
            </w:r>
          </w:p>
        </w:tc>
        <w:tc>
          <w:tcPr>
            <w:tcW w:w="1190" w:type="dxa"/>
          </w:tcPr>
          <w:p w14:paraId="1C939AD5" w14:textId="77777777" w:rsidR="003263ED" w:rsidRDefault="00021B70">
            <w:pPr>
              <w:pStyle w:val="TableParagraph"/>
              <w:spacing w:before="7" w:line="254" w:lineRule="exact"/>
              <w:ind w:right="4"/>
              <w:jc w:val="center"/>
              <w:rPr>
                <w:sz w:val="20"/>
              </w:rPr>
            </w:pPr>
            <w:r>
              <w:rPr>
                <w:w w:val="99"/>
                <w:sz w:val="20"/>
              </w:rPr>
              <w:t>7</w:t>
            </w:r>
          </w:p>
        </w:tc>
        <w:tc>
          <w:tcPr>
            <w:tcW w:w="1080" w:type="dxa"/>
            <w:shd w:val="clear" w:color="auto" w:fill="F1F1F1"/>
          </w:tcPr>
          <w:p w14:paraId="65A78D08" w14:textId="77777777" w:rsidR="003263ED" w:rsidRDefault="00021B70">
            <w:pPr>
              <w:pStyle w:val="TableParagraph"/>
              <w:spacing w:before="7" w:line="254" w:lineRule="exact"/>
              <w:ind w:left="466" w:right="358"/>
              <w:jc w:val="center"/>
              <w:rPr>
                <w:sz w:val="20"/>
              </w:rPr>
            </w:pPr>
            <w:r>
              <w:rPr>
                <w:sz w:val="20"/>
              </w:rPr>
              <w:t>15</w:t>
            </w:r>
          </w:p>
        </w:tc>
        <w:tc>
          <w:tcPr>
            <w:tcW w:w="1301" w:type="dxa"/>
            <w:shd w:val="clear" w:color="auto" w:fill="F1F1F1"/>
          </w:tcPr>
          <w:p w14:paraId="67DA59D3" w14:textId="77777777" w:rsidR="003263ED" w:rsidRDefault="00021B70">
            <w:pPr>
              <w:pStyle w:val="TableParagraph"/>
              <w:spacing w:before="7" w:line="254" w:lineRule="exact"/>
              <w:ind w:right="404"/>
              <w:jc w:val="right"/>
              <w:rPr>
                <w:sz w:val="20"/>
              </w:rPr>
            </w:pPr>
            <w:r>
              <w:rPr>
                <w:w w:val="95"/>
                <w:sz w:val="20"/>
              </w:rPr>
              <w:t>25%</w:t>
            </w:r>
          </w:p>
        </w:tc>
      </w:tr>
      <w:tr w:rsidR="003263ED" w14:paraId="4AD43B4F" w14:textId="77777777">
        <w:trPr>
          <w:trHeight w:val="279"/>
        </w:trPr>
        <w:tc>
          <w:tcPr>
            <w:tcW w:w="3466" w:type="dxa"/>
          </w:tcPr>
          <w:p w14:paraId="3BEB2D89" w14:textId="77777777" w:rsidR="003263ED" w:rsidRDefault="00021B70">
            <w:pPr>
              <w:pStyle w:val="TableParagraph"/>
              <w:spacing w:before="7" w:line="253" w:lineRule="exact"/>
              <w:ind w:left="108"/>
              <w:rPr>
                <w:i/>
                <w:sz w:val="20"/>
              </w:rPr>
            </w:pPr>
            <w:r>
              <w:rPr>
                <w:i/>
                <w:sz w:val="20"/>
              </w:rPr>
              <w:t>Male</w:t>
            </w:r>
          </w:p>
        </w:tc>
        <w:tc>
          <w:tcPr>
            <w:tcW w:w="1071" w:type="dxa"/>
          </w:tcPr>
          <w:p w14:paraId="483EC6AC" w14:textId="77777777" w:rsidR="003263ED" w:rsidRDefault="00021B70">
            <w:pPr>
              <w:pStyle w:val="TableParagraph"/>
              <w:spacing w:before="7" w:line="253" w:lineRule="exact"/>
              <w:ind w:left="224" w:right="344"/>
              <w:jc w:val="center"/>
              <w:rPr>
                <w:sz w:val="20"/>
              </w:rPr>
            </w:pPr>
            <w:r>
              <w:rPr>
                <w:sz w:val="20"/>
              </w:rPr>
              <w:t>107</w:t>
            </w:r>
          </w:p>
        </w:tc>
        <w:tc>
          <w:tcPr>
            <w:tcW w:w="1190" w:type="dxa"/>
          </w:tcPr>
          <w:p w14:paraId="2B588F86" w14:textId="77777777" w:rsidR="003263ED" w:rsidRDefault="00021B70">
            <w:pPr>
              <w:pStyle w:val="TableParagraph"/>
              <w:spacing w:before="7" w:line="253" w:lineRule="exact"/>
              <w:ind w:left="344" w:right="344"/>
              <w:jc w:val="center"/>
              <w:rPr>
                <w:sz w:val="20"/>
              </w:rPr>
            </w:pPr>
            <w:r>
              <w:rPr>
                <w:sz w:val="20"/>
              </w:rPr>
              <w:t>134</w:t>
            </w:r>
          </w:p>
        </w:tc>
        <w:tc>
          <w:tcPr>
            <w:tcW w:w="1190" w:type="dxa"/>
          </w:tcPr>
          <w:p w14:paraId="7F86D5C0" w14:textId="77777777" w:rsidR="003263ED" w:rsidRDefault="00021B70">
            <w:pPr>
              <w:pStyle w:val="TableParagraph"/>
              <w:spacing w:before="7" w:line="253" w:lineRule="exact"/>
              <w:ind w:left="343" w:right="344"/>
              <w:jc w:val="center"/>
              <w:rPr>
                <w:sz w:val="20"/>
              </w:rPr>
            </w:pPr>
            <w:r>
              <w:rPr>
                <w:sz w:val="20"/>
              </w:rPr>
              <w:t>87</w:t>
            </w:r>
          </w:p>
        </w:tc>
        <w:tc>
          <w:tcPr>
            <w:tcW w:w="1080" w:type="dxa"/>
            <w:shd w:val="clear" w:color="auto" w:fill="F1F1F1"/>
          </w:tcPr>
          <w:p w14:paraId="72C3314A" w14:textId="77777777" w:rsidR="003263ED" w:rsidRDefault="00021B70">
            <w:pPr>
              <w:pStyle w:val="TableParagraph"/>
              <w:spacing w:before="7" w:line="253" w:lineRule="exact"/>
              <w:ind w:left="430"/>
              <w:rPr>
                <w:sz w:val="20"/>
              </w:rPr>
            </w:pPr>
            <w:r>
              <w:rPr>
                <w:sz w:val="20"/>
              </w:rPr>
              <w:t>118</w:t>
            </w:r>
          </w:p>
        </w:tc>
        <w:tc>
          <w:tcPr>
            <w:tcW w:w="1301" w:type="dxa"/>
            <w:shd w:val="clear" w:color="auto" w:fill="F1F1F1"/>
          </w:tcPr>
          <w:p w14:paraId="4546DE8A" w14:textId="77777777" w:rsidR="003263ED" w:rsidRDefault="00021B70">
            <w:pPr>
              <w:pStyle w:val="TableParagraph"/>
              <w:spacing w:before="7" w:line="253" w:lineRule="exact"/>
              <w:ind w:right="366"/>
              <w:jc w:val="right"/>
              <w:rPr>
                <w:sz w:val="20"/>
              </w:rPr>
            </w:pPr>
            <w:r>
              <w:rPr>
                <w:sz w:val="20"/>
              </w:rPr>
              <w:t>-12%</w:t>
            </w:r>
          </w:p>
        </w:tc>
      </w:tr>
      <w:tr w:rsidR="003263ED" w14:paraId="74347008" w14:textId="77777777">
        <w:trPr>
          <w:trHeight w:val="279"/>
        </w:trPr>
        <w:tc>
          <w:tcPr>
            <w:tcW w:w="3466" w:type="dxa"/>
          </w:tcPr>
          <w:p w14:paraId="4AF4241C" w14:textId="77777777" w:rsidR="003263ED" w:rsidRDefault="00021B70">
            <w:pPr>
              <w:pStyle w:val="TableParagraph"/>
              <w:spacing w:before="6" w:line="254" w:lineRule="exact"/>
              <w:ind w:left="108"/>
              <w:rPr>
                <w:i/>
                <w:sz w:val="20"/>
              </w:rPr>
            </w:pPr>
            <w:r>
              <w:rPr>
                <w:i/>
                <w:sz w:val="20"/>
              </w:rPr>
              <w:t>Aboriginal and Torres Strait Islander</w:t>
            </w:r>
          </w:p>
        </w:tc>
        <w:tc>
          <w:tcPr>
            <w:tcW w:w="1071" w:type="dxa"/>
          </w:tcPr>
          <w:p w14:paraId="131A1AEB" w14:textId="77777777" w:rsidR="003263ED" w:rsidRDefault="00021B70">
            <w:pPr>
              <w:pStyle w:val="TableParagraph"/>
              <w:spacing w:before="6" w:line="254" w:lineRule="exact"/>
              <w:ind w:left="226" w:right="344"/>
              <w:jc w:val="center"/>
              <w:rPr>
                <w:sz w:val="20"/>
              </w:rPr>
            </w:pPr>
            <w:r>
              <w:rPr>
                <w:sz w:val="20"/>
              </w:rPr>
              <w:t>88</w:t>
            </w:r>
          </w:p>
        </w:tc>
        <w:tc>
          <w:tcPr>
            <w:tcW w:w="1190" w:type="dxa"/>
          </w:tcPr>
          <w:p w14:paraId="6B876D8E" w14:textId="77777777" w:rsidR="003263ED" w:rsidRDefault="00021B70">
            <w:pPr>
              <w:pStyle w:val="TableParagraph"/>
              <w:spacing w:before="6" w:line="254" w:lineRule="exact"/>
              <w:ind w:left="344" w:right="344"/>
              <w:jc w:val="center"/>
              <w:rPr>
                <w:sz w:val="20"/>
              </w:rPr>
            </w:pPr>
            <w:r>
              <w:rPr>
                <w:sz w:val="20"/>
              </w:rPr>
              <w:t>109</w:t>
            </w:r>
          </w:p>
        </w:tc>
        <w:tc>
          <w:tcPr>
            <w:tcW w:w="1190" w:type="dxa"/>
          </w:tcPr>
          <w:p w14:paraId="4582C5AA" w14:textId="77777777" w:rsidR="003263ED" w:rsidRDefault="00021B70">
            <w:pPr>
              <w:pStyle w:val="TableParagraph"/>
              <w:spacing w:before="6" w:line="254" w:lineRule="exact"/>
              <w:ind w:left="343" w:right="344"/>
              <w:jc w:val="center"/>
              <w:rPr>
                <w:sz w:val="20"/>
              </w:rPr>
            </w:pPr>
            <w:r>
              <w:rPr>
                <w:sz w:val="20"/>
              </w:rPr>
              <w:t>68</w:t>
            </w:r>
          </w:p>
        </w:tc>
        <w:tc>
          <w:tcPr>
            <w:tcW w:w="1080" w:type="dxa"/>
            <w:shd w:val="clear" w:color="auto" w:fill="F1F1F1"/>
          </w:tcPr>
          <w:p w14:paraId="44E5E5F2" w14:textId="77777777" w:rsidR="003263ED" w:rsidRDefault="00021B70">
            <w:pPr>
              <w:pStyle w:val="TableParagraph"/>
              <w:spacing w:before="6" w:line="254" w:lineRule="exact"/>
              <w:ind w:left="430"/>
              <w:rPr>
                <w:sz w:val="20"/>
              </w:rPr>
            </w:pPr>
            <w:r>
              <w:rPr>
                <w:sz w:val="20"/>
              </w:rPr>
              <w:t>103</w:t>
            </w:r>
          </w:p>
        </w:tc>
        <w:tc>
          <w:tcPr>
            <w:tcW w:w="1301" w:type="dxa"/>
            <w:shd w:val="clear" w:color="auto" w:fill="F1F1F1"/>
          </w:tcPr>
          <w:p w14:paraId="42B350ED" w14:textId="77777777" w:rsidR="003263ED" w:rsidRDefault="00021B70">
            <w:pPr>
              <w:pStyle w:val="TableParagraph"/>
              <w:spacing w:before="6" w:line="254" w:lineRule="exact"/>
              <w:ind w:right="418"/>
              <w:jc w:val="right"/>
              <w:rPr>
                <w:sz w:val="20"/>
              </w:rPr>
            </w:pPr>
            <w:r>
              <w:rPr>
                <w:sz w:val="20"/>
              </w:rPr>
              <w:t>-6%</w:t>
            </w:r>
          </w:p>
        </w:tc>
      </w:tr>
      <w:tr w:rsidR="003263ED" w14:paraId="3EADB1C1" w14:textId="77777777">
        <w:trPr>
          <w:trHeight w:val="277"/>
        </w:trPr>
        <w:tc>
          <w:tcPr>
            <w:tcW w:w="3466" w:type="dxa"/>
            <w:tcBorders>
              <w:bottom w:val="single" w:sz="8" w:space="0" w:color="AC1D37"/>
            </w:tcBorders>
          </w:tcPr>
          <w:p w14:paraId="1ABADE3E" w14:textId="77777777" w:rsidR="003263ED" w:rsidRDefault="00021B70">
            <w:pPr>
              <w:pStyle w:val="TableParagraph"/>
              <w:spacing w:before="7" w:line="251" w:lineRule="exact"/>
              <w:ind w:left="108"/>
              <w:rPr>
                <w:i/>
                <w:sz w:val="20"/>
              </w:rPr>
            </w:pPr>
            <w:r>
              <w:rPr>
                <w:i/>
                <w:sz w:val="20"/>
              </w:rPr>
              <w:t>Non-Indigenous</w:t>
            </w:r>
          </w:p>
        </w:tc>
        <w:tc>
          <w:tcPr>
            <w:tcW w:w="1071" w:type="dxa"/>
            <w:tcBorders>
              <w:bottom w:val="single" w:sz="8" w:space="0" w:color="AC1D37"/>
            </w:tcBorders>
          </w:tcPr>
          <w:p w14:paraId="0DECA367" w14:textId="77777777" w:rsidR="003263ED" w:rsidRDefault="00021B70">
            <w:pPr>
              <w:pStyle w:val="TableParagraph"/>
              <w:spacing w:before="7" w:line="251" w:lineRule="exact"/>
              <w:ind w:left="226" w:right="344"/>
              <w:jc w:val="center"/>
              <w:rPr>
                <w:sz w:val="20"/>
              </w:rPr>
            </w:pPr>
            <w:r>
              <w:rPr>
                <w:sz w:val="20"/>
              </w:rPr>
              <w:t>30</w:t>
            </w:r>
          </w:p>
        </w:tc>
        <w:tc>
          <w:tcPr>
            <w:tcW w:w="1190" w:type="dxa"/>
            <w:tcBorders>
              <w:bottom w:val="single" w:sz="8" w:space="0" w:color="AC1D37"/>
            </w:tcBorders>
          </w:tcPr>
          <w:p w14:paraId="4A4566B5" w14:textId="77777777" w:rsidR="003263ED" w:rsidRDefault="00021B70">
            <w:pPr>
              <w:pStyle w:val="TableParagraph"/>
              <w:spacing w:before="7" w:line="251" w:lineRule="exact"/>
              <w:ind w:left="344" w:right="344"/>
              <w:jc w:val="center"/>
              <w:rPr>
                <w:sz w:val="20"/>
              </w:rPr>
            </w:pPr>
            <w:r>
              <w:rPr>
                <w:sz w:val="20"/>
              </w:rPr>
              <w:t>37</w:t>
            </w:r>
          </w:p>
        </w:tc>
        <w:tc>
          <w:tcPr>
            <w:tcW w:w="1190" w:type="dxa"/>
            <w:tcBorders>
              <w:bottom w:val="single" w:sz="8" w:space="0" w:color="AC1D37"/>
            </w:tcBorders>
          </w:tcPr>
          <w:p w14:paraId="638201BF" w14:textId="77777777" w:rsidR="003263ED" w:rsidRDefault="00021B70">
            <w:pPr>
              <w:pStyle w:val="TableParagraph"/>
              <w:spacing w:before="7" w:line="251" w:lineRule="exact"/>
              <w:ind w:left="343" w:right="344"/>
              <w:jc w:val="center"/>
              <w:rPr>
                <w:sz w:val="20"/>
              </w:rPr>
            </w:pPr>
            <w:r>
              <w:rPr>
                <w:sz w:val="20"/>
              </w:rPr>
              <w:t>26</w:t>
            </w:r>
          </w:p>
        </w:tc>
        <w:tc>
          <w:tcPr>
            <w:tcW w:w="1080" w:type="dxa"/>
            <w:tcBorders>
              <w:bottom w:val="single" w:sz="8" w:space="0" w:color="AC1D37"/>
            </w:tcBorders>
            <w:shd w:val="clear" w:color="auto" w:fill="F1F1F1"/>
          </w:tcPr>
          <w:p w14:paraId="0D89EDFB" w14:textId="77777777" w:rsidR="003263ED" w:rsidRDefault="00021B70">
            <w:pPr>
              <w:pStyle w:val="TableParagraph"/>
              <w:spacing w:before="7" w:line="251" w:lineRule="exact"/>
              <w:ind w:left="466" w:right="358"/>
              <w:jc w:val="center"/>
              <w:rPr>
                <w:sz w:val="20"/>
              </w:rPr>
            </w:pPr>
            <w:r>
              <w:rPr>
                <w:sz w:val="20"/>
              </w:rPr>
              <w:t>30</w:t>
            </w:r>
          </w:p>
        </w:tc>
        <w:tc>
          <w:tcPr>
            <w:tcW w:w="1301" w:type="dxa"/>
            <w:tcBorders>
              <w:bottom w:val="single" w:sz="8" w:space="0" w:color="AC1D37"/>
            </w:tcBorders>
            <w:shd w:val="clear" w:color="auto" w:fill="F1F1F1"/>
          </w:tcPr>
          <w:p w14:paraId="7F7B77BE" w14:textId="77777777" w:rsidR="003263ED" w:rsidRDefault="00021B70">
            <w:pPr>
              <w:pStyle w:val="TableParagraph"/>
              <w:spacing w:before="7" w:line="251" w:lineRule="exact"/>
              <w:ind w:right="366"/>
              <w:jc w:val="right"/>
              <w:rPr>
                <w:sz w:val="20"/>
              </w:rPr>
            </w:pPr>
            <w:r>
              <w:rPr>
                <w:sz w:val="20"/>
              </w:rPr>
              <w:t>-19%</w:t>
            </w:r>
          </w:p>
        </w:tc>
      </w:tr>
    </w:tbl>
    <w:p w14:paraId="28890B29" w14:textId="77777777" w:rsidR="003263ED" w:rsidRDefault="00021B70">
      <w:pPr>
        <w:spacing w:line="202" w:lineRule="exact"/>
        <w:ind w:left="120"/>
        <w:rPr>
          <w:i/>
          <w:sz w:val="18"/>
        </w:rPr>
      </w:pPr>
      <w:r>
        <w:rPr>
          <w:i/>
          <w:sz w:val="18"/>
        </w:rPr>
        <w:t>Source: Performance Reporting and Analytics - Youth Justice, DCYJMA. Reference: YJ_2131</w:t>
      </w:r>
    </w:p>
    <w:p w14:paraId="2C7DF9C4" w14:textId="77777777" w:rsidR="003263ED" w:rsidRDefault="00021B70">
      <w:pPr>
        <w:spacing w:line="209" w:lineRule="exact"/>
        <w:ind w:left="120"/>
        <w:rPr>
          <w:sz w:val="16"/>
        </w:rPr>
      </w:pPr>
      <w:r>
        <w:rPr>
          <w:sz w:val="16"/>
        </w:rPr>
        <w:t>Notes:</w:t>
      </w:r>
    </w:p>
    <w:p w14:paraId="77E38DD2" w14:textId="77777777" w:rsidR="003263ED" w:rsidRDefault="00021B70">
      <w:pPr>
        <w:pStyle w:val="ListParagraph"/>
        <w:numPr>
          <w:ilvl w:val="0"/>
          <w:numId w:val="13"/>
        </w:numPr>
        <w:tabs>
          <w:tab w:val="left" w:pos="287"/>
        </w:tabs>
        <w:ind w:hanging="167"/>
        <w:rPr>
          <w:sz w:val="16"/>
        </w:rPr>
      </w:pPr>
      <w:r>
        <w:rPr>
          <w:sz w:val="16"/>
        </w:rPr>
        <w:t>Data is based on the distinct number of young people who were in sentenced custody at any point in a time</w:t>
      </w:r>
      <w:r>
        <w:rPr>
          <w:spacing w:val="-30"/>
          <w:sz w:val="16"/>
        </w:rPr>
        <w:t xml:space="preserve"> </w:t>
      </w:r>
      <w:r>
        <w:rPr>
          <w:sz w:val="16"/>
        </w:rPr>
        <w:t>period.</w:t>
      </w:r>
    </w:p>
    <w:p w14:paraId="6FC4A547" w14:textId="77777777" w:rsidR="003263ED" w:rsidRDefault="00021B70">
      <w:pPr>
        <w:pStyle w:val="ListParagraph"/>
        <w:numPr>
          <w:ilvl w:val="0"/>
          <w:numId w:val="13"/>
        </w:numPr>
        <w:tabs>
          <w:tab w:val="left" w:pos="287"/>
        </w:tabs>
        <w:spacing w:before="1"/>
        <w:ind w:left="120" w:right="668" w:firstLine="0"/>
        <w:rPr>
          <w:sz w:val="16"/>
        </w:rPr>
      </w:pPr>
      <w:r>
        <w:rPr>
          <w:sz w:val="16"/>
        </w:rPr>
        <w:t>Age is as at the beginning of the bail episode. Young people are counted only once in a year but can be counted multiple times across</w:t>
      </w:r>
      <w:r>
        <w:rPr>
          <w:spacing w:val="-5"/>
          <w:sz w:val="16"/>
        </w:rPr>
        <w:t xml:space="preserve"> </w:t>
      </w:r>
      <w:r>
        <w:rPr>
          <w:sz w:val="16"/>
        </w:rPr>
        <w:t>years.</w:t>
      </w:r>
    </w:p>
    <w:p w14:paraId="66057586" w14:textId="77777777" w:rsidR="003263ED" w:rsidRDefault="00021B70">
      <w:pPr>
        <w:pStyle w:val="ListParagraph"/>
        <w:numPr>
          <w:ilvl w:val="0"/>
          <w:numId w:val="13"/>
        </w:numPr>
        <w:tabs>
          <w:tab w:val="left" w:pos="330"/>
        </w:tabs>
        <w:ind w:left="120" w:right="505" w:firstLine="0"/>
        <w:rPr>
          <w:sz w:val="16"/>
        </w:rPr>
      </w:pPr>
      <w:r>
        <w:rPr>
          <w:sz w:val="16"/>
        </w:rPr>
        <w:t>A young person with more than one sentence episode in a particular year would only be counted once. A sentence episode is any series of continuous nights sentenced in</w:t>
      </w:r>
      <w:r>
        <w:rPr>
          <w:spacing w:val="-15"/>
          <w:sz w:val="16"/>
        </w:rPr>
        <w:t xml:space="preserve"> </w:t>
      </w:r>
      <w:r>
        <w:rPr>
          <w:sz w:val="16"/>
        </w:rPr>
        <w:t>custody.</w:t>
      </w:r>
    </w:p>
    <w:p w14:paraId="7A7A82B2" w14:textId="77777777" w:rsidR="003263ED" w:rsidRDefault="00021B70">
      <w:pPr>
        <w:pStyle w:val="ListParagraph"/>
        <w:numPr>
          <w:ilvl w:val="0"/>
          <w:numId w:val="13"/>
        </w:numPr>
        <w:tabs>
          <w:tab w:val="left" w:pos="287"/>
        </w:tabs>
        <w:ind w:left="120" w:right="1039" w:firstLine="0"/>
        <w:rPr>
          <w:sz w:val="16"/>
        </w:rPr>
      </w:pPr>
      <w:r>
        <w:rPr>
          <w:sz w:val="16"/>
        </w:rPr>
        <w:t>Episodes</w:t>
      </w:r>
      <w:r>
        <w:rPr>
          <w:spacing w:val="-3"/>
          <w:sz w:val="16"/>
        </w:rPr>
        <w:t xml:space="preserve"> </w:t>
      </w:r>
      <w:r>
        <w:rPr>
          <w:sz w:val="16"/>
        </w:rPr>
        <w:t>are</w:t>
      </w:r>
      <w:r>
        <w:rPr>
          <w:spacing w:val="-2"/>
          <w:sz w:val="16"/>
        </w:rPr>
        <w:t xml:space="preserve"> </w:t>
      </w:r>
      <w:r>
        <w:rPr>
          <w:sz w:val="16"/>
        </w:rPr>
        <w:t>disaggregated</w:t>
      </w:r>
      <w:r>
        <w:rPr>
          <w:spacing w:val="-1"/>
          <w:sz w:val="16"/>
        </w:rPr>
        <w:t xml:space="preserve"> </w:t>
      </w:r>
      <w:r>
        <w:rPr>
          <w:sz w:val="16"/>
        </w:rPr>
        <w:t>by</w:t>
      </w:r>
      <w:r>
        <w:rPr>
          <w:spacing w:val="-2"/>
          <w:sz w:val="16"/>
        </w:rPr>
        <w:t xml:space="preserve"> </w:t>
      </w:r>
      <w:r>
        <w:rPr>
          <w:sz w:val="16"/>
        </w:rPr>
        <w:t>the</w:t>
      </w:r>
      <w:r>
        <w:rPr>
          <w:spacing w:val="-2"/>
          <w:sz w:val="16"/>
        </w:rPr>
        <w:t xml:space="preserve"> </w:t>
      </w:r>
      <w:r>
        <w:rPr>
          <w:sz w:val="16"/>
        </w:rPr>
        <w:t>time</w:t>
      </w:r>
      <w:r>
        <w:rPr>
          <w:spacing w:val="-2"/>
          <w:sz w:val="16"/>
        </w:rPr>
        <w:t xml:space="preserve"> </w:t>
      </w:r>
      <w:r>
        <w:rPr>
          <w:sz w:val="16"/>
        </w:rPr>
        <w:t>period</w:t>
      </w:r>
      <w:r>
        <w:rPr>
          <w:spacing w:val="-3"/>
          <w:sz w:val="16"/>
        </w:rPr>
        <w:t xml:space="preserve"> </w:t>
      </w:r>
      <w:r>
        <w:rPr>
          <w:sz w:val="16"/>
        </w:rPr>
        <w:t>the</w:t>
      </w:r>
      <w:r>
        <w:rPr>
          <w:spacing w:val="-1"/>
          <w:sz w:val="16"/>
        </w:rPr>
        <w:t xml:space="preserve"> </w:t>
      </w:r>
      <w:r>
        <w:rPr>
          <w:sz w:val="16"/>
        </w:rPr>
        <w:t>episode</w:t>
      </w:r>
      <w:r>
        <w:rPr>
          <w:spacing w:val="-2"/>
          <w:sz w:val="16"/>
        </w:rPr>
        <w:t xml:space="preserve"> </w:t>
      </w:r>
      <w:r>
        <w:rPr>
          <w:sz w:val="16"/>
        </w:rPr>
        <w:t>started</w:t>
      </w:r>
      <w:r>
        <w:rPr>
          <w:spacing w:val="-3"/>
          <w:sz w:val="16"/>
        </w:rPr>
        <w:t xml:space="preserve"> </w:t>
      </w:r>
      <w:r>
        <w:rPr>
          <w:sz w:val="16"/>
        </w:rPr>
        <w:t>and</w:t>
      </w:r>
      <w:r>
        <w:rPr>
          <w:spacing w:val="-3"/>
          <w:sz w:val="16"/>
        </w:rPr>
        <w:t xml:space="preserve"> </w:t>
      </w:r>
      <w:r>
        <w:rPr>
          <w:sz w:val="16"/>
        </w:rPr>
        <w:t>ended; the</w:t>
      </w:r>
      <w:r>
        <w:rPr>
          <w:spacing w:val="-2"/>
          <w:sz w:val="16"/>
        </w:rPr>
        <w:t xml:space="preserve"> </w:t>
      </w:r>
      <w:r>
        <w:rPr>
          <w:sz w:val="16"/>
        </w:rPr>
        <w:t>episode</w:t>
      </w:r>
      <w:r>
        <w:rPr>
          <w:spacing w:val="-2"/>
          <w:sz w:val="16"/>
        </w:rPr>
        <w:t xml:space="preserve"> </w:t>
      </w:r>
      <w:r>
        <w:rPr>
          <w:sz w:val="16"/>
        </w:rPr>
        <w:t>must</w:t>
      </w:r>
      <w:r>
        <w:rPr>
          <w:spacing w:val="-2"/>
          <w:sz w:val="16"/>
        </w:rPr>
        <w:t xml:space="preserve"> </w:t>
      </w:r>
      <w:r>
        <w:rPr>
          <w:sz w:val="16"/>
        </w:rPr>
        <w:t>have</w:t>
      </w:r>
      <w:r>
        <w:rPr>
          <w:spacing w:val="-1"/>
          <w:sz w:val="16"/>
        </w:rPr>
        <w:t xml:space="preserve"> </w:t>
      </w:r>
      <w:r>
        <w:rPr>
          <w:sz w:val="16"/>
        </w:rPr>
        <w:t>finished</w:t>
      </w:r>
      <w:r>
        <w:rPr>
          <w:spacing w:val="-3"/>
          <w:sz w:val="16"/>
        </w:rPr>
        <w:t xml:space="preserve"> </w:t>
      </w:r>
      <w:r>
        <w:rPr>
          <w:sz w:val="16"/>
        </w:rPr>
        <w:t>to</w:t>
      </w:r>
      <w:r>
        <w:rPr>
          <w:spacing w:val="-3"/>
          <w:sz w:val="16"/>
        </w:rPr>
        <w:t xml:space="preserve"> </w:t>
      </w:r>
      <w:r>
        <w:rPr>
          <w:sz w:val="16"/>
        </w:rPr>
        <w:t>be analysed.</w:t>
      </w:r>
    </w:p>
    <w:p w14:paraId="48F4F1E1" w14:textId="77777777" w:rsidR="003263ED" w:rsidRDefault="00021B70">
      <w:pPr>
        <w:pStyle w:val="ListParagraph"/>
        <w:numPr>
          <w:ilvl w:val="0"/>
          <w:numId w:val="13"/>
        </w:numPr>
        <w:tabs>
          <w:tab w:val="left" w:pos="287"/>
        </w:tabs>
        <w:ind w:hanging="167"/>
        <w:rPr>
          <w:sz w:val="16"/>
        </w:rPr>
      </w:pPr>
      <w:r>
        <w:rPr>
          <w:sz w:val="16"/>
        </w:rPr>
        <w:t>Age is as at the start of the episode. A young person can have multiple episodes in a time</w:t>
      </w:r>
      <w:r>
        <w:rPr>
          <w:spacing w:val="-24"/>
          <w:sz w:val="16"/>
        </w:rPr>
        <w:t xml:space="preserve"> </w:t>
      </w:r>
      <w:r>
        <w:rPr>
          <w:sz w:val="16"/>
        </w:rPr>
        <w:t>period.</w:t>
      </w:r>
    </w:p>
    <w:p w14:paraId="77F03175" w14:textId="77777777" w:rsidR="003263ED" w:rsidRDefault="003263ED">
      <w:pPr>
        <w:pStyle w:val="BodyText"/>
        <w:spacing w:before="11"/>
        <w:ind w:left="0"/>
        <w:rPr>
          <w:sz w:val="14"/>
        </w:rPr>
      </w:pPr>
    </w:p>
    <w:p w14:paraId="54A644D9" w14:textId="77777777" w:rsidR="003263ED" w:rsidRDefault="00FD44A2">
      <w:pPr>
        <w:pStyle w:val="BodyText"/>
        <w:spacing w:before="1" w:line="230" w:lineRule="auto"/>
        <w:ind w:left="120" w:right="360"/>
      </w:pPr>
      <w:hyperlink w:anchor="_bookmark137" w:history="1">
        <w:r w:rsidR="00021B70">
          <w:t xml:space="preserve">Figure 22 </w:t>
        </w:r>
      </w:hyperlink>
      <w:r w:rsidR="00021B70">
        <w:t>shows a different picture for young people who are sentenced to detention compared to those held on remand). In 2021, numbers rose and peaked earlier for sentenced young people. There was a sharp increase between June and August with numbers peaking</w:t>
      </w:r>
    </w:p>
    <w:p w14:paraId="09AC0FAD" w14:textId="77777777" w:rsidR="003263ED" w:rsidRDefault="003263ED">
      <w:pPr>
        <w:spacing w:line="230" w:lineRule="auto"/>
        <w:sectPr w:rsidR="003263ED">
          <w:footerReference w:type="default" r:id="rId49"/>
          <w:pgSz w:w="11900" w:h="16850"/>
          <w:pgMar w:top="1600" w:right="1060" w:bottom="1080" w:left="1320" w:header="0" w:footer="897" w:gutter="0"/>
          <w:pgNumType w:start="141"/>
          <w:cols w:space="720"/>
        </w:sectPr>
      </w:pPr>
    </w:p>
    <w:p w14:paraId="28E22755" w14:textId="77777777" w:rsidR="003263ED" w:rsidRDefault="00021B70">
      <w:pPr>
        <w:pStyle w:val="BodyText"/>
        <w:spacing w:before="96" w:line="230" w:lineRule="auto"/>
        <w:ind w:left="120" w:right="491"/>
      </w:pPr>
      <w:r>
        <w:t>in August with 54 young people on average in sentenced custody. They have progressively dropped since then to 38 in November. Compared to 2019, there are some key differences also: initially in May and June numbers were 24 and 28 per cent lower than 2019, but since then have been between 10 and 68 per cent higher. The greatest difference between 2019 and 2021 is in the August peak which is a difference of 20 young people on average and 60 per cent. The numbers of sentenced young people in watchhouses are negligible – these very low figures of less than a day in most instances represent the fact that young people may be temporarily held in a watchhouse following sentencing and prior to being conveyed to a youth detention centre.</w:t>
      </w:r>
    </w:p>
    <w:p w14:paraId="070BA64C" w14:textId="77777777" w:rsidR="003263ED" w:rsidRDefault="00021B70">
      <w:pPr>
        <w:pStyle w:val="BodyText"/>
        <w:spacing w:before="184"/>
        <w:ind w:left="120"/>
      </w:pPr>
      <w:r>
        <w:t xml:space="preserve">Raw data that is represented in this graph is presented at Table viii, </w:t>
      </w:r>
      <w:r>
        <w:rPr>
          <w:b/>
        </w:rPr>
        <w:t>Appendix 9</w:t>
      </w:r>
      <w:r>
        <w:t>.</w:t>
      </w:r>
    </w:p>
    <w:p w14:paraId="64F770D9" w14:textId="77777777" w:rsidR="003263ED" w:rsidRDefault="00021B70">
      <w:pPr>
        <w:spacing w:before="210" w:line="254" w:lineRule="auto"/>
        <w:ind w:left="122" w:right="689"/>
        <w:rPr>
          <w:b/>
          <w:sz w:val="20"/>
        </w:rPr>
      </w:pPr>
      <w:bookmarkStart w:id="137" w:name="_bookmark137"/>
      <w:bookmarkEnd w:id="137"/>
      <w:r>
        <w:rPr>
          <w:b/>
          <w:sz w:val="20"/>
        </w:rPr>
        <w:t>Figure 22: Average daily number sentenced in youth justice custody, 1 May to 30 November, 2018 to 2021</w:t>
      </w:r>
    </w:p>
    <w:p w14:paraId="03B11A5D" w14:textId="77777777" w:rsidR="003263ED" w:rsidRDefault="003263ED">
      <w:pPr>
        <w:pStyle w:val="BodyText"/>
        <w:spacing w:before="4"/>
        <w:ind w:left="0"/>
        <w:rPr>
          <w:b/>
          <w:sz w:val="14"/>
        </w:rPr>
      </w:pPr>
    </w:p>
    <w:p w14:paraId="3C4D19FB" w14:textId="5E876726" w:rsidR="003263ED" w:rsidRDefault="00FD44A2">
      <w:pPr>
        <w:spacing w:before="100"/>
        <w:ind w:left="250"/>
        <w:rPr>
          <w:b/>
          <w:sz w:val="18"/>
        </w:rPr>
      </w:pPr>
      <w:r>
        <w:rPr>
          <w:noProof/>
        </w:rPr>
        <mc:AlternateContent>
          <mc:Choice Requires="wps">
            <w:drawing>
              <wp:anchor distT="0" distB="0" distL="114300" distR="114300" simplePos="0" relativeHeight="251926528" behindDoc="0" locked="0" layoutInCell="1" allowOverlap="1" wp14:anchorId="60F91C31" wp14:editId="50F83EA0">
                <wp:simplePos x="0" y="0"/>
                <wp:positionH relativeFrom="page">
                  <wp:posOffset>1245235</wp:posOffset>
                </wp:positionH>
                <wp:positionV relativeFrom="paragraph">
                  <wp:posOffset>148590</wp:posOffset>
                </wp:positionV>
                <wp:extent cx="4808855" cy="0"/>
                <wp:effectExtent l="0" t="0" r="0" b="0"/>
                <wp:wrapNone/>
                <wp:docPr id="5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885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9A84C" id="Line 41"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05pt,11.7pt" to="476.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" strokecolor="#d9d9d9">
                <w10:wrap anchorx="page"/>
              </v:line>
            </w:pict>
          </mc:Fallback>
        </mc:AlternateContent>
      </w:r>
      <w:r w:rsidR="00021B70">
        <w:rPr>
          <w:b/>
          <w:color w:val="585858"/>
          <w:sz w:val="18"/>
        </w:rPr>
        <w:t>60</w:t>
      </w:r>
    </w:p>
    <w:p w14:paraId="74EA94DC" w14:textId="77777777" w:rsidR="003263ED" w:rsidRDefault="003263ED">
      <w:pPr>
        <w:pStyle w:val="BodyText"/>
        <w:spacing w:before="4"/>
        <w:ind w:left="0"/>
        <w:rPr>
          <w:b/>
          <w:sz w:val="17"/>
        </w:rPr>
      </w:pPr>
    </w:p>
    <w:p w14:paraId="665DC497" w14:textId="0EB64D4B" w:rsidR="003263ED" w:rsidRDefault="00FD44A2">
      <w:pPr>
        <w:ind w:left="250"/>
        <w:rPr>
          <w:b/>
          <w:sz w:val="18"/>
        </w:rPr>
      </w:pPr>
      <w:r>
        <w:rPr>
          <w:noProof/>
        </w:rPr>
        <mc:AlternateContent>
          <mc:Choice Requires="wpg">
            <w:drawing>
              <wp:anchor distT="0" distB="0" distL="114300" distR="114300" simplePos="0" relativeHeight="251925504" behindDoc="0" locked="0" layoutInCell="1" allowOverlap="1" wp14:anchorId="4FBB7C49" wp14:editId="55AAA62F">
                <wp:simplePos x="0" y="0"/>
                <wp:positionH relativeFrom="page">
                  <wp:posOffset>1231265</wp:posOffset>
                </wp:positionH>
                <wp:positionV relativeFrom="paragraph">
                  <wp:posOffset>-48895</wp:posOffset>
                </wp:positionV>
                <wp:extent cx="4837430" cy="1030605"/>
                <wp:effectExtent l="0" t="0" r="0" b="0"/>
                <wp:wrapNone/>
                <wp:docPr id="5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1030605"/>
                          <a:chOff x="1939" y="-77"/>
                          <a:chExt cx="7618" cy="1623"/>
                        </a:xfrm>
                      </wpg:grpSpPr>
                      <wps:wsp>
                        <wps:cNvPr id="51" name="AutoShape 40"/>
                        <wps:cNvSpPr>
                          <a:spLocks/>
                        </wps:cNvSpPr>
                        <wps:spPr bwMode="auto">
                          <a:xfrm>
                            <a:off x="1961" y="602"/>
                            <a:ext cx="7573" cy="936"/>
                          </a:xfrm>
                          <a:custGeom>
                            <a:avLst/>
                            <a:gdLst>
                              <a:gd name="T0" fmla="+- 0 1961 1961"/>
                              <a:gd name="T1" fmla="*/ T0 w 7573"/>
                              <a:gd name="T2" fmla="+- 0 1538 602"/>
                              <a:gd name="T3" fmla="*/ 1538 h 936"/>
                              <a:gd name="T4" fmla="+- 0 9534 1961"/>
                              <a:gd name="T5" fmla="*/ T4 w 7573"/>
                              <a:gd name="T6" fmla="+- 0 1538 602"/>
                              <a:gd name="T7" fmla="*/ 1538 h 936"/>
                              <a:gd name="T8" fmla="+- 0 1961 1961"/>
                              <a:gd name="T9" fmla="*/ T8 w 7573"/>
                              <a:gd name="T10" fmla="+- 0 1070 602"/>
                              <a:gd name="T11" fmla="*/ 1070 h 936"/>
                              <a:gd name="T12" fmla="+- 0 9534 1961"/>
                              <a:gd name="T13" fmla="*/ T12 w 7573"/>
                              <a:gd name="T14" fmla="+- 0 1070 602"/>
                              <a:gd name="T15" fmla="*/ 1070 h 936"/>
                              <a:gd name="T16" fmla="+- 0 1961 1961"/>
                              <a:gd name="T17" fmla="*/ T16 w 7573"/>
                              <a:gd name="T18" fmla="+- 0 602 602"/>
                              <a:gd name="T19" fmla="*/ 602 h 936"/>
                              <a:gd name="T20" fmla="+- 0 9534 1961"/>
                              <a:gd name="T21" fmla="*/ T20 w 7573"/>
                              <a:gd name="T22" fmla="+- 0 602 602"/>
                              <a:gd name="T23" fmla="*/ 602 h 936"/>
                            </a:gdLst>
                            <a:ahLst/>
                            <a:cxnLst>
                              <a:cxn ang="0">
                                <a:pos x="T1" y="T3"/>
                              </a:cxn>
                              <a:cxn ang="0">
                                <a:pos x="T5" y="T7"/>
                              </a:cxn>
                              <a:cxn ang="0">
                                <a:pos x="T9" y="T11"/>
                              </a:cxn>
                              <a:cxn ang="0">
                                <a:pos x="T13" y="T15"/>
                              </a:cxn>
                              <a:cxn ang="0">
                                <a:pos x="T17" y="T19"/>
                              </a:cxn>
                              <a:cxn ang="0">
                                <a:pos x="T21" y="T23"/>
                              </a:cxn>
                            </a:cxnLst>
                            <a:rect l="0" t="0" r="r" b="b"/>
                            <a:pathLst>
                              <a:path w="7573" h="936">
                                <a:moveTo>
                                  <a:pt x="0" y="936"/>
                                </a:moveTo>
                                <a:lnTo>
                                  <a:pt x="7573" y="936"/>
                                </a:lnTo>
                                <a:moveTo>
                                  <a:pt x="0" y="468"/>
                                </a:moveTo>
                                <a:lnTo>
                                  <a:pt x="7573" y="468"/>
                                </a:lnTo>
                                <a:moveTo>
                                  <a:pt x="0" y="0"/>
                                </a:moveTo>
                                <a:lnTo>
                                  <a:pt x="757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9"/>
                        <wps:cNvSpPr>
                          <a:spLocks/>
                        </wps:cNvSpPr>
                        <wps:spPr bwMode="auto">
                          <a:xfrm>
                            <a:off x="1961" y="564"/>
                            <a:ext cx="7573" cy="629"/>
                          </a:xfrm>
                          <a:custGeom>
                            <a:avLst/>
                            <a:gdLst>
                              <a:gd name="T0" fmla="+- 0 1961 1961"/>
                              <a:gd name="T1" fmla="*/ T0 w 7573"/>
                              <a:gd name="T2" fmla="+- 0 1087 564"/>
                              <a:gd name="T3" fmla="*/ 1087 h 629"/>
                              <a:gd name="T4" fmla="+- 0 3223 1961"/>
                              <a:gd name="T5" fmla="*/ T4 w 7573"/>
                              <a:gd name="T6" fmla="+- 0 1041 564"/>
                              <a:gd name="T7" fmla="*/ 1041 h 629"/>
                              <a:gd name="T8" fmla="+- 0 4486 1961"/>
                              <a:gd name="T9" fmla="*/ T8 w 7573"/>
                              <a:gd name="T10" fmla="+- 0 1082 564"/>
                              <a:gd name="T11" fmla="*/ 1082 h 629"/>
                              <a:gd name="T12" fmla="+- 0 5748 1961"/>
                              <a:gd name="T13" fmla="*/ T12 w 7573"/>
                              <a:gd name="T14" fmla="+- 0 1193 564"/>
                              <a:gd name="T15" fmla="*/ 1193 h 629"/>
                              <a:gd name="T16" fmla="+- 0 7010 1961"/>
                              <a:gd name="T17" fmla="*/ T16 w 7573"/>
                              <a:gd name="T18" fmla="+- 0 770 564"/>
                              <a:gd name="T19" fmla="*/ 770 h 629"/>
                              <a:gd name="T20" fmla="+- 0 8273 1961"/>
                              <a:gd name="T21" fmla="*/ T20 w 7573"/>
                              <a:gd name="T22" fmla="+- 0 722 564"/>
                              <a:gd name="T23" fmla="*/ 722 h 629"/>
                              <a:gd name="T24" fmla="+- 0 9534 1961"/>
                              <a:gd name="T25" fmla="*/ T24 w 7573"/>
                              <a:gd name="T26" fmla="+- 0 564 564"/>
                              <a:gd name="T27" fmla="*/ 564 h 629"/>
                            </a:gdLst>
                            <a:ahLst/>
                            <a:cxnLst>
                              <a:cxn ang="0">
                                <a:pos x="T1" y="T3"/>
                              </a:cxn>
                              <a:cxn ang="0">
                                <a:pos x="T5" y="T7"/>
                              </a:cxn>
                              <a:cxn ang="0">
                                <a:pos x="T9" y="T11"/>
                              </a:cxn>
                              <a:cxn ang="0">
                                <a:pos x="T13" y="T15"/>
                              </a:cxn>
                              <a:cxn ang="0">
                                <a:pos x="T17" y="T19"/>
                              </a:cxn>
                              <a:cxn ang="0">
                                <a:pos x="T21" y="T23"/>
                              </a:cxn>
                              <a:cxn ang="0">
                                <a:pos x="T25" y="T27"/>
                              </a:cxn>
                            </a:cxnLst>
                            <a:rect l="0" t="0" r="r" b="b"/>
                            <a:pathLst>
                              <a:path w="7573" h="629">
                                <a:moveTo>
                                  <a:pt x="0" y="523"/>
                                </a:moveTo>
                                <a:lnTo>
                                  <a:pt x="1262" y="477"/>
                                </a:lnTo>
                                <a:lnTo>
                                  <a:pt x="2525" y="518"/>
                                </a:lnTo>
                                <a:lnTo>
                                  <a:pt x="3787" y="629"/>
                                </a:lnTo>
                                <a:lnTo>
                                  <a:pt x="5049" y="206"/>
                                </a:lnTo>
                                <a:lnTo>
                                  <a:pt x="6312" y="158"/>
                                </a:lnTo>
                                <a:lnTo>
                                  <a:pt x="7573" y="0"/>
                                </a:lnTo>
                              </a:path>
                            </a:pathLst>
                          </a:custGeom>
                          <a:noFill/>
                          <a:ln w="28575">
                            <a:solidFill>
                              <a:srgbClr val="AC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8"/>
                        <wps:cNvSpPr>
                          <a:spLocks/>
                        </wps:cNvSpPr>
                        <wps:spPr bwMode="auto">
                          <a:xfrm>
                            <a:off x="1961" y="245"/>
                            <a:ext cx="7573" cy="836"/>
                          </a:xfrm>
                          <a:custGeom>
                            <a:avLst/>
                            <a:gdLst>
                              <a:gd name="T0" fmla="+- 0 1961 1961"/>
                              <a:gd name="T1" fmla="*/ T0 w 7573"/>
                              <a:gd name="T2" fmla="+- 0 497 246"/>
                              <a:gd name="T3" fmla="*/ 497 h 836"/>
                              <a:gd name="T4" fmla="+- 0 3223 1961"/>
                              <a:gd name="T5" fmla="*/ T4 w 7573"/>
                              <a:gd name="T6" fmla="+- 0 246 246"/>
                              <a:gd name="T7" fmla="*/ 246 h 836"/>
                              <a:gd name="T8" fmla="+- 0 4486 1961"/>
                              <a:gd name="T9" fmla="*/ T8 w 7573"/>
                              <a:gd name="T10" fmla="+- 0 535 246"/>
                              <a:gd name="T11" fmla="*/ 535 h 836"/>
                              <a:gd name="T12" fmla="+- 0 5748 1961"/>
                              <a:gd name="T13" fmla="*/ T12 w 7573"/>
                              <a:gd name="T14" fmla="+- 0 893 246"/>
                              <a:gd name="T15" fmla="*/ 893 h 836"/>
                              <a:gd name="T16" fmla="+- 0 7010 1961"/>
                              <a:gd name="T17" fmla="*/ T16 w 7573"/>
                              <a:gd name="T18" fmla="+- 0 789 246"/>
                              <a:gd name="T19" fmla="*/ 789 h 836"/>
                              <a:gd name="T20" fmla="+- 0 8273 1961"/>
                              <a:gd name="T21" fmla="*/ T20 w 7573"/>
                              <a:gd name="T22" fmla="+- 0 1010 246"/>
                              <a:gd name="T23" fmla="*/ 1010 h 836"/>
                              <a:gd name="T24" fmla="+- 0 9534 1961"/>
                              <a:gd name="T25" fmla="*/ T24 w 7573"/>
                              <a:gd name="T26" fmla="+- 0 1082 246"/>
                              <a:gd name="T27" fmla="*/ 1082 h 836"/>
                            </a:gdLst>
                            <a:ahLst/>
                            <a:cxnLst>
                              <a:cxn ang="0">
                                <a:pos x="T1" y="T3"/>
                              </a:cxn>
                              <a:cxn ang="0">
                                <a:pos x="T5" y="T7"/>
                              </a:cxn>
                              <a:cxn ang="0">
                                <a:pos x="T9" y="T11"/>
                              </a:cxn>
                              <a:cxn ang="0">
                                <a:pos x="T13" y="T15"/>
                              </a:cxn>
                              <a:cxn ang="0">
                                <a:pos x="T17" y="T19"/>
                              </a:cxn>
                              <a:cxn ang="0">
                                <a:pos x="T21" y="T23"/>
                              </a:cxn>
                              <a:cxn ang="0">
                                <a:pos x="T25" y="T27"/>
                              </a:cxn>
                            </a:cxnLst>
                            <a:rect l="0" t="0" r="r" b="b"/>
                            <a:pathLst>
                              <a:path w="7573" h="836">
                                <a:moveTo>
                                  <a:pt x="0" y="251"/>
                                </a:moveTo>
                                <a:lnTo>
                                  <a:pt x="1262" y="0"/>
                                </a:lnTo>
                                <a:lnTo>
                                  <a:pt x="2525" y="289"/>
                                </a:lnTo>
                                <a:lnTo>
                                  <a:pt x="3787" y="647"/>
                                </a:lnTo>
                                <a:lnTo>
                                  <a:pt x="5049" y="543"/>
                                </a:lnTo>
                                <a:lnTo>
                                  <a:pt x="6312" y="764"/>
                                </a:lnTo>
                                <a:lnTo>
                                  <a:pt x="7573" y="836"/>
                                </a:lnTo>
                              </a:path>
                            </a:pathLst>
                          </a:custGeom>
                          <a:noFill/>
                          <a:ln w="2857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7"/>
                        <wps:cNvSpPr>
                          <a:spLocks/>
                        </wps:cNvSpPr>
                        <wps:spPr bwMode="auto">
                          <a:xfrm>
                            <a:off x="1961" y="1013"/>
                            <a:ext cx="7573" cy="445"/>
                          </a:xfrm>
                          <a:custGeom>
                            <a:avLst/>
                            <a:gdLst>
                              <a:gd name="T0" fmla="+- 0 1961 1961"/>
                              <a:gd name="T1" fmla="*/ T0 w 7573"/>
                              <a:gd name="T2" fmla="+- 0 1013 1013"/>
                              <a:gd name="T3" fmla="*/ 1013 h 445"/>
                              <a:gd name="T4" fmla="+- 0 3223 1961"/>
                              <a:gd name="T5" fmla="*/ T4 w 7573"/>
                              <a:gd name="T6" fmla="+- 0 1113 1013"/>
                              <a:gd name="T7" fmla="*/ 1113 h 445"/>
                              <a:gd name="T8" fmla="+- 0 4486 1961"/>
                              <a:gd name="T9" fmla="*/ T8 w 7573"/>
                              <a:gd name="T10" fmla="+- 0 1458 1013"/>
                              <a:gd name="T11" fmla="*/ 1458 h 445"/>
                              <a:gd name="T12" fmla="+- 0 5748 1961"/>
                              <a:gd name="T13" fmla="*/ T12 w 7573"/>
                              <a:gd name="T14" fmla="+- 0 1449 1013"/>
                              <a:gd name="T15" fmla="*/ 1449 h 445"/>
                              <a:gd name="T16" fmla="+- 0 7010 1961"/>
                              <a:gd name="T17" fmla="*/ T16 w 7573"/>
                              <a:gd name="T18" fmla="+- 0 1219 1013"/>
                              <a:gd name="T19" fmla="*/ 1219 h 445"/>
                              <a:gd name="T20" fmla="+- 0 8273 1961"/>
                              <a:gd name="T21" fmla="*/ T20 w 7573"/>
                              <a:gd name="T22" fmla="+- 0 1106 1013"/>
                              <a:gd name="T23" fmla="*/ 1106 h 445"/>
                              <a:gd name="T24" fmla="+- 0 9534 1961"/>
                              <a:gd name="T25" fmla="*/ T24 w 7573"/>
                              <a:gd name="T26" fmla="+- 0 1272 1013"/>
                              <a:gd name="T27" fmla="*/ 1272 h 445"/>
                            </a:gdLst>
                            <a:ahLst/>
                            <a:cxnLst>
                              <a:cxn ang="0">
                                <a:pos x="T1" y="T3"/>
                              </a:cxn>
                              <a:cxn ang="0">
                                <a:pos x="T5" y="T7"/>
                              </a:cxn>
                              <a:cxn ang="0">
                                <a:pos x="T9" y="T11"/>
                              </a:cxn>
                              <a:cxn ang="0">
                                <a:pos x="T13" y="T15"/>
                              </a:cxn>
                              <a:cxn ang="0">
                                <a:pos x="T17" y="T19"/>
                              </a:cxn>
                              <a:cxn ang="0">
                                <a:pos x="T21" y="T23"/>
                              </a:cxn>
                              <a:cxn ang="0">
                                <a:pos x="T25" y="T27"/>
                              </a:cxn>
                            </a:cxnLst>
                            <a:rect l="0" t="0" r="r" b="b"/>
                            <a:pathLst>
                              <a:path w="7573" h="445">
                                <a:moveTo>
                                  <a:pt x="0" y="0"/>
                                </a:moveTo>
                                <a:lnTo>
                                  <a:pt x="1262" y="100"/>
                                </a:lnTo>
                                <a:lnTo>
                                  <a:pt x="2525" y="445"/>
                                </a:lnTo>
                                <a:lnTo>
                                  <a:pt x="3787" y="436"/>
                                </a:lnTo>
                                <a:lnTo>
                                  <a:pt x="5049" y="206"/>
                                </a:lnTo>
                                <a:lnTo>
                                  <a:pt x="6312" y="93"/>
                                </a:lnTo>
                                <a:lnTo>
                                  <a:pt x="7573" y="259"/>
                                </a:lnTo>
                              </a:path>
                            </a:pathLst>
                          </a:custGeom>
                          <a:noFill/>
                          <a:ln w="28575">
                            <a:solidFill>
                              <a:srgbClr val="E66A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36"/>
                        <wps:cNvCnPr>
                          <a:cxnSpLocks noChangeShapeType="1"/>
                        </wps:cNvCnPr>
                        <wps:spPr bwMode="auto">
                          <a:xfrm>
                            <a:off x="1961" y="134"/>
                            <a:ext cx="757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6" name="Freeform 35"/>
                        <wps:cNvSpPr>
                          <a:spLocks/>
                        </wps:cNvSpPr>
                        <wps:spPr bwMode="auto">
                          <a:xfrm>
                            <a:off x="1961" y="-55"/>
                            <a:ext cx="7573" cy="1029"/>
                          </a:xfrm>
                          <a:custGeom>
                            <a:avLst/>
                            <a:gdLst>
                              <a:gd name="T0" fmla="+- 0 1961 1961"/>
                              <a:gd name="T1" fmla="*/ T0 w 7573"/>
                              <a:gd name="T2" fmla="+- 0 974 -54"/>
                              <a:gd name="T3" fmla="*/ 974 h 1029"/>
                              <a:gd name="T4" fmla="+- 0 3223 1961"/>
                              <a:gd name="T5" fmla="*/ T4 w 7573"/>
                              <a:gd name="T6" fmla="+- 0 876 -54"/>
                              <a:gd name="T7" fmla="*/ 876 h 1029"/>
                              <a:gd name="T8" fmla="+- 0 4486 1961"/>
                              <a:gd name="T9" fmla="*/ T8 w 7573"/>
                              <a:gd name="T10" fmla="+- 0 348 -54"/>
                              <a:gd name="T11" fmla="*/ 348 h 1029"/>
                              <a:gd name="T12" fmla="+- 0 5748 1961"/>
                              <a:gd name="T13" fmla="*/ T12 w 7573"/>
                              <a:gd name="T14" fmla="+- 0 -54 -54"/>
                              <a:gd name="T15" fmla="*/ -54 h 1029"/>
                              <a:gd name="T16" fmla="+- 0 7010 1961"/>
                              <a:gd name="T17" fmla="*/ T16 w 7573"/>
                              <a:gd name="T18" fmla="+- 0 146 -54"/>
                              <a:gd name="T19" fmla="*/ 146 h 1029"/>
                              <a:gd name="T20" fmla="+- 0 8273 1961"/>
                              <a:gd name="T21" fmla="*/ T20 w 7573"/>
                              <a:gd name="T22" fmla="+- 0 477 -54"/>
                              <a:gd name="T23" fmla="*/ 477 h 1029"/>
                              <a:gd name="T24" fmla="+- 0 9534 1961"/>
                              <a:gd name="T25" fmla="*/ T24 w 7573"/>
                              <a:gd name="T26" fmla="+- 0 689 -54"/>
                              <a:gd name="T27" fmla="*/ 689 h 1029"/>
                            </a:gdLst>
                            <a:ahLst/>
                            <a:cxnLst>
                              <a:cxn ang="0">
                                <a:pos x="T1" y="T3"/>
                              </a:cxn>
                              <a:cxn ang="0">
                                <a:pos x="T5" y="T7"/>
                              </a:cxn>
                              <a:cxn ang="0">
                                <a:pos x="T9" y="T11"/>
                              </a:cxn>
                              <a:cxn ang="0">
                                <a:pos x="T13" y="T15"/>
                              </a:cxn>
                              <a:cxn ang="0">
                                <a:pos x="T17" y="T19"/>
                              </a:cxn>
                              <a:cxn ang="0">
                                <a:pos x="T21" y="T23"/>
                              </a:cxn>
                              <a:cxn ang="0">
                                <a:pos x="T25" y="T27"/>
                              </a:cxn>
                            </a:cxnLst>
                            <a:rect l="0" t="0" r="r" b="b"/>
                            <a:pathLst>
                              <a:path w="7573" h="1029">
                                <a:moveTo>
                                  <a:pt x="0" y="1028"/>
                                </a:moveTo>
                                <a:lnTo>
                                  <a:pt x="1262" y="930"/>
                                </a:lnTo>
                                <a:lnTo>
                                  <a:pt x="2525" y="402"/>
                                </a:lnTo>
                                <a:lnTo>
                                  <a:pt x="3787" y="0"/>
                                </a:lnTo>
                                <a:lnTo>
                                  <a:pt x="5049" y="200"/>
                                </a:lnTo>
                                <a:lnTo>
                                  <a:pt x="6312" y="531"/>
                                </a:lnTo>
                                <a:lnTo>
                                  <a:pt x="7573" y="743"/>
                                </a:lnTo>
                              </a:path>
                            </a:pathLst>
                          </a:custGeom>
                          <a:noFill/>
                          <a:ln w="28575">
                            <a:solidFill>
                              <a:srgbClr val="333E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DB04D" id="Group 34" o:spid="_x0000_s1026" style="position:absolute;margin-left:96.95pt;margin-top:-3.85pt;width:380.9pt;height:81.15pt;z-index:251925504;mso-position-horizontal-relative:page" coordorigin="1939,-77" coordsize="7618,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">
                <v:shape id="AutoShape 40" o:spid="_x0000_s1027" style="position:absolute;left:1961;top:602;width:7573;height:936;visibility:visible;mso-wrap-style:square;v-text-anchor:top" coordsize="757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" path="m,936r7573,m,468r7573,m,l7573,e" filled="f" strokecolor="#d9d9d9">
                  <v:path arrowok="t" o:connecttype="custom" o:connectlocs="0,1538;7573,1538;0,1070;7573,1070;0,602;7573,602" o:connectangles="0,0,0,0,0,0"/>
                </v:shape>
                <v:shape id="Freeform 39" o:spid="_x0000_s1028" style="position:absolute;left:1961;top:564;width:7573;height:629;visibility:visible;mso-wrap-style:square;v-text-anchor:top" coordsize="757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" path="m,523l1262,477r1263,41l3787,629,5049,206,6312,158,7573,e" filled="f" strokecolor="#aca7a7" strokeweight="2.25pt">
                  <v:path arrowok="t" o:connecttype="custom" o:connectlocs="0,1087;1262,1041;2525,1082;3787,1193;5049,770;6312,722;7573,564" o:connectangles="0,0,0,0,0,0,0"/>
                </v:shape>
                <v:shape id="Freeform 38" o:spid="_x0000_s1029" style="position:absolute;left:1961;top:245;width:7573;height:836;visibility:visible;mso-wrap-style:square;v-text-anchor:top" coordsize="757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" path="m,251l1262,,2525,289,3787,647,5049,543,6312,764r1261,72e" filled="f" strokecolor="#7e7e7e" strokeweight="2.25pt">
                  <v:path arrowok="t" o:connecttype="custom" o:connectlocs="0,497;1262,246;2525,535;3787,893;5049,789;6312,1010;7573,1082" o:connectangles="0,0,0,0,0,0,0"/>
                </v:shape>
                <v:shape id="Freeform 37" o:spid="_x0000_s1030" style="position:absolute;left:1961;top:1013;width:7573;height:445;visibility:visible;mso-wrap-style:square;v-text-anchor:top" coordsize="757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" path="m,l1262,100,2525,445r1262,-9l5049,206,6312,93,7573,259e" filled="f" strokecolor="#e66a81" strokeweight="2.25pt">
                  <v:path arrowok="t" o:connecttype="custom" o:connectlocs="0,1013;1262,1113;2525,1458;3787,1449;5049,1219;6312,1106;7573,1272" o:connectangles="0,0,0,0,0,0,0"/>
                </v:shape>
                <v:line id="Line 36" o:spid="_x0000_s1031" style="position:absolute;visibility:visible;mso-wrap-style:square" from="1961,134" to="953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" strokecolor="#d9d9d9"/>
                <v:shape id="Freeform 35" o:spid="_x0000_s1032" style="position:absolute;left:1961;top:-55;width:7573;height:1029;visibility:visible;mso-wrap-style:square;v-text-anchor:top" coordsize="7573,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" path="m,1028l1262,930,2525,402,3787,,5049,200,6312,531,7573,743e" filled="f" strokecolor="#333e50" strokeweight="2.25pt">
                  <v:path arrowok="t" o:connecttype="custom" o:connectlocs="0,974;1262,876;2525,348;3787,-54;5049,146;6312,477;7573,689" o:connectangles="0,0,0,0,0,0,0"/>
                </v:shape>
                <w10:wrap anchorx="page"/>
              </v:group>
            </w:pict>
          </mc:Fallback>
        </mc:AlternateContent>
      </w:r>
      <w:r w:rsidR="00021B70">
        <w:rPr>
          <w:b/>
          <w:color w:val="585858"/>
          <w:sz w:val="18"/>
        </w:rPr>
        <w:t>50</w:t>
      </w:r>
    </w:p>
    <w:p w14:paraId="364BBAAF" w14:textId="77777777" w:rsidR="003263ED" w:rsidRDefault="003263ED">
      <w:pPr>
        <w:pStyle w:val="BodyText"/>
        <w:spacing w:before="2"/>
        <w:ind w:left="0"/>
        <w:rPr>
          <w:b/>
          <w:sz w:val="17"/>
        </w:rPr>
      </w:pPr>
    </w:p>
    <w:p w14:paraId="12459FA6" w14:textId="77777777" w:rsidR="003263ED" w:rsidRDefault="00021B70">
      <w:pPr>
        <w:spacing w:before="1"/>
        <w:ind w:left="250"/>
        <w:rPr>
          <w:b/>
          <w:sz w:val="18"/>
        </w:rPr>
      </w:pPr>
      <w:r>
        <w:rPr>
          <w:b/>
          <w:color w:val="585858"/>
          <w:sz w:val="18"/>
        </w:rPr>
        <w:t>40</w:t>
      </w:r>
    </w:p>
    <w:p w14:paraId="140A4F24" w14:textId="77777777" w:rsidR="003263ED" w:rsidRDefault="003263ED">
      <w:pPr>
        <w:pStyle w:val="BodyText"/>
        <w:spacing w:before="3"/>
        <w:ind w:left="0"/>
        <w:rPr>
          <w:b/>
          <w:sz w:val="17"/>
        </w:rPr>
      </w:pPr>
    </w:p>
    <w:p w14:paraId="6A8AD584" w14:textId="77777777" w:rsidR="003263ED" w:rsidRDefault="00021B70">
      <w:pPr>
        <w:ind w:left="250"/>
        <w:rPr>
          <w:b/>
          <w:sz w:val="18"/>
        </w:rPr>
      </w:pPr>
      <w:r>
        <w:rPr>
          <w:b/>
          <w:color w:val="585858"/>
          <w:sz w:val="18"/>
        </w:rPr>
        <w:t>30</w:t>
      </w:r>
    </w:p>
    <w:p w14:paraId="6B2E270E" w14:textId="77777777" w:rsidR="003263ED" w:rsidRDefault="003263ED">
      <w:pPr>
        <w:pStyle w:val="BodyText"/>
        <w:spacing w:before="3"/>
        <w:ind w:left="0"/>
        <w:rPr>
          <w:b/>
          <w:sz w:val="17"/>
        </w:rPr>
      </w:pPr>
    </w:p>
    <w:p w14:paraId="649D38D3" w14:textId="77777777" w:rsidR="003263ED" w:rsidRDefault="00021B70">
      <w:pPr>
        <w:ind w:left="250"/>
        <w:rPr>
          <w:b/>
          <w:sz w:val="18"/>
        </w:rPr>
      </w:pPr>
      <w:r>
        <w:rPr>
          <w:b/>
          <w:color w:val="585858"/>
          <w:sz w:val="18"/>
        </w:rPr>
        <w:t>20</w:t>
      </w:r>
    </w:p>
    <w:p w14:paraId="7E99D07D" w14:textId="77777777" w:rsidR="003263ED" w:rsidRDefault="003263ED">
      <w:pPr>
        <w:pStyle w:val="BodyText"/>
        <w:spacing w:before="3"/>
        <w:ind w:left="0"/>
        <w:rPr>
          <w:b/>
          <w:sz w:val="17"/>
        </w:rPr>
      </w:pPr>
    </w:p>
    <w:p w14:paraId="6DE04371" w14:textId="4A37F212" w:rsidR="003263ED" w:rsidRDefault="00FD44A2">
      <w:pPr>
        <w:ind w:left="250"/>
        <w:rPr>
          <w:b/>
          <w:sz w:val="18"/>
        </w:rPr>
      </w:pPr>
      <w:r>
        <w:rPr>
          <w:noProof/>
        </w:rPr>
        <mc:AlternateContent>
          <mc:Choice Requires="wps">
            <w:drawing>
              <wp:anchor distT="0" distB="0" distL="114300" distR="114300" simplePos="0" relativeHeight="251924480" behindDoc="0" locked="0" layoutInCell="1" allowOverlap="1" wp14:anchorId="669BD95B" wp14:editId="14D4FE99">
                <wp:simplePos x="0" y="0"/>
                <wp:positionH relativeFrom="page">
                  <wp:posOffset>1245235</wp:posOffset>
                </wp:positionH>
                <wp:positionV relativeFrom="paragraph">
                  <wp:posOffset>85090</wp:posOffset>
                </wp:positionV>
                <wp:extent cx="4808855" cy="0"/>
                <wp:effectExtent l="0" t="0" r="0" b="0"/>
                <wp:wrapNone/>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885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C7BAD" id="Line 33" o:spid="_x0000_s1026" style="position:absolute;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05pt,6.7pt" to="476.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" strokecolor="#d9d9d9">
                <w10:wrap anchorx="page"/>
              </v:line>
            </w:pict>
          </mc:Fallback>
        </mc:AlternateContent>
      </w:r>
      <w:r w:rsidR="00021B70">
        <w:rPr>
          <w:b/>
          <w:color w:val="585858"/>
          <w:sz w:val="18"/>
        </w:rPr>
        <w:t>10</w:t>
      </w:r>
    </w:p>
    <w:p w14:paraId="4F8845F4" w14:textId="77777777" w:rsidR="003263ED" w:rsidRDefault="003263ED">
      <w:pPr>
        <w:pStyle w:val="BodyText"/>
        <w:spacing w:before="4"/>
        <w:ind w:left="0"/>
        <w:rPr>
          <w:b/>
          <w:sz w:val="17"/>
        </w:rPr>
      </w:pPr>
    </w:p>
    <w:p w14:paraId="39F07DE1" w14:textId="02835FB5" w:rsidR="003263ED" w:rsidRDefault="00FD44A2">
      <w:pPr>
        <w:ind w:left="353"/>
        <w:rPr>
          <w:b/>
          <w:sz w:val="18"/>
        </w:rPr>
      </w:pPr>
      <w:r>
        <w:rPr>
          <w:noProof/>
        </w:rPr>
        <mc:AlternateContent>
          <mc:Choice Requires="wpg">
            <w:drawing>
              <wp:anchor distT="0" distB="0" distL="114300" distR="114300" simplePos="0" relativeHeight="251927552" behindDoc="0" locked="0" layoutInCell="1" allowOverlap="1" wp14:anchorId="03EE53ED" wp14:editId="7FB5F4F5">
                <wp:simplePos x="0" y="0"/>
                <wp:positionH relativeFrom="page">
                  <wp:posOffset>1231265</wp:posOffset>
                </wp:positionH>
                <wp:positionV relativeFrom="paragraph">
                  <wp:posOffset>1270</wp:posOffset>
                </wp:positionV>
                <wp:extent cx="4837430" cy="97790"/>
                <wp:effectExtent l="0" t="0" r="0" b="0"/>
                <wp:wrapNone/>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97790"/>
                          <a:chOff x="1939" y="2"/>
                          <a:chExt cx="7618" cy="154"/>
                        </a:xfrm>
                      </wpg:grpSpPr>
                      <wps:wsp>
                        <wps:cNvPr id="45" name="Rectangle 32"/>
                        <wps:cNvSpPr>
                          <a:spLocks noChangeArrowheads="1"/>
                        </wps:cNvSpPr>
                        <wps:spPr bwMode="auto">
                          <a:xfrm>
                            <a:off x="1938" y="59"/>
                            <a:ext cx="7618" cy="94"/>
                          </a:xfrm>
                          <a:prstGeom prst="rect">
                            <a:avLst/>
                          </a:prstGeom>
                          <a:solidFill>
                            <a:srgbClr val="E2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1961" y="24"/>
                            <a:ext cx="7573" cy="109"/>
                          </a:xfrm>
                          <a:custGeom>
                            <a:avLst/>
                            <a:gdLst>
                              <a:gd name="T0" fmla="+- 0 1961 1961"/>
                              <a:gd name="T1" fmla="*/ T0 w 7573"/>
                              <a:gd name="T2" fmla="+- 0 24 24"/>
                              <a:gd name="T3" fmla="*/ 24 h 109"/>
                              <a:gd name="T4" fmla="+- 0 3223 1961"/>
                              <a:gd name="T5" fmla="*/ T4 w 7573"/>
                              <a:gd name="T6" fmla="+- 0 39 24"/>
                              <a:gd name="T7" fmla="*/ 39 h 109"/>
                              <a:gd name="T8" fmla="+- 0 4486 1961"/>
                              <a:gd name="T9" fmla="*/ T8 w 7573"/>
                              <a:gd name="T10" fmla="+- 0 130 24"/>
                              <a:gd name="T11" fmla="*/ 130 h 109"/>
                              <a:gd name="T12" fmla="+- 0 5748 1961"/>
                              <a:gd name="T13" fmla="*/ T12 w 7573"/>
                              <a:gd name="T14" fmla="+- 0 121 24"/>
                              <a:gd name="T15" fmla="*/ 121 h 109"/>
                              <a:gd name="T16" fmla="+- 0 7010 1961"/>
                              <a:gd name="T17" fmla="*/ T16 w 7573"/>
                              <a:gd name="T18" fmla="+- 0 126 24"/>
                              <a:gd name="T19" fmla="*/ 126 h 109"/>
                              <a:gd name="T20" fmla="+- 0 8273 1961"/>
                              <a:gd name="T21" fmla="*/ T20 w 7573"/>
                              <a:gd name="T22" fmla="+- 0 128 24"/>
                              <a:gd name="T23" fmla="*/ 128 h 109"/>
                              <a:gd name="T24" fmla="+- 0 9534 1961"/>
                              <a:gd name="T25" fmla="*/ T24 w 7573"/>
                              <a:gd name="T26" fmla="+- 0 133 24"/>
                              <a:gd name="T27" fmla="*/ 133 h 109"/>
                            </a:gdLst>
                            <a:ahLst/>
                            <a:cxnLst>
                              <a:cxn ang="0">
                                <a:pos x="T1" y="T3"/>
                              </a:cxn>
                              <a:cxn ang="0">
                                <a:pos x="T5" y="T7"/>
                              </a:cxn>
                              <a:cxn ang="0">
                                <a:pos x="T9" y="T11"/>
                              </a:cxn>
                              <a:cxn ang="0">
                                <a:pos x="T13" y="T15"/>
                              </a:cxn>
                              <a:cxn ang="0">
                                <a:pos x="T17" y="T19"/>
                              </a:cxn>
                              <a:cxn ang="0">
                                <a:pos x="T21" y="T23"/>
                              </a:cxn>
                              <a:cxn ang="0">
                                <a:pos x="T25" y="T27"/>
                              </a:cxn>
                            </a:cxnLst>
                            <a:rect l="0" t="0" r="r" b="b"/>
                            <a:pathLst>
                              <a:path w="7573" h="109">
                                <a:moveTo>
                                  <a:pt x="0" y="0"/>
                                </a:moveTo>
                                <a:lnTo>
                                  <a:pt x="1262" y="15"/>
                                </a:lnTo>
                                <a:lnTo>
                                  <a:pt x="2525" y="106"/>
                                </a:lnTo>
                                <a:lnTo>
                                  <a:pt x="3787" y="97"/>
                                </a:lnTo>
                                <a:lnTo>
                                  <a:pt x="5049" y="102"/>
                                </a:lnTo>
                                <a:lnTo>
                                  <a:pt x="6312" y="104"/>
                                </a:lnTo>
                                <a:lnTo>
                                  <a:pt x="7573" y="109"/>
                                </a:lnTo>
                              </a:path>
                            </a:pathLst>
                          </a:custGeom>
                          <a:noFill/>
                          <a:ln w="28575">
                            <a:solidFill>
                              <a:srgbClr val="A6A6A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30"/>
                        <wps:cNvSpPr>
                          <a:spLocks noChangeArrowheads="1"/>
                        </wps:cNvSpPr>
                        <wps:spPr bwMode="auto">
                          <a:xfrm>
                            <a:off x="1938" y="105"/>
                            <a:ext cx="7618" cy="50"/>
                          </a:xfrm>
                          <a:prstGeom prst="rect">
                            <a:avLst/>
                          </a:prstGeom>
                          <a:solidFill>
                            <a:srgbClr val="F6C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9"/>
                        <wps:cNvSpPr>
                          <a:spLocks noChangeArrowheads="1"/>
                        </wps:cNvSpPr>
                        <wps:spPr bwMode="auto">
                          <a:xfrm>
                            <a:off x="1938" y="87"/>
                            <a:ext cx="7618" cy="68"/>
                          </a:xfrm>
                          <a:prstGeom prst="rect">
                            <a:avLst/>
                          </a:prstGeom>
                          <a:solidFill>
                            <a:srgbClr val="8116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C2FBC" id="Group 28" o:spid="_x0000_s1026" style="position:absolute;margin-left:96.95pt;margin-top:.1pt;width:380.9pt;height:7.7pt;z-index:251927552;mso-position-horizontal-relative:page" coordorigin="1939,2" coordsize="761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">
                <v:rect id="Rectangle 32" o:spid="_x0000_s1027" style="position:absolute;left:1938;top:59;width:761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" fillcolor="#e2e0e0" stroked="f"/>
                <v:shape id="Freeform 31" o:spid="_x0000_s1028" style="position:absolute;left:1961;top:24;width:7573;height:109;visibility:visible;mso-wrap-style:square;v-text-anchor:top" coordsize="75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" path="m,l1262,15r1263,91l3787,97r1262,5l6312,104r1261,5e" filled="f" strokecolor="#a6a6a6" strokeweight="2.25pt">
                  <v:stroke dashstyle="dash"/>
                  <v:path arrowok="t" o:connecttype="custom" o:connectlocs="0,24;1262,39;2525,130;3787,121;5049,126;6312,128;7573,133" o:connectangles="0,0,0,0,0,0,0"/>
                </v:shape>
                <v:rect id="Rectangle 30" o:spid="_x0000_s1029" style="position:absolute;left:1938;top:105;width:761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" fillcolor="#f6c9d2" stroked="f"/>
                <v:rect id="Rectangle 29" o:spid="_x0000_s1030" style="position:absolute;left:1938;top:87;width:761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" fillcolor="#811629" stroked="f"/>
                <w10:wrap anchorx="page"/>
              </v:group>
            </w:pict>
          </mc:Fallback>
        </mc:AlternateContent>
      </w:r>
      <w:r w:rsidR="00021B70">
        <w:rPr>
          <w:b/>
          <w:color w:val="585858"/>
          <w:sz w:val="18"/>
        </w:rPr>
        <w:t>0</w:t>
      </w:r>
    </w:p>
    <w:p w14:paraId="5A19EB37" w14:textId="77777777" w:rsidR="003263ED" w:rsidRDefault="00021B70">
      <w:pPr>
        <w:tabs>
          <w:tab w:val="left" w:pos="1706"/>
          <w:tab w:val="left" w:pos="2997"/>
          <w:tab w:val="left" w:pos="4125"/>
          <w:tab w:val="left" w:pos="5229"/>
          <w:tab w:val="left" w:pos="6611"/>
          <w:tab w:val="left" w:pos="7769"/>
        </w:tabs>
        <w:spacing w:before="24"/>
        <w:ind w:left="458"/>
        <w:rPr>
          <w:b/>
          <w:sz w:val="18"/>
        </w:rPr>
      </w:pPr>
      <w:r>
        <w:rPr>
          <w:b/>
          <w:color w:val="585858"/>
          <w:sz w:val="18"/>
        </w:rPr>
        <w:t>May</w:t>
      </w:r>
      <w:r>
        <w:rPr>
          <w:b/>
          <w:color w:val="585858"/>
          <w:sz w:val="18"/>
        </w:rPr>
        <w:tab/>
        <w:t>June</w:t>
      </w:r>
      <w:r>
        <w:rPr>
          <w:b/>
          <w:color w:val="585858"/>
          <w:sz w:val="18"/>
        </w:rPr>
        <w:tab/>
        <w:t>July</w:t>
      </w:r>
      <w:r>
        <w:rPr>
          <w:b/>
          <w:color w:val="585858"/>
          <w:sz w:val="18"/>
        </w:rPr>
        <w:tab/>
        <w:t>August</w:t>
      </w:r>
      <w:r>
        <w:rPr>
          <w:b/>
          <w:color w:val="585858"/>
          <w:sz w:val="18"/>
        </w:rPr>
        <w:tab/>
        <w:t>September</w:t>
      </w:r>
      <w:r>
        <w:rPr>
          <w:b/>
          <w:color w:val="585858"/>
          <w:sz w:val="18"/>
        </w:rPr>
        <w:tab/>
        <w:t>October</w:t>
      </w:r>
      <w:r>
        <w:rPr>
          <w:b/>
          <w:color w:val="585858"/>
          <w:sz w:val="18"/>
        </w:rPr>
        <w:tab/>
        <w:t>November</w:t>
      </w:r>
    </w:p>
    <w:p w14:paraId="2F618BF3" w14:textId="77777777" w:rsidR="003263ED" w:rsidRDefault="003263ED">
      <w:pPr>
        <w:pStyle w:val="BodyText"/>
        <w:spacing w:before="11"/>
        <w:ind w:left="0"/>
        <w:rPr>
          <w:b/>
          <w:sz w:val="19"/>
        </w:rPr>
      </w:pPr>
    </w:p>
    <w:p w14:paraId="4C42C37E" w14:textId="34111C2D" w:rsidR="003263ED" w:rsidRDefault="00FD44A2">
      <w:pPr>
        <w:tabs>
          <w:tab w:val="left" w:pos="2188"/>
          <w:tab w:val="left" w:pos="4281"/>
          <w:tab w:val="left" w:pos="6375"/>
        </w:tabs>
        <w:spacing w:before="100" w:line="236" w:lineRule="exact"/>
        <w:ind w:left="94"/>
        <w:jc w:val="center"/>
        <w:rPr>
          <w:sz w:val="18"/>
        </w:rPr>
      </w:pPr>
      <w:r>
        <w:rPr>
          <w:noProof/>
        </w:rPr>
        <mc:AlternateContent>
          <mc:Choice Requires="wps">
            <w:drawing>
              <wp:anchor distT="0" distB="0" distL="114300" distR="114300" simplePos="0" relativeHeight="251928576" behindDoc="0" locked="0" layoutInCell="1" allowOverlap="1" wp14:anchorId="691652BC" wp14:editId="7557602A">
                <wp:simplePos x="0" y="0"/>
                <wp:positionH relativeFrom="page">
                  <wp:posOffset>1256665</wp:posOffset>
                </wp:positionH>
                <wp:positionV relativeFrom="paragraph">
                  <wp:posOffset>147955</wp:posOffset>
                </wp:positionV>
                <wp:extent cx="320040" cy="0"/>
                <wp:effectExtent l="0" t="0" r="0" b="0"/>
                <wp:wrapNone/>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ACA7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30589" id="Line 27" o:spid="_x0000_s1026" style="position:absolute;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95pt,11.65pt" to="124.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" strokecolor="#aca7a7" strokeweight="2.25pt">
                <w10:wrap anchorx="page"/>
              </v:line>
            </w:pict>
          </mc:Fallback>
        </mc:AlternateContent>
      </w:r>
      <w:r>
        <w:rPr>
          <w:noProof/>
        </w:rPr>
        <mc:AlternateContent>
          <mc:Choice Requires="wps">
            <w:drawing>
              <wp:anchor distT="0" distB="0" distL="114300" distR="114300" simplePos="0" relativeHeight="238457856" behindDoc="1" locked="0" layoutInCell="1" allowOverlap="1" wp14:anchorId="1870D383" wp14:editId="79AF812E">
                <wp:simplePos x="0" y="0"/>
                <wp:positionH relativeFrom="page">
                  <wp:posOffset>2585720</wp:posOffset>
                </wp:positionH>
                <wp:positionV relativeFrom="paragraph">
                  <wp:posOffset>147955</wp:posOffset>
                </wp:positionV>
                <wp:extent cx="320040" cy="0"/>
                <wp:effectExtent l="0" t="0" r="0" b="0"/>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238C" id="Line 26" o:spid="_x0000_s1026" style="position:absolute;z-index:-2648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pt,11.65pt" to="228.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" strokecolor="#7e7e7e" strokeweight="2.25pt">
                <w10:wrap anchorx="page"/>
              </v:line>
            </w:pict>
          </mc:Fallback>
        </mc:AlternateContent>
      </w:r>
      <w:r>
        <w:rPr>
          <w:noProof/>
        </w:rPr>
        <mc:AlternateContent>
          <mc:Choice Requires="wps">
            <w:drawing>
              <wp:anchor distT="0" distB="0" distL="114300" distR="114300" simplePos="0" relativeHeight="238458880" behindDoc="1" locked="0" layoutInCell="1" allowOverlap="1" wp14:anchorId="3B6EFA91" wp14:editId="3505996B">
                <wp:simplePos x="0" y="0"/>
                <wp:positionH relativeFrom="page">
                  <wp:posOffset>3914775</wp:posOffset>
                </wp:positionH>
                <wp:positionV relativeFrom="paragraph">
                  <wp:posOffset>147955</wp:posOffset>
                </wp:positionV>
                <wp:extent cx="320040" cy="0"/>
                <wp:effectExtent l="0" t="0" r="0" b="0"/>
                <wp:wrapNone/>
                <wp:docPr id="4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E66A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5DF66" id="Line 25" o:spid="_x0000_s1026" style="position:absolute;z-index:-2648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25pt,11.65pt" to="333.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" strokecolor="#e66a81" strokeweight="2.25pt">
                <w10:wrap anchorx="page"/>
              </v:line>
            </w:pict>
          </mc:Fallback>
        </mc:AlternateContent>
      </w:r>
      <w:r>
        <w:rPr>
          <w:noProof/>
        </w:rPr>
        <mc:AlternateContent>
          <mc:Choice Requires="wps">
            <w:drawing>
              <wp:anchor distT="0" distB="0" distL="114300" distR="114300" simplePos="0" relativeHeight="238459904" behindDoc="1" locked="0" layoutInCell="1" allowOverlap="1" wp14:anchorId="2B8F6C70" wp14:editId="1D66FD1A">
                <wp:simplePos x="0" y="0"/>
                <wp:positionH relativeFrom="page">
                  <wp:posOffset>5243830</wp:posOffset>
                </wp:positionH>
                <wp:positionV relativeFrom="paragraph">
                  <wp:posOffset>147955</wp:posOffset>
                </wp:positionV>
                <wp:extent cx="320040" cy="0"/>
                <wp:effectExtent l="0" t="0" r="0" b="0"/>
                <wp:wrapNone/>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333E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0F73B" id="Line 24" o:spid="_x0000_s1026" style="position:absolute;z-index:-2648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9pt,11.65pt" to="438.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" strokecolor="#333e50" strokeweight="2.25pt">
                <w10:wrap anchorx="page"/>
              </v:line>
            </w:pict>
          </mc:Fallback>
        </mc:AlternateContent>
      </w:r>
      <w:r w:rsidR="00021B70">
        <w:rPr>
          <w:color w:val="585858"/>
          <w:sz w:val="18"/>
        </w:rPr>
        <w:t>2018</w:t>
      </w:r>
      <w:r w:rsidR="00021B70">
        <w:rPr>
          <w:color w:val="585858"/>
          <w:spacing w:val="-2"/>
          <w:sz w:val="18"/>
        </w:rPr>
        <w:t xml:space="preserve"> </w:t>
      </w:r>
      <w:r w:rsidR="00021B70">
        <w:rPr>
          <w:color w:val="585858"/>
          <w:sz w:val="18"/>
        </w:rPr>
        <w:t>-</w:t>
      </w:r>
      <w:r w:rsidR="00021B70">
        <w:rPr>
          <w:color w:val="585858"/>
          <w:spacing w:val="-1"/>
          <w:sz w:val="18"/>
        </w:rPr>
        <w:t xml:space="preserve"> </w:t>
      </w:r>
      <w:r w:rsidR="00021B70">
        <w:rPr>
          <w:color w:val="585858"/>
          <w:sz w:val="18"/>
        </w:rPr>
        <w:t>YDC</w:t>
      </w:r>
      <w:r w:rsidR="00021B70">
        <w:rPr>
          <w:color w:val="585858"/>
          <w:sz w:val="18"/>
        </w:rPr>
        <w:tab/>
        <w:t>2019</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YDC</w:t>
      </w:r>
      <w:r w:rsidR="00021B70">
        <w:rPr>
          <w:color w:val="585858"/>
          <w:sz w:val="18"/>
        </w:rPr>
        <w:tab/>
        <w:t>2020</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YDC</w:t>
      </w:r>
      <w:r w:rsidR="00021B70">
        <w:rPr>
          <w:color w:val="585858"/>
          <w:sz w:val="18"/>
        </w:rPr>
        <w:tab/>
        <w:t>2021 -</w:t>
      </w:r>
      <w:r w:rsidR="00021B70">
        <w:rPr>
          <w:color w:val="585858"/>
          <w:spacing w:val="-1"/>
          <w:sz w:val="18"/>
        </w:rPr>
        <w:t xml:space="preserve"> </w:t>
      </w:r>
      <w:r w:rsidR="00021B70">
        <w:rPr>
          <w:color w:val="585858"/>
          <w:sz w:val="18"/>
        </w:rPr>
        <w:t>YDC</w:t>
      </w:r>
    </w:p>
    <w:p w14:paraId="385286ED" w14:textId="3769BFA1" w:rsidR="003263ED" w:rsidRDefault="00FD44A2">
      <w:pPr>
        <w:tabs>
          <w:tab w:val="left" w:pos="2147"/>
          <w:tab w:val="left" w:pos="4240"/>
          <w:tab w:val="left" w:pos="6334"/>
        </w:tabs>
        <w:spacing w:line="236" w:lineRule="exact"/>
        <w:ind w:left="53"/>
        <w:jc w:val="center"/>
        <w:rPr>
          <w:sz w:val="18"/>
        </w:rPr>
      </w:pPr>
      <w:r>
        <w:rPr>
          <w:noProof/>
        </w:rPr>
        <mc:AlternateContent>
          <mc:Choice Requires="wps">
            <w:drawing>
              <wp:anchor distT="0" distB="0" distL="114300" distR="114300" simplePos="0" relativeHeight="251932672" behindDoc="0" locked="0" layoutInCell="1" allowOverlap="1" wp14:anchorId="383FBD69" wp14:editId="14DB2D69">
                <wp:simplePos x="0" y="0"/>
                <wp:positionH relativeFrom="page">
                  <wp:posOffset>1256665</wp:posOffset>
                </wp:positionH>
                <wp:positionV relativeFrom="paragraph">
                  <wp:posOffset>82550</wp:posOffset>
                </wp:positionV>
                <wp:extent cx="320040" cy="0"/>
                <wp:effectExtent l="0" t="0" r="0" b="0"/>
                <wp:wrapNone/>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E2E0E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FFDAB" id="Line 23"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95pt,6.5pt" to="124.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" strokecolor="#e2e0e0" strokeweight="2.25pt">
                <v:stroke dashstyle="dash"/>
                <w10:wrap anchorx="page"/>
              </v:line>
            </w:pict>
          </mc:Fallback>
        </mc:AlternateContent>
      </w:r>
      <w:r>
        <w:rPr>
          <w:noProof/>
        </w:rPr>
        <mc:AlternateContent>
          <mc:Choice Requires="wps">
            <w:drawing>
              <wp:anchor distT="0" distB="0" distL="114300" distR="114300" simplePos="0" relativeHeight="238461952" behindDoc="1" locked="0" layoutInCell="1" allowOverlap="1" wp14:anchorId="00522BE2" wp14:editId="44F7DAFA">
                <wp:simplePos x="0" y="0"/>
                <wp:positionH relativeFrom="page">
                  <wp:posOffset>2585720</wp:posOffset>
                </wp:positionH>
                <wp:positionV relativeFrom="paragraph">
                  <wp:posOffset>82550</wp:posOffset>
                </wp:positionV>
                <wp:extent cx="320040" cy="0"/>
                <wp:effectExtent l="0" t="0" r="0" b="0"/>
                <wp:wrapNone/>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A6A6A6"/>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48E12" id="Line 22" o:spid="_x0000_s1026" style="position:absolute;z-index:-2648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pt,6.5pt" to="228.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" strokecolor="#a6a6a6" strokeweight="2.25pt">
                <v:stroke dashstyle="dash"/>
                <w10:wrap anchorx="page"/>
              </v:line>
            </w:pict>
          </mc:Fallback>
        </mc:AlternateContent>
      </w:r>
      <w:r>
        <w:rPr>
          <w:noProof/>
        </w:rPr>
        <mc:AlternateContent>
          <mc:Choice Requires="wps">
            <w:drawing>
              <wp:anchor distT="0" distB="0" distL="114300" distR="114300" simplePos="0" relativeHeight="238462976" behindDoc="1" locked="0" layoutInCell="1" allowOverlap="1" wp14:anchorId="6B6A1C32" wp14:editId="15E4883C">
                <wp:simplePos x="0" y="0"/>
                <wp:positionH relativeFrom="page">
                  <wp:posOffset>3914775</wp:posOffset>
                </wp:positionH>
                <wp:positionV relativeFrom="paragraph">
                  <wp:posOffset>82550</wp:posOffset>
                </wp:positionV>
                <wp:extent cx="320040" cy="0"/>
                <wp:effectExtent l="0" t="0" r="0" b="0"/>
                <wp:wrapNone/>
                <wp:docPr id="3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F6C9D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EDE7A" id="Line 21" o:spid="_x0000_s1026" style="position:absolute;z-index:-2648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25pt,6.5pt" to="33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" strokecolor="#f6c9d2" strokeweight="2.25pt">
                <v:stroke dashstyle="dash"/>
                <w10:wrap anchorx="page"/>
              </v:line>
            </w:pict>
          </mc:Fallback>
        </mc:AlternateContent>
      </w:r>
      <w:r>
        <w:rPr>
          <w:noProof/>
        </w:rPr>
        <mc:AlternateContent>
          <mc:Choice Requires="wps">
            <w:drawing>
              <wp:anchor distT="0" distB="0" distL="114300" distR="114300" simplePos="0" relativeHeight="238464000" behindDoc="1" locked="0" layoutInCell="1" allowOverlap="1" wp14:anchorId="60C8929D" wp14:editId="1E5E71A0">
                <wp:simplePos x="0" y="0"/>
                <wp:positionH relativeFrom="page">
                  <wp:posOffset>5243830</wp:posOffset>
                </wp:positionH>
                <wp:positionV relativeFrom="paragraph">
                  <wp:posOffset>82550</wp:posOffset>
                </wp:positionV>
                <wp:extent cx="320040" cy="0"/>
                <wp:effectExtent l="0" t="0" r="0" b="0"/>
                <wp:wrapNone/>
                <wp:docPr id="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8575">
                          <a:solidFill>
                            <a:srgbClr val="81162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AC5C9" id="Line 20" o:spid="_x0000_s1026" style="position:absolute;z-index:-2648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9pt,6.5pt" to="438.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" strokecolor="#811629" strokeweight="2.25pt">
                <v:stroke dashstyle="dash"/>
                <w10:wrap anchorx="page"/>
              </v:line>
            </w:pict>
          </mc:Fallback>
        </mc:AlternateContent>
      </w:r>
      <w:r w:rsidR="00021B70">
        <w:rPr>
          <w:color w:val="585858"/>
          <w:sz w:val="18"/>
        </w:rPr>
        <w:t>2018</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WH</w:t>
      </w:r>
      <w:r w:rsidR="00021B70">
        <w:rPr>
          <w:color w:val="585858"/>
          <w:sz w:val="18"/>
        </w:rPr>
        <w:tab/>
        <w:t>2019</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WH</w:t>
      </w:r>
      <w:r w:rsidR="00021B70">
        <w:rPr>
          <w:color w:val="585858"/>
          <w:sz w:val="18"/>
        </w:rPr>
        <w:tab/>
        <w:t>2020</w:t>
      </w:r>
      <w:r w:rsidR="00021B70">
        <w:rPr>
          <w:color w:val="585858"/>
          <w:spacing w:val="-1"/>
          <w:sz w:val="18"/>
        </w:rPr>
        <w:t xml:space="preserve"> </w:t>
      </w:r>
      <w:r w:rsidR="00021B70">
        <w:rPr>
          <w:color w:val="585858"/>
          <w:sz w:val="18"/>
        </w:rPr>
        <w:t>-</w:t>
      </w:r>
      <w:r w:rsidR="00021B70">
        <w:rPr>
          <w:color w:val="585858"/>
          <w:spacing w:val="-1"/>
          <w:sz w:val="18"/>
        </w:rPr>
        <w:t xml:space="preserve"> </w:t>
      </w:r>
      <w:r w:rsidR="00021B70">
        <w:rPr>
          <w:color w:val="585858"/>
          <w:sz w:val="18"/>
        </w:rPr>
        <w:t>WH</w:t>
      </w:r>
      <w:r w:rsidR="00021B70">
        <w:rPr>
          <w:color w:val="585858"/>
          <w:sz w:val="18"/>
        </w:rPr>
        <w:tab/>
        <w:t>2021 - WH</w:t>
      </w:r>
    </w:p>
    <w:p w14:paraId="510EF6E2" w14:textId="77777777" w:rsidR="003263ED" w:rsidRDefault="00021B70">
      <w:pPr>
        <w:spacing w:before="31"/>
        <w:ind w:left="120"/>
        <w:rPr>
          <w:i/>
          <w:sz w:val="18"/>
        </w:rPr>
      </w:pPr>
      <w:r>
        <w:rPr>
          <w:i/>
          <w:sz w:val="18"/>
        </w:rPr>
        <w:t>Source: Performance Reporting and Analytics - Youth Justice, DCYJMA. Reference: YJ_2131</w:t>
      </w:r>
    </w:p>
    <w:p w14:paraId="46220C33" w14:textId="77777777" w:rsidR="003263ED" w:rsidRDefault="003263ED">
      <w:pPr>
        <w:pStyle w:val="BodyText"/>
        <w:spacing w:before="6"/>
        <w:ind w:left="0"/>
        <w:rPr>
          <w:i/>
          <w:sz w:val="16"/>
        </w:rPr>
      </w:pPr>
    </w:p>
    <w:p w14:paraId="233AE109" w14:textId="77777777" w:rsidR="003263ED" w:rsidRDefault="00021B70">
      <w:pPr>
        <w:ind w:left="120"/>
        <w:rPr>
          <w:i/>
        </w:rPr>
      </w:pPr>
      <w:r>
        <w:rPr>
          <w:i/>
          <w:color w:val="AC1D37"/>
        </w:rPr>
        <w:t>Sentence duration</w:t>
      </w:r>
    </w:p>
    <w:p w14:paraId="24D7EE50" w14:textId="77777777" w:rsidR="003263ED" w:rsidRDefault="00021B70">
      <w:pPr>
        <w:pStyle w:val="BodyText"/>
        <w:spacing w:before="39" w:line="230" w:lineRule="auto"/>
        <w:ind w:left="120" w:right="520"/>
      </w:pPr>
      <w:r>
        <w:t xml:space="preserve">Data about the duration of sentences for young people is also presented in </w:t>
      </w:r>
      <w:hyperlink w:anchor="_bookmark138" w:history="1">
        <w:r>
          <w:t xml:space="preserve">Table 51. </w:t>
        </w:r>
      </w:hyperlink>
      <w:r>
        <w:t>This shows the average sentence duration increased by three days between 2019 and 2021, with the median length increasing by four days.</w:t>
      </w:r>
    </w:p>
    <w:p w14:paraId="0ADE36F3" w14:textId="77777777" w:rsidR="003263ED" w:rsidRDefault="00021B70">
      <w:pPr>
        <w:pStyle w:val="BodyText"/>
        <w:spacing w:before="197" w:line="230" w:lineRule="auto"/>
        <w:ind w:left="120" w:right="546"/>
        <w:jc w:val="both"/>
      </w:pPr>
      <w:r>
        <w:t>Average duration has decreased for 10- to 13-year-olds by six days, stayed about the same for 14 to 16-year-olds and increased by seven days for 17-year-olds. The average duration increased for females by seven days and males by two days, for Aboriginal and Torres Strait Islander young people by one day and for non-indigenous young people by five days.</w:t>
      </w:r>
    </w:p>
    <w:p w14:paraId="09EED17C" w14:textId="77777777" w:rsidR="003263ED" w:rsidRDefault="003263ED">
      <w:pPr>
        <w:spacing w:line="230" w:lineRule="auto"/>
        <w:jc w:val="both"/>
        <w:sectPr w:rsidR="003263ED">
          <w:pgSz w:w="11900" w:h="16850"/>
          <w:pgMar w:top="1600" w:right="1060" w:bottom="1160" w:left="1320" w:header="0" w:footer="897" w:gutter="0"/>
          <w:cols w:space="720"/>
        </w:sectPr>
      </w:pPr>
    </w:p>
    <w:p w14:paraId="29E74748" w14:textId="77777777" w:rsidR="003263ED" w:rsidRDefault="00021B70">
      <w:pPr>
        <w:spacing w:before="111"/>
        <w:ind w:left="122"/>
        <w:rPr>
          <w:b/>
          <w:sz w:val="20"/>
        </w:rPr>
      </w:pPr>
      <w:bookmarkStart w:id="138" w:name="_bookmark138"/>
      <w:bookmarkEnd w:id="138"/>
      <w:r>
        <w:rPr>
          <w:b/>
          <w:sz w:val="20"/>
        </w:rPr>
        <w:t>Table 51: Distinct young people average sentence length (days) 1 May to 31 October 2018-2021</w:t>
      </w:r>
    </w:p>
    <w:p w14:paraId="28A668B4" w14:textId="77777777" w:rsidR="003263ED" w:rsidRDefault="003263ED">
      <w:pPr>
        <w:pStyle w:val="BodyText"/>
        <w:spacing w:before="4"/>
        <w:ind w:left="0"/>
        <w:rPr>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3531"/>
        <w:gridCol w:w="1313"/>
        <w:gridCol w:w="1429"/>
        <w:gridCol w:w="1404"/>
        <w:gridCol w:w="1322"/>
      </w:tblGrid>
      <w:tr w:rsidR="003263ED" w14:paraId="59EF192D" w14:textId="77777777">
        <w:trPr>
          <w:trHeight w:val="400"/>
        </w:trPr>
        <w:tc>
          <w:tcPr>
            <w:tcW w:w="3531" w:type="dxa"/>
            <w:tcBorders>
              <w:top w:val="single" w:sz="4" w:space="0" w:color="555252"/>
            </w:tcBorders>
            <w:shd w:val="clear" w:color="auto" w:fill="AC1D37"/>
          </w:tcPr>
          <w:p w14:paraId="130B892D" w14:textId="77777777" w:rsidR="003263ED" w:rsidRDefault="00021B70">
            <w:pPr>
              <w:pStyle w:val="TableParagraph"/>
              <w:spacing w:before="44"/>
              <w:ind w:left="108"/>
              <w:rPr>
                <w:b/>
                <w:sz w:val="18"/>
              </w:rPr>
            </w:pPr>
            <w:r>
              <w:rPr>
                <w:b/>
                <w:color w:val="FFFFFF"/>
                <w:sz w:val="18"/>
              </w:rPr>
              <w:t>Measure</w:t>
            </w:r>
          </w:p>
        </w:tc>
        <w:tc>
          <w:tcPr>
            <w:tcW w:w="1313" w:type="dxa"/>
            <w:tcBorders>
              <w:top w:val="single" w:sz="4" w:space="0" w:color="555252"/>
            </w:tcBorders>
            <w:shd w:val="clear" w:color="auto" w:fill="AC1D37"/>
          </w:tcPr>
          <w:p w14:paraId="3C9A3746" w14:textId="77777777" w:rsidR="003263ED" w:rsidRDefault="00021B70">
            <w:pPr>
              <w:pStyle w:val="TableParagraph"/>
              <w:spacing w:before="44"/>
              <w:ind w:right="463"/>
              <w:jc w:val="right"/>
              <w:rPr>
                <w:b/>
                <w:sz w:val="18"/>
              </w:rPr>
            </w:pPr>
            <w:r>
              <w:rPr>
                <w:b/>
                <w:color w:val="FFFFFF"/>
                <w:sz w:val="18"/>
              </w:rPr>
              <w:t>2018</w:t>
            </w:r>
          </w:p>
        </w:tc>
        <w:tc>
          <w:tcPr>
            <w:tcW w:w="1429" w:type="dxa"/>
            <w:tcBorders>
              <w:top w:val="single" w:sz="4" w:space="0" w:color="555252"/>
            </w:tcBorders>
            <w:shd w:val="clear" w:color="auto" w:fill="AC1D37"/>
          </w:tcPr>
          <w:p w14:paraId="03474D8D" w14:textId="77777777" w:rsidR="003263ED" w:rsidRDefault="00021B70">
            <w:pPr>
              <w:pStyle w:val="TableParagraph"/>
              <w:spacing w:before="44"/>
              <w:ind w:left="447" w:right="524"/>
              <w:jc w:val="center"/>
              <w:rPr>
                <w:b/>
                <w:sz w:val="18"/>
              </w:rPr>
            </w:pPr>
            <w:r>
              <w:rPr>
                <w:b/>
                <w:color w:val="FFFFFF"/>
                <w:sz w:val="18"/>
              </w:rPr>
              <w:t>2019</w:t>
            </w:r>
          </w:p>
        </w:tc>
        <w:tc>
          <w:tcPr>
            <w:tcW w:w="1404" w:type="dxa"/>
            <w:tcBorders>
              <w:top w:val="single" w:sz="4" w:space="0" w:color="555252"/>
            </w:tcBorders>
            <w:shd w:val="clear" w:color="auto" w:fill="AC1D37"/>
          </w:tcPr>
          <w:p w14:paraId="6176DAE2" w14:textId="77777777" w:rsidR="003263ED" w:rsidRDefault="00021B70">
            <w:pPr>
              <w:pStyle w:val="TableParagraph"/>
              <w:spacing w:before="44"/>
              <w:ind w:left="529" w:right="417"/>
              <w:jc w:val="center"/>
              <w:rPr>
                <w:b/>
                <w:sz w:val="18"/>
              </w:rPr>
            </w:pPr>
            <w:r>
              <w:rPr>
                <w:b/>
                <w:color w:val="FFFFFF"/>
                <w:sz w:val="18"/>
              </w:rPr>
              <w:t>2020</w:t>
            </w:r>
          </w:p>
        </w:tc>
        <w:tc>
          <w:tcPr>
            <w:tcW w:w="1322" w:type="dxa"/>
            <w:tcBorders>
              <w:top w:val="single" w:sz="4" w:space="0" w:color="555252"/>
            </w:tcBorders>
            <w:shd w:val="clear" w:color="auto" w:fill="AC1D37"/>
          </w:tcPr>
          <w:p w14:paraId="27B806F1" w14:textId="77777777" w:rsidR="003263ED" w:rsidRDefault="00021B70">
            <w:pPr>
              <w:pStyle w:val="TableParagraph"/>
              <w:spacing w:before="44"/>
              <w:ind w:left="448" w:right="417"/>
              <w:jc w:val="center"/>
              <w:rPr>
                <w:b/>
                <w:sz w:val="18"/>
              </w:rPr>
            </w:pPr>
            <w:r>
              <w:rPr>
                <w:b/>
                <w:color w:val="FFFFFF"/>
                <w:sz w:val="18"/>
              </w:rPr>
              <w:t>2021</w:t>
            </w:r>
          </w:p>
        </w:tc>
      </w:tr>
      <w:tr w:rsidR="003263ED" w14:paraId="014C95D7" w14:textId="77777777">
        <w:trPr>
          <w:trHeight w:val="328"/>
        </w:trPr>
        <w:tc>
          <w:tcPr>
            <w:tcW w:w="3531" w:type="dxa"/>
            <w:shd w:val="clear" w:color="auto" w:fill="F8DFE3"/>
          </w:tcPr>
          <w:p w14:paraId="44A5B415" w14:textId="77777777" w:rsidR="003263ED" w:rsidRDefault="00021B70">
            <w:pPr>
              <w:pStyle w:val="TableParagraph"/>
              <w:spacing w:before="93" w:line="216" w:lineRule="exact"/>
              <w:ind w:left="108"/>
              <w:rPr>
                <w:b/>
                <w:sz w:val="18"/>
              </w:rPr>
            </w:pPr>
            <w:r>
              <w:rPr>
                <w:b/>
                <w:sz w:val="18"/>
              </w:rPr>
              <w:t>Average length of sentence (days)</w:t>
            </w:r>
          </w:p>
        </w:tc>
        <w:tc>
          <w:tcPr>
            <w:tcW w:w="1313" w:type="dxa"/>
            <w:shd w:val="clear" w:color="auto" w:fill="F8DFE3"/>
          </w:tcPr>
          <w:p w14:paraId="23FA5037" w14:textId="77777777" w:rsidR="003263ED" w:rsidRDefault="00021B70">
            <w:pPr>
              <w:pStyle w:val="TableParagraph"/>
              <w:spacing w:before="68"/>
              <w:ind w:left="502" w:right="531"/>
              <w:jc w:val="center"/>
              <w:rPr>
                <w:sz w:val="18"/>
              </w:rPr>
            </w:pPr>
            <w:r>
              <w:rPr>
                <w:sz w:val="18"/>
              </w:rPr>
              <w:t>38</w:t>
            </w:r>
          </w:p>
        </w:tc>
        <w:tc>
          <w:tcPr>
            <w:tcW w:w="1429" w:type="dxa"/>
            <w:shd w:val="clear" w:color="auto" w:fill="F8DFE3"/>
          </w:tcPr>
          <w:p w14:paraId="54E40580" w14:textId="77777777" w:rsidR="003263ED" w:rsidRDefault="00021B70">
            <w:pPr>
              <w:pStyle w:val="TableParagraph"/>
              <w:spacing w:before="68"/>
              <w:ind w:left="447" w:right="524"/>
              <w:jc w:val="center"/>
              <w:rPr>
                <w:sz w:val="18"/>
              </w:rPr>
            </w:pPr>
            <w:r>
              <w:rPr>
                <w:sz w:val="18"/>
              </w:rPr>
              <w:t>37</w:t>
            </w:r>
          </w:p>
        </w:tc>
        <w:tc>
          <w:tcPr>
            <w:tcW w:w="1404" w:type="dxa"/>
            <w:shd w:val="clear" w:color="auto" w:fill="F8DFE3"/>
          </w:tcPr>
          <w:p w14:paraId="4AB3F031" w14:textId="77777777" w:rsidR="003263ED" w:rsidRDefault="00021B70">
            <w:pPr>
              <w:pStyle w:val="TableParagraph"/>
              <w:spacing w:before="68"/>
              <w:ind w:left="529" w:right="417"/>
              <w:jc w:val="center"/>
              <w:rPr>
                <w:sz w:val="18"/>
              </w:rPr>
            </w:pPr>
            <w:r>
              <w:rPr>
                <w:sz w:val="18"/>
              </w:rPr>
              <w:t>34</w:t>
            </w:r>
          </w:p>
        </w:tc>
        <w:tc>
          <w:tcPr>
            <w:tcW w:w="1322" w:type="dxa"/>
            <w:shd w:val="clear" w:color="auto" w:fill="F8DFE3"/>
          </w:tcPr>
          <w:p w14:paraId="741268D4" w14:textId="77777777" w:rsidR="003263ED" w:rsidRDefault="00021B70">
            <w:pPr>
              <w:pStyle w:val="TableParagraph"/>
              <w:spacing w:before="68"/>
              <w:ind w:left="448" w:right="417"/>
              <w:jc w:val="center"/>
              <w:rPr>
                <w:sz w:val="18"/>
              </w:rPr>
            </w:pPr>
            <w:r>
              <w:rPr>
                <w:sz w:val="18"/>
              </w:rPr>
              <w:t>40</w:t>
            </w:r>
          </w:p>
        </w:tc>
      </w:tr>
      <w:tr w:rsidR="003263ED" w14:paraId="54296984" w14:textId="77777777">
        <w:trPr>
          <w:trHeight w:val="296"/>
        </w:trPr>
        <w:tc>
          <w:tcPr>
            <w:tcW w:w="3531" w:type="dxa"/>
          </w:tcPr>
          <w:p w14:paraId="721D004A" w14:textId="77777777" w:rsidR="003263ED" w:rsidRDefault="00021B70">
            <w:pPr>
              <w:pStyle w:val="TableParagraph"/>
              <w:spacing w:before="44" w:line="231" w:lineRule="exact"/>
              <w:ind w:left="108"/>
              <w:rPr>
                <w:sz w:val="18"/>
              </w:rPr>
            </w:pPr>
            <w:r>
              <w:rPr>
                <w:sz w:val="18"/>
              </w:rPr>
              <w:t>Median length of sentence episode</w:t>
            </w:r>
          </w:p>
        </w:tc>
        <w:tc>
          <w:tcPr>
            <w:tcW w:w="1313" w:type="dxa"/>
          </w:tcPr>
          <w:p w14:paraId="5DA11703" w14:textId="77777777" w:rsidR="003263ED" w:rsidRDefault="00021B70">
            <w:pPr>
              <w:pStyle w:val="TableParagraph"/>
              <w:spacing w:before="44" w:line="231" w:lineRule="exact"/>
              <w:ind w:left="524" w:right="508"/>
              <w:jc w:val="center"/>
              <w:rPr>
                <w:sz w:val="18"/>
              </w:rPr>
            </w:pPr>
            <w:r>
              <w:rPr>
                <w:sz w:val="18"/>
              </w:rPr>
              <w:t>25</w:t>
            </w:r>
          </w:p>
        </w:tc>
        <w:tc>
          <w:tcPr>
            <w:tcW w:w="1429" w:type="dxa"/>
          </w:tcPr>
          <w:p w14:paraId="07FCA456" w14:textId="77777777" w:rsidR="003263ED" w:rsidRDefault="00021B70">
            <w:pPr>
              <w:pStyle w:val="TableParagraph"/>
              <w:spacing w:before="44" w:line="231" w:lineRule="exact"/>
              <w:ind w:left="447" w:right="520"/>
              <w:jc w:val="center"/>
              <w:rPr>
                <w:sz w:val="18"/>
              </w:rPr>
            </w:pPr>
            <w:r>
              <w:rPr>
                <w:sz w:val="18"/>
              </w:rPr>
              <w:t>28</w:t>
            </w:r>
          </w:p>
        </w:tc>
        <w:tc>
          <w:tcPr>
            <w:tcW w:w="1404" w:type="dxa"/>
          </w:tcPr>
          <w:p w14:paraId="02392D58" w14:textId="77777777" w:rsidR="003263ED" w:rsidRDefault="00021B70">
            <w:pPr>
              <w:pStyle w:val="TableParagraph"/>
              <w:spacing w:before="44" w:line="231" w:lineRule="exact"/>
              <w:ind w:left="496" w:right="418"/>
              <w:jc w:val="center"/>
              <w:rPr>
                <w:sz w:val="18"/>
              </w:rPr>
            </w:pPr>
            <w:r>
              <w:rPr>
                <w:sz w:val="18"/>
              </w:rPr>
              <w:t>24</w:t>
            </w:r>
          </w:p>
        </w:tc>
        <w:tc>
          <w:tcPr>
            <w:tcW w:w="1322" w:type="dxa"/>
            <w:shd w:val="clear" w:color="auto" w:fill="F1F1F1"/>
          </w:tcPr>
          <w:p w14:paraId="668D41FD" w14:textId="77777777" w:rsidR="003263ED" w:rsidRDefault="00021B70">
            <w:pPr>
              <w:pStyle w:val="TableParagraph"/>
              <w:spacing w:before="44" w:line="231" w:lineRule="exact"/>
              <w:ind w:left="420" w:right="418"/>
              <w:jc w:val="center"/>
              <w:rPr>
                <w:sz w:val="18"/>
              </w:rPr>
            </w:pPr>
            <w:r>
              <w:rPr>
                <w:sz w:val="18"/>
              </w:rPr>
              <w:t>32</w:t>
            </w:r>
          </w:p>
        </w:tc>
      </w:tr>
      <w:tr w:rsidR="003263ED" w14:paraId="5957897E" w14:textId="77777777">
        <w:trPr>
          <w:trHeight w:val="294"/>
        </w:trPr>
        <w:tc>
          <w:tcPr>
            <w:tcW w:w="3531" w:type="dxa"/>
          </w:tcPr>
          <w:p w14:paraId="53C1DF4B" w14:textId="77777777" w:rsidR="003263ED" w:rsidRDefault="00021B70">
            <w:pPr>
              <w:pStyle w:val="TableParagraph"/>
              <w:spacing w:before="48" w:line="225" w:lineRule="exact"/>
              <w:ind w:left="108"/>
              <w:rPr>
                <w:sz w:val="18"/>
              </w:rPr>
            </w:pPr>
            <w:r>
              <w:rPr>
                <w:sz w:val="18"/>
              </w:rPr>
              <w:t>Maximum length of sentence episode</w:t>
            </w:r>
          </w:p>
        </w:tc>
        <w:tc>
          <w:tcPr>
            <w:tcW w:w="1313" w:type="dxa"/>
          </w:tcPr>
          <w:p w14:paraId="4FA02121" w14:textId="77777777" w:rsidR="003263ED" w:rsidRDefault="00021B70">
            <w:pPr>
              <w:pStyle w:val="TableParagraph"/>
              <w:spacing w:before="39" w:line="235" w:lineRule="exact"/>
              <w:ind w:right="502"/>
              <w:jc w:val="right"/>
              <w:rPr>
                <w:sz w:val="18"/>
              </w:rPr>
            </w:pPr>
            <w:r>
              <w:rPr>
                <w:sz w:val="18"/>
              </w:rPr>
              <w:t>169</w:t>
            </w:r>
          </w:p>
        </w:tc>
        <w:tc>
          <w:tcPr>
            <w:tcW w:w="1429" w:type="dxa"/>
          </w:tcPr>
          <w:p w14:paraId="4D23C382" w14:textId="77777777" w:rsidR="003263ED" w:rsidRDefault="00021B70">
            <w:pPr>
              <w:pStyle w:val="TableParagraph"/>
              <w:spacing w:before="39" w:line="235" w:lineRule="exact"/>
              <w:ind w:left="447" w:right="520"/>
              <w:jc w:val="center"/>
              <w:rPr>
                <w:sz w:val="18"/>
              </w:rPr>
            </w:pPr>
            <w:r>
              <w:rPr>
                <w:sz w:val="18"/>
              </w:rPr>
              <w:t>173</w:t>
            </w:r>
          </w:p>
        </w:tc>
        <w:tc>
          <w:tcPr>
            <w:tcW w:w="1404" w:type="dxa"/>
          </w:tcPr>
          <w:p w14:paraId="701027DE" w14:textId="77777777" w:rsidR="003263ED" w:rsidRDefault="00021B70">
            <w:pPr>
              <w:pStyle w:val="TableParagraph"/>
              <w:spacing w:before="39" w:line="235" w:lineRule="exact"/>
              <w:ind w:left="496" w:right="418"/>
              <w:jc w:val="center"/>
              <w:rPr>
                <w:sz w:val="18"/>
              </w:rPr>
            </w:pPr>
            <w:r>
              <w:rPr>
                <w:sz w:val="18"/>
              </w:rPr>
              <w:t>108</w:t>
            </w:r>
          </w:p>
        </w:tc>
        <w:tc>
          <w:tcPr>
            <w:tcW w:w="1322" w:type="dxa"/>
            <w:shd w:val="clear" w:color="auto" w:fill="F1F1F1"/>
          </w:tcPr>
          <w:p w14:paraId="36D66117" w14:textId="77777777" w:rsidR="003263ED" w:rsidRDefault="00021B70">
            <w:pPr>
              <w:pStyle w:val="TableParagraph"/>
              <w:spacing w:before="39" w:line="235" w:lineRule="exact"/>
              <w:ind w:left="420" w:right="418"/>
              <w:jc w:val="center"/>
              <w:rPr>
                <w:sz w:val="18"/>
              </w:rPr>
            </w:pPr>
            <w:r>
              <w:rPr>
                <w:sz w:val="18"/>
              </w:rPr>
              <w:t>139</w:t>
            </w:r>
          </w:p>
        </w:tc>
      </w:tr>
      <w:tr w:rsidR="003263ED" w14:paraId="1027EE9F" w14:textId="77777777">
        <w:trPr>
          <w:trHeight w:val="279"/>
        </w:trPr>
        <w:tc>
          <w:tcPr>
            <w:tcW w:w="3531" w:type="dxa"/>
          </w:tcPr>
          <w:p w14:paraId="0E429452" w14:textId="77777777" w:rsidR="003263ED" w:rsidRDefault="00021B70">
            <w:pPr>
              <w:pStyle w:val="TableParagraph"/>
              <w:spacing w:before="33" w:line="227" w:lineRule="exact"/>
              <w:ind w:left="108"/>
              <w:rPr>
                <w:sz w:val="18"/>
              </w:rPr>
            </w:pPr>
            <w:r>
              <w:rPr>
                <w:sz w:val="18"/>
              </w:rPr>
              <w:t>10-13 years</w:t>
            </w:r>
          </w:p>
        </w:tc>
        <w:tc>
          <w:tcPr>
            <w:tcW w:w="1313" w:type="dxa"/>
          </w:tcPr>
          <w:p w14:paraId="2B40D6B2" w14:textId="77777777" w:rsidR="003263ED" w:rsidRDefault="00021B70">
            <w:pPr>
              <w:pStyle w:val="TableParagraph"/>
              <w:spacing w:before="33" w:line="227" w:lineRule="exact"/>
              <w:ind w:left="22"/>
              <w:jc w:val="center"/>
              <w:rPr>
                <w:sz w:val="18"/>
              </w:rPr>
            </w:pPr>
            <w:r>
              <w:rPr>
                <w:sz w:val="18"/>
              </w:rPr>
              <w:t>3</w:t>
            </w:r>
          </w:p>
        </w:tc>
        <w:tc>
          <w:tcPr>
            <w:tcW w:w="1429" w:type="dxa"/>
          </w:tcPr>
          <w:p w14:paraId="71793A63" w14:textId="77777777" w:rsidR="003263ED" w:rsidRDefault="00021B70">
            <w:pPr>
              <w:pStyle w:val="TableParagraph"/>
              <w:spacing w:before="33" w:line="227" w:lineRule="exact"/>
              <w:ind w:left="447" w:right="520"/>
              <w:jc w:val="center"/>
              <w:rPr>
                <w:sz w:val="18"/>
              </w:rPr>
            </w:pPr>
            <w:r>
              <w:rPr>
                <w:sz w:val="18"/>
              </w:rPr>
              <w:t>18</w:t>
            </w:r>
          </w:p>
        </w:tc>
        <w:tc>
          <w:tcPr>
            <w:tcW w:w="1404" w:type="dxa"/>
          </w:tcPr>
          <w:p w14:paraId="52C1CBFE" w14:textId="77777777" w:rsidR="003263ED" w:rsidRDefault="00021B70">
            <w:pPr>
              <w:pStyle w:val="TableParagraph"/>
              <w:spacing w:before="33" w:line="227" w:lineRule="exact"/>
              <w:ind w:left="496" w:right="418"/>
              <w:jc w:val="center"/>
              <w:rPr>
                <w:sz w:val="18"/>
              </w:rPr>
            </w:pPr>
            <w:r>
              <w:rPr>
                <w:sz w:val="18"/>
              </w:rPr>
              <w:t>26</w:t>
            </w:r>
          </w:p>
        </w:tc>
        <w:tc>
          <w:tcPr>
            <w:tcW w:w="1322" w:type="dxa"/>
            <w:shd w:val="clear" w:color="auto" w:fill="F1F1F1"/>
          </w:tcPr>
          <w:p w14:paraId="6FBBBBFE" w14:textId="77777777" w:rsidR="003263ED" w:rsidRDefault="00021B70">
            <w:pPr>
              <w:pStyle w:val="TableParagraph"/>
              <w:spacing w:before="33" w:line="227" w:lineRule="exact"/>
              <w:ind w:left="420" w:right="418"/>
              <w:jc w:val="center"/>
              <w:rPr>
                <w:sz w:val="18"/>
              </w:rPr>
            </w:pPr>
            <w:r>
              <w:rPr>
                <w:sz w:val="18"/>
              </w:rPr>
              <w:t>12</w:t>
            </w:r>
          </w:p>
        </w:tc>
      </w:tr>
      <w:tr w:rsidR="003263ED" w14:paraId="153FBE39" w14:textId="77777777">
        <w:trPr>
          <w:trHeight w:val="280"/>
        </w:trPr>
        <w:tc>
          <w:tcPr>
            <w:tcW w:w="3531" w:type="dxa"/>
          </w:tcPr>
          <w:p w14:paraId="66F9FA3D" w14:textId="77777777" w:rsidR="003263ED" w:rsidRDefault="00021B70">
            <w:pPr>
              <w:pStyle w:val="TableParagraph"/>
              <w:spacing w:before="34" w:line="227" w:lineRule="exact"/>
              <w:ind w:left="108"/>
              <w:rPr>
                <w:sz w:val="18"/>
              </w:rPr>
            </w:pPr>
            <w:r>
              <w:rPr>
                <w:sz w:val="18"/>
              </w:rPr>
              <w:t>14-16 years</w:t>
            </w:r>
          </w:p>
        </w:tc>
        <w:tc>
          <w:tcPr>
            <w:tcW w:w="1313" w:type="dxa"/>
          </w:tcPr>
          <w:p w14:paraId="1F01E402" w14:textId="77777777" w:rsidR="003263ED" w:rsidRDefault="00021B70">
            <w:pPr>
              <w:pStyle w:val="TableParagraph"/>
              <w:spacing w:before="34" w:line="227" w:lineRule="exact"/>
              <w:ind w:left="524" w:right="508"/>
              <w:jc w:val="center"/>
              <w:rPr>
                <w:sz w:val="18"/>
              </w:rPr>
            </w:pPr>
            <w:r>
              <w:rPr>
                <w:sz w:val="18"/>
              </w:rPr>
              <w:t>40</w:t>
            </w:r>
          </w:p>
        </w:tc>
        <w:tc>
          <w:tcPr>
            <w:tcW w:w="1429" w:type="dxa"/>
          </w:tcPr>
          <w:p w14:paraId="2694DF25" w14:textId="77777777" w:rsidR="003263ED" w:rsidRDefault="00021B70">
            <w:pPr>
              <w:pStyle w:val="TableParagraph"/>
              <w:spacing w:before="34" w:line="227" w:lineRule="exact"/>
              <w:ind w:left="447" w:right="520"/>
              <w:jc w:val="center"/>
              <w:rPr>
                <w:sz w:val="18"/>
              </w:rPr>
            </w:pPr>
            <w:r>
              <w:rPr>
                <w:sz w:val="18"/>
              </w:rPr>
              <w:t>37</w:t>
            </w:r>
          </w:p>
        </w:tc>
        <w:tc>
          <w:tcPr>
            <w:tcW w:w="1404" w:type="dxa"/>
          </w:tcPr>
          <w:p w14:paraId="38414DAF" w14:textId="77777777" w:rsidR="003263ED" w:rsidRDefault="00021B70">
            <w:pPr>
              <w:pStyle w:val="TableParagraph"/>
              <w:spacing w:before="34" w:line="227" w:lineRule="exact"/>
              <w:ind w:left="496" w:right="418"/>
              <w:jc w:val="center"/>
              <w:rPr>
                <w:sz w:val="18"/>
              </w:rPr>
            </w:pPr>
            <w:r>
              <w:rPr>
                <w:sz w:val="18"/>
              </w:rPr>
              <w:t>28</w:t>
            </w:r>
          </w:p>
        </w:tc>
        <w:tc>
          <w:tcPr>
            <w:tcW w:w="1322" w:type="dxa"/>
            <w:shd w:val="clear" w:color="auto" w:fill="F1F1F1"/>
          </w:tcPr>
          <w:p w14:paraId="3C4DF1BD" w14:textId="77777777" w:rsidR="003263ED" w:rsidRDefault="00021B70">
            <w:pPr>
              <w:pStyle w:val="TableParagraph"/>
              <w:spacing w:before="34" w:line="227" w:lineRule="exact"/>
              <w:ind w:left="420" w:right="418"/>
              <w:jc w:val="center"/>
              <w:rPr>
                <w:sz w:val="18"/>
              </w:rPr>
            </w:pPr>
            <w:r>
              <w:rPr>
                <w:sz w:val="18"/>
              </w:rPr>
              <w:t>38</w:t>
            </w:r>
          </w:p>
        </w:tc>
      </w:tr>
      <w:tr w:rsidR="003263ED" w14:paraId="2F5F6F7A" w14:textId="77777777">
        <w:trPr>
          <w:trHeight w:val="279"/>
        </w:trPr>
        <w:tc>
          <w:tcPr>
            <w:tcW w:w="3531" w:type="dxa"/>
          </w:tcPr>
          <w:p w14:paraId="49714D06" w14:textId="77777777" w:rsidR="003263ED" w:rsidRDefault="00021B70">
            <w:pPr>
              <w:pStyle w:val="TableParagraph"/>
              <w:spacing w:before="34" w:line="225" w:lineRule="exact"/>
              <w:ind w:left="108"/>
              <w:rPr>
                <w:sz w:val="18"/>
              </w:rPr>
            </w:pPr>
            <w:r>
              <w:rPr>
                <w:sz w:val="18"/>
              </w:rPr>
              <w:t>17 years</w:t>
            </w:r>
          </w:p>
        </w:tc>
        <w:tc>
          <w:tcPr>
            <w:tcW w:w="1313" w:type="dxa"/>
          </w:tcPr>
          <w:p w14:paraId="1AA4C17D" w14:textId="77777777" w:rsidR="003263ED" w:rsidRDefault="00021B70">
            <w:pPr>
              <w:pStyle w:val="TableParagraph"/>
              <w:spacing w:before="34" w:line="225" w:lineRule="exact"/>
              <w:ind w:left="524" w:right="508"/>
              <w:jc w:val="center"/>
              <w:rPr>
                <w:sz w:val="18"/>
              </w:rPr>
            </w:pPr>
            <w:r>
              <w:rPr>
                <w:sz w:val="18"/>
              </w:rPr>
              <w:t>35</w:t>
            </w:r>
          </w:p>
        </w:tc>
        <w:tc>
          <w:tcPr>
            <w:tcW w:w="1429" w:type="dxa"/>
          </w:tcPr>
          <w:p w14:paraId="3D9F97E0" w14:textId="77777777" w:rsidR="003263ED" w:rsidRDefault="00021B70">
            <w:pPr>
              <w:pStyle w:val="TableParagraph"/>
              <w:spacing w:before="34" w:line="225" w:lineRule="exact"/>
              <w:ind w:left="447" w:right="520"/>
              <w:jc w:val="center"/>
              <w:rPr>
                <w:sz w:val="18"/>
              </w:rPr>
            </w:pPr>
            <w:r>
              <w:rPr>
                <w:sz w:val="18"/>
              </w:rPr>
              <w:t>38</w:t>
            </w:r>
          </w:p>
        </w:tc>
        <w:tc>
          <w:tcPr>
            <w:tcW w:w="1404" w:type="dxa"/>
          </w:tcPr>
          <w:p w14:paraId="2E924072" w14:textId="77777777" w:rsidR="003263ED" w:rsidRDefault="00021B70">
            <w:pPr>
              <w:pStyle w:val="TableParagraph"/>
              <w:spacing w:before="34" w:line="225" w:lineRule="exact"/>
              <w:ind w:left="496" w:right="418"/>
              <w:jc w:val="center"/>
              <w:rPr>
                <w:sz w:val="18"/>
              </w:rPr>
            </w:pPr>
            <w:r>
              <w:rPr>
                <w:sz w:val="18"/>
              </w:rPr>
              <w:t>51</w:t>
            </w:r>
          </w:p>
        </w:tc>
        <w:tc>
          <w:tcPr>
            <w:tcW w:w="1322" w:type="dxa"/>
            <w:shd w:val="clear" w:color="auto" w:fill="F1F1F1"/>
          </w:tcPr>
          <w:p w14:paraId="3BBF279C" w14:textId="77777777" w:rsidR="003263ED" w:rsidRDefault="00021B70">
            <w:pPr>
              <w:pStyle w:val="TableParagraph"/>
              <w:spacing w:before="34" w:line="225" w:lineRule="exact"/>
              <w:ind w:left="420" w:right="418"/>
              <w:jc w:val="center"/>
              <w:rPr>
                <w:sz w:val="18"/>
              </w:rPr>
            </w:pPr>
            <w:r>
              <w:rPr>
                <w:sz w:val="18"/>
              </w:rPr>
              <w:t>45</w:t>
            </w:r>
          </w:p>
        </w:tc>
      </w:tr>
      <w:tr w:rsidR="003263ED" w14:paraId="680DD6FC" w14:textId="77777777">
        <w:trPr>
          <w:trHeight w:val="279"/>
        </w:trPr>
        <w:tc>
          <w:tcPr>
            <w:tcW w:w="3531" w:type="dxa"/>
          </w:tcPr>
          <w:p w14:paraId="7B44730F" w14:textId="77777777" w:rsidR="003263ED" w:rsidRDefault="00021B70">
            <w:pPr>
              <w:pStyle w:val="TableParagraph"/>
              <w:spacing w:before="33" w:line="227" w:lineRule="exact"/>
              <w:ind w:left="108"/>
              <w:rPr>
                <w:sz w:val="18"/>
              </w:rPr>
            </w:pPr>
            <w:r>
              <w:rPr>
                <w:sz w:val="18"/>
              </w:rPr>
              <w:t>18 years and older</w:t>
            </w:r>
          </w:p>
        </w:tc>
        <w:tc>
          <w:tcPr>
            <w:tcW w:w="1313" w:type="dxa"/>
          </w:tcPr>
          <w:p w14:paraId="0BFEFB31" w14:textId="77777777" w:rsidR="003263ED" w:rsidRDefault="00021B70">
            <w:pPr>
              <w:pStyle w:val="TableParagraph"/>
              <w:spacing w:before="33" w:line="227" w:lineRule="exact"/>
              <w:ind w:left="22"/>
              <w:jc w:val="center"/>
              <w:rPr>
                <w:sz w:val="18"/>
              </w:rPr>
            </w:pPr>
            <w:r>
              <w:rPr>
                <w:sz w:val="18"/>
              </w:rPr>
              <w:t>0</w:t>
            </w:r>
          </w:p>
        </w:tc>
        <w:tc>
          <w:tcPr>
            <w:tcW w:w="1429" w:type="dxa"/>
          </w:tcPr>
          <w:p w14:paraId="4FF73A47" w14:textId="77777777" w:rsidR="003263ED" w:rsidRDefault="00021B70">
            <w:pPr>
              <w:pStyle w:val="TableParagraph"/>
              <w:spacing w:before="33" w:line="227" w:lineRule="exact"/>
              <w:ind w:left="447" w:right="520"/>
              <w:jc w:val="center"/>
              <w:rPr>
                <w:sz w:val="18"/>
              </w:rPr>
            </w:pPr>
            <w:r>
              <w:rPr>
                <w:sz w:val="18"/>
              </w:rPr>
              <w:t>45</w:t>
            </w:r>
          </w:p>
        </w:tc>
        <w:tc>
          <w:tcPr>
            <w:tcW w:w="1404" w:type="dxa"/>
          </w:tcPr>
          <w:p w14:paraId="5A838777" w14:textId="77777777" w:rsidR="003263ED" w:rsidRDefault="00021B70">
            <w:pPr>
              <w:pStyle w:val="TableParagraph"/>
              <w:spacing w:before="33" w:line="227" w:lineRule="exact"/>
              <w:ind w:left="84"/>
              <w:jc w:val="center"/>
              <w:rPr>
                <w:sz w:val="18"/>
              </w:rPr>
            </w:pPr>
            <w:r>
              <w:rPr>
                <w:sz w:val="18"/>
              </w:rPr>
              <w:t>8</w:t>
            </w:r>
          </w:p>
        </w:tc>
        <w:tc>
          <w:tcPr>
            <w:tcW w:w="1322" w:type="dxa"/>
            <w:shd w:val="clear" w:color="auto" w:fill="F1F1F1"/>
          </w:tcPr>
          <w:p w14:paraId="02F0B9A0" w14:textId="77777777" w:rsidR="003263ED" w:rsidRDefault="00021B70">
            <w:pPr>
              <w:pStyle w:val="TableParagraph"/>
              <w:spacing w:before="33" w:line="227" w:lineRule="exact"/>
              <w:ind w:left="420" w:right="418"/>
              <w:jc w:val="center"/>
              <w:rPr>
                <w:sz w:val="18"/>
              </w:rPr>
            </w:pPr>
            <w:r>
              <w:rPr>
                <w:sz w:val="18"/>
              </w:rPr>
              <w:t>45</w:t>
            </w:r>
          </w:p>
        </w:tc>
      </w:tr>
      <w:tr w:rsidR="003263ED" w14:paraId="7FEB87E6" w14:textId="77777777">
        <w:trPr>
          <w:trHeight w:val="281"/>
        </w:trPr>
        <w:tc>
          <w:tcPr>
            <w:tcW w:w="3531" w:type="dxa"/>
          </w:tcPr>
          <w:p w14:paraId="75FD73A9" w14:textId="77777777" w:rsidR="003263ED" w:rsidRDefault="00021B70">
            <w:pPr>
              <w:pStyle w:val="TableParagraph"/>
              <w:spacing w:before="34" w:line="227" w:lineRule="exact"/>
              <w:ind w:left="108"/>
              <w:rPr>
                <w:sz w:val="18"/>
              </w:rPr>
            </w:pPr>
            <w:r>
              <w:rPr>
                <w:sz w:val="18"/>
              </w:rPr>
              <w:t>Female</w:t>
            </w:r>
          </w:p>
        </w:tc>
        <w:tc>
          <w:tcPr>
            <w:tcW w:w="1313" w:type="dxa"/>
          </w:tcPr>
          <w:p w14:paraId="174B23BE" w14:textId="77777777" w:rsidR="003263ED" w:rsidRDefault="00021B70">
            <w:pPr>
              <w:pStyle w:val="TableParagraph"/>
              <w:spacing w:before="34" w:line="227" w:lineRule="exact"/>
              <w:ind w:left="524" w:right="508"/>
              <w:jc w:val="center"/>
              <w:rPr>
                <w:sz w:val="18"/>
              </w:rPr>
            </w:pPr>
            <w:r>
              <w:rPr>
                <w:sz w:val="18"/>
              </w:rPr>
              <w:t>38</w:t>
            </w:r>
          </w:p>
        </w:tc>
        <w:tc>
          <w:tcPr>
            <w:tcW w:w="1429" w:type="dxa"/>
          </w:tcPr>
          <w:p w14:paraId="38A6E18D" w14:textId="77777777" w:rsidR="003263ED" w:rsidRDefault="00021B70">
            <w:pPr>
              <w:pStyle w:val="TableParagraph"/>
              <w:spacing w:before="34" w:line="227" w:lineRule="exact"/>
              <w:ind w:left="447" w:right="520"/>
              <w:jc w:val="center"/>
              <w:rPr>
                <w:sz w:val="18"/>
              </w:rPr>
            </w:pPr>
            <w:r>
              <w:rPr>
                <w:sz w:val="18"/>
              </w:rPr>
              <w:t>38</w:t>
            </w:r>
          </w:p>
        </w:tc>
        <w:tc>
          <w:tcPr>
            <w:tcW w:w="1404" w:type="dxa"/>
          </w:tcPr>
          <w:p w14:paraId="7527BA88" w14:textId="77777777" w:rsidR="003263ED" w:rsidRDefault="00021B70">
            <w:pPr>
              <w:pStyle w:val="TableParagraph"/>
              <w:spacing w:before="34" w:line="227" w:lineRule="exact"/>
              <w:ind w:left="496" w:right="418"/>
              <w:jc w:val="center"/>
              <w:rPr>
                <w:sz w:val="18"/>
              </w:rPr>
            </w:pPr>
            <w:r>
              <w:rPr>
                <w:sz w:val="18"/>
              </w:rPr>
              <w:t>21</w:t>
            </w:r>
          </w:p>
        </w:tc>
        <w:tc>
          <w:tcPr>
            <w:tcW w:w="1322" w:type="dxa"/>
            <w:shd w:val="clear" w:color="auto" w:fill="F1F1F1"/>
          </w:tcPr>
          <w:p w14:paraId="102BEB38" w14:textId="77777777" w:rsidR="003263ED" w:rsidRDefault="00021B70">
            <w:pPr>
              <w:pStyle w:val="TableParagraph"/>
              <w:spacing w:before="34" w:line="227" w:lineRule="exact"/>
              <w:ind w:left="420" w:right="418"/>
              <w:jc w:val="center"/>
              <w:rPr>
                <w:sz w:val="18"/>
              </w:rPr>
            </w:pPr>
            <w:r>
              <w:rPr>
                <w:sz w:val="18"/>
              </w:rPr>
              <w:t>45</w:t>
            </w:r>
          </w:p>
        </w:tc>
      </w:tr>
      <w:tr w:rsidR="003263ED" w14:paraId="39332BB4" w14:textId="77777777">
        <w:trPr>
          <w:trHeight w:val="279"/>
        </w:trPr>
        <w:tc>
          <w:tcPr>
            <w:tcW w:w="3531" w:type="dxa"/>
          </w:tcPr>
          <w:p w14:paraId="09C98A7A" w14:textId="77777777" w:rsidR="003263ED" w:rsidRDefault="00021B70">
            <w:pPr>
              <w:pStyle w:val="TableParagraph"/>
              <w:spacing w:before="34" w:line="225" w:lineRule="exact"/>
              <w:ind w:left="108"/>
              <w:rPr>
                <w:sz w:val="18"/>
              </w:rPr>
            </w:pPr>
            <w:r>
              <w:rPr>
                <w:sz w:val="18"/>
              </w:rPr>
              <w:t>Male</w:t>
            </w:r>
          </w:p>
        </w:tc>
        <w:tc>
          <w:tcPr>
            <w:tcW w:w="1313" w:type="dxa"/>
          </w:tcPr>
          <w:p w14:paraId="13D230FB" w14:textId="77777777" w:rsidR="003263ED" w:rsidRDefault="00021B70">
            <w:pPr>
              <w:pStyle w:val="TableParagraph"/>
              <w:spacing w:before="34" w:line="225" w:lineRule="exact"/>
              <w:ind w:left="524" w:right="508"/>
              <w:jc w:val="center"/>
              <w:rPr>
                <w:sz w:val="18"/>
              </w:rPr>
            </w:pPr>
            <w:r>
              <w:rPr>
                <w:sz w:val="18"/>
              </w:rPr>
              <w:t>38</w:t>
            </w:r>
          </w:p>
        </w:tc>
        <w:tc>
          <w:tcPr>
            <w:tcW w:w="1429" w:type="dxa"/>
          </w:tcPr>
          <w:p w14:paraId="01ADCBAE" w14:textId="77777777" w:rsidR="003263ED" w:rsidRDefault="00021B70">
            <w:pPr>
              <w:pStyle w:val="TableParagraph"/>
              <w:spacing w:before="34" w:line="225" w:lineRule="exact"/>
              <w:ind w:left="447" w:right="520"/>
              <w:jc w:val="center"/>
              <w:rPr>
                <w:sz w:val="18"/>
              </w:rPr>
            </w:pPr>
            <w:r>
              <w:rPr>
                <w:sz w:val="18"/>
              </w:rPr>
              <w:t>37</w:t>
            </w:r>
          </w:p>
        </w:tc>
        <w:tc>
          <w:tcPr>
            <w:tcW w:w="1404" w:type="dxa"/>
          </w:tcPr>
          <w:p w14:paraId="036B720F" w14:textId="77777777" w:rsidR="003263ED" w:rsidRDefault="00021B70">
            <w:pPr>
              <w:pStyle w:val="TableParagraph"/>
              <w:spacing w:before="34" w:line="225" w:lineRule="exact"/>
              <w:ind w:left="496" w:right="418"/>
              <w:jc w:val="center"/>
              <w:rPr>
                <w:sz w:val="18"/>
              </w:rPr>
            </w:pPr>
            <w:r>
              <w:rPr>
                <w:sz w:val="18"/>
              </w:rPr>
              <w:t>35</w:t>
            </w:r>
          </w:p>
        </w:tc>
        <w:tc>
          <w:tcPr>
            <w:tcW w:w="1322" w:type="dxa"/>
            <w:shd w:val="clear" w:color="auto" w:fill="F1F1F1"/>
          </w:tcPr>
          <w:p w14:paraId="4C03647F" w14:textId="77777777" w:rsidR="003263ED" w:rsidRDefault="00021B70">
            <w:pPr>
              <w:pStyle w:val="TableParagraph"/>
              <w:spacing w:before="34" w:line="225" w:lineRule="exact"/>
              <w:ind w:left="420" w:right="418"/>
              <w:jc w:val="center"/>
              <w:rPr>
                <w:sz w:val="18"/>
              </w:rPr>
            </w:pPr>
            <w:r>
              <w:rPr>
                <w:sz w:val="18"/>
              </w:rPr>
              <w:t>39</w:t>
            </w:r>
          </w:p>
        </w:tc>
      </w:tr>
      <w:tr w:rsidR="003263ED" w14:paraId="77F26721" w14:textId="77777777">
        <w:trPr>
          <w:trHeight w:val="279"/>
        </w:trPr>
        <w:tc>
          <w:tcPr>
            <w:tcW w:w="3531" w:type="dxa"/>
          </w:tcPr>
          <w:p w14:paraId="7B205F32" w14:textId="77777777" w:rsidR="003263ED" w:rsidRDefault="00021B70">
            <w:pPr>
              <w:pStyle w:val="TableParagraph"/>
              <w:spacing w:before="33" w:line="227" w:lineRule="exact"/>
              <w:ind w:left="108"/>
              <w:rPr>
                <w:sz w:val="18"/>
              </w:rPr>
            </w:pPr>
            <w:r>
              <w:rPr>
                <w:sz w:val="18"/>
              </w:rPr>
              <w:t>Aboriginal and Torres Strait Islander</w:t>
            </w:r>
          </w:p>
        </w:tc>
        <w:tc>
          <w:tcPr>
            <w:tcW w:w="1313" w:type="dxa"/>
          </w:tcPr>
          <w:p w14:paraId="23F0F3F5" w14:textId="77777777" w:rsidR="003263ED" w:rsidRDefault="00021B70">
            <w:pPr>
              <w:pStyle w:val="TableParagraph"/>
              <w:spacing w:before="33" w:line="227" w:lineRule="exact"/>
              <w:ind w:left="524" w:right="508"/>
              <w:jc w:val="center"/>
              <w:rPr>
                <w:sz w:val="18"/>
              </w:rPr>
            </w:pPr>
            <w:r>
              <w:rPr>
                <w:sz w:val="18"/>
              </w:rPr>
              <w:t>35</w:t>
            </w:r>
          </w:p>
        </w:tc>
        <w:tc>
          <w:tcPr>
            <w:tcW w:w="1429" w:type="dxa"/>
          </w:tcPr>
          <w:p w14:paraId="6DCBBBF8" w14:textId="77777777" w:rsidR="003263ED" w:rsidRDefault="00021B70">
            <w:pPr>
              <w:pStyle w:val="TableParagraph"/>
              <w:spacing w:before="33" w:line="227" w:lineRule="exact"/>
              <w:ind w:left="447" w:right="520"/>
              <w:jc w:val="center"/>
              <w:rPr>
                <w:sz w:val="18"/>
              </w:rPr>
            </w:pPr>
            <w:r>
              <w:rPr>
                <w:sz w:val="18"/>
              </w:rPr>
              <w:t>39</w:t>
            </w:r>
          </w:p>
        </w:tc>
        <w:tc>
          <w:tcPr>
            <w:tcW w:w="1404" w:type="dxa"/>
          </w:tcPr>
          <w:p w14:paraId="3BF6FB40" w14:textId="77777777" w:rsidR="003263ED" w:rsidRDefault="00021B70">
            <w:pPr>
              <w:pStyle w:val="TableParagraph"/>
              <w:spacing w:before="33" w:line="227" w:lineRule="exact"/>
              <w:ind w:left="496" w:right="418"/>
              <w:jc w:val="center"/>
              <w:rPr>
                <w:sz w:val="18"/>
              </w:rPr>
            </w:pPr>
            <w:r>
              <w:rPr>
                <w:sz w:val="18"/>
              </w:rPr>
              <w:t>36</w:t>
            </w:r>
          </w:p>
        </w:tc>
        <w:tc>
          <w:tcPr>
            <w:tcW w:w="1322" w:type="dxa"/>
            <w:shd w:val="clear" w:color="auto" w:fill="F1F1F1"/>
          </w:tcPr>
          <w:p w14:paraId="0D119E4B" w14:textId="77777777" w:rsidR="003263ED" w:rsidRDefault="00021B70">
            <w:pPr>
              <w:pStyle w:val="TableParagraph"/>
              <w:spacing w:before="33" w:line="227" w:lineRule="exact"/>
              <w:ind w:left="420" w:right="418"/>
              <w:jc w:val="center"/>
              <w:rPr>
                <w:sz w:val="18"/>
              </w:rPr>
            </w:pPr>
            <w:r>
              <w:rPr>
                <w:sz w:val="18"/>
              </w:rPr>
              <w:t>40</w:t>
            </w:r>
          </w:p>
        </w:tc>
      </w:tr>
      <w:tr w:rsidR="003263ED" w14:paraId="1474E961" w14:textId="77777777">
        <w:trPr>
          <w:trHeight w:val="269"/>
        </w:trPr>
        <w:tc>
          <w:tcPr>
            <w:tcW w:w="3531" w:type="dxa"/>
            <w:tcBorders>
              <w:bottom w:val="single" w:sz="4" w:space="0" w:color="AC1D37"/>
            </w:tcBorders>
          </w:tcPr>
          <w:p w14:paraId="296B4C8F" w14:textId="77777777" w:rsidR="003263ED" w:rsidRDefault="00021B70">
            <w:pPr>
              <w:pStyle w:val="TableParagraph"/>
              <w:spacing w:before="34" w:line="216" w:lineRule="exact"/>
              <w:ind w:left="108"/>
              <w:rPr>
                <w:sz w:val="18"/>
              </w:rPr>
            </w:pPr>
            <w:r>
              <w:rPr>
                <w:sz w:val="18"/>
              </w:rPr>
              <w:t>Non-Indigenous</w:t>
            </w:r>
          </w:p>
        </w:tc>
        <w:tc>
          <w:tcPr>
            <w:tcW w:w="1313" w:type="dxa"/>
            <w:tcBorders>
              <w:bottom w:val="single" w:sz="4" w:space="0" w:color="AC1D37"/>
            </w:tcBorders>
          </w:tcPr>
          <w:p w14:paraId="1464CF43" w14:textId="77777777" w:rsidR="003263ED" w:rsidRDefault="00021B70">
            <w:pPr>
              <w:pStyle w:val="TableParagraph"/>
              <w:spacing w:before="34" w:line="216" w:lineRule="exact"/>
              <w:ind w:left="524" w:right="508"/>
              <w:jc w:val="center"/>
              <w:rPr>
                <w:sz w:val="18"/>
              </w:rPr>
            </w:pPr>
            <w:r>
              <w:rPr>
                <w:sz w:val="18"/>
              </w:rPr>
              <w:t>46</w:t>
            </w:r>
          </w:p>
        </w:tc>
        <w:tc>
          <w:tcPr>
            <w:tcW w:w="1429" w:type="dxa"/>
            <w:tcBorders>
              <w:bottom w:val="single" w:sz="4" w:space="0" w:color="AC1D37"/>
            </w:tcBorders>
          </w:tcPr>
          <w:p w14:paraId="7A6FF17D" w14:textId="77777777" w:rsidR="003263ED" w:rsidRDefault="00021B70">
            <w:pPr>
              <w:pStyle w:val="TableParagraph"/>
              <w:spacing w:before="34" w:line="216" w:lineRule="exact"/>
              <w:ind w:left="447" w:right="520"/>
              <w:jc w:val="center"/>
              <w:rPr>
                <w:sz w:val="18"/>
              </w:rPr>
            </w:pPr>
            <w:r>
              <w:rPr>
                <w:sz w:val="18"/>
              </w:rPr>
              <w:t>32</w:t>
            </w:r>
          </w:p>
        </w:tc>
        <w:tc>
          <w:tcPr>
            <w:tcW w:w="1404" w:type="dxa"/>
            <w:tcBorders>
              <w:bottom w:val="single" w:sz="4" w:space="0" w:color="AC1D37"/>
            </w:tcBorders>
          </w:tcPr>
          <w:p w14:paraId="3390326F" w14:textId="77777777" w:rsidR="003263ED" w:rsidRDefault="00021B70">
            <w:pPr>
              <w:pStyle w:val="TableParagraph"/>
              <w:spacing w:before="34" w:line="216" w:lineRule="exact"/>
              <w:ind w:left="496" w:right="418"/>
              <w:jc w:val="center"/>
              <w:rPr>
                <w:sz w:val="18"/>
              </w:rPr>
            </w:pPr>
            <w:r>
              <w:rPr>
                <w:sz w:val="18"/>
              </w:rPr>
              <w:t>27</w:t>
            </w:r>
          </w:p>
        </w:tc>
        <w:tc>
          <w:tcPr>
            <w:tcW w:w="1322" w:type="dxa"/>
            <w:tcBorders>
              <w:bottom w:val="single" w:sz="4" w:space="0" w:color="AC1D37"/>
            </w:tcBorders>
            <w:shd w:val="clear" w:color="auto" w:fill="F1F1F1"/>
          </w:tcPr>
          <w:p w14:paraId="3DEBA710" w14:textId="77777777" w:rsidR="003263ED" w:rsidRDefault="00021B70">
            <w:pPr>
              <w:pStyle w:val="TableParagraph"/>
              <w:spacing w:before="34" w:line="216" w:lineRule="exact"/>
              <w:ind w:left="420" w:right="418"/>
              <w:jc w:val="center"/>
              <w:rPr>
                <w:sz w:val="18"/>
              </w:rPr>
            </w:pPr>
            <w:r>
              <w:rPr>
                <w:sz w:val="18"/>
              </w:rPr>
              <w:t>37</w:t>
            </w:r>
          </w:p>
        </w:tc>
      </w:tr>
    </w:tbl>
    <w:p w14:paraId="6429FC89" w14:textId="77777777" w:rsidR="003263ED" w:rsidRDefault="00021B70">
      <w:pPr>
        <w:ind w:left="120"/>
        <w:rPr>
          <w:i/>
          <w:sz w:val="18"/>
        </w:rPr>
      </w:pPr>
      <w:r>
        <w:rPr>
          <w:i/>
          <w:sz w:val="18"/>
        </w:rPr>
        <w:t>Source: Performance Reporting and Analytics - Youth Justice, DCYJM. Reference: YJ_2131</w:t>
      </w:r>
    </w:p>
    <w:p w14:paraId="39CA0CDB" w14:textId="77777777" w:rsidR="003263ED" w:rsidRDefault="003263ED">
      <w:pPr>
        <w:pStyle w:val="BodyText"/>
        <w:spacing w:before="12"/>
        <w:ind w:left="0"/>
        <w:rPr>
          <w:i/>
          <w:sz w:val="26"/>
        </w:rPr>
      </w:pPr>
    </w:p>
    <w:p w14:paraId="175BF56B" w14:textId="77777777" w:rsidR="003263ED" w:rsidRDefault="00021B70">
      <w:pPr>
        <w:pStyle w:val="Heading2"/>
        <w:numPr>
          <w:ilvl w:val="1"/>
          <w:numId w:val="18"/>
        </w:numPr>
        <w:tabs>
          <w:tab w:val="left" w:pos="699"/>
        </w:tabs>
      </w:pPr>
      <w:bookmarkStart w:id="139" w:name="_bookmark139"/>
      <w:bookmarkEnd w:id="139"/>
      <w:r>
        <w:t>Serious repeat</w:t>
      </w:r>
      <w:r>
        <w:rPr>
          <w:spacing w:val="-3"/>
        </w:rPr>
        <w:t xml:space="preserve"> </w:t>
      </w:r>
      <w:r>
        <w:t>offenders</w:t>
      </w:r>
    </w:p>
    <w:p w14:paraId="3DE2C4C4" w14:textId="77777777" w:rsidR="003263ED" w:rsidRDefault="00021B70">
      <w:pPr>
        <w:pStyle w:val="BodyText"/>
        <w:spacing w:before="194" w:line="230" w:lineRule="auto"/>
        <w:ind w:left="122" w:right="577"/>
      </w:pPr>
      <w:r>
        <w:t>Early in 2021, the YJTF, QPS, and DCYJMA collaborated to identify frequent and serious young offenders. The resulting SROI has provided the capability to identify and therefore respond in a targeted way to this cohort. The SROI is a point-in-time score assigned to young people based on the seriousness and recency of offending, the amount of time they have spent in custody and their age.</w:t>
      </w:r>
    </w:p>
    <w:p w14:paraId="3FA36433" w14:textId="77777777" w:rsidR="003263ED" w:rsidRDefault="00021B70">
      <w:pPr>
        <w:spacing w:before="226"/>
        <w:ind w:left="120"/>
        <w:rPr>
          <w:i/>
        </w:rPr>
      </w:pPr>
      <w:r>
        <w:rPr>
          <w:i/>
          <w:color w:val="AC1D37"/>
        </w:rPr>
        <w:t>Demographic characteristics of serious repeat offenders</w:t>
      </w:r>
    </w:p>
    <w:p w14:paraId="7A47DFED" w14:textId="77777777" w:rsidR="003263ED" w:rsidRDefault="00021B70">
      <w:pPr>
        <w:pStyle w:val="BodyText"/>
        <w:spacing w:before="36" w:line="230" w:lineRule="auto"/>
        <w:ind w:left="120" w:right="1101"/>
      </w:pPr>
      <w:r>
        <w:t>On 30 September 2021 there were 341 youth offenders identified using the SROI. Key demographic characteristics of this cohort at this time include:</w:t>
      </w:r>
    </w:p>
    <w:p w14:paraId="32667A6A" w14:textId="77777777" w:rsidR="003263ED" w:rsidRDefault="00021B70">
      <w:pPr>
        <w:pStyle w:val="ListParagraph"/>
        <w:numPr>
          <w:ilvl w:val="2"/>
          <w:numId w:val="18"/>
        </w:numPr>
        <w:tabs>
          <w:tab w:val="left" w:pos="840"/>
          <w:tab w:val="left" w:pos="841"/>
        </w:tabs>
        <w:spacing w:before="201"/>
        <w:ind w:hanging="361"/>
      </w:pPr>
      <w:r>
        <w:t>85 per cent of serious repeat offenders are aged14 years and</w:t>
      </w:r>
      <w:r>
        <w:rPr>
          <w:spacing w:val="-7"/>
        </w:rPr>
        <w:t xml:space="preserve"> </w:t>
      </w:r>
      <w:r>
        <w:t>older</w:t>
      </w:r>
    </w:p>
    <w:p w14:paraId="2072FCF7" w14:textId="77777777" w:rsidR="003263ED" w:rsidRDefault="00021B70">
      <w:pPr>
        <w:pStyle w:val="ListParagraph"/>
        <w:numPr>
          <w:ilvl w:val="2"/>
          <w:numId w:val="18"/>
        </w:numPr>
        <w:tabs>
          <w:tab w:val="left" w:pos="840"/>
          <w:tab w:val="left" w:pos="841"/>
        </w:tabs>
        <w:spacing w:before="24"/>
        <w:ind w:hanging="361"/>
      </w:pPr>
      <w:r>
        <w:t>84 per cent are male, and 16 per cent</w:t>
      </w:r>
      <w:r>
        <w:rPr>
          <w:spacing w:val="-13"/>
        </w:rPr>
        <w:t xml:space="preserve"> </w:t>
      </w:r>
      <w:r>
        <w:t>female</w:t>
      </w:r>
    </w:p>
    <w:p w14:paraId="765F5C01" w14:textId="77777777" w:rsidR="003263ED" w:rsidRDefault="00021B70">
      <w:pPr>
        <w:pStyle w:val="ListParagraph"/>
        <w:numPr>
          <w:ilvl w:val="2"/>
          <w:numId w:val="18"/>
        </w:numPr>
        <w:tabs>
          <w:tab w:val="left" w:pos="840"/>
          <w:tab w:val="left" w:pos="841"/>
        </w:tabs>
        <w:spacing w:before="24"/>
        <w:ind w:hanging="361"/>
      </w:pPr>
      <w:r>
        <w:t>Aboriginal and Torres Strait Islander young people make up 69 per</w:t>
      </w:r>
      <w:r>
        <w:rPr>
          <w:spacing w:val="-17"/>
        </w:rPr>
        <w:t xml:space="preserve"> </w:t>
      </w:r>
      <w:r>
        <w:t>cent</w:t>
      </w:r>
    </w:p>
    <w:p w14:paraId="43598F1E" w14:textId="77777777" w:rsidR="003263ED" w:rsidRDefault="00021B70">
      <w:pPr>
        <w:pStyle w:val="ListParagraph"/>
        <w:numPr>
          <w:ilvl w:val="2"/>
          <w:numId w:val="18"/>
        </w:numPr>
        <w:tabs>
          <w:tab w:val="left" w:pos="840"/>
          <w:tab w:val="left" w:pos="841"/>
        </w:tabs>
        <w:spacing w:before="22" w:line="259" w:lineRule="auto"/>
        <w:ind w:right="759"/>
      </w:pPr>
      <w:r>
        <w:t>Aboriginal young people make up 59 per cent, non-indigenous Australians 14 per cent and Torres Strait Islander young people four per</w:t>
      </w:r>
      <w:r>
        <w:rPr>
          <w:spacing w:val="-14"/>
        </w:rPr>
        <w:t xml:space="preserve"> </w:t>
      </w:r>
      <w:r>
        <w:t>cent</w:t>
      </w:r>
    </w:p>
    <w:p w14:paraId="5DD45C5F" w14:textId="77777777" w:rsidR="003263ED" w:rsidRDefault="00021B70">
      <w:pPr>
        <w:pStyle w:val="ListParagraph"/>
        <w:numPr>
          <w:ilvl w:val="2"/>
          <w:numId w:val="18"/>
        </w:numPr>
        <w:tabs>
          <w:tab w:val="left" w:pos="840"/>
          <w:tab w:val="left" w:pos="841"/>
        </w:tabs>
        <w:spacing w:line="259" w:lineRule="auto"/>
        <w:ind w:right="547"/>
      </w:pPr>
      <w:r>
        <w:t>In total other ethnic groups where the ethnicity is known make up approximately 20 per cent of the SROI</w:t>
      </w:r>
      <w:r>
        <w:rPr>
          <w:spacing w:val="-9"/>
        </w:rPr>
        <w:t xml:space="preserve"> </w:t>
      </w:r>
      <w:r>
        <w:t>cohort</w:t>
      </w:r>
    </w:p>
    <w:p w14:paraId="36E8869F" w14:textId="77777777" w:rsidR="003263ED" w:rsidRDefault="00021B70">
      <w:pPr>
        <w:pStyle w:val="ListParagraph"/>
        <w:numPr>
          <w:ilvl w:val="2"/>
          <w:numId w:val="18"/>
        </w:numPr>
        <w:tabs>
          <w:tab w:val="left" w:pos="840"/>
          <w:tab w:val="left" w:pos="841"/>
        </w:tabs>
        <w:spacing w:line="259" w:lineRule="auto"/>
        <w:ind w:right="499"/>
      </w:pPr>
      <w:r>
        <w:t>The largest proportions of other ethnic groups are Māori (9 %), Polynesian (4 %) and Sudanese (3%) and Southern and Eastern African (2</w:t>
      </w:r>
      <w:r>
        <w:rPr>
          <w:spacing w:val="-8"/>
        </w:rPr>
        <w:t xml:space="preserve"> </w:t>
      </w:r>
      <w:r>
        <w:t>%)</w:t>
      </w:r>
    </w:p>
    <w:p w14:paraId="11816100" w14:textId="77777777" w:rsidR="003263ED" w:rsidRDefault="00021B70">
      <w:pPr>
        <w:pStyle w:val="ListParagraph"/>
        <w:numPr>
          <w:ilvl w:val="2"/>
          <w:numId w:val="18"/>
        </w:numPr>
        <w:tabs>
          <w:tab w:val="left" w:pos="840"/>
          <w:tab w:val="left" w:pos="841"/>
        </w:tabs>
        <w:spacing w:before="1"/>
        <w:ind w:hanging="361"/>
      </w:pPr>
      <w:r>
        <w:t>In 13 per cent of cases, ethnicity is either unknown or recorded as</w:t>
      </w:r>
      <w:r>
        <w:rPr>
          <w:spacing w:val="-13"/>
        </w:rPr>
        <w:t xml:space="preserve"> </w:t>
      </w:r>
      <w:r>
        <w:t>other.</w:t>
      </w:r>
    </w:p>
    <w:p w14:paraId="2B72EB4F" w14:textId="77777777" w:rsidR="003263ED" w:rsidRDefault="00021B70">
      <w:pPr>
        <w:pStyle w:val="BodyText"/>
        <w:spacing w:before="180" w:line="230" w:lineRule="auto"/>
        <w:ind w:left="120" w:right="610"/>
      </w:pPr>
      <w:r>
        <w:t>This shows the high level of over-representation of Aboriginal and Torres Strait Islander young people; and concerning proportions of young people of New Zealand, Pacific Island and African ethnicities.</w:t>
      </w:r>
    </w:p>
    <w:p w14:paraId="72B9F2EA" w14:textId="77777777" w:rsidR="003263ED" w:rsidRDefault="00021B70">
      <w:pPr>
        <w:spacing w:before="225"/>
        <w:ind w:left="120"/>
        <w:rPr>
          <w:i/>
        </w:rPr>
      </w:pPr>
      <w:r>
        <w:rPr>
          <w:i/>
          <w:color w:val="AC1D37"/>
        </w:rPr>
        <w:t>Volume and custodial status of serious, repeat youth offenders</w:t>
      </w:r>
    </w:p>
    <w:p w14:paraId="62A8E435" w14:textId="77777777" w:rsidR="003263ED" w:rsidRDefault="00FD44A2">
      <w:pPr>
        <w:pStyle w:val="BodyText"/>
        <w:spacing w:before="39" w:line="230" w:lineRule="auto"/>
        <w:ind w:left="122" w:right="735"/>
      </w:pPr>
      <w:hyperlink w:anchor="_bookmark140" w:history="1">
        <w:r w:rsidR="00021B70">
          <w:t xml:space="preserve">Table 52 </w:t>
        </w:r>
      </w:hyperlink>
      <w:r w:rsidR="00021B70">
        <w:t>shows the number and custodial status of the SROI cohort from May to October 2018 to 2021.</w:t>
      </w:r>
    </w:p>
    <w:p w14:paraId="04479FFF" w14:textId="77777777" w:rsidR="003263ED" w:rsidRDefault="003263ED">
      <w:pPr>
        <w:spacing w:line="230" w:lineRule="auto"/>
        <w:sectPr w:rsidR="003263ED">
          <w:pgSz w:w="11900" w:h="16850"/>
          <w:pgMar w:top="1600" w:right="1060" w:bottom="1160" w:left="1320" w:header="0" w:footer="897" w:gutter="0"/>
          <w:cols w:space="720"/>
        </w:sectPr>
      </w:pPr>
    </w:p>
    <w:p w14:paraId="4AD1ABD7" w14:textId="77777777" w:rsidR="003263ED" w:rsidRDefault="00021B70">
      <w:pPr>
        <w:pStyle w:val="BodyText"/>
        <w:spacing w:before="96" w:line="230" w:lineRule="auto"/>
        <w:ind w:left="122" w:right="544"/>
      </w:pPr>
      <w:r>
        <w:t>This data shows the number of serious repeat offenders for the time period under examination has progressively increased from 2018 when this cohort numbered 369. The number of SROI young people increased to 461 in 2021. This represents a change of 26 per cent between 2019 and 2021.</w:t>
      </w:r>
    </w:p>
    <w:p w14:paraId="68BA2567" w14:textId="77777777" w:rsidR="003263ED" w:rsidRDefault="00021B70">
      <w:pPr>
        <w:pStyle w:val="BodyText"/>
        <w:spacing w:before="197" w:line="230" w:lineRule="auto"/>
        <w:ind w:left="122" w:right="464"/>
      </w:pPr>
      <w:r>
        <w:t>Among the remanded population, the percentage of the SROI cohort increased from 37 per cent in 2019 to 49 per cent in 2021. Among the sentenced population, the proportion of the SROI cohorts also rose, from 61 per cent in 2019 to 65 per cent in 2021. Together these findings indicate a greater proportional use of detention for serious, repeat youth offenders in 2021 compared to 2021.</w:t>
      </w:r>
    </w:p>
    <w:p w14:paraId="4839D980" w14:textId="77777777" w:rsidR="003263ED" w:rsidRDefault="00021B70">
      <w:pPr>
        <w:spacing w:before="208"/>
        <w:ind w:left="122"/>
        <w:rPr>
          <w:b/>
          <w:sz w:val="20"/>
        </w:rPr>
      </w:pPr>
      <w:bookmarkStart w:id="140" w:name="_bookmark140"/>
      <w:bookmarkEnd w:id="140"/>
      <w:r>
        <w:rPr>
          <w:b/>
          <w:sz w:val="20"/>
        </w:rPr>
        <w:t>Table 52: Serious Repeat Offenders remand and sentenced, 1 May to 31 October, 2018-2021</w:t>
      </w:r>
    </w:p>
    <w:p w14:paraId="6E59F1B8" w14:textId="77777777" w:rsidR="003263ED" w:rsidRDefault="003263ED">
      <w:pPr>
        <w:pStyle w:val="BodyText"/>
        <w:spacing w:before="5"/>
        <w:ind w:left="0"/>
        <w:rPr>
          <w:b/>
          <w:sz w:val="15"/>
        </w:rPr>
      </w:pPr>
    </w:p>
    <w:tbl>
      <w:tblPr>
        <w:tblW w:w="0" w:type="auto"/>
        <w:tblInd w:w="119" w:type="dxa"/>
        <w:tblLayout w:type="fixed"/>
        <w:tblCellMar>
          <w:left w:w="0" w:type="dxa"/>
          <w:right w:w="0" w:type="dxa"/>
        </w:tblCellMar>
        <w:tblLook w:val="01E0" w:firstRow="1" w:lastRow="1" w:firstColumn="1" w:lastColumn="1" w:noHBand="0" w:noVBand="0"/>
      </w:tblPr>
      <w:tblGrid>
        <w:gridCol w:w="5127"/>
        <w:gridCol w:w="903"/>
        <w:gridCol w:w="717"/>
        <w:gridCol w:w="717"/>
        <w:gridCol w:w="711"/>
        <w:gridCol w:w="1051"/>
      </w:tblGrid>
      <w:tr w:rsidR="003263ED" w14:paraId="0E916F72" w14:textId="77777777">
        <w:trPr>
          <w:trHeight w:val="561"/>
        </w:trPr>
        <w:tc>
          <w:tcPr>
            <w:tcW w:w="5127" w:type="dxa"/>
            <w:tcBorders>
              <w:top w:val="single" w:sz="4" w:space="0" w:color="555252"/>
            </w:tcBorders>
            <w:shd w:val="clear" w:color="auto" w:fill="AC1D37"/>
          </w:tcPr>
          <w:p w14:paraId="0B9B011B" w14:textId="77777777" w:rsidR="003263ED" w:rsidRDefault="00021B70">
            <w:pPr>
              <w:pStyle w:val="TableParagraph"/>
              <w:spacing w:before="151"/>
              <w:ind w:left="116"/>
              <w:rPr>
                <w:b/>
                <w:sz w:val="20"/>
              </w:rPr>
            </w:pPr>
            <w:r>
              <w:rPr>
                <w:b/>
                <w:color w:val="FFFFFF"/>
                <w:sz w:val="20"/>
              </w:rPr>
              <w:t>Measure</w:t>
            </w:r>
          </w:p>
        </w:tc>
        <w:tc>
          <w:tcPr>
            <w:tcW w:w="903" w:type="dxa"/>
            <w:tcBorders>
              <w:top w:val="single" w:sz="4" w:space="0" w:color="555252"/>
            </w:tcBorders>
            <w:shd w:val="clear" w:color="auto" w:fill="AC1D37"/>
          </w:tcPr>
          <w:p w14:paraId="54861397" w14:textId="77777777" w:rsidR="003263ED" w:rsidRDefault="00021B70">
            <w:pPr>
              <w:pStyle w:val="TableParagraph"/>
              <w:spacing w:before="151"/>
              <w:ind w:left="293" w:right="109"/>
              <w:jc w:val="center"/>
              <w:rPr>
                <w:b/>
                <w:sz w:val="20"/>
              </w:rPr>
            </w:pPr>
            <w:r>
              <w:rPr>
                <w:b/>
                <w:color w:val="FFFFFF"/>
                <w:sz w:val="20"/>
              </w:rPr>
              <w:t>2018</w:t>
            </w:r>
          </w:p>
        </w:tc>
        <w:tc>
          <w:tcPr>
            <w:tcW w:w="717" w:type="dxa"/>
            <w:tcBorders>
              <w:top w:val="single" w:sz="4" w:space="0" w:color="555252"/>
            </w:tcBorders>
            <w:shd w:val="clear" w:color="auto" w:fill="AC1D37"/>
          </w:tcPr>
          <w:p w14:paraId="36AA7D32" w14:textId="77777777" w:rsidR="003263ED" w:rsidRDefault="00021B70">
            <w:pPr>
              <w:pStyle w:val="TableParagraph"/>
              <w:spacing w:before="151"/>
              <w:ind w:left="108" w:right="108"/>
              <w:jc w:val="center"/>
              <w:rPr>
                <w:b/>
                <w:sz w:val="20"/>
              </w:rPr>
            </w:pPr>
            <w:r>
              <w:rPr>
                <w:b/>
                <w:color w:val="FFFFFF"/>
                <w:sz w:val="20"/>
              </w:rPr>
              <w:t>2019</w:t>
            </w:r>
          </w:p>
        </w:tc>
        <w:tc>
          <w:tcPr>
            <w:tcW w:w="717" w:type="dxa"/>
            <w:tcBorders>
              <w:top w:val="single" w:sz="4" w:space="0" w:color="555252"/>
            </w:tcBorders>
            <w:shd w:val="clear" w:color="auto" w:fill="AC1D37"/>
          </w:tcPr>
          <w:p w14:paraId="4591ABE0" w14:textId="77777777" w:rsidR="003263ED" w:rsidRDefault="00021B70">
            <w:pPr>
              <w:pStyle w:val="TableParagraph"/>
              <w:spacing w:before="151"/>
              <w:ind w:left="108" w:right="108"/>
              <w:jc w:val="center"/>
              <w:rPr>
                <w:b/>
                <w:sz w:val="20"/>
              </w:rPr>
            </w:pPr>
            <w:r>
              <w:rPr>
                <w:b/>
                <w:color w:val="FFFFFF"/>
                <w:sz w:val="20"/>
              </w:rPr>
              <w:t>2020</w:t>
            </w:r>
          </w:p>
        </w:tc>
        <w:tc>
          <w:tcPr>
            <w:tcW w:w="711" w:type="dxa"/>
            <w:tcBorders>
              <w:top w:val="single" w:sz="4" w:space="0" w:color="555252"/>
            </w:tcBorders>
            <w:shd w:val="clear" w:color="auto" w:fill="AC1D37"/>
          </w:tcPr>
          <w:p w14:paraId="007B7982" w14:textId="77777777" w:rsidR="003263ED" w:rsidRDefault="00021B70">
            <w:pPr>
              <w:pStyle w:val="TableParagraph"/>
              <w:spacing w:before="151"/>
              <w:ind w:left="107" w:right="103"/>
              <w:jc w:val="center"/>
              <w:rPr>
                <w:b/>
                <w:sz w:val="20"/>
              </w:rPr>
            </w:pPr>
            <w:r>
              <w:rPr>
                <w:b/>
                <w:color w:val="FFFFFF"/>
                <w:sz w:val="20"/>
              </w:rPr>
              <w:t>2021</w:t>
            </w:r>
          </w:p>
        </w:tc>
        <w:tc>
          <w:tcPr>
            <w:tcW w:w="1051" w:type="dxa"/>
            <w:tcBorders>
              <w:top w:val="single" w:sz="4" w:space="0" w:color="555252"/>
            </w:tcBorders>
            <w:shd w:val="clear" w:color="auto" w:fill="AC1D37"/>
          </w:tcPr>
          <w:p w14:paraId="1BF12E7F" w14:textId="77777777" w:rsidR="003263ED" w:rsidRDefault="00021B70">
            <w:pPr>
              <w:pStyle w:val="TableParagraph"/>
              <w:spacing w:before="1" w:line="280" w:lineRule="exact"/>
              <w:ind w:left="129" w:hanging="10"/>
              <w:rPr>
                <w:b/>
                <w:sz w:val="18"/>
              </w:rPr>
            </w:pPr>
            <w:r>
              <w:rPr>
                <w:b/>
                <w:color w:val="FFFFFF"/>
                <w:sz w:val="18"/>
              </w:rPr>
              <w:t>% change 2019 - 21</w:t>
            </w:r>
          </w:p>
        </w:tc>
      </w:tr>
      <w:tr w:rsidR="003263ED" w14:paraId="227BB901" w14:textId="77777777">
        <w:trPr>
          <w:trHeight w:val="266"/>
        </w:trPr>
        <w:tc>
          <w:tcPr>
            <w:tcW w:w="5127" w:type="dxa"/>
            <w:shd w:val="clear" w:color="auto" w:fill="F8DFE3"/>
          </w:tcPr>
          <w:p w14:paraId="7C6D14F5" w14:textId="77777777" w:rsidR="003263ED" w:rsidRDefault="00021B70">
            <w:pPr>
              <w:pStyle w:val="TableParagraph"/>
              <w:spacing w:line="246" w:lineRule="exact"/>
              <w:ind w:left="116"/>
              <w:rPr>
                <w:sz w:val="20"/>
              </w:rPr>
            </w:pPr>
            <w:r>
              <w:rPr>
                <w:sz w:val="20"/>
              </w:rPr>
              <w:t>Serious Repeat Offenders</w:t>
            </w:r>
          </w:p>
        </w:tc>
        <w:tc>
          <w:tcPr>
            <w:tcW w:w="903" w:type="dxa"/>
            <w:shd w:val="clear" w:color="auto" w:fill="F8DFE3"/>
          </w:tcPr>
          <w:p w14:paraId="7FC9E776" w14:textId="77777777" w:rsidR="003263ED" w:rsidRDefault="00021B70">
            <w:pPr>
              <w:pStyle w:val="TableParagraph"/>
              <w:spacing w:line="246" w:lineRule="exact"/>
              <w:ind w:left="293" w:right="107"/>
              <w:jc w:val="center"/>
              <w:rPr>
                <w:sz w:val="20"/>
              </w:rPr>
            </w:pPr>
            <w:r>
              <w:rPr>
                <w:sz w:val="20"/>
              </w:rPr>
              <w:t>369</w:t>
            </w:r>
          </w:p>
        </w:tc>
        <w:tc>
          <w:tcPr>
            <w:tcW w:w="717" w:type="dxa"/>
            <w:shd w:val="clear" w:color="auto" w:fill="F8DFE3"/>
          </w:tcPr>
          <w:p w14:paraId="7FC18409" w14:textId="77777777" w:rsidR="003263ED" w:rsidRDefault="00021B70">
            <w:pPr>
              <w:pStyle w:val="TableParagraph"/>
              <w:spacing w:line="246" w:lineRule="exact"/>
              <w:ind w:left="108" w:right="107"/>
              <w:jc w:val="center"/>
              <w:rPr>
                <w:sz w:val="20"/>
              </w:rPr>
            </w:pPr>
            <w:r>
              <w:rPr>
                <w:sz w:val="20"/>
              </w:rPr>
              <w:t>366</w:t>
            </w:r>
          </w:p>
        </w:tc>
        <w:tc>
          <w:tcPr>
            <w:tcW w:w="717" w:type="dxa"/>
            <w:shd w:val="clear" w:color="auto" w:fill="F8DFE3"/>
          </w:tcPr>
          <w:p w14:paraId="3DF35C4F" w14:textId="77777777" w:rsidR="003263ED" w:rsidRDefault="00021B70">
            <w:pPr>
              <w:pStyle w:val="TableParagraph"/>
              <w:spacing w:line="246" w:lineRule="exact"/>
              <w:ind w:left="108" w:right="108"/>
              <w:jc w:val="center"/>
              <w:rPr>
                <w:sz w:val="20"/>
              </w:rPr>
            </w:pPr>
            <w:r>
              <w:rPr>
                <w:sz w:val="20"/>
              </w:rPr>
              <w:t>422</w:t>
            </w:r>
          </w:p>
        </w:tc>
        <w:tc>
          <w:tcPr>
            <w:tcW w:w="711" w:type="dxa"/>
            <w:shd w:val="clear" w:color="auto" w:fill="F8DFE3"/>
          </w:tcPr>
          <w:p w14:paraId="3C291319" w14:textId="77777777" w:rsidR="003263ED" w:rsidRDefault="00021B70">
            <w:pPr>
              <w:pStyle w:val="TableParagraph"/>
              <w:spacing w:line="246" w:lineRule="exact"/>
              <w:ind w:left="107" w:right="101"/>
              <w:jc w:val="center"/>
              <w:rPr>
                <w:sz w:val="20"/>
              </w:rPr>
            </w:pPr>
            <w:r>
              <w:rPr>
                <w:sz w:val="20"/>
              </w:rPr>
              <w:t>461</w:t>
            </w:r>
          </w:p>
        </w:tc>
        <w:tc>
          <w:tcPr>
            <w:tcW w:w="1051" w:type="dxa"/>
            <w:shd w:val="clear" w:color="auto" w:fill="F8DFE3"/>
          </w:tcPr>
          <w:p w14:paraId="0ECE7C1A" w14:textId="77777777" w:rsidR="003263ED" w:rsidRDefault="00021B70">
            <w:pPr>
              <w:pStyle w:val="TableParagraph"/>
              <w:spacing w:line="246" w:lineRule="exact"/>
              <w:ind w:left="317" w:right="314"/>
              <w:jc w:val="center"/>
              <w:rPr>
                <w:sz w:val="20"/>
              </w:rPr>
            </w:pPr>
            <w:r>
              <w:rPr>
                <w:sz w:val="20"/>
              </w:rPr>
              <w:t>26%</w:t>
            </w:r>
          </w:p>
        </w:tc>
      </w:tr>
      <w:tr w:rsidR="003263ED" w14:paraId="33036787" w14:textId="77777777">
        <w:trPr>
          <w:trHeight w:val="265"/>
        </w:trPr>
        <w:tc>
          <w:tcPr>
            <w:tcW w:w="5127" w:type="dxa"/>
          </w:tcPr>
          <w:p w14:paraId="7F7520BE" w14:textId="77777777" w:rsidR="003263ED" w:rsidRDefault="00021B70">
            <w:pPr>
              <w:pStyle w:val="TableParagraph"/>
              <w:spacing w:line="245" w:lineRule="exact"/>
              <w:ind w:left="116"/>
              <w:rPr>
                <w:sz w:val="20"/>
              </w:rPr>
            </w:pPr>
            <w:r>
              <w:rPr>
                <w:sz w:val="20"/>
              </w:rPr>
              <w:t>Serious Repeat Offenders who are remanded</w:t>
            </w:r>
          </w:p>
        </w:tc>
        <w:tc>
          <w:tcPr>
            <w:tcW w:w="903" w:type="dxa"/>
          </w:tcPr>
          <w:p w14:paraId="4B7620DE" w14:textId="77777777" w:rsidR="003263ED" w:rsidRDefault="00021B70">
            <w:pPr>
              <w:pStyle w:val="TableParagraph"/>
              <w:spacing w:line="245" w:lineRule="exact"/>
              <w:ind w:left="293" w:right="107"/>
              <w:jc w:val="center"/>
              <w:rPr>
                <w:sz w:val="20"/>
              </w:rPr>
            </w:pPr>
            <w:r>
              <w:rPr>
                <w:sz w:val="20"/>
              </w:rPr>
              <w:t>288</w:t>
            </w:r>
          </w:p>
        </w:tc>
        <w:tc>
          <w:tcPr>
            <w:tcW w:w="717" w:type="dxa"/>
          </w:tcPr>
          <w:p w14:paraId="0DD7CAA1" w14:textId="77777777" w:rsidR="003263ED" w:rsidRDefault="00021B70">
            <w:pPr>
              <w:pStyle w:val="TableParagraph"/>
              <w:spacing w:line="245" w:lineRule="exact"/>
              <w:ind w:left="108" w:right="107"/>
              <w:jc w:val="center"/>
              <w:rPr>
                <w:sz w:val="20"/>
              </w:rPr>
            </w:pPr>
            <w:r>
              <w:rPr>
                <w:sz w:val="20"/>
              </w:rPr>
              <w:t>286</w:t>
            </w:r>
          </w:p>
        </w:tc>
        <w:tc>
          <w:tcPr>
            <w:tcW w:w="717" w:type="dxa"/>
          </w:tcPr>
          <w:p w14:paraId="2A853E22" w14:textId="77777777" w:rsidR="003263ED" w:rsidRDefault="00021B70">
            <w:pPr>
              <w:pStyle w:val="TableParagraph"/>
              <w:spacing w:line="245" w:lineRule="exact"/>
              <w:ind w:left="108" w:right="108"/>
              <w:jc w:val="center"/>
              <w:rPr>
                <w:sz w:val="20"/>
              </w:rPr>
            </w:pPr>
            <w:r>
              <w:rPr>
                <w:sz w:val="20"/>
              </w:rPr>
              <w:t>313</w:t>
            </w:r>
          </w:p>
        </w:tc>
        <w:tc>
          <w:tcPr>
            <w:tcW w:w="711" w:type="dxa"/>
          </w:tcPr>
          <w:p w14:paraId="54AD684E" w14:textId="77777777" w:rsidR="003263ED" w:rsidRDefault="00021B70">
            <w:pPr>
              <w:pStyle w:val="TableParagraph"/>
              <w:spacing w:line="245" w:lineRule="exact"/>
              <w:ind w:left="107" w:right="101"/>
              <w:jc w:val="center"/>
              <w:rPr>
                <w:sz w:val="20"/>
              </w:rPr>
            </w:pPr>
            <w:r>
              <w:rPr>
                <w:sz w:val="20"/>
              </w:rPr>
              <w:t>358</w:t>
            </w:r>
          </w:p>
        </w:tc>
        <w:tc>
          <w:tcPr>
            <w:tcW w:w="1051" w:type="dxa"/>
          </w:tcPr>
          <w:p w14:paraId="1B875CE4" w14:textId="77777777" w:rsidR="003263ED" w:rsidRDefault="00021B70">
            <w:pPr>
              <w:pStyle w:val="TableParagraph"/>
              <w:spacing w:line="245" w:lineRule="exact"/>
              <w:ind w:left="317" w:right="314"/>
              <w:jc w:val="center"/>
              <w:rPr>
                <w:sz w:val="20"/>
              </w:rPr>
            </w:pPr>
            <w:r>
              <w:rPr>
                <w:sz w:val="20"/>
              </w:rPr>
              <w:t>25%</w:t>
            </w:r>
          </w:p>
        </w:tc>
      </w:tr>
      <w:tr w:rsidR="003263ED" w14:paraId="0C04C7D1" w14:textId="77777777">
        <w:trPr>
          <w:trHeight w:val="531"/>
        </w:trPr>
        <w:tc>
          <w:tcPr>
            <w:tcW w:w="5127" w:type="dxa"/>
          </w:tcPr>
          <w:p w14:paraId="24A77193" w14:textId="77777777" w:rsidR="003263ED" w:rsidRDefault="00021B70">
            <w:pPr>
              <w:pStyle w:val="TableParagraph"/>
              <w:spacing w:before="1" w:line="266" w:lineRule="exact"/>
              <w:ind w:left="116"/>
              <w:rPr>
                <w:sz w:val="20"/>
              </w:rPr>
            </w:pPr>
            <w:r>
              <w:rPr>
                <w:sz w:val="20"/>
              </w:rPr>
              <w:t>Percentage of Serious Repeat Offenders who are remanded</w:t>
            </w:r>
          </w:p>
        </w:tc>
        <w:tc>
          <w:tcPr>
            <w:tcW w:w="903" w:type="dxa"/>
          </w:tcPr>
          <w:p w14:paraId="46BCCB79" w14:textId="77777777" w:rsidR="003263ED" w:rsidRDefault="00021B70">
            <w:pPr>
              <w:pStyle w:val="TableParagraph"/>
              <w:spacing w:before="133"/>
              <w:ind w:left="293" w:right="109"/>
              <w:jc w:val="center"/>
              <w:rPr>
                <w:sz w:val="20"/>
              </w:rPr>
            </w:pPr>
            <w:r>
              <w:rPr>
                <w:sz w:val="20"/>
              </w:rPr>
              <w:t>78%</w:t>
            </w:r>
          </w:p>
        </w:tc>
        <w:tc>
          <w:tcPr>
            <w:tcW w:w="717" w:type="dxa"/>
          </w:tcPr>
          <w:p w14:paraId="53D6CE34" w14:textId="77777777" w:rsidR="003263ED" w:rsidRDefault="00021B70">
            <w:pPr>
              <w:pStyle w:val="TableParagraph"/>
              <w:spacing w:before="133"/>
              <w:ind w:left="108" w:right="108"/>
              <w:jc w:val="center"/>
              <w:rPr>
                <w:sz w:val="20"/>
              </w:rPr>
            </w:pPr>
            <w:r>
              <w:rPr>
                <w:sz w:val="20"/>
              </w:rPr>
              <w:t>78%</w:t>
            </w:r>
          </w:p>
        </w:tc>
        <w:tc>
          <w:tcPr>
            <w:tcW w:w="717" w:type="dxa"/>
          </w:tcPr>
          <w:p w14:paraId="72B17448" w14:textId="77777777" w:rsidR="003263ED" w:rsidRDefault="00021B70">
            <w:pPr>
              <w:pStyle w:val="TableParagraph"/>
              <w:spacing w:before="133"/>
              <w:ind w:left="108" w:right="108"/>
              <w:jc w:val="center"/>
              <w:rPr>
                <w:sz w:val="20"/>
              </w:rPr>
            </w:pPr>
            <w:r>
              <w:rPr>
                <w:sz w:val="20"/>
              </w:rPr>
              <w:t>74%</w:t>
            </w:r>
          </w:p>
        </w:tc>
        <w:tc>
          <w:tcPr>
            <w:tcW w:w="711" w:type="dxa"/>
          </w:tcPr>
          <w:p w14:paraId="1CC6F4BB" w14:textId="77777777" w:rsidR="003263ED" w:rsidRDefault="00021B70">
            <w:pPr>
              <w:pStyle w:val="TableParagraph"/>
              <w:spacing w:before="133"/>
              <w:ind w:left="107" w:right="103"/>
              <w:jc w:val="center"/>
              <w:rPr>
                <w:sz w:val="20"/>
              </w:rPr>
            </w:pPr>
            <w:r>
              <w:rPr>
                <w:sz w:val="20"/>
              </w:rPr>
              <w:t>78%</w:t>
            </w:r>
          </w:p>
        </w:tc>
        <w:tc>
          <w:tcPr>
            <w:tcW w:w="1051" w:type="dxa"/>
          </w:tcPr>
          <w:p w14:paraId="17A7661B" w14:textId="77777777" w:rsidR="003263ED" w:rsidRDefault="003263ED">
            <w:pPr>
              <w:pStyle w:val="TableParagraph"/>
              <w:rPr>
                <w:rFonts w:ascii="Times New Roman"/>
                <w:sz w:val="18"/>
              </w:rPr>
            </w:pPr>
          </w:p>
        </w:tc>
      </w:tr>
      <w:tr w:rsidR="003263ED" w14:paraId="44BBC879" w14:textId="77777777">
        <w:trPr>
          <w:trHeight w:val="265"/>
        </w:trPr>
        <w:tc>
          <w:tcPr>
            <w:tcW w:w="5127" w:type="dxa"/>
          </w:tcPr>
          <w:p w14:paraId="2E7264A2" w14:textId="77777777" w:rsidR="003263ED" w:rsidRDefault="00021B70">
            <w:pPr>
              <w:pStyle w:val="TableParagraph"/>
              <w:spacing w:line="245" w:lineRule="exact"/>
              <w:ind w:left="116"/>
              <w:rPr>
                <w:sz w:val="20"/>
              </w:rPr>
            </w:pPr>
            <w:r>
              <w:rPr>
                <w:sz w:val="20"/>
              </w:rPr>
              <w:t>Percentage of young people remanded who are SROI</w:t>
            </w:r>
          </w:p>
        </w:tc>
        <w:tc>
          <w:tcPr>
            <w:tcW w:w="903" w:type="dxa"/>
          </w:tcPr>
          <w:p w14:paraId="758B6E2B" w14:textId="77777777" w:rsidR="003263ED" w:rsidRDefault="00021B70">
            <w:pPr>
              <w:pStyle w:val="TableParagraph"/>
              <w:spacing w:line="245" w:lineRule="exact"/>
              <w:ind w:left="293" w:right="109"/>
              <w:jc w:val="center"/>
              <w:rPr>
                <w:sz w:val="20"/>
              </w:rPr>
            </w:pPr>
            <w:r>
              <w:rPr>
                <w:sz w:val="20"/>
              </w:rPr>
              <w:t>37%</w:t>
            </w:r>
          </w:p>
        </w:tc>
        <w:tc>
          <w:tcPr>
            <w:tcW w:w="717" w:type="dxa"/>
          </w:tcPr>
          <w:p w14:paraId="010E673A" w14:textId="77777777" w:rsidR="003263ED" w:rsidRDefault="00021B70">
            <w:pPr>
              <w:pStyle w:val="TableParagraph"/>
              <w:spacing w:line="245" w:lineRule="exact"/>
              <w:ind w:left="108" w:right="108"/>
              <w:jc w:val="center"/>
              <w:rPr>
                <w:sz w:val="20"/>
              </w:rPr>
            </w:pPr>
            <w:r>
              <w:rPr>
                <w:sz w:val="20"/>
              </w:rPr>
              <w:t>42%</w:t>
            </w:r>
          </w:p>
        </w:tc>
        <w:tc>
          <w:tcPr>
            <w:tcW w:w="717" w:type="dxa"/>
          </w:tcPr>
          <w:p w14:paraId="209ADC70" w14:textId="77777777" w:rsidR="003263ED" w:rsidRDefault="00021B70">
            <w:pPr>
              <w:pStyle w:val="TableParagraph"/>
              <w:spacing w:line="245" w:lineRule="exact"/>
              <w:ind w:left="107" w:right="108"/>
              <w:jc w:val="center"/>
              <w:rPr>
                <w:sz w:val="20"/>
              </w:rPr>
            </w:pPr>
            <w:r>
              <w:rPr>
                <w:sz w:val="20"/>
              </w:rPr>
              <w:t>53%</w:t>
            </w:r>
          </w:p>
        </w:tc>
        <w:tc>
          <w:tcPr>
            <w:tcW w:w="711" w:type="dxa"/>
          </w:tcPr>
          <w:p w14:paraId="70076949" w14:textId="77777777" w:rsidR="003263ED" w:rsidRDefault="00021B70">
            <w:pPr>
              <w:pStyle w:val="TableParagraph"/>
              <w:spacing w:line="245" w:lineRule="exact"/>
              <w:ind w:left="107" w:right="103"/>
              <w:jc w:val="center"/>
              <w:rPr>
                <w:sz w:val="20"/>
              </w:rPr>
            </w:pPr>
            <w:r>
              <w:rPr>
                <w:sz w:val="20"/>
              </w:rPr>
              <w:t>49%</w:t>
            </w:r>
          </w:p>
        </w:tc>
        <w:tc>
          <w:tcPr>
            <w:tcW w:w="1051" w:type="dxa"/>
          </w:tcPr>
          <w:p w14:paraId="675F0E7D" w14:textId="77777777" w:rsidR="003263ED" w:rsidRDefault="003263ED">
            <w:pPr>
              <w:pStyle w:val="TableParagraph"/>
              <w:rPr>
                <w:rFonts w:ascii="Times New Roman"/>
                <w:sz w:val="18"/>
              </w:rPr>
            </w:pPr>
          </w:p>
        </w:tc>
      </w:tr>
      <w:tr w:rsidR="003263ED" w14:paraId="043D14D2" w14:textId="77777777">
        <w:trPr>
          <w:trHeight w:val="266"/>
        </w:trPr>
        <w:tc>
          <w:tcPr>
            <w:tcW w:w="5127" w:type="dxa"/>
          </w:tcPr>
          <w:p w14:paraId="7306957B" w14:textId="77777777" w:rsidR="003263ED" w:rsidRDefault="00021B70">
            <w:pPr>
              <w:pStyle w:val="TableParagraph"/>
              <w:spacing w:line="246" w:lineRule="exact"/>
              <w:ind w:left="116"/>
              <w:rPr>
                <w:sz w:val="20"/>
              </w:rPr>
            </w:pPr>
            <w:r>
              <w:rPr>
                <w:sz w:val="20"/>
              </w:rPr>
              <w:t>Serious Repeat Offenders who are sentenced</w:t>
            </w:r>
          </w:p>
        </w:tc>
        <w:tc>
          <w:tcPr>
            <w:tcW w:w="903" w:type="dxa"/>
          </w:tcPr>
          <w:p w14:paraId="5EA1937B" w14:textId="77777777" w:rsidR="003263ED" w:rsidRDefault="00021B70">
            <w:pPr>
              <w:pStyle w:val="TableParagraph"/>
              <w:spacing w:line="246" w:lineRule="exact"/>
              <w:ind w:left="293" w:right="109"/>
              <w:jc w:val="center"/>
              <w:rPr>
                <w:sz w:val="20"/>
              </w:rPr>
            </w:pPr>
            <w:r>
              <w:rPr>
                <w:sz w:val="20"/>
              </w:rPr>
              <w:t>62</w:t>
            </w:r>
          </w:p>
        </w:tc>
        <w:tc>
          <w:tcPr>
            <w:tcW w:w="717" w:type="dxa"/>
          </w:tcPr>
          <w:p w14:paraId="77A3C300" w14:textId="77777777" w:rsidR="003263ED" w:rsidRDefault="00021B70">
            <w:pPr>
              <w:pStyle w:val="TableParagraph"/>
              <w:spacing w:line="246" w:lineRule="exact"/>
              <w:ind w:left="107" w:right="108"/>
              <w:jc w:val="center"/>
              <w:rPr>
                <w:sz w:val="20"/>
              </w:rPr>
            </w:pPr>
            <w:r>
              <w:rPr>
                <w:sz w:val="20"/>
              </w:rPr>
              <w:t>89</w:t>
            </w:r>
          </w:p>
        </w:tc>
        <w:tc>
          <w:tcPr>
            <w:tcW w:w="717" w:type="dxa"/>
          </w:tcPr>
          <w:p w14:paraId="607CD7BA" w14:textId="77777777" w:rsidR="003263ED" w:rsidRDefault="00021B70">
            <w:pPr>
              <w:pStyle w:val="TableParagraph"/>
              <w:spacing w:line="246" w:lineRule="exact"/>
              <w:ind w:left="108" w:right="108"/>
              <w:jc w:val="center"/>
              <w:rPr>
                <w:sz w:val="20"/>
              </w:rPr>
            </w:pPr>
            <w:r>
              <w:rPr>
                <w:sz w:val="20"/>
              </w:rPr>
              <w:t>61</w:t>
            </w:r>
          </w:p>
        </w:tc>
        <w:tc>
          <w:tcPr>
            <w:tcW w:w="711" w:type="dxa"/>
          </w:tcPr>
          <w:p w14:paraId="306CD6CF" w14:textId="77777777" w:rsidR="003263ED" w:rsidRDefault="00021B70">
            <w:pPr>
              <w:pStyle w:val="TableParagraph"/>
              <w:spacing w:line="246" w:lineRule="exact"/>
              <w:ind w:left="107" w:right="103"/>
              <w:jc w:val="center"/>
              <w:rPr>
                <w:sz w:val="20"/>
              </w:rPr>
            </w:pPr>
            <w:r>
              <w:rPr>
                <w:sz w:val="20"/>
              </w:rPr>
              <w:t>86</w:t>
            </w:r>
          </w:p>
        </w:tc>
        <w:tc>
          <w:tcPr>
            <w:tcW w:w="1051" w:type="dxa"/>
          </w:tcPr>
          <w:p w14:paraId="5A798DAD" w14:textId="77777777" w:rsidR="003263ED" w:rsidRDefault="00021B70">
            <w:pPr>
              <w:pStyle w:val="TableParagraph"/>
              <w:spacing w:line="246" w:lineRule="exact"/>
              <w:ind w:left="317" w:right="314"/>
              <w:jc w:val="center"/>
              <w:rPr>
                <w:sz w:val="20"/>
              </w:rPr>
            </w:pPr>
            <w:r>
              <w:rPr>
                <w:sz w:val="20"/>
              </w:rPr>
              <w:t>-3%</w:t>
            </w:r>
          </w:p>
        </w:tc>
      </w:tr>
      <w:tr w:rsidR="003263ED" w14:paraId="3D1CF329" w14:textId="77777777">
        <w:trPr>
          <w:trHeight w:val="531"/>
        </w:trPr>
        <w:tc>
          <w:tcPr>
            <w:tcW w:w="5127" w:type="dxa"/>
          </w:tcPr>
          <w:p w14:paraId="36547024" w14:textId="77777777" w:rsidR="003263ED" w:rsidRDefault="00021B70">
            <w:pPr>
              <w:pStyle w:val="TableParagraph"/>
              <w:spacing w:before="3" w:line="266" w:lineRule="exact"/>
              <w:ind w:left="116" w:right="746"/>
              <w:rPr>
                <w:sz w:val="20"/>
              </w:rPr>
            </w:pPr>
            <w:r>
              <w:rPr>
                <w:sz w:val="20"/>
              </w:rPr>
              <w:t>Percentage of Serious Repeat offenders who are sentenced</w:t>
            </w:r>
          </w:p>
        </w:tc>
        <w:tc>
          <w:tcPr>
            <w:tcW w:w="903" w:type="dxa"/>
          </w:tcPr>
          <w:p w14:paraId="605EE33A" w14:textId="77777777" w:rsidR="003263ED" w:rsidRDefault="00021B70">
            <w:pPr>
              <w:pStyle w:val="TableParagraph"/>
              <w:spacing w:before="132"/>
              <w:ind w:left="293" w:right="109"/>
              <w:jc w:val="center"/>
              <w:rPr>
                <w:sz w:val="20"/>
              </w:rPr>
            </w:pPr>
            <w:r>
              <w:rPr>
                <w:sz w:val="20"/>
              </w:rPr>
              <w:t>17%</w:t>
            </w:r>
          </w:p>
        </w:tc>
        <w:tc>
          <w:tcPr>
            <w:tcW w:w="717" w:type="dxa"/>
          </w:tcPr>
          <w:p w14:paraId="33401338" w14:textId="77777777" w:rsidR="003263ED" w:rsidRDefault="00021B70">
            <w:pPr>
              <w:pStyle w:val="TableParagraph"/>
              <w:spacing w:before="132"/>
              <w:ind w:left="108" w:right="108"/>
              <w:jc w:val="center"/>
              <w:rPr>
                <w:sz w:val="20"/>
              </w:rPr>
            </w:pPr>
            <w:r>
              <w:rPr>
                <w:sz w:val="20"/>
              </w:rPr>
              <w:t>24%</w:t>
            </w:r>
          </w:p>
        </w:tc>
        <w:tc>
          <w:tcPr>
            <w:tcW w:w="717" w:type="dxa"/>
          </w:tcPr>
          <w:p w14:paraId="3C2E1B71" w14:textId="77777777" w:rsidR="003263ED" w:rsidRDefault="00021B70">
            <w:pPr>
              <w:pStyle w:val="TableParagraph"/>
              <w:spacing w:before="132"/>
              <w:ind w:left="107" w:right="108"/>
              <w:jc w:val="center"/>
              <w:rPr>
                <w:sz w:val="20"/>
              </w:rPr>
            </w:pPr>
            <w:r>
              <w:rPr>
                <w:sz w:val="20"/>
              </w:rPr>
              <w:t>14%</w:t>
            </w:r>
          </w:p>
        </w:tc>
        <w:tc>
          <w:tcPr>
            <w:tcW w:w="711" w:type="dxa"/>
          </w:tcPr>
          <w:p w14:paraId="4FDF9E8F" w14:textId="77777777" w:rsidR="003263ED" w:rsidRDefault="00021B70">
            <w:pPr>
              <w:pStyle w:val="TableParagraph"/>
              <w:spacing w:before="132"/>
              <w:ind w:left="107" w:right="103"/>
              <w:jc w:val="center"/>
              <w:rPr>
                <w:sz w:val="20"/>
              </w:rPr>
            </w:pPr>
            <w:r>
              <w:rPr>
                <w:sz w:val="20"/>
              </w:rPr>
              <w:t>19%</w:t>
            </w:r>
          </w:p>
        </w:tc>
        <w:tc>
          <w:tcPr>
            <w:tcW w:w="1051" w:type="dxa"/>
          </w:tcPr>
          <w:p w14:paraId="50D2ABFD" w14:textId="77777777" w:rsidR="003263ED" w:rsidRDefault="003263ED">
            <w:pPr>
              <w:pStyle w:val="TableParagraph"/>
              <w:rPr>
                <w:rFonts w:ascii="Times New Roman"/>
                <w:sz w:val="18"/>
              </w:rPr>
            </w:pPr>
          </w:p>
        </w:tc>
      </w:tr>
      <w:tr w:rsidR="003263ED" w14:paraId="1DB0F551" w14:textId="77777777">
        <w:trPr>
          <w:trHeight w:val="263"/>
        </w:trPr>
        <w:tc>
          <w:tcPr>
            <w:tcW w:w="5127" w:type="dxa"/>
            <w:tcBorders>
              <w:bottom w:val="single" w:sz="4" w:space="0" w:color="AC1D37"/>
            </w:tcBorders>
          </w:tcPr>
          <w:p w14:paraId="1AA9351A" w14:textId="77777777" w:rsidR="003263ED" w:rsidRDefault="00021B70">
            <w:pPr>
              <w:pStyle w:val="TableParagraph"/>
              <w:spacing w:line="244" w:lineRule="exact"/>
              <w:ind w:left="116"/>
              <w:rPr>
                <w:sz w:val="20"/>
              </w:rPr>
            </w:pPr>
            <w:r>
              <w:rPr>
                <w:sz w:val="20"/>
              </w:rPr>
              <w:t>Percentage of young people sentenced who are SROI</w:t>
            </w:r>
          </w:p>
        </w:tc>
        <w:tc>
          <w:tcPr>
            <w:tcW w:w="903" w:type="dxa"/>
            <w:tcBorders>
              <w:bottom w:val="single" w:sz="4" w:space="0" w:color="AC1D37"/>
            </w:tcBorders>
          </w:tcPr>
          <w:p w14:paraId="6866EBAD" w14:textId="77777777" w:rsidR="003263ED" w:rsidRDefault="00021B70">
            <w:pPr>
              <w:pStyle w:val="TableParagraph"/>
              <w:spacing w:line="244" w:lineRule="exact"/>
              <w:ind w:left="293" w:right="109"/>
              <w:jc w:val="center"/>
              <w:rPr>
                <w:sz w:val="20"/>
              </w:rPr>
            </w:pPr>
            <w:r>
              <w:rPr>
                <w:sz w:val="20"/>
              </w:rPr>
              <w:t>53%</w:t>
            </w:r>
          </w:p>
        </w:tc>
        <w:tc>
          <w:tcPr>
            <w:tcW w:w="717" w:type="dxa"/>
            <w:tcBorders>
              <w:bottom w:val="single" w:sz="4" w:space="0" w:color="AC1D37"/>
            </w:tcBorders>
          </w:tcPr>
          <w:p w14:paraId="4F6C45C1" w14:textId="77777777" w:rsidR="003263ED" w:rsidRDefault="00021B70">
            <w:pPr>
              <w:pStyle w:val="TableParagraph"/>
              <w:spacing w:line="244" w:lineRule="exact"/>
              <w:ind w:left="108" w:right="108"/>
              <w:jc w:val="center"/>
              <w:rPr>
                <w:sz w:val="20"/>
              </w:rPr>
            </w:pPr>
            <w:r>
              <w:rPr>
                <w:sz w:val="20"/>
              </w:rPr>
              <w:t>61%</w:t>
            </w:r>
          </w:p>
        </w:tc>
        <w:tc>
          <w:tcPr>
            <w:tcW w:w="717" w:type="dxa"/>
            <w:tcBorders>
              <w:bottom w:val="single" w:sz="4" w:space="0" w:color="AC1D37"/>
            </w:tcBorders>
          </w:tcPr>
          <w:p w14:paraId="07BCEB43" w14:textId="77777777" w:rsidR="003263ED" w:rsidRDefault="00021B70">
            <w:pPr>
              <w:pStyle w:val="TableParagraph"/>
              <w:spacing w:line="244" w:lineRule="exact"/>
              <w:ind w:left="107" w:right="108"/>
              <w:jc w:val="center"/>
              <w:rPr>
                <w:sz w:val="20"/>
              </w:rPr>
            </w:pPr>
            <w:r>
              <w:rPr>
                <w:sz w:val="20"/>
              </w:rPr>
              <w:t>65%</w:t>
            </w:r>
          </w:p>
        </w:tc>
        <w:tc>
          <w:tcPr>
            <w:tcW w:w="711" w:type="dxa"/>
            <w:tcBorders>
              <w:bottom w:val="single" w:sz="4" w:space="0" w:color="AC1D37"/>
            </w:tcBorders>
          </w:tcPr>
          <w:p w14:paraId="759A1D43" w14:textId="77777777" w:rsidR="003263ED" w:rsidRDefault="00021B70">
            <w:pPr>
              <w:pStyle w:val="TableParagraph"/>
              <w:spacing w:line="244" w:lineRule="exact"/>
              <w:ind w:left="107" w:right="103"/>
              <w:jc w:val="center"/>
              <w:rPr>
                <w:sz w:val="20"/>
              </w:rPr>
            </w:pPr>
            <w:r>
              <w:rPr>
                <w:sz w:val="20"/>
              </w:rPr>
              <w:t>65%</w:t>
            </w:r>
          </w:p>
        </w:tc>
        <w:tc>
          <w:tcPr>
            <w:tcW w:w="1051" w:type="dxa"/>
            <w:tcBorders>
              <w:bottom w:val="single" w:sz="4" w:space="0" w:color="AC1D37"/>
            </w:tcBorders>
          </w:tcPr>
          <w:p w14:paraId="34618ED3" w14:textId="77777777" w:rsidR="003263ED" w:rsidRDefault="003263ED">
            <w:pPr>
              <w:pStyle w:val="TableParagraph"/>
              <w:rPr>
                <w:rFonts w:ascii="Times New Roman"/>
                <w:sz w:val="18"/>
              </w:rPr>
            </w:pPr>
          </w:p>
        </w:tc>
      </w:tr>
    </w:tbl>
    <w:p w14:paraId="28BFF4E7" w14:textId="77777777" w:rsidR="003263ED" w:rsidRDefault="00021B70">
      <w:pPr>
        <w:spacing w:line="202" w:lineRule="exact"/>
        <w:ind w:left="120"/>
        <w:rPr>
          <w:i/>
          <w:sz w:val="18"/>
        </w:rPr>
      </w:pPr>
      <w:r>
        <w:rPr>
          <w:i/>
          <w:sz w:val="18"/>
        </w:rPr>
        <w:t>Source: Performance Reporting and Analytics - Youth Justice, DCYJMA. Reference: YJ_2131</w:t>
      </w:r>
    </w:p>
    <w:p w14:paraId="6722F88A" w14:textId="77777777" w:rsidR="003263ED" w:rsidRDefault="00021B70">
      <w:pPr>
        <w:spacing w:line="210" w:lineRule="exact"/>
        <w:ind w:left="120"/>
        <w:rPr>
          <w:sz w:val="16"/>
        </w:rPr>
      </w:pPr>
      <w:r>
        <w:rPr>
          <w:sz w:val="16"/>
        </w:rPr>
        <w:t>Notes:</w:t>
      </w:r>
    </w:p>
    <w:p w14:paraId="43A5AFEF" w14:textId="77777777" w:rsidR="003263ED" w:rsidRDefault="00021B70">
      <w:pPr>
        <w:pStyle w:val="ListParagraph"/>
        <w:numPr>
          <w:ilvl w:val="0"/>
          <w:numId w:val="12"/>
        </w:numPr>
        <w:tabs>
          <w:tab w:val="left" w:pos="404"/>
        </w:tabs>
        <w:spacing w:before="15" w:line="256" w:lineRule="auto"/>
        <w:ind w:right="431"/>
        <w:rPr>
          <w:sz w:val="16"/>
        </w:rPr>
      </w:pPr>
      <w:r>
        <w:rPr>
          <w:sz w:val="16"/>
        </w:rPr>
        <w:t>Data is based on the Youth Justice dataset "Custody Daily Number" - accurate as at 30 November 2021. Data also based on "SRS data list - all services" accurate as at 09 December 2021. Serious Repeat Offender data is based on "SROI Daily Number" accurate as at 31 December</w:t>
      </w:r>
      <w:r>
        <w:rPr>
          <w:spacing w:val="-9"/>
          <w:sz w:val="16"/>
        </w:rPr>
        <w:t xml:space="preserve"> </w:t>
      </w:r>
      <w:r>
        <w:rPr>
          <w:sz w:val="16"/>
        </w:rPr>
        <w:t>2021</w:t>
      </w:r>
    </w:p>
    <w:p w14:paraId="465B2995" w14:textId="77777777" w:rsidR="003263ED" w:rsidRDefault="00021B70">
      <w:pPr>
        <w:pStyle w:val="ListParagraph"/>
        <w:numPr>
          <w:ilvl w:val="0"/>
          <w:numId w:val="12"/>
        </w:numPr>
        <w:tabs>
          <w:tab w:val="left" w:pos="404"/>
        </w:tabs>
        <w:spacing w:before="1" w:line="256" w:lineRule="auto"/>
        <w:ind w:right="926"/>
        <w:rPr>
          <w:sz w:val="16"/>
        </w:rPr>
      </w:pPr>
      <w:r>
        <w:rPr>
          <w:sz w:val="16"/>
        </w:rPr>
        <w:t>If</w:t>
      </w:r>
      <w:r>
        <w:rPr>
          <w:spacing w:val="-2"/>
          <w:sz w:val="16"/>
        </w:rPr>
        <w:t xml:space="preserve"> </w:t>
      </w:r>
      <w:r>
        <w:rPr>
          <w:sz w:val="16"/>
        </w:rPr>
        <w:t>a</w:t>
      </w:r>
      <w:r>
        <w:rPr>
          <w:spacing w:val="-2"/>
          <w:sz w:val="16"/>
        </w:rPr>
        <w:t xml:space="preserve"> </w:t>
      </w:r>
      <w:r>
        <w:rPr>
          <w:sz w:val="16"/>
        </w:rPr>
        <w:t>young</w:t>
      </w:r>
      <w:r>
        <w:rPr>
          <w:spacing w:val="-2"/>
          <w:sz w:val="16"/>
        </w:rPr>
        <w:t xml:space="preserve"> </w:t>
      </w:r>
      <w:r>
        <w:rPr>
          <w:sz w:val="16"/>
        </w:rPr>
        <w:t>person</w:t>
      </w:r>
      <w:r>
        <w:rPr>
          <w:spacing w:val="-2"/>
          <w:sz w:val="16"/>
        </w:rPr>
        <w:t xml:space="preserve"> </w:t>
      </w:r>
      <w:r>
        <w:rPr>
          <w:sz w:val="16"/>
        </w:rPr>
        <w:t>was considered</w:t>
      </w:r>
      <w:r>
        <w:rPr>
          <w:spacing w:val="-1"/>
          <w:sz w:val="16"/>
        </w:rPr>
        <w:t xml:space="preserve"> </w:t>
      </w:r>
      <w:r>
        <w:rPr>
          <w:sz w:val="16"/>
        </w:rPr>
        <w:t>a</w:t>
      </w:r>
      <w:r>
        <w:rPr>
          <w:spacing w:val="-1"/>
          <w:sz w:val="16"/>
        </w:rPr>
        <w:t xml:space="preserve"> </w:t>
      </w:r>
      <w:r>
        <w:rPr>
          <w:sz w:val="16"/>
        </w:rPr>
        <w:t>Serious</w:t>
      </w:r>
      <w:r>
        <w:rPr>
          <w:spacing w:val="-3"/>
          <w:sz w:val="16"/>
        </w:rPr>
        <w:t xml:space="preserve"> </w:t>
      </w:r>
      <w:r>
        <w:rPr>
          <w:sz w:val="16"/>
        </w:rPr>
        <w:t>Repeat</w:t>
      </w:r>
      <w:r>
        <w:rPr>
          <w:spacing w:val="-2"/>
          <w:sz w:val="16"/>
        </w:rPr>
        <w:t xml:space="preserve"> </w:t>
      </w:r>
      <w:r>
        <w:rPr>
          <w:sz w:val="16"/>
        </w:rPr>
        <w:t>Offender</w:t>
      </w:r>
      <w:r>
        <w:rPr>
          <w:spacing w:val="-2"/>
          <w:sz w:val="16"/>
        </w:rPr>
        <w:t xml:space="preserve"> </w:t>
      </w:r>
      <w:r>
        <w:rPr>
          <w:sz w:val="16"/>
        </w:rPr>
        <w:t>multiple</w:t>
      </w:r>
      <w:r>
        <w:rPr>
          <w:spacing w:val="-2"/>
          <w:sz w:val="16"/>
        </w:rPr>
        <w:t xml:space="preserve"> </w:t>
      </w:r>
      <w:r>
        <w:rPr>
          <w:sz w:val="16"/>
        </w:rPr>
        <w:t>times</w:t>
      </w:r>
      <w:r>
        <w:rPr>
          <w:spacing w:val="-2"/>
          <w:sz w:val="16"/>
        </w:rPr>
        <w:t xml:space="preserve"> </w:t>
      </w:r>
      <w:r>
        <w:rPr>
          <w:sz w:val="16"/>
        </w:rPr>
        <w:t>within</w:t>
      </w:r>
      <w:r>
        <w:rPr>
          <w:spacing w:val="-2"/>
          <w:sz w:val="16"/>
        </w:rPr>
        <w:t xml:space="preserve"> </w:t>
      </w:r>
      <w:r>
        <w:rPr>
          <w:sz w:val="16"/>
        </w:rPr>
        <w:t>a</w:t>
      </w:r>
      <w:r>
        <w:rPr>
          <w:spacing w:val="-1"/>
          <w:sz w:val="16"/>
        </w:rPr>
        <w:t xml:space="preserve"> </w:t>
      </w:r>
      <w:r>
        <w:rPr>
          <w:sz w:val="16"/>
        </w:rPr>
        <w:t>time</w:t>
      </w:r>
      <w:r>
        <w:rPr>
          <w:spacing w:val="-2"/>
          <w:sz w:val="16"/>
        </w:rPr>
        <w:t xml:space="preserve"> </w:t>
      </w:r>
      <w:r>
        <w:rPr>
          <w:sz w:val="16"/>
        </w:rPr>
        <w:t>period,</w:t>
      </w:r>
      <w:r>
        <w:rPr>
          <w:spacing w:val="-1"/>
          <w:sz w:val="16"/>
        </w:rPr>
        <w:t xml:space="preserve"> </w:t>
      </w:r>
      <w:r>
        <w:rPr>
          <w:sz w:val="16"/>
        </w:rPr>
        <w:t>they</w:t>
      </w:r>
      <w:r>
        <w:rPr>
          <w:spacing w:val="-4"/>
          <w:sz w:val="16"/>
        </w:rPr>
        <w:t xml:space="preserve"> </w:t>
      </w:r>
      <w:r>
        <w:rPr>
          <w:sz w:val="16"/>
        </w:rPr>
        <w:t>would</w:t>
      </w:r>
      <w:r>
        <w:rPr>
          <w:spacing w:val="-3"/>
          <w:sz w:val="16"/>
        </w:rPr>
        <w:t xml:space="preserve"> </w:t>
      </w:r>
      <w:r>
        <w:rPr>
          <w:sz w:val="16"/>
        </w:rPr>
        <w:t>only</w:t>
      </w:r>
      <w:r>
        <w:rPr>
          <w:spacing w:val="-2"/>
          <w:sz w:val="16"/>
        </w:rPr>
        <w:t xml:space="preserve"> </w:t>
      </w:r>
      <w:r>
        <w:rPr>
          <w:sz w:val="16"/>
        </w:rPr>
        <w:t>be counted once for that time period. Young people can be counted multiple times across time</w:t>
      </w:r>
      <w:r>
        <w:rPr>
          <w:spacing w:val="-25"/>
          <w:sz w:val="16"/>
        </w:rPr>
        <w:t xml:space="preserve"> </w:t>
      </w:r>
      <w:r>
        <w:rPr>
          <w:sz w:val="16"/>
        </w:rPr>
        <w:t>periods.</w:t>
      </w:r>
    </w:p>
    <w:p w14:paraId="32571717" w14:textId="77777777" w:rsidR="003263ED" w:rsidRDefault="003263ED">
      <w:pPr>
        <w:pStyle w:val="BodyText"/>
        <w:spacing w:before="11"/>
        <w:ind w:left="0"/>
        <w:rPr>
          <w:sz w:val="19"/>
        </w:rPr>
      </w:pPr>
    </w:p>
    <w:p w14:paraId="521D9EA7" w14:textId="77777777" w:rsidR="003263ED" w:rsidRDefault="00021B70">
      <w:pPr>
        <w:spacing w:before="1"/>
        <w:ind w:left="120"/>
        <w:rPr>
          <w:i/>
        </w:rPr>
      </w:pPr>
      <w:r>
        <w:rPr>
          <w:i/>
          <w:color w:val="AC1D37"/>
        </w:rPr>
        <w:t>Serious repeat youth offenders on bail and supports</w:t>
      </w:r>
    </w:p>
    <w:p w14:paraId="555C4994" w14:textId="77777777" w:rsidR="003263ED" w:rsidRDefault="00FD44A2">
      <w:pPr>
        <w:pStyle w:val="BodyText"/>
        <w:spacing w:before="43" w:line="256" w:lineRule="auto"/>
        <w:ind w:left="120" w:right="378"/>
      </w:pPr>
      <w:hyperlink w:anchor="_bookmark141" w:history="1">
        <w:r w:rsidR="00021B70">
          <w:t xml:space="preserve">Table 53 </w:t>
        </w:r>
      </w:hyperlink>
      <w:r w:rsidR="00021B70">
        <w:t>shows the number and proportion of serious repeat offenders on bail who were engaged with outsourced services. Data indicates the proportion of this cohort referred to an outsourced service decreased from 15 per cent in 2019 to four per cent in 2021. This decrease could be partially attributed to the higher number of serious repeat offenders being remanded in custody over the same period (see Table</w:t>
      </w:r>
      <w:r w:rsidR="00021B70">
        <w:rPr>
          <w:spacing w:val="-11"/>
        </w:rPr>
        <w:t xml:space="preserve"> </w:t>
      </w:r>
      <w:r w:rsidR="00021B70">
        <w:t>52).</w:t>
      </w:r>
    </w:p>
    <w:p w14:paraId="507F9598" w14:textId="77777777" w:rsidR="003263ED" w:rsidRDefault="003263ED">
      <w:pPr>
        <w:pStyle w:val="BodyText"/>
        <w:spacing w:before="5"/>
        <w:ind w:left="0"/>
        <w:rPr>
          <w:sz w:val="24"/>
        </w:rPr>
      </w:pPr>
    </w:p>
    <w:p w14:paraId="499AD876" w14:textId="77777777" w:rsidR="003263ED" w:rsidRDefault="00021B70">
      <w:pPr>
        <w:spacing w:line="254" w:lineRule="auto"/>
        <w:ind w:left="122" w:right="407"/>
        <w:rPr>
          <w:b/>
          <w:sz w:val="20"/>
        </w:rPr>
      </w:pPr>
      <w:bookmarkStart w:id="141" w:name="_bookmark141"/>
      <w:bookmarkEnd w:id="141"/>
      <w:r>
        <w:rPr>
          <w:b/>
          <w:sz w:val="20"/>
        </w:rPr>
        <w:t>Table 53: Number of Serious Repeat Offenders on bail, engaged in outsourced services, 1 May to 31 October 2018-2021</w:t>
      </w:r>
    </w:p>
    <w:p w14:paraId="546F0474" w14:textId="77777777" w:rsidR="003263ED" w:rsidRDefault="003263ED">
      <w:pPr>
        <w:pStyle w:val="BodyText"/>
        <w:ind w:left="0"/>
        <w:rPr>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5835"/>
        <w:gridCol w:w="901"/>
        <w:gridCol w:w="759"/>
        <w:gridCol w:w="757"/>
        <w:gridCol w:w="757"/>
      </w:tblGrid>
      <w:tr w:rsidR="003263ED" w14:paraId="3F569197" w14:textId="77777777">
        <w:trPr>
          <w:trHeight w:val="525"/>
        </w:trPr>
        <w:tc>
          <w:tcPr>
            <w:tcW w:w="5835" w:type="dxa"/>
            <w:tcBorders>
              <w:top w:val="single" w:sz="4" w:space="0" w:color="555252"/>
            </w:tcBorders>
            <w:shd w:val="clear" w:color="auto" w:fill="AC1D37"/>
          </w:tcPr>
          <w:p w14:paraId="420AAAF6" w14:textId="77777777" w:rsidR="003263ED" w:rsidRDefault="00021B70">
            <w:pPr>
              <w:pStyle w:val="TableParagraph"/>
              <w:spacing w:before="145"/>
              <w:ind w:left="108"/>
              <w:rPr>
                <w:b/>
                <w:sz w:val="20"/>
              </w:rPr>
            </w:pPr>
            <w:r>
              <w:rPr>
                <w:b/>
                <w:color w:val="FFFFFF"/>
                <w:sz w:val="20"/>
              </w:rPr>
              <w:t>Measure</w:t>
            </w:r>
          </w:p>
        </w:tc>
        <w:tc>
          <w:tcPr>
            <w:tcW w:w="901" w:type="dxa"/>
            <w:tcBorders>
              <w:top w:val="single" w:sz="4" w:space="0" w:color="555252"/>
            </w:tcBorders>
            <w:shd w:val="clear" w:color="auto" w:fill="AC1D37"/>
          </w:tcPr>
          <w:p w14:paraId="2E4D6A86" w14:textId="77777777" w:rsidR="003263ED" w:rsidRDefault="00021B70">
            <w:pPr>
              <w:pStyle w:val="TableParagraph"/>
              <w:spacing w:before="145"/>
              <w:ind w:left="290"/>
              <w:rPr>
                <w:b/>
                <w:sz w:val="20"/>
              </w:rPr>
            </w:pPr>
            <w:r>
              <w:rPr>
                <w:b/>
                <w:color w:val="FFFFFF"/>
                <w:sz w:val="20"/>
              </w:rPr>
              <w:t>2018</w:t>
            </w:r>
          </w:p>
        </w:tc>
        <w:tc>
          <w:tcPr>
            <w:tcW w:w="759" w:type="dxa"/>
            <w:tcBorders>
              <w:top w:val="single" w:sz="4" w:space="0" w:color="555252"/>
            </w:tcBorders>
            <w:shd w:val="clear" w:color="auto" w:fill="AC1D37"/>
          </w:tcPr>
          <w:p w14:paraId="6AFC5145" w14:textId="77777777" w:rsidR="003263ED" w:rsidRDefault="00021B70">
            <w:pPr>
              <w:pStyle w:val="TableParagraph"/>
              <w:spacing w:before="145"/>
              <w:ind w:left="131" w:right="127"/>
              <w:jc w:val="center"/>
              <w:rPr>
                <w:b/>
                <w:sz w:val="20"/>
              </w:rPr>
            </w:pPr>
            <w:r>
              <w:rPr>
                <w:b/>
                <w:color w:val="FFFFFF"/>
                <w:sz w:val="20"/>
              </w:rPr>
              <w:t>2019</w:t>
            </w:r>
          </w:p>
        </w:tc>
        <w:tc>
          <w:tcPr>
            <w:tcW w:w="757" w:type="dxa"/>
            <w:tcBorders>
              <w:top w:val="single" w:sz="4" w:space="0" w:color="555252"/>
            </w:tcBorders>
            <w:shd w:val="clear" w:color="auto" w:fill="AC1D37"/>
          </w:tcPr>
          <w:p w14:paraId="6CC6C5EA" w14:textId="77777777" w:rsidR="003263ED" w:rsidRDefault="00021B70">
            <w:pPr>
              <w:pStyle w:val="TableParagraph"/>
              <w:spacing w:before="145"/>
              <w:ind w:left="128" w:right="124"/>
              <w:jc w:val="center"/>
              <w:rPr>
                <w:b/>
                <w:sz w:val="20"/>
              </w:rPr>
            </w:pPr>
            <w:r>
              <w:rPr>
                <w:b/>
                <w:color w:val="FFFFFF"/>
                <w:sz w:val="20"/>
              </w:rPr>
              <w:t>2020</w:t>
            </w:r>
          </w:p>
        </w:tc>
        <w:tc>
          <w:tcPr>
            <w:tcW w:w="757" w:type="dxa"/>
            <w:tcBorders>
              <w:top w:val="single" w:sz="4" w:space="0" w:color="555252"/>
            </w:tcBorders>
            <w:shd w:val="clear" w:color="auto" w:fill="AC1D37"/>
          </w:tcPr>
          <w:p w14:paraId="20A399F8" w14:textId="77777777" w:rsidR="003263ED" w:rsidRDefault="00021B70">
            <w:pPr>
              <w:pStyle w:val="TableParagraph"/>
              <w:spacing w:before="145"/>
              <w:ind w:left="130" w:right="123"/>
              <w:jc w:val="center"/>
              <w:rPr>
                <w:b/>
                <w:sz w:val="20"/>
              </w:rPr>
            </w:pPr>
            <w:r>
              <w:rPr>
                <w:b/>
                <w:color w:val="FFFFFF"/>
                <w:sz w:val="20"/>
              </w:rPr>
              <w:t>2021</w:t>
            </w:r>
          </w:p>
        </w:tc>
      </w:tr>
      <w:tr w:rsidR="003263ED" w14:paraId="050FE8A8" w14:textId="77777777">
        <w:trPr>
          <w:trHeight w:val="314"/>
        </w:trPr>
        <w:tc>
          <w:tcPr>
            <w:tcW w:w="5835" w:type="dxa"/>
            <w:shd w:val="clear" w:color="auto" w:fill="F8DFE3"/>
          </w:tcPr>
          <w:p w14:paraId="771C272B" w14:textId="77777777" w:rsidR="003263ED" w:rsidRDefault="00021B70">
            <w:pPr>
              <w:pStyle w:val="TableParagraph"/>
              <w:spacing w:before="57" w:line="238" w:lineRule="exact"/>
              <w:ind w:left="108"/>
              <w:rPr>
                <w:sz w:val="20"/>
              </w:rPr>
            </w:pPr>
            <w:r>
              <w:rPr>
                <w:sz w:val="20"/>
              </w:rPr>
              <w:t>Serious Repeat Offenders on bail</w:t>
            </w:r>
          </w:p>
        </w:tc>
        <w:tc>
          <w:tcPr>
            <w:tcW w:w="901" w:type="dxa"/>
            <w:shd w:val="clear" w:color="auto" w:fill="F8DFE3"/>
          </w:tcPr>
          <w:p w14:paraId="0E178A3F" w14:textId="77777777" w:rsidR="003263ED" w:rsidRDefault="00021B70">
            <w:pPr>
              <w:pStyle w:val="TableParagraph"/>
              <w:spacing w:before="40" w:line="254" w:lineRule="exact"/>
              <w:ind w:left="357"/>
              <w:rPr>
                <w:sz w:val="20"/>
              </w:rPr>
            </w:pPr>
            <w:r>
              <w:rPr>
                <w:sz w:val="20"/>
              </w:rPr>
              <w:t>318</w:t>
            </w:r>
          </w:p>
        </w:tc>
        <w:tc>
          <w:tcPr>
            <w:tcW w:w="759" w:type="dxa"/>
            <w:shd w:val="clear" w:color="auto" w:fill="F8DFE3"/>
          </w:tcPr>
          <w:p w14:paraId="381F3C79" w14:textId="77777777" w:rsidR="003263ED" w:rsidRDefault="00021B70">
            <w:pPr>
              <w:pStyle w:val="TableParagraph"/>
              <w:spacing w:before="40" w:line="254" w:lineRule="exact"/>
              <w:ind w:left="128" w:right="127"/>
              <w:jc w:val="center"/>
              <w:rPr>
                <w:sz w:val="20"/>
              </w:rPr>
            </w:pPr>
            <w:r>
              <w:rPr>
                <w:sz w:val="20"/>
              </w:rPr>
              <w:t>333</w:t>
            </w:r>
          </w:p>
        </w:tc>
        <w:tc>
          <w:tcPr>
            <w:tcW w:w="757" w:type="dxa"/>
            <w:shd w:val="clear" w:color="auto" w:fill="F8DFE3"/>
          </w:tcPr>
          <w:p w14:paraId="215FC088" w14:textId="77777777" w:rsidR="003263ED" w:rsidRDefault="00021B70">
            <w:pPr>
              <w:pStyle w:val="TableParagraph"/>
              <w:spacing w:before="40" w:line="254" w:lineRule="exact"/>
              <w:ind w:left="126" w:right="124"/>
              <w:jc w:val="center"/>
              <w:rPr>
                <w:sz w:val="20"/>
              </w:rPr>
            </w:pPr>
            <w:r>
              <w:rPr>
                <w:sz w:val="20"/>
              </w:rPr>
              <w:t>320</w:t>
            </w:r>
          </w:p>
        </w:tc>
        <w:tc>
          <w:tcPr>
            <w:tcW w:w="757" w:type="dxa"/>
            <w:shd w:val="clear" w:color="auto" w:fill="F8DFE3"/>
          </w:tcPr>
          <w:p w14:paraId="7169DB53" w14:textId="77777777" w:rsidR="003263ED" w:rsidRDefault="00021B70">
            <w:pPr>
              <w:pStyle w:val="TableParagraph"/>
              <w:spacing w:before="40" w:line="254" w:lineRule="exact"/>
              <w:ind w:left="129" w:right="124"/>
              <w:jc w:val="center"/>
              <w:rPr>
                <w:sz w:val="20"/>
              </w:rPr>
            </w:pPr>
            <w:r>
              <w:rPr>
                <w:sz w:val="20"/>
              </w:rPr>
              <w:t>311</w:t>
            </w:r>
          </w:p>
        </w:tc>
      </w:tr>
      <w:tr w:rsidR="003263ED" w14:paraId="2A947969" w14:textId="77777777">
        <w:trPr>
          <w:trHeight w:val="561"/>
        </w:trPr>
        <w:tc>
          <w:tcPr>
            <w:tcW w:w="5835" w:type="dxa"/>
          </w:tcPr>
          <w:p w14:paraId="4E5D1EEA" w14:textId="77777777" w:rsidR="003263ED" w:rsidRDefault="00021B70">
            <w:pPr>
              <w:pStyle w:val="TableParagraph"/>
              <w:spacing w:before="9" w:line="280" w:lineRule="atLeast"/>
              <w:ind w:left="108"/>
              <w:rPr>
                <w:sz w:val="20"/>
              </w:rPr>
            </w:pPr>
            <w:r>
              <w:rPr>
                <w:sz w:val="20"/>
              </w:rPr>
              <w:t>Serious Repeat Offenders on bail referred to an outsourced service</w:t>
            </w:r>
          </w:p>
        </w:tc>
        <w:tc>
          <w:tcPr>
            <w:tcW w:w="901" w:type="dxa"/>
          </w:tcPr>
          <w:p w14:paraId="6577E573" w14:textId="77777777" w:rsidR="003263ED" w:rsidRDefault="00021B70">
            <w:pPr>
              <w:pStyle w:val="TableParagraph"/>
              <w:spacing w:before="162"/>
              <w:ind w:left="138"/>
              <w:jc w:val="center"/>
              <w:rPr>
                <w:sz w:val="20"/>
              </w:rPr>
            </w:pPr>
            <w:r>
              <w:rPr>
                <w:w w:val="99"/>
                <w:sz w:val="20"/>
              </w:rPr>
              <w:t>8</w:t>
            </w:r>
          </w:p>
        </w:tc>
        <w:tc>
          <w:tcPr>
            <w:tcW w:w="759" w:type="dxa"/>
          </w:tcPr>
          <w:p w14:paraId="43AA62F0" w14:textId="77777777" w:rsidR="003263ED" w:rsidRDefault="00021B70">
            <w:pPr>
              <w:pStyle w:val="TableParagraph"/>
              <w:spacing w:before="162"/>
              <w:ind w:left="131" w:right="127"/>
              <w:jc w:val="center"/>
              <w:rPr>
                <w:sz w:val="20"/>
              </w:rPr>
            </w:pPr>
            <w:r>
              <w:rPr>
                <w:sz w:val="20"/>
              </w:rPr>
              <w:t>49</w:t>
            </w:r>
          </w:p>
        </w:tc>
        <w:tc>
          <w:tcPr>
            <w:tcW w:w="757" w:type="dxa"/>
          </w:tcPr>
          <w:p w14:paraId="7AA27C2F" w14:textId="77777777" w:rsidR="003263ED" w:rsidRDefault="00021B70">
            <w:pPr>
              <w:pStyle w:val="TableParagraph"/>
              <w:spacing w:before="162"/>
              <w:ind w:left="128" w:right="124"/>
              <w:jc w:val="center"/>
              <w:rPr>
                <w:sz w:val="20"/>
              </w:rPr>
            </w:pPr>
            <w:r>
              <w:rPr>
                <w:sz w:val="20"/>
              </w:rPr>
              <w:t>75</w:t>
            </w:r>
          </w:p>
        </w:tc>
        <w:tc>
          <w:tcPr>
            <w:tcW w:w="757" w:type="dxa"/>
            <w:shd w:val="clear" w:color="auto" w:fill="F1F1F1"/>
          </w:tcPr>
          <w:p w14:paraId="4682FF99" w14:textId="77777777" w:rsidR="003263ED" w:rsidRDefault="00021B70">
            <w:pPr>
              <w:pStyle w:val="TableParagraph"/>
              <w:spacing w:before="162"/>
              <w:ind w:left="130" w:right="123"/>
              <w:jc w:val="center"/>
              <w:rPr>
                <w:b/>
                <w:sz w:val="20"/>
              </w:rPr>
            </w:pPr>
            <w:r>
              <w:rPr>
                <w:b/>
                <w:sz w:val="20"/>
              </w:rPr>
              <w:t>13</w:t>
            </w:r>
          </w:p>
        </w:tc>
      </w:tr>
      <w:tr w:rsidR="003263ED" w14:paraId="6ED8D7B6" w14:textId="77777777">
        <w:trPr>
          <w:trHeight w:val="551"/>
        </w:trPr>
        <w:tc>
          <w:tcPr>
            <w:tcW w:w="5835" w:type="dxa"/>
            <w:tcBorders>
              <w:bottom w:val="single" w:sz="4" w:space="0" w:color="AC1D37"/>
            </w:tcBorders>
          </w:tcPr>
          <w:p w14:paraId="1D02690B" w14:textId="77777777" w:rsidR="003263ED" w:rsidRDefault="00021B70">
            <w:pPr>
              <w:pStyle w:val="TableParagraph"/>
              <w:spacing w:before="5" w:line="280" w:lineRule="exact"/>
              <w:ind w:left="108"/>
              <w:rPr>
                <w:sz w:val="20"/>
              </w:rPr>
            </w:pPr>
            <w:r>
              <w:rPr>
                <w:sz w:val="20"/>
              </w:rPr>
              <w:t>Percentage of Serious Repeat Offenders on bail referred to an outsourced service</w:t>
            </w:r>
          </w:p>
        </w:tc>
        <w:tc>
          <w:tcPr>
            <w:tcW w:w="901" w:type="dxa"/>
            <w:tcBorders>
              <w:bottom w:val="single" w:sz="4" w:space="0" w:color="AC1D37"/>
            </w:tcBorders>
          </w:tcPr>
          <w:p w14:paraId="008491CF" w14:textId="77777777" w:rsidR="003263ED" w:rsidRDefault="00021B70">
            <w:pPr>
              <w:pStyle w:val="TableParagraph"/>
              <w:spacing w:before="152"/>
              <w:ind w:left="384"/>
              <w:rPr>
                <w:sz w:val="20"/>
              </w:rPr>
            </w:pPr>
            <w:r>
              <w:rPr>
                <w:sz w:val="20"/>
              </w:rPr>
              <w:t>3%</w:t>
            </w:r>
          </w:p>
        </w:tc>
        <w:tc>
          <w:tcPr>
            <w:tcW w:w="759" w:type="dxa"/>
            <w:tcBorders>
              <w:bottom w:val="single" w:sz="4" w:space="0" w:color="AC1D37"/>
            </w:tcBorders>
          </w:tcPr>
          <w:p w14:paraId="78DA5842" w14:textId="77777777" w:rsidR="003263ED" w:rsidRDefault="00021B70">
            <w:pPr>
              <w:pStyle w:val="TableParagraph"/>
              <w:spacing w:before="152"/>
              <w:ind w:left="130" w:right="127"/>
              <w:jc w:val="center"/>
              <w:rPr>
                <w:sz w:val="20"/>
              </w:rPr>
            </w:pPr>
            <w:r>
              <w:rPr>
                <w:sz w:val="20"/>
              </w:rPr>
              <w:t>15%</w:t>
            </w:r>
          </w:p>
        </w:tc>
        <w:tc>
          <w:tcPr>
            <w:tcW w:w="757" w:type="dxa"/>
            <w:tcBorders>
              <w:bottom w:val="single" w:sz="4" w:space="0" w:color="AC1D37"/>
            </w:tcBorders>
          </w:tcPr>
          <w:p w14:paraId="6B78E6AB" w14:textId="77777777" w:rsidR="003263ED" w:rsidRDefault="00021B70">
            <w:pPr>
              <w:pStyle w:val="TableParagraph"/>
              <w:spacing w:before="152"/>
              <w:ind w:left="128" w:right="124"/>
              <w:jc w:val="center"/>
              <w:rPr>
                <w:sz w:val="20"/>
              </w:rPr>
            </w:pPr>
            <w:r>
              <w:rPr>
                <w:sz w:val="20"/>
              </w:rPr>
              <w:t>23%</w:t>
            </w:r>
          </w:p>
        </w:tc>
        <w:tc>
          <w:tcPr>
            <w:tcW w:w="757" w:type="dxa"/>
            <w:tcBorders>
              <w:bottom w:val="single" w:sz="4" w:space="0" w:color="AC1D37"/>
            </w:tcBorders>
            <w:shd w:val="clear" w:color="auto" w:fill="F1F1F1"/>
          </w:tcPr>
          <w:p w14:paraId="18361BE5" w14:textId="77777777" w:rsidR="003263ED" w:rsidRDefault="00021B70">
            <w:pPr>
              <w:pStyle w:val="TableParagraph"/>
              <w:spacing w:before="152"/>
              <w:ind w:left="130" w:right="123"/>
              <w:jc w:val="center"/>
              <w:rPr>
                <w:b/>
                <w:sz w:val="20"/>
              </w:rPr>
            </w:pPr>
            <w:r>
              <w:rPr>
                <w:b/>
                <w:sz w:val="20"/>
              </w:rPr>
              <w:t>4%</w:t>
            </w:r>
          </w:p>
        </w:tc>
      </w:tr>
    </w:tbl>
    <w:p w14:paraId="0FD851D0" w14:textId="77777777" w:rsidR="003263ED" w:rsidRDefault="00021B70">
      <w:pPr>
        <w:ind w:left="120"/>
        <w:rPr>
          <w:i/>
          <w:sz w:val="18"/>
        </w:rPr>
      </w:pPr>
      <w:r>
        <w:rPr>
          <w:i/>
          <w:sz w:val="18"/>
        </w:rPr>
        <w:t>Source: Performance Reporting and Analytics - Youth Justice; DCYJMA. Reference: YJ_2131</w:t>
      </w:r>
    </w:p>
    <w:p w14:paraId="78C7533A" w14:textId="77777777" w:rsidR="003263ED" w:rsidRDefault="003263ED">
      <w:pPr>
        <w:rPr>
          <w:sz w:val="18"/>
        </w:rPr>
        <w:sectPr w:rsidR="003263ED">
          <w:pgSz w:w="11900" w:h="16850"/>
          <w:pgMar w:top="1600" w:right="1060" w:bottom="1160" w:left="1320" w:header="0" w:footer="897" w:gutter="0"/>
          <w:cols w:space="720"/>
        </w:sectPr>
      </w:pPr>
    </w:p>
    <w:p w14:paraId="11D0E0E4" w14:textId="77777777" w:rsidR="003263ED" w:rsidRDefault="00021B70">
      <w:pPr>
        <w:spacing w:before="101"/>
        <w:ind w:left="120"/>
        <w:rPr>
          <w:sz w:val="16"/>
        </w:rPr>
      </w:pPr>
      <w:r>
        <w:rPr>
          <w:sz w:val="16"/>
        </w:rPr>
        <w:t>Notes:</w:t>
      </w:r>
    </w:p>
    <w:p w14:paraId="15505862" w14:textId="77777777" w:rsidR="003263ED" w:rsidRDefault="00021B70">
      <w:pPr>
        <w:spacing w:before="15" w:line="256" w:lineRule="auto"/>
        <w:ind w:left="120" w:right="399"/>
        <w:rPr>
          <w:sz w:val="16"/>
        </w:rPr>
      </w:pPr>
      <w:r>
        <w:rPr>
          <w:sz w:val="16"/>
        </w:rPr>
        <w:t>1.Data is based on the distinct number of Serious Repeat Offenders with a bail episode start and end during a given time period, disaggregated by whether the young person was referred to or their family was serviced by an outsourced service. 2.Outsourced service delivery is where the government has contracted a community based, non-government provider to deliver services to clients for and, on behalf of, the</w:t>
      </w:r>
      <w:r>
        <w:rPr>
          <w:spacing w:val="-12"/>
          <w:sz w:val="16"/>
        </w:rPr>
        <w:t xml:space="preserve"> </w:t>
      </w:r>
      <w:r>
        <w:rPr>
          <w:sz w:val="16"/>
        </w:rPr>
        <w:t>government.</w:t>
      </w:r>
    </w:p>
    <w:p w14:paraId="465B5B01" w14:textId="77777777" w:rsidR="003263ED" w:rsidRDefault="00021B70">
      <w:pPr>
        <w:spacing w:before="1" w:line="256" w:lineRule="auto"/>
        <w:ind w:left="120" w:right="408"/>
        <w:rPr>
          <w:sz w:val="16"/>
        </w:rPr>
      </w:pPr>
      <w:r>
        <w:rPr>
          <w:sz w:val="16"/>
        </w:rPr>
        <w:t>3. Data is based on Youth Justice datasets "Risk Assessment - Domains", "Bail Episodes" and "Custody Daily Number" - accurate as at 3 November December 2021. Data also based on "SRS data list - all services" accurate as at 9 December 2021. Serious repeat offender data is based on “SROI Daily Number” accurate at 31 December 2021.</w:t>
      </w:r>
    </w:p>
    <w:p w14:paraId="39BF0011" w14:textId="77777777" w:rsidR="003263ED" w:rsidRDefault="003263ED">
      <w:pPr>
        <w:pStyle w:val="BodyText"/>
        <w:spacing w:before="12"/>
        <w:ind w:left="0"/>
        <w:rPr>
          <w:sz w:val="16"/>
        </w:rPr>
      </w:pPr>
    </w:p>
    <w:p w14:paraId="6F7269AF" w14:textId="77777777" w:rsidR="003263ED" w:rsidRDefault="00021B70">
      <w:pPr>
        <w:ind w:left="120"/>
        <w:rPr>
          <w:i/>
        </w:rPr>
      </w:pPr>
      <w:r>
        <w:rPr>
          <w:i/>
          <w:color w:val="AC1D37"/>
        </w:rPr>
        <w:t>Supports for high-risk young people on bail</w:t>
      </w:r>
    </w:p>
    <w:p w14:paraId="134D52CB" w14:textId="77777777" w:rsidR="003263ED" w:rsidRDefault="00021B70">
      <w:pPr>
        <w:pStyle w:val="BodyText"/>
        <w:spacing w:before="38" w:line="230" w:lineRule="auto"/>
        <w:ind w:left="120" w:right="404"/>
      </w:pPr>
      <w:r>
        <w:t xml:space="preserve">At the time this report was prepared, there was no ability to analyse SROI young people and their engagement with services that had been specifically designed for them. As an additional source of information, the utilisation of services by young people assessed as high risk was explored. The categorisation of high-risk is determined by a well-established practice of assessing and responding to young people involved in the youth justice system, using the YLS/CMI assessment tool. </w:t>
      </w:r>
      <w:hyperlink w:anchor="_bookmark142" w:history="1">
        <w:r>
          <w:t xml:space="preserve">Table 54 </w:t>
        </w:r>
      </w:hyperlink>
      <w:r>
        <w:t>shows the number and proportion of high-risk young people, who are on bail and engaged with an outsourced service funded by</w:t>
      </w:r>
      <w:r>
        <w:rPr>
          <w:spacing w:val="-20"/>
        </w:rPr>
        <w:t xml:space="preserve"> </w:t>
      </w:r>
      <w:r>
        <w:t>DCYJMA.</w:t>
      </w:r>
    </w:p>
    <w:p w14:paraId="186DDEBC" w14:textId="77777777" w:rsidR="003263ED" w:rsidRDefault="00021B70">
      <w:pPr>
        <w:pStyle w:val="BodyText"/>
        <w:spacing w:before="194" w:line="230" w:lineRule="auto"/>
        <w:ind w:left="120" w:right="408"/>
      </w:pPr>
      <w:r>
        <w:t>These services include young offender support services, sex offender treatment services and bail support services to support and stabilise young people and provide expert treatment where necessary. There are 26 outsourced services operating throughout Queensland, 14 of which deliver bail support services. There are currently no bail support services that operate in or service Gympie, Fraser Coast, discrete Aboriginal and Torres Strait Islander communities with the exceptions of Cherbourg and Yarrabah, the Torres Strait Islands, and areas north and west of</w:t>
      </w:r>
      <w:r>
        <w:rPr>
          <w:spacing w:val="-3"/>
        </w:rPr>
        <w:t xml:space="preserve"> </w:t>
      </w:r>
      <w:r>
        <w:t>Cairns.</w:t>
      </w:r>
    </w:p>
    <w:p w14:paraId="4A06937C" w14:textId="77777777" w:rsidR="003263ED" w:rsidRDefault="00021B70">
      <w:pPr>
        <w:pStyle w:val="BodyText"/>
        <w:spacing w:before="194" w:line="230" w:lineRule="auto"/>
        <w:ind w:left="120" w:right="446"/>
      </w:pPr>
      <w:r>
        <w:t>The data indicates the level of engagement by high-risk young people has been fairly low over the past four years. 2021 has seen a particularly low level of engagement with only four per cent of high-risk offenders engaged in outsourced services.</w:t>
      </w:r>
    </w:p>
    <w:p w14:paraId="7954D6EF" w14:textId="77777777" w:rsidR="003263ED" w:rsidRDefault="00021B70">
      <w:pPr>
        <w:pStyle w:val="BodyText"/>
        <w:spacing w:before="199" w:line="230" w:lineRule="auto"/>
        <w:ind w:left="120" w:right="407"/>
      </w:pPr>
      <w:r>
        <w:t>The reasons for the low level of referral are unknown. There may be a need for greater promotion of new services with YJSC practitioners and other referring stakeholders. A focus on the value that specialist treatment and support services and independent youth services bring to reducing or preventing serious crime by young people would be useful to convey.</w:t>
      </w:r>
    </w:p>
    <w:p w14:paraId="46C67553" w14:textId="77777777" w:rsidR="003263ED" w:rsidRDefault="00021B70">
      <w:pPr>
        <w:spacing w:before="209" w:line="254" w:lineRule="auto"/>
        <w:ind w:left="122" w:right="424"/>
        <w:rPr>
          <w:b/>
          <w:sz w:val="20"/>
        </w:rPr>
      </w:pPr>
      <w:bookmarkStart w:id="142" w:name="_bookmark142"/>
      <w:bookmarkEnd w:id="142"/>
      <w:r>
        <w:rPr>
          <w:b/>
          <w:sz w:val="20"/>
        </w:rPr>
        <w:t>Table 54: Number of high-risk young people on bail engaged in outsourced services 1 May to 31 October, 2018 to 2021</w:t>
      </w:r>
    </w:p>
    <w:p w14:paraId="468FDD93" w14:textId="77777777" w:rsidR="003263ED" w:rsidRDefault="003263ED">
      <w:pPr>
        <w:pStyle w:val="BodyText"/>
        <w:spacing w:after="1"/>
        <w:ind w:left="0"/>
        <w:rPr>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6212"/>
        <w:gridCol w:w="917"/>
        <w:gridCol w:w="631"/>
        <w:gridCol w:w="632"/>
        <w:gridCol w:w="632"/>
      </w:tblGrid>
      <w:tr w:rsidR="003263ED" w14:paraId="7EDF4139" w14:textId="77777777">
        <w:trPr>
          <w:trHeight w:val="401"/>
        </w:trPr>
        <w:tc>
          <w:tcPr>
            <w:tcW w:w="6212" w:type="dxa"/>
            <w:tcBorders>
              <w:top w:val="single" w:sz="4" w:space="0" w:color="555252"/>
            </w:tcBorders>
            <w:shd w:val="clear" w:color="auto" w:fill="AC1D37"/>
          </w:tcPr>
          <w:p w14:paraId="183423E0" w14:textId="77777777" w:rsidR="003263ED" w:rsidRDefault="00021B70">
            <w:pPr>
              <w:pStyle w:val="TableParagraph"/>
              <w:spacing w:before="31"/>
              <w:ind w:left="108"/>
              <w:rPr>
                <w:b/>
                <w:sz w:val="18"/>
              </w:rPr>
            </w:pPr>
            <w:r>
              <w:rPr>
                <w:b/>
                <w:color w:val="FFFFFF"/>
                <w:sz w:val="18"/>
              </w:rPr>
              <w:t>Measure</w:t>
            </w:r>
          </w:p>
        </w:tc>
        <w:tc>
          <w:tcPr>
            <w:tcW w:w="917" w:type="dxa"/>
            <w:tcBorders>
              <w:top w:val="single" w:sz="4" w:space="0" w:color="555252"/>
            </w:tcBorders>
            <w:shd w:val="clear" w:color="auto" w:fill="AC1D37"/>
          </w:tcPr>
          <w:p w14:paraId="23510931" w14:textId="77777777" w:rsidR="003263ED" w:rsidRDefault="00021B70">
            <w:pPr>
              <w:pStyle w:val="TableParagraph"/>
              <w:spacing w:before="31"/>
              <w:ind w:right="108"/>
              <w:jc w:val="right"/>
              <w:rPr>
                <w:b/>
                <w:sz w:val="18"/>
              </w:rPr>
            </w:pPr>
            <w:r>
              <w:rPr>
                <w:b/>
                <w:color w:val="FFFFFF"/>
                <w:sz w:val="18"/>
              </w:rPr>
              <w:t>2018</w:t>
            </w:r>
          </w:p>
        </w:tc>
        <w:tc>
          <w:tcPr>
            <w:tcW w:w="631" w:type="dxa"/>
            <w:tcBorders>
              <w:top w:val="single" w:sz="4" w:space="0" w:color="555252"/>
            </w:tcBorders>
            <w:shd w:val="clear" w:color="auto" w:fill="AC1D37"/>
          </w:tcPr>
          <w:p w14:paraId="76DA54D8" w14:textId="77777777" w:rsidR="003263ED" w:rsidRDefault="00021B70">
            <w:pPr>
              <w:pStyle w:val="TableParagraph"/>
              <w:spacing w:before="31"/>
              <w:ind w:right="107"/>
              <w:jc w:val="right"/>
              <w:rPr>
                <w:b/>
                <w:sz w:val="18"/>
              </w:rPr>
            </w:pPr>
            <w:r>
              <w:rPr>
                <w:b/>
                <w:color w:val="FFFFFF"/>
                <w:sz w:val="18"/>
              </w:rPr>
              <w:t>2019</w:t>
            </w:r>
          </w:p>
        </w:tc>
        <w:tc>
          <w:tcPr>
            <w:tcW w:w="632" w:type="dxa"/>
            <w:tcBorders>
              <w:top w:val="single" w:sz="4" w:space="0" w:color="555252"/>
            </w:tcBorders>
            <w:shd w:val="clear" w:color="auto" w:fill="AC1D37"/>
          </w:tcPr>
          <w:p w14:paraId="30F5DD94" w14:textId="77777777" w:rsidR="003263ED" w:rsidRDefault="00021B70">
            <w:pPr>
              <w:pStyle w:val="TableParagraph"/>
              <w:spacing w:before="31"/>
              <w:ind w:left="86" w:right="90"/>
              <w:jc w:val="center"/>
              <w:rPr>
                <w:b/>
                <w:sz w:val="18"/>
              </w:rPr>
            </w:pPr>
            <w:r>
              <w:rPr>
                <w:b/>
                <w:color w:val="FFFFFF"/>
                <w:sz w:val="18"/>
              </w:rPr>
              <w:t>2020</w:t>
            </w:r>
          </w:p>
        </w:tc>
        <w:tc>
          <w:tcPr>
            <w:tcW w:w="632" w:type="dxa"/>
            <w:tcBorders>
              <w:top w:val="single" w:sz="4" w:space="0" w:color="555252"/>
            </w:tcBorders>
            <w:shd w:val="clear" w:color="auto" w:fill="AC1D37"/>
          </w:tcPr>
          <w:p w14:paraId="63423B06" w14:textId="77777777" w:rsidR="003263ED" w:rsidRDefault="00021B70">
            <w:pPr>
              <w:pStyle w:val="TableParagraph"/>
              <w:spacing w:before="31"/>
              <w:ind w:right="111"/>
              <w:jc w:val="right"/>
              <w:rPr>
                <w:b/>
                <w:sz w:val="18"/>
              </w:rPr>
            </w:pPr>
            <w:r>
              <w:rPr>
                <w:b/>
                <w:color w:val="FFFFFF"/>
                <w:sz w:val="18"/>
              </w:rPr>
              <w:t>2021</w:t>
            </w:r>
          </w:p>
        </w:tc>
      </w:tr>
      <w:tr w:rsidR="003263ED" w14:paraId="2ABEECA3" w14:textId="77777777">
        <w:trPr>
          <w:trHeight w:val="278"/>
        </w:trPr>
        <w:tc>
          <w:tcPr>
            <w:tcW w:w="6212" w:type="dxa"/>
            <w:shd w:val="clear" w:color="auto" w:fill="F8DFE3"/>
          </w:tcPr>
          <w:p w14:paraId="55D62510" w14:textId="77777777" w:rsidR="003263ED" w:rsidRDefault="00021B70">
            <w:pPr>
              <w:pStyle w:val="TableParagraph"/>
              <w:spacing w:before="7" w:line="251" w:lineRule="exact"/>
              <w:ind w:left="108"/>
              <w:rPr>
                <w:sz w:val="20"/>
              </w:rPr>
            </w:pPr>
            <w:r>
              <w:rPr>
                <w:sz w:val="20"/>
              </w:rPr>
              <w:t>High-risk young people on bail</w:t>
            </w:r>
          </w:p>
        </w:tc>
        <w:tc>
          <w:tcPr>
            <w:tcW w:w="917" w:type="dxa"/>
            <w:shd w:val="clear" w:color="auto" w:fill="F8DFE3"/>
          </w:tcPr>
          <w:p w14:paraId="1358AC4F" w14:textId="77777777" w:rsidR="003263ED" w:rsidRDefault="00021B70">
            <w:pPr>
              <w:pStyle w:val="TableParagraph"/>
              <w:spacing w:before="7" w:line="251" w:lineRule="exact"/>
              <w:ind w:right="151"/>
              <w:jc w:val="right"/>
              <w:rPr>
                <w:sz w:val="20"/>
              </w:rPr>
            </w:pPr>
            <w:r>
              <w:rPr>
                <w:w w:val="95"/>
                <w:sz w:val="20"/>
              </w:rPr>
              <w:t>279</w:t>
            </w:r>
          </w:p>
        </w:tc>
        <w:tc>
          <w:tcPr>
            <w:tcW w:w="631" w:type="dxa"/>
            <w:shd w:val="clear" w:color="auto" w:fill="F8DFE3"/>
          </w:tcPr>
          <w:p w14:paraId="4BD70FD7" w14:textId="77777777" w:rsidR="003263ED" w:rsidRDefault="00021B70">
            <w:pPr>
              <w:pStyle w:val="TableParagraph"/>
              <w:spacing w:before="7" w:line="251" w:lineRule="exact"/>
              <w:ind w:right="150"/>
              <w:jc w:val="right"/>
              <w:rPr>
                <w:sz w:val="20"/>
              </w:rPr>
            </w:pPr>
            <w:r>
              <w:rPr>
                <w:w w:val="95"/>
                <w:sz w:val="20"/>
              </w:rPr>
              <w:t>296</w:t>
            </w:r>
          </w:p>
        </w:tc>
        <w:tc>
          <w:tcPr>
            <w:tcW w:w="632" w:type="dxa"/>
            <w:shd w:val="clear" w:color="auto" w:fill="F8DFE3"/>
          </w:tcPr>
          <w:p w14:paraId="14878D57" w14:textId="77777777" w:rsidR="003263ED" w:rsidRDefault="00021B70">
            <w:pPr>
              <w:pStyle w:val="TableParagraph"/>
              <w:spacing w:before="7" w:line="251" w:lineRule="exact"/>
              <w:ind w:left="86" w:right="88"/>
              <w:jc w:val="center"/>
              <w:rPr>
                <w:sz w:val="20"/>
              </w:rPr>
            </w:pPr>
            <w:r>
              <w:rPr>
                <w:sz w:val="20"/>
              </w:rPr>
              <w:t>247</w:t>
            </w:r>
          </w:p>
        </w:tc>
        <w:tc>
          <w:tcPr>
            <w:tcW w:w="632" w:type="dxa"/>
            <w:shd w:val="clear" w:color="auto" w:fill="F8DFE3"/>
          </w:tcPr>
          <w:p w14:paraId="2F45FB1A" w14:textId="77777777" w:rsidR="003263ED" w:rsidRDefault="00021B70">
            <w:pPr>
              <w:pStyle w:val="TableParagraph"/>
              <w:spacing w:before="7" w:line="251" w:lineRule="exact"/>
              <w:ind w:right="145"/>
              <w:jc w:val="right"/>
              <w:rPr>
                <w:b/>
                <w:sz w:val="20"/>
              </w:rPr>
            </w:pPr>
            <w:r>
              <w:rPr>
                <w:b/>
                <w:w w:val="95"/>
                <w:sz w:val="20"/>
              </w:rPr>
              <w:t>306</w:t>
            </w:r>
          </w:p>
        </w:tc>
      </w:tr>
      <w:tr w:rsidR="003263ED" w14:paraId="61846A2D" w14:textId="77777777">
        <w:trPr>
          <w:trHeight w:val="283"/>
        </w:trPr>
        <w:tc>
          <w:tcPr>
            <w:tcW w:w="6212" w:type="dxa"/>
          </w:tcPr>
          <w:p w14:paraId="7988FB09" w14:textId="77777777" w:rsidR="003263ED" w:rsidRDefault="00021B70">
            <w:pPr>
              <w:pStyle w:val="TableParagraph"/>
              <w:spacing w:before="9" w:line="254" w:lineRule="exact"/>
              <w:ind w:left="108"/>
              <w:rPr>
                <w:sz w:val="20"/>
              </w:rPr>
            </w:pPr>
            <w:r>
              <w:rPr>
                <w:sz w:val="20"/>
              </w:rPr>
              <w:t>High-risk young people on bail referred to an outsourced service</w:t>
            </w:r>
          </w:p>
        </w:tc>
        <w:tc>
          <w:tcPr>
            <w:tcW w:w="917" w:type="dxa"/>
          </w:tcPr>
          <w:p w14:paraId="17136F99" w14:textId="77777777" w:rsidR="003263ED" w:rsidRDefault="00021B70">
            <w:pPr>
              <w:pStyle w:val="TableParagraph"/>
              <w:spacing w:before="9" w:line="254" w:lineRule="exact"/>
              <w:ind w:right="259"/>
              <w:jc w:val="right"/>
              <w:rPr>
                <w:sz w:val="20"/>
              </w:rPr>
            </w:pPr>
            <w:r>
              <w:rPr>
                <w:w w:val="99"/>
                <w:sz w:val="20"/>
              </w:rPr>
              <w:t>6</w:t>
            </w:r>
          </w:p>
        </w:tc>
        <w:tc>
          <w:tcPr>
            <w:tcW w:w="631" w:type="dxa"/>
          </w:tcPr>
          <w:p w14:paraId="5FAD06A3" w14:textId="77777777" w:rsidR="003263ED" w:rsidRDefault="00021B70">
            <w:pPr>
              <w:pStyle w:val="TableParagraph"/>
              <w:spacing w:before="9" w:line="254" w:lineRule="exact"/>
              <w:ind w:left="206"/>
              <w:rPr>
                <w:sz w:val="20"/>
              </w:rPr>
            </w:pPr>
            <w:r>
              <w:rPr>
                <w:sz w:val="20"/>
              </w:rPr>
              <w:t>29</w:t>
            </w:r>
          </w:p>
        </w:tc>
        <w:tc>
          <w:tcPr>
            <w:tcW w:w="632" w:type="dxa"/>
          </w:tcPr>
          <w:p w14:paraId="0BE4950D" w14:textId="77777777" w:rsidR="003263ED" w:rsidRDefault="00021B70">
            <w:pPr>
              <w:pStyle w:val="TableParagraph"/>
              <w:spacing w:before="9" w:line="254" w:lineRule="exact"/>
              <w:ind w:left="86" w:right="90"/>
              <w:jc w:val="center"/>
              <w:rPr>
                <w:sz w:val="20"/>
              </w:rPr>
            </w:pPr>
            <w:r>
              <w:rPr>
                <w:sz w:val="20"/>
              </w:rPr>
              <w:t>48</w:t>
            </w:r>
          </w:p>
        </w:tc>
        <w:tc>
          <w:tcPr>
            <w:tcW w:w="632" w:type="dxa"/>
            <w:shd w:val="clear" w:color="auto" w:fill="F1F1F1"/>
          </w:tcPr>
          <w:p w14:paraId="5B36D489" w14:textId="77777777" w:rsidR="003263ED" w:rsidRDefault="00021B70">
            <w:pPr>
              <w:pStyle w:val="TableParagraph"/>
              <w:spacing w:before="9" w:line="254" w:lineRule="exact"/>
              <w:ind w:left="196"/>
              <w:rPr>
                <w:b/>
                <w:sz w:val="20"/>
              </w:rPr>
            </w:pPr>
            <w:r>
              <w:rPr>
                <w:b/>
                <w:sz w:val="20"/>
              </w:rPr>
              <w:t>12</w:t>
            </w:r>
          </w:p>
        </w:tc>
      </w:tr>
      <w:tr w:rsidR="003263ED" w14:paraId="324D7DE7" w14:textId="77777777">
        <w:trPr>
          <w:trHeight w:val="556"/>
        </w:trPr>
        <w:tc>
          <w:tcPr>
            <w:tcW w:w="6212" w:type="dxa"/>
            <w:tcBorders>
              <w:bottom w:val="single" w:sz="4" w:space="0" w:color="AC1D37"/>
            </w:tcBorders>
          </w:tcPr>
          <w:p w14:paraId="2FEA3B75" w14:textId="77777777" w:rsidR="003263ED" w:rsidRDefault="00021B70">
            <w:pPr>
              <w:pStyle w:val="TableParagraph"/>
              <w:spacing w:line="278" w:lineRule="exact"/>
              <w:ind w:left="108"/>
              <w:rPr>
                <w:sz w:val="20"/>
              </w:rPr>
            </w:pPr>
            <w:r>
              <w:rPr>
                <w:sz w:val="20"/>
              </w:rPr>
              <w:t>Percentage of high-risk young people on bail referred to an outsourced service</w:t>
            </w:r>
          </w:p>
        </w:tc>
        <w:tc>
          <w:tcPr>
            <w:tcW w:w="917" w:type="dxa"/>
            <w:tcBorders>
              <w:bottom w:val="single" w:sz="4" w:space="0" w:color="AC1D37"/>
            </w:tcBorders>
          </w:tcPr>
          <w:p w14:paraId="47F7BBB0" w14:textId="77777777" w:rsidR="003263ED" w:rsidRDefault="00021B70">
            <w:pPr>
              <w:pStyle w:val="TableParagraph"/>
              <w:spacing w:before="146"/>
              <w:ind w:right="177"/>
              <w:jc w:val="right"/>
              <w:rPr>
                <w:sz w:val="20"/>
              </w:rPr>
            </w:pPr>
            <w:r>
              <w:rPr>
                <w:w w:val="95"/>
                <w:sz w:val="20"/>
              </w:rPr>
              <w:t>2%</w:t>
            </w:r>
          </w:p>
        </w:tc>
        <w:tc>
          <w:tcPr>
            <w:tcW w:w="631" w:type="dxa"/>
            <w:tcBorders>
              <w:bottom w:val="single" w:sz="4" w:space="0" w:color="AC1D37"/>
            </w:tcBorders>
          </w:tcPr>
          <w:p w14:paraId="05E83405" w14:textId="77777777" w:rsidR="003263ED" w:rsidRDefault="00021B70">
            <w:pPr>
              <w:pStyle w:val="TableParagraph"/>
              <w:spacing w:before="146"/>
              <w:ind w:right="124"/>
              <w:jc w:val="right"/>
              <w:rPr>
                <w:sz w:val="20"/>
              </w:rPr>
            </w:pPr>
            <w:r>
              <w:rPr>
                <w:w w:val="95"/>
                <w:sz w:val="20"/>
              </w:rPr>
              <w:t>10%</w:t>
            </w:r>
          </w:p>
        </w:tc>
        <w:tc>
          <w:tcPr>
            <w:tcW w:w="632" w:type="dxa"/>
            <w:tcBorders>
              <w:bottom w:val="single" w:sz="4" w:space="0" w:color="AC1D37"/>
            </w:tcBorders>
          </w:tcPr>
          <w:p w14:paraId="38205891" w14:textId="77777777" w:rsidR="003263ED" w:rsidRDefault="00021B70">
            <w:pPr>
              <w:pStyle w:val="TableParagraph"/>
              <w:spacing w:before="146"/>
              <w:ind w:left="86" w:right="90"/>
              <w:jc w:val="center"/>
              <w:rPr>
                <w:sz w:val="20"/>
              </w:rPr>
            </w:pPr>
            <w:r>
              <w:rPr>
                <w:sz w:val="20"/>
              </w:rPr>
              <w:t>19%</w:t>
            </w:r>
          </w:p>
        </w:tc>
        <w:tc>
          <w:tcPr>
            <w:tcW w:w="632" w:type="dxa"/>
            <w:tcBorders>
              <w:bottom w:val="single" w:sz="4" w:space="0" w:color="AC1D37"/>
            </w:tcBorders>
            <w:shd w:val="clear" w:color="auto" w:fill="F1F1F1"/>
          </w:tcPr>
          <w:p w14:paraId="4BF287B8" w14:textId="77777777" w:rsidR="003263ED" w:rsidRDefault="00021B70">
            <w:pPr>
              <w:pStyle w:val="TableParagraph"/>
              <w:spacing w:before="146"/>
              <w:ind w:right="173"/>
              <w:jc w:val="right"/>
              <w:rPr>
                <w:b/>
                <w:sz w:val="20"/>
              </w:rPr>
            </w:pPr>
            <w:r>
              <w:rPr>
                <w:b/>
                <w:w w:val="95"/>
                <w:sz w:val="20"/>
              </w:rPr>
              <w:t>4%</w:t>
            </w:r>
          </w:p>
        </w:tc>
      </w:tr>
    </w:tbl>
    <w:p w14:paraId="61E3DB83" w14:textId="77777777" w:rsidR="003263ED" w:rsidRDefault="00021B70">
      <w:pPr>
        <w:spacing w:line="203" w:lineRule="exact"/>
        <w:ind w:left="120"/>
        <w:rPr>
          <w:i/>
          <w:sz w:val="18"/>
        </w:rPr>
      </w:pPr>
      <w:r>
        <w:rPr>
          <w:i/>
          <w:sz w:val="18"/>
        </w:rPr>
        <w:t>Source: Performance Reporting and Analytics - Youth Justice; DCYJMA. Reference: YJ_2131</w:t>
      </w:r>
    </w:p>
    <w:p w14:paraId="7D690D33" w14:textId="77777777" w:rsidR="003263ED" w:rsidRDefault="00021B70">
      <w:pPr>
        <w:spacing w:line="211" w:lineRule="exact"/>
        <w:ind w:left="120"/>
        <w:rPr>
          <w:sz w:val="16"/>
        </w:rPr>
      </w:pPr>
      <w:r>
        <w:rPr>
          <w:sz w:val="16"/>
        </w:rPr>
        <w:t>Notes:</w:t>
      </w:r>
    </w:p>
    <w:p w14:paraId="422C4AD9" w14:textId="77777777" w:rsidR="003263ED" w:rsidRDefault="00021B70">
      <w:pPr>
        <w:spacing w:before="15" w:line="256" w:lineRule="auto"/>
        <w:ind w:left="120" w:right="802"/>
        <w:rPr>
          <w:sz w:val="16"/>
        </w:rPr>
      </w:pPr>
      <w:r>
        <w:rPr>
          <w:sz w:val="16"/>
        </w:rPr>
        <w:t>1.A young person is a "high-risk young person on bail" if they had a bail episode start and end within a time period and a completed risk assessment in the 6 months prior to the start of the bail episode with a risk rating of "High" or "Very high".</w:t>
      </w:r>
    </w:p>
    <w:p w14:paraId="38404145" w14:textId="77777777" w:rsidR="003263ED" w:rsidRDefault="00021B70">
      <w:pPr>
        <w:spacing w:line="256" w:lineRule="auto"/>
        <w:ind w:left="120" w:right="636"/>
        <w:rPr>
          <w:sz w:val="16"/>
        </w:rPr>
      </w:pPr>
      <w:r>
        <w:rPr>
          <w:sz w:val="16"/>
        </w:rPr>
        <w:t>2. If a young person was counted multiple times within a time period, they would only be counted once for that time period. Young people can be counted multiple times across time periods.</w:t>
      </w:r>
    </w:p>
    <w:p w14:paraId="1414D720" w14:textId="77777777" w:rsidR="003263ED" w:rsidRDefault="00021B70">
      <w:pPr>
        <w:spacing w:line="256" w:lineRule="auto"/>
        <w:ind w:left="120" w:right="419"/>
        <w:rPr>
          <w:sz w:val="16"/>
        </w:rPr>
      </w:pPr>
      <w:r>
        <w:rPr>
          <w:sz w:val="16"/>
        </w:rPr>
        <w:t>3.A "high-risk young person on bail" was considered to have been referred to an outsourced service if the date of referral occurred while the young person was on bail. If a "high-risk young person on bail" had multiple referrals to outsourced services within a timeframe period, they would only be counted once for that time period. Young people can be counted multiple times across time periods.</w:t>
      </w:r>
    </w:p>
    <w:p w14:paraId="7E8D9F0B" w14:textId="77777777" w:rsidR="003263ED" w:rsidRDefault="003263ED">
      <w:pPr>
        <w:spacing w:line="256" w:lineRule="auto"/>
        <w:rPr>
          <w:sz w:val="16"/>
        </w:rPr>
        <w:sectPr w:rsidR="003263ED">
          <w:pgSz w:w="11900" w:h="16850"/>
          <w:pgMar w:top="1600" w:right="1060" w:bottom="1160" w:left="1320" w:header="0" w:footer="897" w:gutter="0"/>
          <w:cols w:space="720"/>
        </w:sectPr>
      </w:pPr>
    </w:p>
    <w:p w14:paraId="1A1B6096" w14:textId="77777777" w:rsidR="003263ED" w:rsidRDefault="00021B70">
      <w:pPr>
        <w:spacing w:before="87"/>
        <w:ind w:left="120"/>
        <w:rPr>
          <w:i/>
        </w:rPr>
      </w:pPr>
      <w:r>
        <w:rPr>
          <w:i/>
          <w:color w:val="AC1D37"/>
        </w:rPr>
        <w:t>Supports for families of high-risk young people</w:t>
      </w:r>
    </w:p>
    <w:p w14:paraId="27550A13" w14:textId="77777777" w:rsidR="003263ED" w:rsidRDefault="00021B70">
      <w:pPr>
        <w:pStyle w:val="BodyText"/>
        <w:spacing w:before="38" w:line="230" w:lineRule="auto"/>
        <w:ind w:left="120" w:right="413"/>
      </w:pPr>
      <w:r>
        <w:t xml:space="preserve">We also examined support to the families of high-risk young people and </w:t>
      </w:r>
      <w:hyperlink w:anchor="_bookmark143" w:history="1">
        <w:r>
          <w:t xml:space="preserve">Table 55 </w:t>
        </w:r>
      </w:hyperlink>
      <w:r>
        <w:t>shows the level of service over four years to these families. The data shows a very low level of service to the families of young people assessed as being at high risk of reoffending, including no service during 2021.</w:t>
      </w:r>
    </w:p>
    <w:p w14:paraId="04703B7F" w14:textId="77777777" w:rsidR="003263ED" w:rsidRDefault="00021B70">
      <w:pPr>
        <w:pStyle w:val="BodyText"/>
        <w:spacing w:before="199" w:line="228" w:lineRule="auto"/>
        <w:ind w:left="120" w:right="875"/>
      </w:pPr>
      <w:r>
        <w:t>It is possible this finding is due to existing outsourced services focussing their efforts on young people and referring families to other services with expertise in family matters.</w:t>
      </w:r>
    </w:p>
    <w:p w14:paraId="60A71A47" w14:textId="77777777" w:rsidR="003263ED" w:rsidRDefault="00021B70">
      <w:pPr>
        <w:pStyle w:val="BodyText"/>
        <w:spacing w:before="1" w:line="230" w:lineRule="auto"/>
        <w:ind w:left="120" w:right="587"/>
      </w:pPr>
      <w:r>
        <w:t>Engagement of families may change as the IBIs commence and gain traction in the coming months.</w:t>
      </w:r>
    </w:p>
    <w:p w14:paraId="05A7F6E7" w14:textId="77777777" w:rsidR="003263ED" w:rsidRDefault="00021B70">
      <w:pPr>
        <w:spacing w:before="211" w:line="254" w:lineRule="auto"/>
        <w:ind w:left="122" w:right="1163"/>
        <w:rPr>
          <w:b/>
          <w:sz w:val="20"/>
        </w:rPr>
      </w:pPr>
      <w:bookmarkStart w:id="143" w:name="_bookmark143"/>
      <w:bookmarkEnd w:id="143"/>
      <w:r>
        <w:rPr>
          <w:b/>
          <w:sz w:val="20"/>
        </w:rPr>
        <w:t>Table 55: Number of families of high-risk young offenders receiving support though an outsourced youth justice service 1 May to 31 October, 2018-2021</w:t>
      </w:r>
    </w:p>
    <w:p w14:paraId="17B7BEFB" w14:textId="77777777" w:rsidR="003263ED" w:rsidRDefault="003263ED">
      <w:pPr>
        <w:pStyle w:val="BodyText"/>
        <w:spacing w:before="1"/>
        <w:ind w:left="0"/>
        <w:rPr>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6482"/>
        <w:gridCol w:w="641"/>
        <w:gridCol w:w="630"/>
        <w:gridCol w:w="631"/>
        <w:gridCol w:w="631"/>
      </w:tblGrid>
      <w:tr w:rsidR="003263ED" w14:paraId="5D0E909B" w14:textId="77777777">
        <w:trPr>
          <w:trHeight w:val="525"/>
        </w:trPr>
        <w:tc>
          <w:tcPr>
            <w:tcW w:w="6482" w:type="dxa"/>
            <w:tcBorders>
              <w:top w:val="single" w:sz="4" w:space="0" w:color="555252"/>
            </w:tcBorders>
            <w:shd w:val="clear" w:color="auto" w:fill="AC1D37"/>
          </w:tcPr>
          <w:p w14:paraId="7F266C76" w14:textId="77777777" w:rsidR="003263ED" w:rsidRDefault="00021B70">
            <w:pPr>
              <w:pStyle w:val="TableParagraph"/>
              <w:spacing w:before="153"/>
              <w:ind w:left="108"/>
              <w:rPr>
                <w:b/>
                <w:sz w:val="18"/>
              </w:rPr>
            </w:pPr>
            <w:r>
              <w:rPr>
                <w:b/>
                <w:color w:val="FFFFFF"/>
                <w:sz w:val="18"/>
              </w:rPr>
              <w:t>Measure</w:t>
            </w:r>
          </w:p>
        </w:tc>
        <w:tc>
          <w:tcPr>
            <w:tcW w:w="641" w:type="dxa"/>
            <w:tcBorders>
              <w:top w:val="single" w:sz="4" w:space="0" w:color="555252"/>
            </w:tcBorders>
            <w:shd w:val="clear" w:color="auto" w:fill="AC1D37"/>
          </w:tcPr>
          <w:p w14:paraId="001BDD70" w14:textId="77777777" w:rsidR="003263ED" w:rsidRDefault="00021B70">
            <w:pPr>
              <w:pStyle w:val="TableParagraph"/>
              <w:spacing w:before="153"/>
              <w:ind w:left="118"/>
              <w:rPr>
                <w:b/>
                <w:sz w:val="18"/>
              </w:rPr>
            </w:pPr>
            <w:r>
              <w:rPr>
                <w:b/>
                <w:color w:val="FFFFFF"/>
                <w:sz w:val="18"/>
              </w:rPr>
              <w:t>2018</w:t>
            </w:r>
          </w:p>
        </w:tc>
        <w:tc>
          <w:tcPr>
            <w:tcW w:w="630" w:type="dxa"/>
            <w:tcBorders>
              <w:top w:val="single" w:sz="4" w:space="0" w:color="555252"/>
            </w:tcBorders>
            <w:shd w:val="clear" w:color="auto" w:fill="AC1D37"/>
          </w:tcPr>
          <w:p w14:paraId="480ABAD3" w14:textId="77777777" w:rsidR="003263ED" w:rsidRDefault="00021B70">
            <w:pPr>
              <w:pStyle w:val="TableParagraph"/>
              <w:spacing w:before="153"/>
              <w:ind w:left="88" w:right="86"/>
              <w:jc w:val="center"/>
              <w:rPr>
                <w:b/>
                <w:sz w:val="18"/>
              </w:rPr>
            </w:pPr>
            <w:r>
              <w:rPr>
                <w:b/>
                <w:color w:val="FFFFFF"/>
                <w:sz w:val="18"/>
              </w:rPr>
              <w:t>2019</w:t>
            </w:r>
          </w:p>
        </w:tc>
        <w:tc>
          <w:tcPr>
            <w:tcW w:w="631" w:type="dxa"/>
            <w:tcBorders>
              <w:top w:val="single" w:sz="4" w:space="0" w:color="555252"/>
            </w:tcBorders>
            <w:shd w:val="clear" w:color="auto" w:fill="AC1D37"/>
          </w:tcPr>
          <w:p w14:paraId="5EADFFC7" w14:textId="77777777" w:rsidR="003263ED" w:rsidRDefault="00021B70">
            <w:pPr>
              <w:pStyle w:val="TableParagraph"/>
              <w:spacing w:before="153"/>
              <w:ind w:right="107"/>
              <w:jc w:val="right"/>
              <w:rPr>
                <w:b/>
                <w:sz w:val="18"/>
              </w:rPr>
            </w:pPr>
            <w:r>
              <w:rPr>
                <w:b/>
                <w:color w:val="FFFFFF"/>
                <w:sz w:val="18"/>
              </w:rPr>
              <w:t>2020</w:t>
            </w:r>
          </w:p>
        </w:tc>
        <w:tc>
          <w:tcPr>
            <w:tcW w:w="631" w:type="dxa"/>
            <w:tcBorders>
              <w:top w:val="single" w:sz="4" w:space="0" w:color="555252"/>
            </w:tcBorders>
            <w:shd w:val="clear" w:color="auto" w:fill="AC1D37"/>
          </w:tcPr>
          <w:p w14:paraId="543A5653" w14:textId="77777777" w:rsidR="003263ED" w:rsidRDefault="00021B70">
            <w:pPr>
              <w:pStyle w:val="TableParagraph"/>
              <w:spacing w:before="153"/>
              <w:ind w:left="88" w:right="88"/>
              <w:jc w:val="center"/>
              <w:rPr>
                <w:b/>
                <w:sz w:val="18"/>
              </w:rPr>
            </w:pPr>
            <w:r>
              <w:rPr>
                <w:b/>
                <w:color w:val="FFFFFF"/>
                <w:sz w:val="18"/>
              </w:rPr>
              <w:t>2021</w:t>
            </w:r>
          </w:p>
        </w:tc>
      </w:tr>
      <w:tr w:rsidR="003263ED" w14:paraId="6A0AC18D" w14:textId="77777777">
        <w:trPr>
          <w:trHeight w:val="571"/>
        </w:trPr>
        <w:tc>
          <w:tcPr>
            <w:tcW w:w="6482" w:type="dxa"/>
          </w:tcPr>
          <w:p w14:paraId="12CE7E13" w14:textId="77777777" w:rsidR="003263ED" w:rsidRDefault="00021B70">
            <w:pPr>
              <w:pStyle w:val="TableParagraph"/>
              <w:spacing w:before="5" w:line="280" w:lineRule="atLeast"/>
              <w:ind w:left="108"/>
              <w:rPr>
                <w:sz w:val="20"/>
              </w:rPr>
            </w:pPr>
            <w:r>
              <w:rPr>
                <w:sz w:val="20"/>
              </w:rPr>
              <w:t>Families of high-risk young people on bail serviced by an outsourced service</w:t>
            </w:r>
          </w:p>
        </w:tc>
        <w:tc>
          <w:tcPr>
            <w:tcW w:w="641" w:type="dxa"/>
          </w:tcPr>
          <w:p w14:paraId="16C76ABC" w14:textId="77777777" w:rsidR="003263ED" w:rsidRDefault="00021B70">
            <w:pPr>
              <w:pStyle w:val="TableParagraph"/>
              <w:spacing w:before="153"/>
              <w:ind w:left="12"/>
              <w:jc w:val="center"/>
              <w:rPr>
                <w:sz w:val="20"/>
              </w:rPr>
            </w:pPr>
            <w:r>
              <w:rPr>
                <w:w w:val="99"/>
                <w:sz w:val="20"/>
              </w:rPr>
              <w:t>0</w:t>
            </w:r>
          </w:p>
        </w:tc>
        <w:tc>
          <w:tcPr>
            <w:tcW w:w="630" w:type="dxa"/>
          </w:tcPr>
          <w:p w14:paraId="7B565AE0" w14:textId="77777777" w:rsidR="003263ED" w:rsidRDefault="00021B70">
            <w:pPr>
              <w:pStyle w:val="TableParagraph"/>
              <w:spacing w:before="153"/>
              <w:ind w:left="4"/>
              <w:jc w:val="center"/>
              <w:rPr>
                <w:sz w:val="20"/>
              </w:rPr>
            </w:pPr>
            <w:r>
              <w:rPr>
                <w:w w:val="99"/>
                <w:sz w:val="20"/>
              </w:rPr>
              <w:t>0</w:t>
            </w:r>
          </w:p>
        </w:tc>
        <w:tc>
          <w:tcPr>
            <w:tcW w:w="631" w:type="dxa"/>
          </w:tcPr>
          <w:p w14:paraId="3AE94680" w14:textId="77777777" w:rsidR="003263ED" w:rsidRDefault="00021B70">
            <w:pPr>
              <w:pStyle w:val="TableParagraph"/>
              <w:spacing w:before="153"/>
              <w:jc w:val="center"/>
              <w:rPr>
                <w:sz w:val="20"/>
              </w:rPr>
            </w:pPr>
            <w:r>
              <w:rPr>
                <w:w w:val="99"/>
                <w:sz w:val="20"/>
              </w:rPr>
              <w:t>2</w:t>
            </w:r>
          </w:p>
        </w:tc>
        <w:tc>
          <w:tcPr>
            <w:tcW w:w="631" w:type="dxa"/>
            <w:shd w:val="clear" w:color="auto" w:fill="F1F1F1"/>
          </w:tcPr>
          <w:p w14:paraId="2242718C" w14:textId="77777777" w:rsidR="003263ED" w:rsidRDefault="00021B70">
            <w:pPr>
              <w:pStyle w:val="TableParagraph"/>
              <w:spacing w:before="153"/>
              <w:ind w:right="1"/>
              <w:jc w:val="center"/>
              <w:rPr>
                <w:b/>
                <w:sz w:val="20"/>
              </w:rPr>
            </w:pPr>
            <w:r>
              <w:rPr>
                <w:b/>
                <w:w w:val="99"/>
                <w:sz w:val="20"/>
              </w:rPr>
              <w:t>0</w:t>
            </w:r>
          </w:p>
        </w:tc>
      </w:tr>
      <w:tr w:rsidR="003263ED" w14:paraId="23B62615" w14:textId="77777777">
        <w:trPr>
          <w:trHeight w:val="560"/>
        </w:trPr>
        <w:tc>
          <w:tcPr>
            <w:tcW w:w="6482" w:type="dxa"/>
          </w:tcPr>
          <w:p w14:paraId="39B0392E" w14:textId="77777777" w:rsidR="003263ED" w:rsidRDefault="00021B70">
            <w:pPr>
              <w:pStyle w:val="TableParagraph"/>
              <w:spacing w:before="7"/>
              <w:ind w:left="108"/>
              <w:rPr>
                <w:sz w:val="20"/>
              </w:rPr>
            </w:pPr>
            <w:r>
              <w:rPr>
                <w:sz w:val="20"/>
              </w:rPr>
              <w:t>Percentage of families of high-risk young people on bail serviced by an</w:t>
            </w:r>
          </w:p>
          <w:p w14:paraId="388E7653" w14:textId="77777777" w:rsidR="003263ED" w:rsidRDefault="00021B70">
            <w:pPr>
              <w:pStyle w:val="TableParagraph"/>
              <w:spacing w:before="15" w:line="253" w:lineRule="exact"/>
              <w:ind w:left="108"/>
              <w:rPr>
                <w:sz w:val="20"/>
              </w:rPr>
            </w:pPr>
            <w:r>
              <w:rPr>
                <w:sz w:val="20"/>
              </w:rPr>
              <w:t>outsourced service</w:t>
            </w:r>
          </w:p>
        </w:tc>
        <w:tc>
          <w:tcPr>
            <w:tcW w:w="641" w:type="dxa"/>
          </w:tcPr>
          <w:p w14:paraId="4C5E151C" w14:textId="77777777" w:rsidR="003263ED" w:rsidRDefault="00021B70">
            <w:pPr>
              <w:pStyle w:val="TableParagraph"/>
              <w:spacing w:before="146"/>
              <w:ind w:left="190"/>
              <w:rPr>
                <w:sz w:val="20"/>
              </w:rPr>
            </w:pPr>
            <w:r>
              <w:rPr>
                <w:sz w:val="20"/>
              </w:rPr>
              <w:t>0%</w:t>
            </w:r>
          </w:p>
        </w:tc>
        <w:tc>
          <w:tcPr>
            <w:tcW w:w="630" w:type="dxa"/>
          </w:tcPr>
          <w:p w14:paraId="505CAD89" w14:textId="77777777" w:rsidR="003263ED" w:rsidRDefault="00021B70">
            <w:pPr>
              <w:pStyle w:val="TableParagraph"/>
              <w:spacing w:before="146"/>
              <w:ind w:left="88" w:right="83"/>
              <w:jc w:val="center"/>
              <w:rPr>
                <w:sz w:val="20"/>
              </w:rPr>
            </w:pPr>
            <w:r>
              <w:rPr>
                <w:sz w:val="20"/>
              </w:rPr>
              <w:t>0%</w:t>
            </w:r>
          </w:p>
        </w:tc>
        <w:tc>
          <w:tcPr>
            <w:tcW w:w="631" w:type="dxa"/>
          </w:tcPr>
          <w:p w14:paraId="0E7A3CDC" w14:textId="77777777" w:rsidR="003263ED" w:rsidRDefault="00021B70">
            <w:pPr>
              <w:pStyle w:val="TableParagraph"/>
              <w:spacing w:before="146"/>
              <w:ind w:right="176"/>
              <w:jc w:val="right"/>
              <w:rPr>
                <w:sz w:val="20"/>
              </w:rPr>
            </w:pPr>
            <w:r>
              <w:rPr>
                <w:w w:val="95"/>
                <w:sz w:val="20"/>
              </w:rPr>
              <w:t>1%</w:t>
            </w:r>
          </w:p>
        </w:tc>
        <w:tc>
          <w:tcPr>
            <w:tcW w:w="631" w:type="dxa"/>
            <w:shd w:val="clear" w:color="auto" w:fill="F1F1F1"/>
          </w:tcPr>
          <w:p w14:paraId="027D8078" w14:textId="77777777" w:rsidR="003263ED" w:rsidRDefault="00021B70">
            <w:pPr>
              <w:pStyle w:val="TableParagraph"/>
              <w:spacing w:before="146"/>
              <w:ind w:left="88" w:right="88"/>
              <w:jc w:val="center"/>
              <w:rPr>
                <w:b/>
                <w:sz w:val="20"/>
              </w:rPr>
            </w:pPr>
            <w:r>
              <w:rPr>
                <w:b/>
                <w:sz w:val="20"/>
              </w:rPr>
              <w:t>0%</w:t>
            </w:r>
          </w:p>
        </w:tc>
      </w:tr>
      <w:tr w:rsidR="003263ED" w14:paraId="6B3E992B" w14:textId="77777777">
        <w:trPr>
          <w:trHeight w:val="557"/>
        </w:trPr>
        <w:tc>
          <w:tcPr>
            <w:tcW w:w="6482" w:type="dxa"/>
            <w:tcBorders>
              <w:bottom w:val="single" w:sz="4" w:space="0" w:color="AC1D37"/>
            </w:tcBorders>
          </w:tcPr>
          <w:p w14:paraId="1DDFA6BC" w14:textId="77777777" w:rsidR="003263ED" w:rsidRDefault="00021B70">
            <w:pPr>
              <w:pStyle w:val="TableParagraph"/>
              <w:spacing w:before="6"/>
              <w:ind w:left="108"/>
              <w:rPr>
                <w:sz w:val="20"/>
              </w:rPr>
            </w:pPr>
            <w:r>
              <w:rPr>
                <w:sz w:val="20"/>
              </w:rPr>
              <w:t>Average number of contacts for families of high-risk young people on</w:t>
            </w:r>
          </w:p>
          <w:p w14:paraId="280C4022" w14:textId="77777777" w:rsidR="003263ED" w:rsidRDefault="00021B70">
            <w:pPr>
              <w:pStyle w:val="TableParagraph"/>
              <w:spacing w:before="14" w:line="251" w:lineRule="exact"/>
              <w:ind w:left="108"/>
              <w:rPr>
                <w:sz w:val="20"/>
              </w:rPr>
            </w:pPr>
            <w:r>
              <w:rPr>
                <w:sz w:val="20"/>
              </w:rPr>
              <w:t>bail serviced by an outsourced service</w:t>
            </w:r>
          </w:p>
        </w:tc>
        <w:tc>
          <w:tcPr>
            <w:tcW w:w="641" w:type="dxa"/>
            <w:tcBorders>
              <w:bottom w:val="single" w:sz="4" w:space="0" w:color="AC1D37"/>
            </w:tcBorders>
          </w:tcPr>
          <w:p w14:paraId="790516EA" w14:textId="77777777" w:rsidR="003263ED" w:rsidRDefault="00021B70">
            <w:pPr>
              <w:pStyle w:val="TableParagraph"/>
              <w:spacing w:before="147"/>
              <w:ind w:left="12"/>
              <w:jc w:val="center"/>
              <w:rPr>
                <w:sz w:val="20"/>
              </w:rPr>
            </w:pPr>
            <w:r>
              <w:rPr>
                <w:w w:val="99"/>
                <w:sz w:val="20"/>
              </w:rPr>
              <w:t>0</w:t>
            </w:r>
          </w:p>
        </w:tc>
        <w:tc>
          <w:tcPr>
            <w:tcW w:w="630" w:type="dxa"/>
            <w:tcBorders>
              <w:bottom w:val="single" w:sz="4" w:space="0" w:color="AC1D37"/>
            </w:tcBorders>
          </w:tcPr>
          <w:p w14:paraId="534D028C" w14:textId="77777777" w:rsidR="003263ED" w:rsidRDefault="00021B70">
            <w:pPr>
              <w:pStyle w:val="TableParagraph"/>
              <w:spacing w:before="147"/>
              <w:ind w:left="4"/>
              <w:jc w:val="center"/>
              <w:rPr>
                <w:sz w:val="20"/>
              </w:rPr>
            </w:pPr>
            <w:r>
              <w:rPr>
                <w:w w:val="99"/>
                <w:sz w:val="20"/>
              </w:rPr>
              <w:t>0</w:t>
            </w:r>
          </w:p>
        </w:tc>
        <w:tc>
          <w:tcPr>
            <w:tcW w:w="631" w:type="dxa"/>
            <w:tcBorders>
              <w:bottom w:val="single" w:sz="4" w:space="0" w:color="AC1D37"/>
            </w:tcBorders>
          </w:tcPr>
          <w:p w14:paraId="4C67924B" w14:textId="77777777" w:rsidR="003263ED" w:rsidRDefault="00021B70">
            <w:pPr>
              <w:pStyle w:val="TableParagraph"/>
              <w:spacing w:before="147"/>
              <w:jc w:val="center"/>
              <w:rPr>
                <w:sz w:val="20"/>
              </w:rPr>
            </w:pPr>
            <w:r>
              <w:rPr>
                <w:w w:val="99"/>
                <w:sz w:val="20"/>
              </w:rPr>
              <w:t>5</w:t>
            </w:r>
          </w:p>
        </w:tc>
        <w:tc>
          <w:tcPr>
            <w:tcW w:w="631" w:type="dxa"/>
            <w:tcBorders>
              <w:bottom w:val="single" w:sz="4" w:space="0" w:color="AC1D37"/>
            </w:tcBorders>
            <w:shd w:val="clear" w:color="auto" w:fill="F1F1F1"/>
          </w:tcPr>
          <w:p w14:paraId="3C64347E" w14:textId="77777777" w:rsidR="003263ED" w:rsidRDefault="00021B70">
            <w:pPr>
              <w:pStyle w:val="TableParagraph"/>
              <w:spacing w:before="147"/>
              <w:ind w:right="1"/>
              <w:jc w:val="center"/>
              <w:rPr>
                <w:b/>
                <w:sz w:val="20"/>
              </w:rPr>
            </w:pPr>
            <w:r>
              <w:rPr>
                <w:b/>
                <w:w w:val="99"/>
                <w:sz w:val="20"/>
              </w:rPr>
              <w:t>0</w:t>
            </w:r>
          </w:p>
        </w:tc>
      </w:tr>
    </w:tbl>
    <w:p w14:paraId="5B86E6D4" w14:textId="77777777" w:rsidR="003263ED" w:rsidRDefault="00021B70">
      <w:pPr>
        <w:ind w:left="120"/>
        <w:rPr>
          <w:i/>
          <w:sz w:val="18"/>
        </w:rPr>
      </w:pPr>
      <w:r>
        <w:rPr>
          <w:i/>
          <w:sz w:val="18"/>
        </w:rPr>
        <w:t>Source: Performance Reporting and Analytics - Youth Justice; DCYJMA. Reference: YJ_2131</w:t>
      </w:r>
    </w:p>
    <w:p w14:paraId="6152358B" w14:textId="77777777" w:rsidR="003263ED" w:rsidRDefault="00021B70">
      <w:pPr>
        <w:spacing w:before="17"/>
        <w:ind w:left="120"/>
        <w:rPr>
          <w:sz w:val="16"/>
        </w:rPr>
      </w:pPr>
      <w:r>
        <w:rPr>
          <w:sz w:val="16"/>
        </w:rPr>
        <w:t>Notes:</w:t>
      </w:r>
    </w:p>
    <w:p w14:paraId="29DD103B" w14:textId="77777777" w:rsidR="003263ED" w:rsidRDefault="00021B70">
      <w:pPr>
        <w:spacing w:before="16" w:line="256" w:lineRule="auto"/>
        <w:ind w:left="120" w:right="364"/>
        <w:rPr>
          <w:sz w:val="16"/>
        </w:rPr>
      </w:pPr>
      <w:r>
        <w:rPr>
          <w:sz w:val="16"/>
        </w:rPr>
        <w:t>1. A young person was considered "high-risk young person on bail" if they had a bail episode start and end within a time period and had a completed risk assessment in the 6 months (183 days) prior to the start of the bail episode with a risk rating of "High" or "Very high". If a young person could be counted multiple times within a time period, they would only be counted once for that time period. Young people can be counted multiple times across time periods.</w:t>
      </w:r>
    </w:p>
    <w:p w14:paraId="20C46F24" w14:textId="77777777" w:rsidR="003263ED" w:rsidRDefault="00021B70">
      <w:pPr>
        <w:spacing w:before="1" w:line="256" w:lineRule="auto"/>
        <w:ind w:left="120" w:right="442"/>
        <w:jc w:val="both"/>
        <w:rPr>
          <w:sz w:val="16"/>
        </w:rPr>
      </w:pPr>
      <w:r>
        <w:rPr>
          <w:sz w:val="16"/>
        </w:rPr>
        <w:t>2.A "high-risk young person on bail" has been referred to an outsourced service if the date of referral occurred while the young person was on bail. If a "high risk young person on bail" had multiple referrals to outsourced services within a time period, they would only be counted once for that time period. Young people can be counted multiple times across time periods.</w:t>
      </w:r>
    </w:p>
    <w:p w14:paraId="2AE88B66" w14:textId="77777777" w:rsidR="003263ED" w:rsidRDefault="00021B70">
      <w:pPr>
        <w:pStyle w:val="ListParagraph"/>
        <w:numPr>
          <w:ilvl w:val="0"/>
          <w:numId w:val="11"/>
        </w:numPr>
        <w:tabs>
          <w:tab w:val="left" w:pos="243"/>
        </w:tabs>
        <w:spacing w:line="256" w:lineRule="auto"/>
        <w:ind w:right="434" w:firstLine="0"/>
        <w:rPr>
          <w:sz w:val="16"/>
        </w:rPr>
      </w:pPr>
      <w:r>
        <w:rPr>
          <w:sz w:val="16"/>
        </w:rPr>
        <w:t>The family of a "high-risk young person on bail" was considered to have been serviced by an outsourced service if the date of referral occurred while the young person was on bail and service contacts associated with that referral are "Family Counselling". If a family of a "high-risk young person on bail" could be counted multiple times within a time period, they would only be counted once for that time period. They can be counted multiple times across time</w:t>
      </w:r>
      <w:r>
        <w:rPr>
          <w:spacing w:val="-22"/>
          <w:sz w:val="16"/>
        </w:rPr>
        <w:t xml:space="preserve"> </w:t>
      </w:r>
      <w:r>
        <w:rPr>
          <w:sz w:val="16"/>
        </w:rPr>
        <w:t>periods.</w:t>
      </w:r>
    </w:p>
    <w:p w14:paraId="3638A14C" w14:textId="77777777" w:rsidR="003263ED" w:rsidRDefault="003263ED">
      <w:pPr>
        <w:spacing w:line="256" w:lineRule="auto"/>
        <w:rPr>
          <w:sz w:val="16"/>
        </w:rPr>
        <w:sectPr w:rsidR="003263ED">
          <w:pgSz w:w="11900" w:h="16850"/>
          <w:pgMar w:top="1600" w:right="1060" w:bottom="1160" w:left="1320" w:header="0" w:footer="897" w:gutter="0"/>
          <w:cols w:space="720"/>
        </w:sectPr>
      </w:pPr>
    </w:p>
    <w:p w14:paraId="3590A0E6" w14:textId="18E724D8" w:rsidR="003263ED" w:rsidRDefault="00FD44A2">
      <w:pPr>
        <w:pStyle w:val="BodyText"/>
        <w:spacing w:before="11"/>
        <w:ind w:left="0"/>
        <w:rPr>
          <w:sz w:val="14"/>
        </w:rPr>
      </w:pPr>
      <w:r>
        <w:rPr>
          <w:noProof/>
        </w:rPr>
        <mc:AlternateContent>
          <mc:Choice Requires="wpg">
            <w:drawing>
              <wp:anchor distT="0" distB="0" distL="114300" distR="114300" simplePos="0" relativeHeight="238465024" behindDoc="1" locked="0" layoutInCell="1" allowOverlap="1" wp14:anchorId="09AD8135" wp14:editId="41489774">
                <wp:simplePos x="0" y="0"/>
                <wp:positionH relativeFrom="page">
                  <wp:posOffset>1019810</wp:posOffset>
                </wp:positionH>
                <wp:positionV relativeFrom="page">
                  <wp:posOffset>1082040</wp:posOffset>
                </wp:positionV>
                <wp:extent cx="5518150" cy="8239760"/>
                <wp:effectExtent l="0" t="0" r="0" b="0"/>
                <wp:wrapNone/>
                <wp:docPr id="2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8239760"/>
                          <a:chOff x="1606" y="1704"/>
                          <a:chExt cx="8690" cy="12976"/>
                        </a:xfrm>
                      </wpg:grpSpPr>
                      <wps:wsp>
                        <wps:cNvPr id="28" name="Rectangle 19"/>
                        <wps:cNvSpPr>
                          <a:spLocks noChangeArrowheads="1"/>
                        </wps:cNvSpPr>
                        <wps:spPr bwMode="auto">
                          <a:xfrm>
                            <a:off x="1615" y="1714"/>
                            <a:ext cx="8671" cy="598"/>
                          </a:xfrm>
                          <a:prstGeom prst="rect">
                            <a:avLst/>
                          </a:prstGeom>
                          <a:solidFill>
                            <a:srgbClr val="F8D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18"/>
                        <wps:cNvCnPr>
                          <a:cxnSpLocks noChangeShapeType="1"/>
                        </wps:cNvCnPr>
                        <wps:spPr bwMode="auto">
                          <a:xfrm>
                            <a:off x="1616" y="1709"/>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30" name="AutoShape 17"/>
                        <wps:cNvSpPr>
                          <a:spLocks/>
                        </wps:cNvSpPr>
                        <wps:spPr bwMode="auto">
                          <a:xfrm>
                            <a:off x="1615" y="2311"/>
                            <a:ext cx="8671" cy="12360"/>
                          </a:xfrm>
                          <a:custGeom>
                            <a:avLst/>
                            <a:gdLst>
                              <a:gd name="T0" fmla="+- 0 1616 1616"/>
                              <a:gd name="T1" fmla="*/ T0 w 8671"/>
                              <a:gd name="T2" fmla="+- 0 13514 2312"/>
                              <a:gd name="T3" fmla="*/ 13514 h 12360"/>
                              <a:gd name="T4" fmla="+- 0 1616 1616"/>
                              <a:gd name="T5" fmla="*/ T4 w 8671"/>
                              <a:gd name="T6" fmla="+- 0 14193 2312"/>
                              <a:gd name="T7" fmla="*/ 14193 h 12360"/>
                              <a:gd name="T8" fmla="+- 0 10286 1616"/>
                              <a:gd name="T9" fmla="*/ T8 w 8671"/>
                              <a:gd name="T10" fmla="+- 0 14671 2312"/>
                              <a:gd name="T11" fmla="*/ 14671 h 12360"/>
                              <a:gd name="T12" fmla="+- 0 10286 1616"/>
                              <a:gd name="T13" fmla="*/ T12 w 8671"/>
                              <a:gd name="T14" fmla="+- 0 13912 2312"/>
                              <a:gd name="T15" fmla="*/ 13912 h 12360"/>
                              <a:gd name="T16" fmla="+- 0 10286 1616"/>
                              <a:gd name="T17" fmla="*/ T16 w 8671"/>
                              <a:gd name="T18" fmla="+- 0 12434 2312"/>
                              <a:gd name="T19" fmla="*/ 12434 h 12360"/>
                              <a:gd name="T20" fmla="+- 0 1616 1616"/>
                              <a:gd name="T21" fmla="*/ T20 w 8671"/>
                              <a:gd name="T22" fmla="+- 0 12832 2312"/>
                              <a:gd name="T23" fmla="*/ 12832 h 12360"/>
                              <a:gd name="T24" fmla="+- 0 1616 1616"/>
                              <a:gd name="T25" fmla="*/ T24 w 8671"/>
                              <a:gd name="T26" fmla="+- 0 13514 2312"/>
                              <a:gd name="T27" fmla="*/ 13514 h 12360"/>
                              <a:gd name="T28" fmla="+- 0 10286 1616"/>
                              <a:gd name="T29" fmla="*/ T28 w 8671"/>
                              <a:gd name="T30" fmla="+- 0 13233 2312"/>
                              <a:gd name="T31" fmla="*/ 13233 h 12360"/>
                              <a:gd name="T32" fmla="+- 0 10286 1616"/>
                              <a:gd name="T33" fmla="*/ T32 w 8671"/>
                              <a:gd name="T34" fmla="+- 0 12434 2312"/>
                              <a:gd name="T35" fmla="*/ 12434 h 12360"/>
                              <a:gd name="T36" fmla="+- 0 1616 1616"/>
                              <a:gd name="T37" fmla="*/ T36 w 8671"/>
                              <a:gd name="T38" fmla="+- 0 11474 2312"/>
                              <a:gd name="T39" fmla="*/ 11474 h 12360"/>
                              <a:gd name="T40" fmla="+- 0 1616 1616"/>
                              <a:gd name="T41" fmla="*/ T40 w 8671"/>
                              <a:gd name="T42" fmla="+- 0 12153 2312"/>
                              <a:gd name="T43" fmla="*/ 12153 h 12360"/>
                              <a:gd name="T44" fmla="+- 0 10286 1616"/>
                              <a:gd name="T45" fmla="*/ T44 w 8671"/>
                              <a:gd name="T46" fmla="+- 0 12434 2312"/>
                              <a:gd name="T47" fmla="*/ 12434 h 12360"/>
                              <a:gd name="T48" fmla="+- 0 10286 1616"/>
                              <a:gd name="T49" fmla="*/ T48 w 8671"/>
                              <a:gd name="T50" fmla="+- 0 11872 2312"/>
                              <a:gd name="T51" fmla="*/ 11872 h 12360"/>
                              <a:gd name="T52" fmla="+- 0 10286 1616"/>
                              <a:gd name="T53" fmla="*/ T52 w 8671"/>
                              <a:gd name="T54" fmla="+- 0 5871 2312"/>
                              <a:gd name="T55" fmla="*/ 5871 h 12360"/>
                              <a:gd name="T56" fmla="+- 0 1616 1616"/>
                              <a:gd name="T57" fmla="*/ T56 w 8671"/>
                              <a:gd name="T58" fmla="+- 0 6152 2312"/>
                              <a:gd name="T59" fmla="*/ 6152 h 12360"/>
                              <a:gd name="T60" fmla="+- 0 1616 1616"/>
                              <a:gd name="T61" fmla="*/ T60 w 8671"/>
                              <a:gd name="T62" fmla="+- 0 6831 2312"/>
                              <a:gd name="T63" fmla="*/ 6831 h 12360"/>
                              <a:gd name="T64" fmla="+- 0 1616 1616"/>
                              <a:gd name="T65" fmla="*/ T64 w 8671"/>
                              <a:gd name="T66" fmla="+- 0 7513 2312"/>
                              <a:gd name="T67" fmla="*/ 7513 h 12360"/>
                              <a:gd name="T68" fmla="+- 0 1616 1616"/>
                              <a:gd name="T69" fmla="*/ T68 w 8671"/>
                              <a:gd name="T70" fmla="+- 0 8072 2312"/>
                              <a:gd name="T71" fmla="*/ 8072 h 12360"/>
                              <a:gd name="T72" fmla="+- 0 1616 1616"/>
                              <a:gd name="T73" fmla="*/ T72 w 8671"/>
                              <a:gd name="T74" fmla="+- 0 8473 2312"/>
                              <a:gd name="T75" fmla="*/ 8473 h 12360"/>
                              <a:gd name="T76" fmla="+- 0 1616 1616"/>
                              <a:gd name="T77" fmla="*/ T76 w 8671"/>
                              <a:gd name="T78" fmla="+- 0 9153 2312"/>
                              <a:gd name="T79" fmla="*/ 9153 h 12360"/>
                              <a:gd name="T80" fmla="+- 0 1616 1616"/>
                              <a:gd name="T81" fmla="*/ T80 w 8671"/>
                              <a:gd name="T82" fmla="+- 0 9952 2312"/>
                              <a:gd name="T83" fmla="*/ 9952 h 12360"/>
                              <a:gd name="T84" fmla="+- 0 1616 1616"/>
                              <a:gd name="T85" fmla="*/ T84 w 8671"/>
                              <a:gd name="T86" fmla="+- 0 10633 2312"/>
                              <a:gd name="T87" fmla="*/ 10633 h 12360"/>
                              <a:gd name="T88" fmla="+- 0 1616 1616"/>
                              <a:gd name="T89" fmla="*/ T88 w 8671"/>
                              <a:gd name="T90" fmla="+- 0 11193 2312"/>
                              <a:gd name="T91" fmla="*/ 11193 h 12360"/>
                              <a:gd name="T92" fmla="+- 0 10286 1616"/>
                              <a:gd name="T93" fmla="*/ T92 w 8671"/>
                              <a:gd name="T94" fmla="+- 0 11473 2312"/>
                              <a:gd name="T95" fmla="*/ 11473 h 12360"/>
                              <a:gd name="T96" fmla="+- 0 10286 1616"/>
                              <a:gd name="T97" fmla="*/ T96 w 8671"/>
                              <a:gd name="T98" fmla="+- 0 10912 2312"/>
                              <a:gd name="T99" fmla="*/ 10912 h 12360"/>
                              <a:gd name="T100" fmla="+- 0 10286 1616"/>
                              <a:gd name="T101" fmla="*/ T100 w 8671"/>
                              <a:gd name="T102" fmla="+- 0 10233 2312"/>
                              <a:gd name="T103" fmla="*/ 10233 h 12360"/>
                              <a:gd name="T104" fmla="+- 0 10286 1616"/>
                              <a:gd name="T105" fmla="*/ T104 w 8671"/>
                              <a:gd name="T106" fmla="+- 0 9553 2312"/>
                              <a:gd name="T107" fmla="*/ 9553 h 12360"/>
                              <a:gd name="T108" fmla="+- 0 10286 1616"/>
                              <a:gd name="T109" fmla="*/ T108 w 8671"/>
                              <a:gd name="T110" fmla="+- 0 8752 2312"/>
                              <a:gd name="T111" fmla="*/ 8752 h 12360"/>
                              <a:gd name="T112" fmla="+- 0 10286 1616"/>
                              <a:gd name="T113" fmla="*/ T112 w 8671"/>
                              <a:gd name="T114" fmla="+- 0 8072 2312"/>
                              <a:gd name="T115" fmla="*/ 8072 h 12360"/>
                              <a:gd name="T116" fmla="+- 0 10286 1616"/>
                              <a:gd name="T117" fmla="*/ T116 w 8671"/>
                              <a:gd name="T118" fmla="+- 0 7791 2312"/>
                              <a:gd name="T119" fmla="*/ 7791 h 12360"/>
                              <a:gd name="T120" fmla="+- 0 10286 1616"/>
                              <a:gd name="T121" fmla="*/ T120 w 8671"/>
                              <a:gd name="T122" fmla="+- 0 7112 2312"/>
                              <a:gd name="T123" fmla="*/ 7112 h 12360"/>
                              <a:gd name="T124" fmla="+- 0 10286 1616"/>
                              <a:gd name="T125" fmla="*/ T124 w 8671"/>
                              <a:gd name="T126" fmla="+- 0 6553 2312"/>
                              <a:gd name="T127" fmla="*/ 6553 h 12360"/>
                              <a:gd name="T128" fmla="+- 0 10286 1616"/>
                              <a:gd name="T129" fmla="*/ T128 w 8671"/>
                              <a:gd name="T130" fmla="+- 0 5871 2312"/>
                              <a:gd name="T131" fmla="*/ 5871 h 12360"/>
                              <a:gd name="T132" fmla="+- 0 1616 1616"/>
                              <a:gd name="T133" fmla="*/ T132 w 8671"/>
                              <a:gd name="T134" fmla="+- 0 4911 2312"/>
                              <a:gd name="T135" fmla="*/ 4911 h 12360"/>
                              <a:gd name="T136" fmla="+- 0 1616 1616"/>
                              <a:gd name="T137" fmla="*/ T136 w 8671"/>
                              <a:gd name="T138" fmla="+- 0 5593 2312"/>
                              <a:gd name="T139" fmla="*/ 5593 h 12360"/>
                              <a:gd name="T140" fmla="+- 0 10286 1616"/>
                              <a:gd name="T141" fmla="*/ T140 w 8671"/>
                              <a:gd name="T142" fmla="+- 0 5871 2312"/>
                              <a:gd name="T143" fmla="*/ 5871 h 12360"/>
                              <a:gd name="T144" fmla="+- 0 10286 1616"/>
                              <a:gd name="T145" fmla="*/ T144 w 8671"/>
                              <a:gd name="T146" fmla="+- 0 5192 2312"/>
                              <a:gd name="T147" fmla="*/ 5192 h 12360"/>
                              <a:gd name="T148" fmla="+- 0 10286 1616"/>
                              <a:gd name="T149" fmla="*/ T148 w 8671"/>
                              <a:gd name="T150" fmla="+- 0 4232 2312"/>
                              <a:gd name="T151" fmla="*/ 4232 h 12360"/>
                              <a:gd name="T152" fmla="+- 0 1616 1616"/>
                              <a:gd name="T153" fmla="*/ T152 w 8671"/>
                              <a:gd name="T154" fmla="+- 0 4512 2312"/>
                              <a:gd name="T155" fmla="*/ 4512 h 12360"/>
                              <a:gd name="T156" fmla="+- 0 10286 1616"/>
                              <a:gd name="T157" fmla="*/ T156 w 8671"/>
                              <a:gd name="T158" fmla="+- 0 4911 2312"/>
                              <a:gd name="T159" fmla="*/ 4911 h 12360"/>
                              <a:gd name="T160" fmla="+- 0 10286 1616"/>
                              <a:gd name="T161" fmla="*/ T160 w 8671"/>
                              <a:gd name="T162" fmla="+- 0 4232 2312"/>
                              <a:gd name="T163" fmla="*/ 4232 h 12360"/>
                              <a:gd name="T164" fmla="+- 0 1616 1616"/>
                              <a:gd name="T165" fmla="*/ T164 w 8671"/>
                              <a:gd name="T166" fmla="+- 0 3272 2312"/>
                              <a:gd name="T167" fmla="*/ 3272 h 12360"/>
                              <a:gd name="T168" fmla="+- 0 1616 1616"/>
                              <a:gd name="T169" fmla="*/ T168 w 8671"/>
                              <a:gd name="T170" fmla="+- 0 3831 2312"/>
                              <a:gd name="T171" fmla="*/ 3831 h 12360"/>
                              <a:gd name="T172" fmla="+- 0 10286 1616"/>
                              <a:gd name="T173" fmla="*/ T172 w 8671"/>
                              <a:gd name="T174" fmla="+- 0 4232 2312"/>
                              <a:gd name="T175" fmla="*/ 4232 h 12360"/>
                              <a:gd name="T176" fmla="+- 0 10286 1616"/>
                              <a:gd name="T177" fmla="*/ T176 w 8671"/>
                              <a:gd name="T178" fmla="+- 0 3552 2312"/>
                              <a:gd name="T179" fmla="*/ 3552 h 12360"/>
                              <a:gd name="T180" fmla="+- 0 10286 1616"/>
                              <a:gd name="T181" fmla="*/ T180 w 8671"/>
                              <a:gd name="T182" fmla="+- 0 2312 2312"/>
                              <a:gd name="T183" fmla="*/ 2312 h 12360"/>
                              <a:gd name="T184" fmla="+- 0 1616 1616"/>
                              <a:gd name="T185" fmla="*/ T184 w 8671"/>
                              <a:gd name="T186" fmla="+- 0 2592 2312"/>
                              <a:gd name="T187" fmla="*/ 2592 h 12360"/>
                              <a:gd name="T188" fmla="+- 0 1616 1616"/>
                              <a:gd name="T189" fmla="*/ T188 w 8671"/>
                              <a:gd name="T190" fmla="+- 0 3272 2312"/>
                              <a:gd name="T191" fmla="*/ 3272 h 12360"/>
                              <a:gd name="T192" fmla="+- 0 10286 1616"/>
                              <a:gd name="T193" fmla="*/ T192 w 8671"/>
                              <a:gd name="T194" fmla="+- 0 2991 2312"/>
                              <a:gd name="T195" fmla="*/ 2991 h 12360"/>
                              <a:gd name="T196" fmla="+- 0 10286 1616"/>
                              <a:gd name="T197" fmla="*/ T196 w 8671"/>
                              <a:gd name="T198" fmla="+- 0 2312 2312"/>
                              <a:gd name="T199" fmla="*/ 2312 h 1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671" h="12360">
                                <a:moveTo>
                                  <a:pt x="8670" y="11202"/>
                                </a:moveTo>
                                <a:lnTo>
                                  <a:pt x="0" y="11202"/>
                                </a:lnTo>
                                <a:lnTo>
                                  <a:pt x="0" y="11600"/>
                                </a:lnTo>
                                <a:lnTo>
                                  <a:pt x="0" y="11881"/>
                                </a:lnTo>
                                <a:lnTo>
                                  <a:pt x="0" y="12359"/>
                                </a:lnTo>
                                <a:lnTo>
                                  <a:pt x="8670" y="12359"/>
                                </a:lnTo>
                                <a:lnTo>
                                  <a:pt x="8670" y="11881"/>
                                </a:lnTo>
                                <a:lnTo>
                                  <a:pt x="8670" y="11600"/>
                                </a:lnTo>
                                <a:lnTo>
                                  <a:pt x="8670" y="11202"/>
                                </a:lnTo>
                                <a:moveTo>
                                  <a:pt x="8670" y="10122"/>
                                </a:moveTo>
                                <a:lnTo>
                                  <a:pt x="0" y="10122"/>
                                </a:lnTo>
                                <a:lnTo>
                                  <a:pt x="0" y="10520"/>
                                </a:lnTo>
                                <a:lnTo>
                                  <a:pt x="0" y="10921"/>
                                </a:lnTo>
                                <a:lnTo>
                                  <a:pt x="0" y="11202"/>
                                </a:lnTo>
                                <a:lnTo>
                                  <a:pt x="8670" y="11202"/>
                                </a:lnTo>
                                <a:lnTo>
                                  <a:pt x="8670" y="10921"/>
                                </a:lnTo>
                                <a:lnTo>
                                  <a:pt x="8670" y="10520"/>
                                </a:lnTo>
                                <a:lnTo>
                                  <a:pt x="8670" y="10122"/>
                                </a:lnTo>
                                <a:moveTo>
                                  <a:pt x="8670" y="9162"/>
                                </a:moveTo>
                                <a:lnTo>
                                  <a:pt x="0" y="9162"/>
                                </a:lnTo>
                                <a:lnTo>
                                  <a:pt x="0" y="9560"/>
                                </a:lnTo>
                                <a:lnTo>
                                  <a:pt x="0" y="9841"/>
                                </a:lnTo>
                                <a:lnTo>
                                  <a:pt x="0" y="10122"/>
                                </a:lnTo>
                                <a:lnTo>
                                  <a:pt x="8670" y="10122"/>
                                </a:lnTo>
                                <a:lnTo>
                                  <a:pt x="8670" y="9841"/>
                                </a:lnTo>
                                <a:lnTo>
                                  <a:pt x="8670" y="9560"/>
                                </a:lnTo>
                                <a:lnTo>
                                  <a:pt x="8670" y="9162"/>
                                </a:lnTo>
                                <a:moveTo>
                                  <a:pt x="8670" y="3559"/>
                                </a:moveTo>
                                <a:lnTo>
                                  <a:pt x="0" y="3559"/>
                                </a:lnTo>
                                <a:lnTo>
                                  <a:pt x="0" y="3840"/>
                                </a:lnTo>
                                <a:lnTo>
                                  <a:pt x="0" y="4241"/>
                                </a:lnTo>
                                <a:lnTo>
                                  <a:pt x="0" y="4519"/>
                                </a:lnTo>
                                <a:lnTo>
                                  <a:pt x="0" y="4800"/>
                                </a:lnTo>
                                <a:lnTo>
                                  <a:pt x="0" y="5201"/>
                                </a:lnTo>
                                <a:lnTo>
                                  <a:pt x="0" y="5479"/>
                                </a:lnTo>
                                <a:lnTo>
                                  <a:pt x="0" y="5760"/>
                                </a:lnTo>
                                <a:lnTo>
                                  <a:pt x="0" y="6161"/>
                                </a:lnTo>
                                <a:lnTo>
                                  <a:pt x="0" y="6440"/>
                                </a:lnTo>
                                <a:lnTo>
                                  <a:pt x="0" y="6841"/>
                                </a:lnTo>
                                <a:lnTo>
                                  <a:pt x="0" y="7241"/>
                                </a:lnTo>
                                <a:lnTo>
                                  <a:pt x="0" y="7640"/>
                                </a:lnTo>
                                <a:lnTo>
                                  <a:pt x="0" y="7921"/>
                                </a:lnTo>
                                <a:lnTo>
                                  <a:pt x="0" y="8321"/>
                                </a:lnTo>
                                <a:lnTo>
                                  <a:pt x="0" y="8600"/>
                                </a:lnTo>
                                <a:lnTo>
                                  <a:pt x="0" y="8881"/>
                                </a:lnTo>
                                <a:lnTo>
                                  <a:pt x="0" y="9161"/>
                                </a:lnTo>
                                <a:lnTo>
                                  <a:pt x="8670" y="9161"/>
                                </a:lnTo>
                                <a:lnTo>
                                  <a:pt x="8670" y="8881"/>
                                </a:lnTo>
                                <a:lnTo>
                                  <a:pt x="8670" y="8600"/>
                                </a:lnTo>
                                <a:lnTo>
                                  <a:pt x="8670" y="8321"/>
                                </a:lnTo>
                                <a:lnTo>
                                  <a:pt x="8670" y="7921"/>
                                </a:lnTo>
                                <a:lnTo>
                                  <a:pt x="8670" y="7640"/>
                                </a:lnTo>
                                <a:lnTo>
                                  <a:pt x="8670" y="7241"/>
                                </a:lnTo>
                                <a:lnTo>
                                  <a:pt x="8670" y="6841"/>
                                </a:lnTo>
                                <a:lnTo>
                                  <a:pt x="8670" y="6440"/>
                                </a:lnTo>
                                <a:lnTo>
                                  <a:pt x="8670" y="6161"/>
                                </a:lnTo>
                                <a:lnTo>
                                  <a:pt x="8670" y="5760"/>
                                </a:lnTo>
                                <a:lnTo>
                                  <a:pt x="8670" y="5479"/>
                                </a:lnTo>
                                <a:lnTo>
                                  <a:pt x="8670" y="5201"/>
                                </a:lnTo>
                                <a:lnTo>
                                  <a:pt x="8670" y="4800"/>
                                </a:lnTo>
                                <a:lnTo>
                                  <a:pt x="8670" y="4519"/>
                                </a:lnTo>
                                <a:lnTo>
                                  <a:pt x="8670" y="4241"/>
                                </a:lnTo>
                                <a:lnTo>
                                  <a:pt x="8670" y="3840"/>
                                </a:lnTo>
                                <a:lnTo>
                                  <a:pt x="8670" y="3559"/>
                                </a:lnTo>
                                <a:moveTo>
                                  <a:pt x="8670" y="2599"/>
                                </a:moveTo>
                                <a:lnTo>
                                  <a:pt x="0" y="2599"/>
                                </a:lnTo>
                                <a:lnTo>
                                  <a:pt x="0" y="2880"/>
                                </a:lnTo>
                                <a:lnTo>
                                  <a:pt x="0" y="3281"/>
                                </a:lnTo>
                                <a:lnTo>
                                  <a:pt x="0" y="3559"/>
                                </a:lnTo>
                                <a:lnTo>
                                  <a:pt x="8670" y="3559"/>
                                </a:lnTo>
                                <a:lnTo>
                                  <a:pt x="8670" y="3281"/>
                                </a:lnTo>
                                <a:lnTo>
                                  <a:pt x="8670" y="2880"/>
                                </a:lnTo>
                                <a:lnTo>
                                  <a:pt x="8670" y="2599"/>
                                </a:lnTo>
                                <a:moveTo>
                                  <a:pt x="8670" y="1920"/>
                                </a:moveTo>
                                <a:lnTo>
                                  <a:pt x="0" y="1920"/>
                                </a:lnTo>
                                <a:lnTo>
                                  <a:pt x="0" y="2200"/>
                                </a:lnTo>
                                <a:lnTo>
                                  <a:pt x="0" y="2599"/>
                                </a:lnTo>
                                <a:lnTo>
                                  <a:pt x="8670" y="2599"/>
                                </a:lnTo>
                                <a:lnTo>
                                  <a:pt x="8670" y="2200"/>
                                </a:lnTo>
                                <a:lnTo>
                                  <a:pt x="8670" y="1920"/>
                                </a:lnTo>
                                <a:moveTo>
                                  <a:pt x="8670" y="960"/>
                                </a:moveTo>
                                <a:lnTo>
                                  <a:pt x="0" y="960"/>
                                </a:lnTo>
                                <a:lnTo>
                                  <a:pt x="0" y="1240"/>
                                </a:lnTo>
                                <a:lnTo>
                                  <a:pt x="0" y="1519"/>
                                </a:lnTo>
                                <a:lnTo>
                                  <a:pt x="0" y="1920"/>
                                </a:lnTo>
                                <a:lnTo>
                                  <a:pt x="8670" y="1920"/>
                                </a:lnTo>
                                <a:lnTo>
                                  <a:pt x="8670" y="1519"/>
                                </a:lnTo>
                                <a:lnTo>
                                  <a:pt x="8670" y="1240"/>
                                </a:lnTo>
                                <a:lnTo>
                                  <a:pt x="8670" y="960"/>
                                </a:lnTo>
                                <a:moveTo>
                                  <a:pt x="8670" y="0"/>
                                </a:moveTo>
                                <a:lnTo>
                                  <a:pt x="0" y="0"/>
                                </a:lnTo>
                                <a:lnTo>
                                  <a:pt x="0" y="280"/>
                                </a:lnTo>
                                <a:lnTo>
                                  <a:pt x="0" y="679"/>
                                </a:lnTo>
                                <a:lnTo>
                                  <a:pt x="0" y="960"/>
                                </a:lnTo>
                                <a:lnTo>
                                  <a:pt x="8670" y="960"/>
                                </a:lnTo>
                                <a:lnTo>
                                  <a:pt x="8670" y="679"/>
                                </a:lnTo>
                                <a:lnTo>
                                  <a:pt x="8670" y="280"/>
                                </a:lnTo>
                                <a:lnTo>
                                  <a:pt x="8670" y="0"/>
                                </a:lnTo>
                              </a:path>
                            </a:pathLst>
                          </a:custGeom>
                          <a:solidFill>
                            <a:srgbClr val="F8D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6"/>
                        <wps:cNvSpPr>
                          <a:spLocks noChangeArrowheads="1"/>
                        </wps:cNvSpPr>
                        <wps:spPr bwMode="auto">
                          <a:xfrm>
                            <a:off x="1606" y="14670"/>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5"/>
                        <wps:cNvCnPr>
                          <a:cxnSpLocks noChangeShapeType="1"/>
                        </wps:cNvCnPr>
                        <wps:spPr bwMode="auto">
                          <a:xfrm>
                            <a:off x="1616" y="14676"/>
                            <a:ext cx="8670" cy="0"/>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33" name="Rectangle 14"/>
                        <wps:cNvSpPr>
                          <a:spLocks noChangeArrowheads="1"/>
                        </wps:cNvSpPr>
                        <wps:spPr bwMode="auto">
                          <a:xfrm>
                            <a:off x="10285" y="14670"/>
                            <a:ext cx="10" cy="1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3"/>
                        <wps:cNvCnPr>
                          <a:cxnSpLocks noChangeShapeType="1"/>
                        </wps:cNvCnPr>
                        <wps:spPr bwMode="auto">
                          <a:xfrm>
                            <a:off x="1611" y="1704"/>
                            <a:ext cx="0" cy="1296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s:wsp>
                        <wps:cNvPr id="35" name="Line 12"/>
                        <wps:cNvCnPr>
                          <a:cxnSpLocks noChangeShapeType="1"/>
                        </wps:cNvCnPr>
                        <wps:spPr bwMode="auto">
                          <a:xfrm>
                            <a:off x="10291" y="1704"/>
                            <a:ext cx="0" cy="12967"/>
                          </a:xfrm>
                          <a:prstGeom prst="line">
                            <a:avLst/>
                          </a:prstGeom>
                          <a:noFill/>
                          <a:ln w="6096">
                            <a:solidFill>
                              <a:srgbClr val="AC1D3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03AA5F" id="Group 11" o:spid="_x0000_s1026" style="position:absolute;margin-left:80.3pt;margin-top:85.2pt;width:434.5pt;height:648.8pt;z-index:-264851456;mso-position-horizontal-relative:page;mso-position-vertical-relative:page" coordorigin="1606,1704" coordsize="8690,1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">
                <v:rect id="Rectangle 19" o:spid="_x0000_s1027" style="position:absolute;left:1615;top:1714;width:867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" fillcolor="#f8dfe3" stroked="f"/>
                <v:line id="Line 18" o:spid="_x0000_s1028" style="position:absolute;visibility:visible;mso-wrap-style:square" from="1616,1709" to="10286,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" strokecolor="#ac1d37" strokeweight=".48pt"/>
                <v:shape id="AutoShape 17" o:spid="_x0000_s1029" style="position:absolute;left:1615;top:2311;width:8671;height:12360;visibility:visible;mso-wrap-style:square;v-text-anchor:top" coordsize="8671,1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" path="m8670,11202l,11202r,398l,11881r,478l8670,12359r,-478l8670,11600r,-398m8670,10122l,10122r,398l,10921r,281l8670,11202r,-281l8670,10520r,-398m8670,9162l,9162r,398l,9841r,281l8670,10122r,-281l8670,9560r,-398m8670,3559l,3559r,281l,4241r,278l,4800r,401l,5479r,281l,6161r,279l,6841r,400l,7640r,281l,8321r,279l,8881r,280l8670,9161r,-280l8670,8600r,-279l8670,7921r,-281l8670,7241r,-400l8670,6440r,-279l8670,5760r,-281l8670,5201r,-401l8670,4519r,-278l8670,3840r,-281m8670,2599l,2599r,281l,3281r,278l8670,3559r,-278l8670,2880r,-281m8670,1920l,1920r,280l,2599r8670,l8670,2200r,-280m8670,960l,960r,280l,1519r,401l8670,1920r,-401l8670,1240r,-280m8670,l,,,280,,679,,960r8670,l8670,679r,-399l8670,e" fillcolor="#f8dfe3" stroked="f">
                  <v:path arrowok="t" o:connecttype="custom" o:connectlocs="0,13514;0,14193;8670,14671;8670,13912;8670,12434;0,12832;0,13514;8670,13233;8670,12434;0,11474;0,12153;8670,12434;8670,11872;8670,5871;0,6152;0,6831;0,7513;0,8072;0,8473;0,9153;0,9952;0,10633;0,11193;8670,11473;8670,10912;8670,10233;8670,9553;8670,8752;8670,8072;8670,7791;8670,7112;8670,6553;8670,5871;0,4911;0,5593;8670,5871;8670,5192;8670,4232;0,4512;8670,4911;8670,4232;0,3272;0,3831;8670,4232;8670,3552;8670,2312;0,2592;0,3272;8670,2991;8670,2312" o:connectangles="0,0,0,0,0,0,0,0,0,0,0,0,0,0,0,0,0,0,0,0,0,0,0,0,0,0,0,0,0,0,0,0,0,0,0,0,0,0,0,0,0,0,0,0,0,0,0,0,0,0"/>
                </v:shape>
                <v:rect id="Rectangle 16" o:spid="_x0000_s1030" style="position:absolute;left:1606;top:14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" fillcolor="#ac1d37" stroked="f"/>
                <v:line id="Line 15" o:spid="_x0000_s1031" style="position:absolute;visibility:visible;mso-wrap-style:square" from="1616,14676" to="10286,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" strokecolor="#ac1d37" strokeweight=".48pt"/>
                <v:rect id="Rectangle 14" o:spid="_x0000_s1032" style="position:absolute;left:10285;top:14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" fillcolor="#ac1d37" stroked="f"/>
                <v:line id="Line 13" o:spid="_x0000_s1033" style="position:absolute;visibility:visible;mso-wrap-style:square" from="1611,1704" to="1611,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" strokecolor="#ac1d37" strokeweight=".48pt"/>
                <v:line id="Line 12" o:spid="_x0000_s1034" style="position:absolute;visibility:visible;mso-wrap-style:square" from="10291,1704" to="10291,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" strokecolor="#ac1d37" strokeweight=".48pt"/>
                <w10:wrap anchorx="page" anchory="page"/>
              </v:group>
            </w:pict>
          </mc:Fallback>
        </mc:AlternateContent>
      </w:r>
    </w:p>
    <w:p w14:paraId="08796B8E" w14:textId="77777777" w:rsidR="003263ED" w:rsidRDefault="00021B70">
      <w:pPr>
        <w:spacing w:before="101"/>
        <w:ind w:left="403"/>
        <w:rPr>
          <w:i/>
        </w:rPr>
      </w:pPr>
      <w:r>
        <w:rPr>
          <w:i/>
          <w:color w:val="AC1D37"/>
        </w:rPr>
        <w:t>Summary</w:t>
      </w:r>
    </w:p>
    <w:p w14:paraId="351FCB74" w14:textId="77777777" w:rsidR="003263ED" w:rsidRDefault="00021B70">
      <w:pPr>
        <w:pStyle w:val="BodyText"/>
        <w:spacing w:before="117" w:line="230" w:lineRule="auto"/>
        <w:ind w:left="403" w:right="709"/>
      </w:pPr>
      <w:r>
        <w:t>Comparing available data for the six months since the new legislation with data for the same period in 2019, the following early impacts are evident:</w:t>
      </w:r>
    </w:p>
    <w:p w14:paraId="1FCCE2B5" w14:textId="77777777" w:rsidR="003263ED" w:rsidRDefault="00021B70">
      <w:pPr>
        <w:pStyle w:val="ListParagraph"/>
        <w:numPr>
          <w:ilvl w:val="1"/>
          <w:numId w:val="11"/>
        </w:numPr>
        <w:tabs>
          <w:tab w:val="left" w:pos="763"/>
          <w:tab w:val="left" w:pos="764"/>
        </w:tabs>
        <w:spacing w:before="118" w:line="230" w:lineRule="auto"/>
        <w:ind w:right="705"/>
      </w:pPr>
      <w:r>
        <w:t>The number of young people on court ordered bail has decreased slightly (2%), with similar decreases for males, females, Aboriginal and Torres Strait Islander and non-indigenous young people. The decrease has been proportionally larger for 10- to 13-year-olds compared to other age</w:t>
      </w:r>
      <w:r>
        <w:rPr>
          <w:spacing w:val="-7"/>
        </w:rPr>
        <w:t xml:space="preserve"> </w:t>
      </w:r>
      <w:r>
        <w:t>groups.</w:t>
      </w:r>
    </w:p>
    <w:p w14:paraId="1221EAC3" w14:textId="77777777" w:rsidR="003263ED" w:rsidRDefault="00021B70">
      <w:pPr>
        <w:pStyle w:val="ListParagraph"/>
        <w:numPr>
          <w:ilvl w:val="1"/>
          <w:numId w:val="11"/>
        </w:numPr>
        <w:tabs>
          <w:tab w:val="left" w:pos="763"/>
          <w:tab w:val="left" w:pos="764"/>
        </w:tabs>
        <w:spacing w:before="117" w:line="230" w:lineRule="auto"/>
        <w:ind w:right="1032"/>
      </w:pPr>
      <w:r>
        <w:t>The volume of offending by young people while subject to bail has increased as has offending categorised as</w:t>
      </w:r>
      <w:r>
        <w:rPr>
          <w:spacing w:val="-3"/>
        </w:rPr>
        <w:t xml:space="preserve"> </w:t>
      </w:r>
      <w:r>
        <w:t>serious.</w:t>
      </w:r>
    </w:p>
    <w:p w14:paraId="3A37E660" w14:textId="77777777" w:rsidR="003263ED" w:rsidRDefault="00021B70">
      <w:pPr>
        <w:pStyle w:val="ListParagraph"/>
        <w:numPr>
          <w:ilvl w:val="1"/>
          <w:numId w:val="11"/>
        </w:numPr>
        <w:tabs>
          <w:tab w:val="left" w:pos="763"/>
          <w:tab w:val="left" w:pos="764"/>
        </w:tabs>
        <w:spacing w:before="118" w:line="230" w:lineRule="auto"/>
        <w:ind w:right="1141"/>
      </w:pPr>
      <w:r>
        <w:t>Remand numbers have increased by six per cent, equating to an increase of 40 distinct young people over the six-month period under</w:t>
      </w:r>
      <w:r>
        <w:rPr>
          <w:spacing w:val="-12"/>
        </w:rPr>
        <w:t xml:space="preserve"> </w:t>
      </w:r>
      <w:r>
        <w:t>examination.</w:t>
      </w:r>
    </w:p>
    <w:p w14:paraId="0D8DB8CF" w14:textId="77777777" w:rsidR="003263ED" w:rsidRDefault="00021B70">
      <w:pPr>
        <w:pStyle w:val="ListParagraph"/>
        <w:numPr>
          <w:ilvl w:val="1"/>
          <w:numId w:val="11"/>
        </w:numPr>
        <w:tabs>
          <w:tab w:val="left" w:pos="763"/>
          <w:tab w:val="left" w:pos="764"/>
        </w:tabs>
        <w:spacing w:before="117" w:line="230" w:lineRule="auto"/>
        <w:ind w:right="913"/>
      </w:pPr>
      <w:r>
        <w:t>Average daily remand numbers were consistently high between May and November 2021. The greatest increase over the past two years was in June, when there was an increase of 56 per cent between 2019 and</w:t>
      </w:r>
      <w:r>
        <w:rPr>
          <w:spacing w:val="-15"/>
        </w:rPr>
        <w:t xml:space="preserve"> </w:t>
      </w:r>
      <w:r>
        <w:t>2021.</w:t>
      </w:r>
    </w:p>
    <w:p w14:paraId="10F79F10" w14:textId="77777777" w:rsidR="003263ED" w:rsidRDefault="00021B70">
      <w:pPr>
        <w:pStyle w:val="ListParagraph"/>
        <w:numPr>
          <w:ilvl w:val="1"/>
          <w:numId w:val="11"/>
        </w:numPr>
        <w:tabs>
          <w:tab w:val="left" w:pos="763"/>
          <w:tab w:val="left" w:pos="764"/>
        </w:tabs>
        <w:spacing w:before="118" w:line="230" w:lineRule="auto"/>
        <w:ind w:right="887"/>
      </w:pPr>
      <w:r>
        <w:t>The over-representation of Aboriginal and Torres Strait Islander young people on remand has stayed relatively stable over time, with a very small decrease evident for 2021.</w:t>
      </w:r>
    </w:p>
    <w:p w14:paraId="069DF5B1" w14:textId="77777777" w:rsidR="003263ED" w:rsidRDefault="00021B70">
      <w:pPr>
        <w:pStyle w:val="ListParagraph"/>
        <w:numPr>
          <w:ilvl w:val="1"/>
          <w:numId w:val="11"/>
        </w:numPr>
        <w:tabs>
          <w:tab w:val="left" w:pos="763"/>
          <w:tab w:val="left" w:pos="764"/>
        </w:tabs>
        <w:spacing w:before="117" w:line="230" w:lineRule="auto"/>
        <w:ind w:right="999"/>
      </w:pPr>
      <w:r>
        <w:t>Watchhouse remand is of concern particularly for Aboriginal and Torres Strait Islander young people, who are held in watchhouses for much longer periods of time than non-indigenous young</w:t>
      </w:r>
      <w:r>
        <w:rPr>
          <w:spacing w:val="-3"/>
        </w:rPr>
        <w:t xml:space="preserve"> </w:t>
      </w:r>
      <w:r>
        <w:t>people.</w:t>
      </w:r>
    </w:p>
    <w:p w14:paraId="74E748B6" w14:textId="77777777" w:rsidR="003263ED" w:rsidRDefault="00021B70">
      <w:pPr>
        <w:pStyle w:val="ListParagraph"/>
        <w:numPr>
          <w:ilvl w:val="1"/>
          <w:numId w:val="11"/>
        </w:numPr>
        <w:tabs>
          <w:tab w:val="left" w:pos="763"/>
          <w:tab w:val="left" w:pos="764"/>
        </w:tabs>
        <w:spacing w:before="117" w:line="230" w:lineRule="auto"/>
        <w:ind w:right="791"/>
      </w:pPr>
      <w:r>
        <w:t>The number of distinct young people sentenced to detention has decreased by six per</w:t>
      </w:r>
      <w:r>
        <w:rPr>
          <w:spacing w:val="-1"/>
        </w:rPr>
        <w:t xml:space="preserve"> </w:t>
      </w:r>
      <w:r>
        <w:t>cent.</w:t>
      </w:r>
    </w:p>
    <w:p w14:paraId="67DD5DE8" w14:textId="77777777" w:rsidR="003263ED" w:rsidRDefault="00021B70">
      <w:pPr>
        <w:pStyle w:val="ListParagraph"/>
        <w:numPr>
          <w:ilvl w:val="1"/>
          <w:numId w:val="11"/>
        </w:numPr>
        <w:tabs>
          <w:tab w:val="left" w:pos="763"/>
          <w:tab w:val="left" w:pos="764"/>
        </w:tabs>
        <w:spacing w:before="111"/>
        <w:ind w:hanging="361"/>
      </w:pPr>
      <w:r>
        <w:t>Remand and sentenced duration have</w:t>
      </w:r>
      <w:r>
        <w:rPr>
          <w:spacing w:val="-9"/>
        </w:rPr>
        <w:t xml:space="preserve"> </w:t>
      </w:r>
      <w:r>
        <w:t>increased.</w:t>
      </w:r>
    </w:p>
    <w:p w14:paraId="32688DC9" w14:textId="77777777" w:rsidR="003263ED" w:rsidRDefault="00021B70">
      <w:pPr>
        <w:pStyle w:val="ListParagraph"/>
        <w:numPr>
          <w:ilvl w:val="1"/>
          <w:numId w:val="11"/>
        </w:numPr>
        <w:tabs>
          <w:tab w:val="left" w:pos="763"/>
          <w:tab w:val="left" w:pos="764"/>
        </w:tabs>
        <w:spacing w:before="108"/>
        <w:ind w:hanging="361"/>
      </w:pPr>
      <w:r>
        <w:t>The proportion of serious repeat offenders as measured by the SROI has</w:t>
      </w:r>
      <w:r>
        <w:rPr>
          <w:spacing w:val="-13"/>
        </w:rPr>
        <w:t xml:space="preserve"> </w:t>
      </w:r>
      <w:r>
        <w:t>increased.</w:t>
      </w:r>
    </w:p>
    <w:p w14:paraId="70141F33" w14:textId="77777777" w:rsidR="003263ED" w:rsidRDefault="00021B70">
      <w:pPr>
        <w:pStyle w:val="ListParagraph"/>
        <w:numPr>
          <w:ilvl w:val="1"/>
          <w:numId w:val="11"/>
        </w:numPr>
        <w:tabs>
          <w:tab w:val="left" w:pos="763"/>
          <w:tab w:val="left" w:pos="764"/>
        </w:tabs>
        <w:spacing w:before="115" w:line="230" w:lineRule="auto"/>
        <w:ind w:right="857"/>
      </w:pPr>
      <w:r>
        <w:t>The engagement of high-risk and serious repeat offender young people and their families in support services delivered by DCYJMA is</w:t>
      </w:r>
      <w:r>
        <w:rPr>
          <w:spacing w:val="-10"/>
        </w:rPr>
        <w:t xml:space="preserve"> </w:t>
      </w:r>
      <w:r>
        <w:t>low.</w:t>
      </w:r>
    </w:p>
    <w:p w14:paraId="4EFDD6CC" w14:textId="77777777" w:rsidR="003263ED" w:rsidRDefault="00021B70">
      <w:pPr>
        <w:pStyle w:val="ListParagraph"/>
        <w:numPr>
          <w:ilvl w:val="1"/>
          <w:numId w:val="11"/>
        </w:numPr>
        <w:tabs>
          <w:tab w:val="left" w:pos="763"/>
          <w:tab w:val="left" w:pos="764"/>
        </w:tabs>
        <w:spacing w:before="118" w:line="230" w:lineRule="auto"/>
        <w:ind w:right="877"/>
      </w:pPr>
      <w:r>
        <w:t>Young people from ethnic groups other than non-indigenous and Aboriginal and Torres Strait Islander peoples feature among the SROI cohort in small but concerning numbers. They include in order of volume, those from New Zealand, Pacific Island and African</w:t>
      </w:r>
      <w:r>
        <w:rPr>
          <w:spacing w:val="-8"/>
        </w:rPr>
        <w:t xml:space="preserve"> </w:t>
      </w:r>
      <w:r>
        <w:t>nations.</w:t>
      </w:r>
    </w:p>
    <w:p w14:paraId="7B261FE8" w14:textId="77777777" w:rsidR="003263ED" w:rsidRDefault="00021B70">
      <w:pPr>
        <w:pStyle w:val="BodyText"/>
        <w:spacing w:before="117" w:line="230" w:lineRule="auto"/>
        <w:ind w:left="403" w:right="1410"/>
      </w:pPr>
      <w:r>
        <w:t>It will be important to monitor these trends and where possible improve the consistency and quality of data over the next six months. This will have multiple benefits:</w:t>
      </w:r>
    </w:p>
    <w:p w14:paraId="00A2F248" w14:textId="77777777" w:rsidR="003263ED" w:rsidRDefault="00021B70">
      <w:pPr>
        <w:pStyle w:val="ListParagraph"/>
        <w:numPr>
          <w:ilvl w:val="1"/>
          <w:numId w:val="11"/>
        </w:numPr>
        <w:tabs>
          <w:tab w:val="left" w:pos="763"/>
          <w:tab w:val="left" w:pos="764"/>
        </w:tabs>
        <w:spacing w:before="108"/>
        <w:ind w:hanging="361"/>
      </w:pPr>
      <w:r>
        <w:t>enabling more accurate assessment of trends and impacts for other</w:t>
      </w:r>
      <w:r>
        <w:rPr>
          <w:spacing w:val="-12"/>
        </w:rPr>
        <w:t xml:space="preserve"> </w:t>
      </w:r>
      <w:r>
        <w:t>evaluations</w:t>
      </w:r>
    </w:p>
    <w:p w14:paraId="06357652" w14:textId="77777777" w:rsidR="003263ED" w:rsidRDefault="00021B70">
      <w:pPr>
        <w:pStyle w:val="ListParagraph"/>
        <w:numPr>
          <w:ilvl w:val="1"/>
          <w:numId w:val="11"/>
        </w:numPr>
        <w:tabs>
          <w:tab w:val="left" w:pos="763"/>
          <w:tab w:val="left" w:pos="764"/>
        </w:tabs>
        <w:spacing w:before="118" w:line="230" w:lineRule="auto"/>
        <w:ind w:right="910"/>
      </w:pPr>
      <w:r>
        <w:t>providing more accurate information to inform targeted responses to the serious repeat offender cohort</w:t>
      </w:r>
    </w:p>
    <w:p w14:paraId="4C08EA2D" w14:textId="77777777" w:rsidR="003263ED" w:rsidRDefault="00021B70">
      <w:pPr>
        <w:pStyle w:val="ListParagraph"/>
        <w:numPr>
          <w:ilvl w:val="1"/>
          <w:numId w:val="11"/>
        </w:numPr>
        <w:tabs>
          <w:tab w:val="left" w:pos="763"/>
          <w:tab w:val="left" w:pos="764"/>
        </w:tabs>
        <w:spacing w:before="119" w:line="228" w:lineRule="auto"/>
        <w:ind w:right="1603"/>
      </w:pPr>
      <w:r>
        <w:t>providing important intelligence to inform future planning with respect to detention centre and watchhouse</w:t>
      </w:r>
      <w:r>
        <w:rPr>
          <w:spacing w:val="-6"/>
        </w:rPr>
        <w:t xml:space="preserve"> </w:t>
      </w:r>
      <w:r>
        <w:t>capacity.</w:t>
      </w:r>
    </w:p>
    <w:p w14:paraId="0D0CA324" w14:textId="77777777" w:rsidR="003263ED" w:rsidRDefault="003263ED">
      <w:pPr>
        <w:spacing w:line="228" w:lineRule="auto"/>
        <w:sectPr w:rsidR="003263ED">
          <w:pgSz w:w="11900" w:h="16850"/>
          <w:pgMar w:top="1600" w:right="1060" w:bottom="1160" w:left="1320" w:header="0" w:footer="897" w:gutter="0"/>
          <w:cols w:space="720"/>
        </w:sectPr>
      </w:pPr>
    </w:p>
    <w:p w14:paraId="38DB47B0" w14:textId="77777777" w:rsidR="003263ED" w:rsidRDefault="00021B70">
      <w:pPr>
        <w:pStyle w:val="Heading1"/>
        <w:numPr>
          <w:ilvl w:val="0"/>
          <w:numId w:val="18"/>
        </w:numPr>
        <w:tabs>
          <w:tab w:val="left" w:pos="840"/>
          <w:tab w:val="left" w:pos="841"/>
        </w:tabs>
        <w:ind w:left="840" w:hanging="721"/>
      </w:pPr>
      <w:bookmarkStart w:id="144" w:name="_bookmark144"/>
      <w:bookmarkEnd w:id="144"/>
      <w:r>
        <w:rPr>
          <w:color w:val="AC1D37"/>
        </w:rPr>
        <w:t>Conclusions</w:t>
      </w:r>
    </w:p>
    <w:p w14:paraId="4F59F9D6" w14:textId="77777777" w:rsidR="003263ED" w:rsidRDefault="00021B70">
      <w:pPr>
        <w:pStyle w:val="Heading2"/>
        <w:numPr>
          <w:ilvl w:val="1"/>
          <w:numId w:val="18"/>
        </w:numPr>
        <w:tabs>
          <w:tab w:val="left" w:pos="776"/>
        </w:tabs>
        <w:spacing w:before="361"/>
        <w:ind w:left="775" w:hanging="656"/>
      </w:pPr>
      <w:bookmarkStart w:id="145" w:name="_bookmark145"/>
      <w:bookmarkEnd w:id="145"/>
      <w:r>
        <w:t>Achievements and strengths of</w:t>
      </w:r>
      <w:r>
        <w:rPr>
          <w:spacing w:val="-4"/>
        </w:rPr>
        <w:t xml:space="preserve"> </w:t>
      </w:r>
      <w:r>
        <w:t>reforms</w:t>
      </w:r>
    </w:p>
    <w:p w14:paraId="49D26AD9" w14:textId="77777777" w:rsidR="003263ED" w:rsidRDefault="00021B70">
      <w:pPr>
        <w:spacing w:before="198"/>
        <w:ind w:left="120"/>
        <w:rPr>
          <w:rFonts w:ascii="Calibri"/>
          <w:b/>
          <w:sz w:val="24"/>
        </w:rPr>
      </w:pPr>
      <w:r>
        <w:rPr>
          <w:rFonts w:ascii="Calibri"/>
          <w:b/>
          <w:color w:val="404040"/>
          <w:sz w:val="24"/>
        </w:rPr>
        <w:t>Overall implementation</w:t>
      </w:r>
    </w:p>
    <w:p w14:paraId="2859D416" w14:textId="77777777" w:rsidR="003263ED" w:rsidRDefault="00021B70">
      <w:pPr>
        <w:pStyle w:val="BodyText"/>
        <w:spacing w:before="20" w:line="230" w:lineRule="auto"/>
        <w:ind w:left="120" w:right="364"/>
      </w:pPr>
      <w:r>
        <w:t>The implementation of the reforms in the relatively short time frame between announcement in February 2021 and when the legislation took effect on 30 April 2021 (17 May in the case of EMD), has proceeded well. All stakeholders were ready to apply the legislation and major programs such as the new YCRTs, EMD and metal detection capability were in place. Other programs and services have been progressively implemented over the course of 2021. Four key government departments – QPS, DCYJMA, DJAG and QCS have worked effectively and collaboratively to achieve these milestones.</w:t>
      </w:r>
    </w:p>
    <w:p w14:paraId="192A0DE3" w14:textId="77777777" w:rsidR="003263ED" w:rsidRDefault="00021B70">
      <w:pPr>
        <w:pStyle w:val="BodyText"/>
        <w:spacing w:before="194" w:line="230" w:lineRule="auto"/>
        <w:ind w:left="120" w:right="407"/>
      </w:pPr>
      <w:r>
        <w:t>The metal detection trial has been implemented as intended with a high level of confidence expressed by a range of stakeholders in the potential efficacy of this trial to reduce knife crime. The hooning legislation has been implemented as intended. Both were accompanied by appropriate levels of communication and support to staff.</w:t>
      </w:r>
    </w:p>
    <w:p w14:paraId="7D637249" w14:textId="77777777" w:rsidR="003263ED" w:rsidRDefault="003263ED">
      <w:pPr>
        <w:pStyle w:val="BodyText"/>
        <w:spacing w:before="7"/>
        <w:ind w:left="0"/>
        <w:rPr>
          <w:sz w:val="24"/>
        </w:rPr>
      </w:pPr>
    </w:p>
    <w:p w14:paraId="6B245CE4" w14:textId="77777777" w:rsidR="003263ED" w:rsidRDefault="00021B70">
      <w:pPr>
        <w:pStyle w:val="Heading3"/>
        <w:numPr>
          <w:ilvl w:val="2"/>
          <w:numId w:val="10"/>
        </w:numPr>
        <w:tabs>
          <w:tab w:val="left" w:pos="841"/>
        </w:tabs>
        <w:ind w:hanging="721"/>
      </w:pPr>
      <w:bookmarkStart w:id="146" w:name="_bookmark146"/>
      <w:bookmarkEnd w:id="146"/>
      <w:r>
        <w:rPr>
          <w:color w:val="AC1D37"/>
        </w:rPr>
        <w:t>Youth justice</w:t>
      </w:r>
      <w:r>
        <w:rPr>
          <w:color w:val="AC1D37"/>
          <w:spacing w:val="-3"/>
        </w:rPr>
        <w:t xml:space="preserve"> </w:t>
      </w:r>
      <w:r>
        <w:rPr>
          <w:color w:val="AC1D37"/>
        </w:rPr>
        <w:t>reforms</w:t>
      </w:r>
    </w:p>
    <w:p w14:paraId="6D0C9920" w14:textId="77777777" w:rsidR="003263ED" w:rsidRDefault="00021B70">
      <w:pPr>
        <w:pStyle w:val="BodyText"/>
        <w:spacing w:before="113" w:line="230" w:lineRule="auto"/>
        <w:ind w:left="120" w:right="448"/>
      </w:pPr>
      <w:r>
        <w:rPr>
          <w:b/>
          <w:color w:val="404040"/>
        </w:rPr>
        <w:t xml:space="preserve">Electronic monitoring: </w:t>
      </w:r>
      <w:r>
        <w:t>While EMD as a condition of bail took some time to be ordered and there have only been three instances up until 25 February 2022, the implementation process appears to have progressed well. Agencies have worked well together to develop information sharing protocols and complementary procedures and are committed to joint continuous improvement.</w:t>
      </w:r>
    </w:p>
    <w:p w14:paraId="175B5C09" w14:textId="77777777" w:rsidR="003263ED" w:rsidRDefault="00021B70">
      <w:pPr>
        <w:pStyle w:val="BodyText"/>
        <w:spacing w:before="194" w:line="230" w:lineRule="auto"/>
        <w:ind w:left="120" w:right="472"/>
      </w:pPr>
      <w:r>
        <w:rPr>
          <w:b/>
          <w:color w:val="404040"/>
        </w:rPr>
        <w:t xml:space="preserve">Show cause: </w:t>
      </w:r>
      <w:r>
        <w:rPr>
          <w:color w:val="404040"/>
        </w:rPr>
        <w:t>Show cause provisions appear to have had the intended impact of remanding in custody young people who have committed serious offences. There was a strong level of support from the majority of stakeholders about these provisions. For May to October 2021, the rate of application of these provisions to Aboriginal and Torres Strait Islander young people was proportionate to their current rate of involvement in the youth justice system.</w:t>
      </w:r>
    </w:p>
    <w:p w14:paraId="26E67F0B" w14:textId="77777777" w:rsidR="003263ED" w:rsidRDefault="00021B70">
      <w:pPr>
        <w:pStyle w:val="BodyText"/>
        <w:spacing w:before="196" w:line="230" w:lineRule="auto"/>
        <w:ind w:left="120" w:right="662"/>
      </w:pPr>
      <w:r>
        <w:rPr>
          <w:b/>
          <w:color w:val="404040"/>
        </w:rPr>
        <w:t xml:space="preserve">Parental and other person’s willingness to support: </w:t>
      </w:r>
      <w:r>
        <w:t>Overall, this initiative has laudable aims to ensure young offenders will be supported while on bail, as a determining factor in granting bail. Without such support, young people may be less likely to comply with their bail conditions. Data shows a reasonable level of family support and there is evidence of a greater likelihood of young people being granted bail when there are assurances given by family or others.</w:t>
      </w:r>
    </w:p>
    <w:p w14:paraId="73A47E31" w14:textId="77777777" w:rsidR="003263ED" w:rsidRDefault="00021B70">
      <w:pPr>
        <w:spacing w:before="194" w:line="230" w:lineRule="auto"/>
        <w:ind w:left="120" w:right="413"/>
      </w:pPr>
      <w:r>
        <w:rPr>
          <w:b/>
          <w:color w:val="404040"/>
        </w:rPr>
        <w:t>Principle that the community is protected from high-risk offenders</w:t>
      </w:r>
      <w:r>
        <w:t xml:space="preserve">: While it was not possible to ascertain the extent to which this principle was being applied, there were some positive views expressed about its inclusion in the </w:t>
      </w:r>
      <w:r>
        <w:rPr>
          <w:i/>
        </w:rPr>
        <w:t xml:space="preserve">Youth Justice Act 1992 </w:t>
      </w:r>
      <w:r>
        <w:t>and its contribution to community safety.</w:t>
      </w:r>
    </w:p>
    <w:p w14:paraId="088A1CA8" w14:textId="77777777" w:rsidR="003263ED" w:rsidRDefault="00021B70">
      <w:pPr>
        <w:spacing w:before="197" w:line="230" w:lineRule="auto"/>
        <w:ind w:left="120" w:right="372"/>
      </w:pPr>
      <w:r>
        <w:rPr>
          <w:b/>
          <w:color w:val="404040"/>
        </w:rPr>
        <w:t>Offending on bail may have an impact on sentencing</w:t>
      </w:r>
      <w:r>
        <w:t xml:space="preserve">: There were few concerns expressed about this particular provision but there was no ability to collect data about its impact. There were some positive views expressed about this provision’s inclusion in the </w:t>
      </w:r>
      <w:r>
        <w:rPr>
          <w:i/>
        </w:rPr>
        <w:t>Youth Justice Act 1992</w:t>
      </w:r>
      <w:r>
        <w:t>.</w:t>
      </w:r>
    </w:p>
    <w:p w14:paraId="357A2070" w14:textId="77777777" w:rsidR="003263ED" w:rsidRDefault="003263ED">
      <w:pPr>
        <w:spacing w:line="230" w:lineRule="auto"/>
        <w:sectPr w:rsidR="003263ED">
          <w:pgSz w:w="11900" w:h="16850"/>
          <w:pgMar w:top="1600" w:right="1060" w:bottom="1160" w:left="1320" w:header="0" w:footer="897" w:gutter="0"/>
          <w:cols w:space="720"/>
        </w:sectPr>
      </w:pPr>
    </w:p>
    <w:p w14:paraId="293B4680" w14:textId="77777777" w:rsidR="003263ED" w:rsidRDefault="00021B70">
      <w:pPr>
        <w:spacing w:before="96" w:line="230" w:lineRule="auto"/>
        <w:ind w:left="120" w:right="454"/>
      </w:pPr>
      <w:r>
        <w:rPr>
          <w:b/>
          <w:color w:val="404040"/>
        </w:rPr>
        <w:t xml:space="preserve">Young person cannot be remanded in custody solely because of inadequate accommodation or family support: </w:t>
      </w:r>
      <w:r>
        <w:rPr>
          <w:color w:val="404040"/>
        </w:rPr>
        <w:t>Consistent with consultation leading to the development of this provision it had, in principle, a good level of support from stakeholders.</w:t>
      </w:r>
    </w:p>
    <w:p w14:paraId="620C5FDC" w14:textId="77777777" w:rsidR="003263ED" w:rsidRDefault="00021B70">
      <w:pPr>
        <w:pStyle w:val="BodyText"/>
        <w:spacing w:before="199" w:line="230" w:lineRule="auto"/>
        <w:ind w:left="120" w:right="400"/>
      </w:pPr>
      <w:r>
        <w:rPr>
          <w:b/>
          <w:color w:val="404040"/>
        </w:rPr>
        <w:t>Youth Co-Responder Teams</w:t>
      </w:r>
      <w:r>
        <w:t>: These teams are highly regarded and considered valuable in changing the dynamics between police and young people and their families and improving working relationships between QPS and DCYJMA. There have been high levels of compliance by young people, evidenced in locations such as Cairns and Townsville even though bail- related workloads are much higher than other locations.</w:t>
      </w:r>
    </w:p>
    <w:p w14:paraId="0FC66014" w14:textId="77777777" w:rsidR="003263ED" w:rsidRDefault="00021B70">
      <w:pPr>
        <w:pStyle w:val="BodyText"/>
        <w:spacing w:before="194" w:line="230" w:lineRule="auto"/>
        <w:ind w:left="120" w:right="444"/>
      </w:pPr>
      <w:r>
        <w:rPr>
          <w:b/>
          <w:color w:val="404040"/>
        </w:rPr>
        <w:t>Intensive Bail Initiative</w:t>
      </w:r>
      <w:r>
        <w:t>: These new non-government organisation-delivered services are an enhancement to an established approach to assist young people on bail by providing practical assistance, youth worker interventions and brokerage to assist with accommodation. These services were intended to fill a critical gap in intensive support for high-risk young people and importantly their families and increase the likelihood of successful bail completion. This type of support is indicated as critical by stakeholders and in the research literature to prevent and respond to crime committed by this cohort.</w:t>
      </w:r>
    </w:p>
    <w:p w14:paraId="48609AFC" w14:textId="77777777" w:rsidR="003263ED" w:rsidRDefault="00021B70">
      <w:pPr>
        <w:pStyle w:val="BodyText"/>
        <w:spacing w:before="194" w:line="230" w:lineRule="auto"/>
        <w:ind w:left="120" w:right="454"/>
        <w:jc w:val="both"/>
      </w:pPr>
      <w:r>
        <w:rPr>
          <w:b/>
          <w:color w:val="404040"/>
        </w:rPr>
        <w:t xml:space="preserve">Extended Conditional Bail Program: </w:t>
      </w:r>
      <w:r>
        <w:rPr>
          <w:color w:val="404040"/>
        </w:rPr>
        <w:t>This program was intended to fill an important gap in after hours and weekend supervision of high-risk young offenders on bail, and to this extent it was supported.</w:t>
      </w:r>
    </w:p>
    <w:p w14:paraId="3D268678" w14:textId="77777777" w:rsidR="003263ED" w:rsidRDefault="00021B70">
      <w:pPr>
        <w:pStyle w:val="BodyText"/>
        <w:spacing w:before="199" w:line="230" w:lineRule="auto"/>
        <w:ind w:left="120" w:right="655"/>
      </w:pPr>
      <w:r>
        <w:rPr>
          <w:b/>
          <w:color w:val="404040"/>
        </w:rPr>
        <w:t xml:space="preserve">Youth Justice After Hours: </w:t>
      </w:r>
      <w:r>
        <w:t>Stakeholders involved in the development and delivery of the dedicated YJAH service were positive about its contribution to responding to youth offending. There was a low level of awareness of the program among other stakeholders, which is unsurprising given its ‘backroom’ function providing advice to government staff.</w:t>
      </w:r>
    </w:p>
    <w:p w14:paraId="0A018A08" w14:textId="77777777" w:rsidR="003263ED" w:rsidRDefault="00021B70">
      <w:pPr>
        <w:pStyle w:val="BodyText"/>
        <w:spacing w:before="197" w:line="230" w:lineRule="auto"/>
        <w:ind w:left="120" w:right="381"/>
      </w:pPr>
      <w:r>
        <w:rPr>
          <w:b/>
          <w:color w:val="404040"/>
        </w:rPr>
        <w:t>Additional Childrens Court resources</w:t>
      </w:r>
      <w:r>
        <w:t>: The additional resources allocated to Childrens Courts has been welcomed to assist deal with the increase in contested bail matters, and young people with increasingly complex needs appearing before the courts for criminal matters. These resources appear to have been appropriately allocated and the innovative use of data to inform resource allocation has assisted.</w:t>
      </w:r>
    </w:p>
    <w:p w14:paraId="7818FF9D" w14:textId="77777777" w:rsidR="003263ED" w:rsidRDefault="00021B70">
      <w:pPr>
        <w:pStyle w:val="BodyText"/>
        <w:spacing w:before="194" w:line="230" w:lineRule="auto"/>
        <w:ind w:left="120" w:right="364"/>
      </w:pPr>
      <w:r>
        <w:rPr>
          <w:b/>
          <w:color w:val="404040"/>
        </w:rPr>
        <w:t xml:space="preserve">Additional legal advocacy resources: </w:t>
      </w:r>
      <w:r>
        <w:t>The additional resources for legal aid services have been welcomed to manage the increase in bail applications and contested matters in relation to bail. These resources have been largely used to manage demand and support legal practitioners in South East Queensland.</w:t>
      </w:r>
    </w:p>
    <w:p w14:paraId="72131867" w14:textId="77777777" w:rsidR="003263ED" w:rsidRDefault="00021B70">
      <w:pPr>
        <w:pStyle w:val="BodyText"/>
        <w:spacing w:before="197" w:line="230" w:lineRule="auto"/>
        <w:ind w:left="120" w:right="434"/>
      </w:pPr>
      <w:r>
        <w:rPr>
          <w:b/>
          <w:color w:val="404040"/>
        </w:rPr>
        <w:t xml:space="preserve">Additional youth justice police prosecutors: </w:t>
      </w:r>
      <w:r>
        <w:t>Overall, the implementation has gone well, with nine of 12 staff recruited. Positive feedback was received about the creation of the positions for youth justice matters, resulting in increased consistency and improved community safety outcomes from the police response to serious, repeat offending. QPS stakeholders consider there is better identification of high-risk youth offenders requiring further prosecution or bail condition reviews and improved identification of those that are in a show cause position. In addition, police report these roles have increased their ability to engage proactively with stakeholders.</w:t>
      </w:r>
    </w:p>
    <w:p w14:paraId="619C16AF" w14:textId="77777777" w:rsidR="003263ED" w:rsidRDefault="00021B70">
      <w:pPr>
        <w:pStyle w:val="BodyText"/>
        <w:spacing w:before="193" w:line="230" w:lineRule="auto"/>
        <w:ind w:left="120" w:right="380"/>
      </w:pPr>
      <w:r>
        <w:rPr>
          <w:b/>
          <w:color w:val="404040"/>
        </w:rPr>
        <w:t xml:space="preserve">Court Liaison Officers: </w:t>
      </w:r>
      <w:r>
        <w:t>The implementation of the child safety CLO role has proceeded well. Court stakeholders consider this a positive initiative and are appreciative of the information provided to the courts. Staff involved in its implementation consider the roles are useful in court matters involving young people on child safety orders, and that the CLOs are providing</w:t>
      </w:r>
    </w:p>
    <w:p w14:paraId="3C1F2DBD" w14:textId="77777777" w:rsidR="003263ED" w:rsidRDefault="003263ED">
      <w:pPr>
        <w:spacing w:line="230" w:lineRule="auto"/>
        <w:sectPr w:rsidR="003263ED">
          <w:pgSz w:w="11900" w:h="16850"/>
          <w:pgMar w:top="1600" w:right="1060" w:bottom="1160" w:left="1320" w:header="0" w:footer="897" w:gutter="0"/>
          <w:cols w:space="720"/>
        </w:sectPr>
      </w:pPr>
    </w:p>
    <w:p w14:paraId="132A704C" w14:textId="77777777" w:rsidR="003263ED" w:rsidRDefault="00021B70">
      <w:pPr>
        <w:pStyle w:val="BodyText"/>
        <w:spacing w:before="96" w:line="230" w:lineRule="auto"/>
        <w:ind w:left="120" w:right="771"/>
      </w:pPr>
      <w:r>
        <w:t>more consistent and current information about young people. Data shows a high level of child safety representation across most courts.</w:t>
      </w:r>
    </w:p>
    <w:p w14:paraId="5E22D5C5" w14:textId="77777777" w:rsidR="003263ED" w:rsidRDefault="00021B70">
      <w:pPr>
        <w:pStyle w:val="BodyText"/>
        <w:spacing w:before="199" w:line="230" w:lineRule="auto"/>
        <w:ind w:left="120" w:right="555"/>
      </w:pPr>
      <w:r>
        <w:rPr>
          <w:b/>
          <w:color w:val="404040"/>
        </w:rPr>
        <w:t xml:space="preserve">Enhanced capability of youth justice court officers: </w:t>
      </w:r>
      <w:r>
        <w:t>While support to court officers to implement the reforms has been adequate, the commencement of senior practitioners in 2022 will provide an important opportunity to consolidate and increase the knowledge and capability of youth justice court officers.</w:t>
      </w:r>
    </w:p>
    <w:p w14:paraId="796FCF50" w14:textId="77777777" w:rsidR="003263ED" w:rsidRDefault="003263ED">
      <w:pPr>
        <w:pStyle w:val="BodyText"/>
        <w:spacing w:before="4"/>
        <w:ind w:left="0"/>
        <w:rPr>
          <w:sz w:val="24"/>
        </w:rPr>
      </w:pPr>
    </w:p>
    <w:p w14:paraId="51712DB7" w14:textId="77777777" w:rsidR="003263ED" w:rsidRDefault="00021B70">
      <w:pPr>
        <w:pStyle w:val="Heading3"/>
        <w:numPr>
          <w:ilvl w:val="2"/>
          <w:numId w:val="10"/>
        </w:numPr>
        <w:tabs>
          <w:tab w:val="left" w:pos="841"/>
        </w:tabs>
        <w:spacing w:before="1"/>
        <w:ind w:hanging="721"/>
      </w:pPr>
      <w:bookmarkStart w:id="147" w:name="_bookmark147"/>
      <w:bookmarkEnd w:id="147"/>
      <w:r>
        <w:rPr>
          <w:color w:val="AC1D37"/>
        </w:rPr>
        <w:t>Other</w:t>
      </w:r>
      <w:r>
        <w:rPr>
          <w:color w:val="AC1D37"/>
          <w:spacing w:val="-1"/>
        </w:rPr>
        <w:t xml:space="preserve"> </w:t>
      </w:r>
      <w:r>
        <w:rPr>
          <w:color w:val="AC1D37"/>
        </w:rPr>
        <w:t>reforms</w:t>
      </w:r>
    </w:p>
    <w:p w14:paraId="7DF3B6D8" w14:textId="77777777" w:rsidR="003263ED" w:rsidRDefault="00021B70">
      <w:pPr>
        <w:pStyle w:val="BodyText"/>
        <w:spacing w:before="112" w:line="230" w:lineRule="auto"/>
        <w:ind w:left="120" w:right="553"/>
      </w:pPr>
      <w:r>
        <w:rPr>
          <w:b/>
          <w:color w:val="404040"/>
        </w:rPr>
        <w:t xml:space="preserve">Metal Detection ‘wanding’ trial: </w:t>
      </w:r>
      <w:r>
        <w:t>It appears the metal detection trial in Broadbeach and Surfers Paradise SNPs was implemented and proceeded well. Staff were resourced, trained and ready to deliver the trial when the legislation commenced. There appears to be strong support for the trial. This may be due to it being embedded as part of a broader campaign to prevent knife crime, that includes the communication of positive messages, education programs and collaboration with local interest groups. Young people form a small proportion of those apprehended with knives or other metal weapons and appear to be appropriately dealt with. Knife crime has decreased in the two SNPs and surrounding areas.</w:t>
      </w:r>
    </w:p>
    <w:p w14:paraId="09BA75DB" w14:textId="77777777" w:rsidR="003263ED" w:rsidRDefault="00021B70">
      <w:pPr>
        <w:pStyle w:val="BodyText"/>
        <w:spacing w:before="194" w:line="230" w:lineRule="auto"/>
        <w:ind w:left="120" w:right="395"/>
      </w:pPr>
      <w:r>
        <w:rPr>
          <w:b/>
          <w:color w:val="404040"/>
        </w:rPr>
        <w:t xml:space="preserve">Hooning: </w:t>
      </w:r>
      <w:r>
        <w:t>The changes to the legislation have been implemented appropriately and staff were ready to operationalise them when the legislation commenced. This is considered to be a pragmatic way of dealing with a loophole that would otherwise result in some vehicle owners engaged in hooning avoiding detection and prosecution. Based on data available to the review, the volume of hooning offences appears to have reduced since the new legislation commenced.</w:t>
      </w:r>
    </w:p>
    <w:p w14:paraId="51480FED" w14:textId="77777777" w:rsidR="003263ED" w:rsidRDefault="003263ED">
      <w:pPr>
        <w:pStyle w:val="BodyText"/>
        <w:spacing w:before="1"/>
        <w:ind w:left="0"/>
        <w:rPr>
          <w:sz w:val="27"/>
        </w:rPr>
      </w:pPr>
    </w:p>
    <w:p w14:paraId="5497C7DF" w14:textId="77777777" w:rsidR="003263ED" w:rsidRDefault="00021B70">
      <w:pPr>
        <w:pStyle w:val="Heading2"/>
        <w:numPr>
          <w:ilvl w:val="1"/>
          <w:numId w:val="18"/>
        </w:numPr>
        <w:tabs>
          <w:tab w:val="left" w:pos="776"/>
        </w:tabs>
        <w:ind w:left="775" w:hanging="656"/>
      </w:pPr>
      <w:bookmarkStart w:id="148" w:name="_bookmark148"/>
      <w:bookmarkEnd w:id="148"/>
      <w:r>
        <w:t>Key</w:t>
      </w:r>
      <w:r>
        <w:rPr>
          <w:spacing w:val="-2"/>
        </w:rPr>
        <w:t xml:space="preserve"> </w:t>
      </w:r>
      <w:r>
        <w:t>challenges</w:t>
      </w:r>
    </w:p>
    <w:p w14:paraId="5DDB8882" w14:textId="77777777" w:rsidR="003263ED" w:rsidRDefault="00021B70">
      <w:pPr>
        <w:pStyle w:val="Heading3"/>
        <w:numPr>
          <w:ilvl w:val="2"/>
          <w:numId w:val="9"/>
        </w:numPr>
        <w:tabs>
          <w:tab w:val="left" w:pos="841"/>
        </w:tabs>
        <w:spacing w:before="324"/>
        <w:ind w:hanging="721"/>
      </w:pPr>
      <w:bookmarkStart w:id="149" w:name="_bookmark149"/>
      <w:bookmarkEnd w:id="149"/>
      <w:r>
        <w:rPr>
          <w:color w:val="AC1D37"/>
        </w:rPr>
        <w:t>Implementation of youth justice</w:t>
      </w:r>
      <w:r>
        <w:rPr>
          <w:color w:val="AC1D37"/>
          <w:spacing w:val="-4"/>
        </w:rPr>
        <w:t xml:space="preserve"> </w:t>
      </w:r>
      <w:r>
        <w:rPr>
          <w:color w:val="AC1D37"/>
        </w:rPr>
        <w:t>reforms</w:t>
      </w:r>
    </w:p>
    <w:p w14:paraId="4A10BC8A" w14:textId="77777777" w:rsidR="003263ED" w:rsidRDefault="00021B70">
      <w:pPr>
        <w:pStyle w:val="BodyText"/>
        <w:spacing w:before="112" w:line="230" w:lineRule="auto"/>
        <w:ind w:left="120" w:right="415"/>
      </w:pPr>
      <w:r>
        <w:rPr>
          <w:b/>
          <w:color w:val="404040"/>
        </w:rPr>
        <w:t xml:space="preserve">Electronic monitoring: </w:t>
      </w:r>
      <w:r>
        <w:t>There was a low level of confidence expressed in EM by service delivery stakeholders (QPS, DCYJMA, QCS, DJAG) and its ability to impact serious repeat youth offending. This may, in part, be due to the time it has taken to order EMD as a condition of bail. There was a strong negative view of EM among legal advocates and oversight organisations, non-government stakeholders and Aboriginal and Torres Strait Islander people informed by a fundamental belief that this is not an effective or evidence informed strategy and one that could cause more harm than good. The evidence about EM’s suitability for children is not established.</w:t>
      </w:r>
    </w:p>
    <w:p w14:paraId="7F1DE7C0" w14:textId="77777777" w:rsidR="003263ED" w:rsidRDefault="00021B70">
      <w:pPr>
        <w:pStyle w:val="BodyText"/>
        <w:spacing w:before="194" w:line="230" w:lineRule="auto"/>
        <w:ind w:left="120" w:right="579"/>
      </w:pPr>
      <w:r>
        <w:rPr>
          <w:b/>
          <w:color w:val="404040"/>
        </w:rPr>
        <w:t xml:space="preserve">Show cause: </w:t>
      </w:r>
      <w:r>
        <w:t>While some stakeholders considered these provisions straightforward, there were a significant number of stakeholders who considered the provision was not well understood and being incorrectly applied by applicants. This suggests there is benefit in exploring and if necessary, improving the level of knowledge about these provisions across all stakeholders involved in using them.</w:t>
      </w:r>
    </w:p>
    <w:p w14:paraId="3950A6FD" w14:textId="77777777" w:rsidR="003263ED" w:rsidRDefault="003263ED">
      <w:pPr>
        <w:spacing w:line="230" w:lineRule="auto"/>
        <w:sectPr w:rsidR="003263ED">
          <w:pgSz w:w="11900" w:h="16850"/>
          <w:pgMar w:top="1600" w:right="1060" w:bottom="1160" w:left="1320" w:header="0" w:footer="897" w:gutter="0"/>
          <w:cols w:space="720"/>
        </w:sectPr>
      </w:pPr>
    </w:p>
    <w:p w14:paraId="662303A9" w14:textId="77777777" w:rsidR="003263ED" w:rsidRDefault="00021B70">
      <w:pPr>
        <w:pStyle w:val="BodyText"/>
        <w:spacing w:before="96" w:line="230" w:lineRule="auto"/>
        <w:ind w:left="120" w:right="402"/>
      </w:pPr>
      <w:r>
        <w:rPr>
          <w:b/>
          <w:color w:val="404040"/>
        </w:rPr>
        <w:t xml:space="preserve">Parental and other person willingness to support: </w:t>
      </w:r>
      <w:r>
        <w:t>It was reported by stakeholders that some families of serious repeat offenders lack understanding, interest, or ability to provide the kind of support needed to ensure the young person complies with their bail conditions. If this is correct, without significant support to the families of serious youth offenders, this legislation on its own is unlikely to improve bail compliance. The monitoring of this provision would benefit from the ability to link bail outcomes with willingness to</w:t>
      </w:r>
      <w:r>
        <w:rPr>
          <w:spacing w:val="-14"/>
        </w:rPr>
        <w:t xml:space="preserve"> </w:t>
      </w:r>
      <w:r>
        <w:t>support.</w:t>
      </w:r>
    </w:p>
    <w:p w14:paraId="68505CBC" w14:textId="77777777" w:rsidR="003263ED" w:rsidRDefault="00021B70">
      <w:pPr>
        <w:pStyle w:val="BodyText"/>
        <w:spacing w:before="196" w:line="230" w:lineRule="auto"/>
        <w:ind w:left="120" w:right="550"/>
      </w:pPr>
      <w:r>
        <w:rPr>
          <w:b/>
          <w:color w:val="404040"/>
        </w:rPr>
        <w:t xml:space="preserve">Principle that the community is protected from high-risk offenders: </w:t>
      </w:r>
      <w:r>
        <w:t>While acknowledged as an important principle, several stakeholders identified the importance of providing alternative pathways for young people to avoid the detrimental impacts of spending time in custody. There is no ability to systematically collect data about the impact of this principle.</w:t>
      </w:r>
    </w:p>
    <w:p w14:paraId="6E02792D" w14:textId="77777777" w:rsidR="003263ED" w:rsidRDefault="00021B70">
      <w:pPr>
        <w:spacing w:before="195" w:line="230" w:lineRule="auto"/>
        <w:ind w:left="120" w:right="1161"/>
      </w:pPr>
      <w:r>
        <w:rPr>
          <w:b/>
          <w:color w:val="404040"/>
        </w:rPr>
        <w:t xml:space="preserve">Offending on bail may have an impact on sentencing: </w:t>
      </w:r>
      <w:r>
        <w:t>There is no systematic data collection about this principle, so it is not possible to assess its impact.</w:t>
      </w:r>
    </w:p>
    <w:p w14:paraId="6FEFAE3A" w14:textId="77777777" w:rsidR="003263ED" w:rsidRDefault="00021B70">
      <w:pPr>
        <w:spacing w:before="201"/>
        <w:ind w:left="120" w:right="360"/>
      </w:pPr>
      <w:r>
        <w:rPr>
          <w:b/>
          <w:color w:val="404040"/>
        </w:rPr>
        <w:t xml:space="preserve">Young person cannot be remanded in custody solely because of inadequate accommodation or family support: </w:t>
      </w:r>
      <w:r>
        <w:t>This was considered an important feature of legislation but also considered unlikely to have significant impact given the absence of suitable, supervised accommodation for some young people in the high-risk category. There was also concern expressed that the provision may be being made redundant by the ordering of curfew conditions. There was no ability to systematically collect data about this provision.</w:t>
      </w:r>
    </w:p>
    <w:p w14:paraId="58FBE313" w14:textId="77777777" w:rsidR="003263ED" w:rsidRDefault="00021B70">
      <w:pPr>
        <w:pStyle w:val="BodyText"/>
        <w:spacing w:before="198" w:line="230" w:lineRule="auto"/>
        <w:ind w:left="120" w:right="452"/>
      </w:pPr>
      <w:r>
        <w:rPr>
          <w:b/>
          <w:color w:val="404040"/>
        </w:rPr>
        <w:t xml:space="preserve">Youth Co-Responder Teams: </w:t>
      </w:r>
      <w:r>
        <w:t>Relatively lower levels of interaction related to bail have been experienced in Logan, Moreton and North Brisbane compared to Cairns and Townsville.</w:t>
      </w:r>
    </w:p>
    <w:p w14:paraId="5243416B" w14:textId="77777777" w:rsidR="003263ED" w:rsidRDefault="00021B70">
      <w:pPr>
        <w:pStyle w:val="BodyText"/>
        <w:spacing w:line="230" w:lineRule="auto"/>
        <w:ind w:left="120" w:right="407"/>
      </w:pPr>
      <w:r>
        <w:t>While compliance rates for young people interacting with YCRTs have been high for most teams, the Logan YCRT evidenced lower compliance rates relative to the others. Concerns were expressed by the QPS staff involved in its delivery about resourcing, permanency of roles and other operational</w:t>
      </w:r>
      <w:r>
        <w:rPr>
          <w:spacing w:val="-4"/>
        </w:rPr>
        <w:t xml:space="preserve"> </w:t>
      </w:r>
      <w:r>
        <w:t>matters.</w:t>
      </w:r>
    </w:p>
    <w:p w14:paraId="793186D3" w14:textId="77777777" w:rsidR="003263ED" w:rsidRDefault="00021B70">
      <w:pPr>
        <w:pStyle w:val="BodyText"/>
        <w:spacing w:before="194" w:line="230" w:lineRule="auto"/>
        <w:ind w:left="120" w:right="397"/>
      </w:pPr>
      <w:r>
        <w:rPr>
          <w:b/>
          <w:color w:val="404040"/>
        </w:rPr>
        <w:t>Intensive Bail Initiative</w:t>
      </w:r>
      <w:r>
        <w:t>: Only two of the five services had commenced, at the time of preparing this report. The other three are to commence in early 2022. This means the level of non-government and specialised support for the families of high-risk young people has not had the benefit of time to mitigate any negative impacts of the new provisions on remand in custody. There have been issues in the early stages of implementation with recruitment, collaborative case planning and information sharing, as well as difficulties experienced procuring suitable service</w:t>
      </w:r>
      <w:r>
        <w:rPr>
          <w:spacing w:val="-4"/>
        </w:rPr>
        <w:t xml:space="preserve"> </w:t>
      </w:r>
      <w:r>
        <w:t>providers.</w:t>
      </w:r>
    </w:p>
    <w:p w14:paraId="7C0E4E80" w14:textId="77777777" w:rsidR="003263ED" w:rsidRDefault="00021B70">
      <w:pPr>
        <w:pStyle w:val="BodyText"/>
        <w:spacing w:before="194" w:line="230" w:lineRule="auto"/>
        <w:ind w:left="120" w:right="431"/>
      </w:pPr>
      <w:r>
        <w:rPr>
          <w:b/>
          <w:color w:val="404040"/>
        </w:rPr>
        <w:t xml:space="preserve">Extended Conditional Bail Program: </w:t>
      </w:r>
      <w:r>
        <w:t>Although this program was intended as a key mechanism to supervise high-risk young people – both those subject to EM and the broader serious repeat offender cohort – it has a low level of visibility among key stakeholders such as legal advocates and courts. It is suggested that the program is reviewed to determine its value and contribution to addressing serious, repeat youth offending.</w:t>
      </w:r>
    </w:p>
    <w:p w14:paraId="4BE67C76" w14:textId="77777777" w:rsidR="003263ED" w:rsidRDefault="00021B70">
      <w:pPr>
        <w:pStyle w:val="BodyText"/>
        <w:spacing w:before="197" w:line="230" w:lineRule="auto"/>
        <w:ind w:left="120" w:right="454"/>
      </w:pPr>
      <w:r>
        <w:rPr>
          <w:b/>
          <w:color w:val="404040"/>
        </w:rPr>
        <w:t xml:space="preserve">Youth Justice After Hours: </w:t>
      </w:r>
      <w:r>
        <w:rPr>
          <w:color w:val="404040"/>
        </w:rPr>
        <w:t>This after-hours service is not as well-known as other initiatives, and this could be affecting QPS utilisation. Data collection could be improved in relation to this initiative to ensure it can robustly demonstrate the value of its out of business hours functions.</w:t>
      </w:r>
    </w:p>
    <w:p w14:paraId="64418D5D" w14:textId="77777777" w:rsidR="003263ED" w:rsidRDefault="00021B70">
      <w:pPr>
        <w:spacing w:before="187"/>
        <w:ind w:left="120"/>
      </w:pPr>
      <w:r>
        <w:rPr>
          <w:b/>
          <w:color w:val="404040"/>
        </w:rPr>
        <w:t xml:space="preserve">Additional court resources: </w:t>
      </w:r>
      <w:r>
        <w:rPr>
          <w:color w:val="404040"/>
        </w:rPr>
        <w:t>There were no challenges apparent or reported.</w:t>
      </w:r>
    </w:p>
    <w:p w14:paraId="41D9021A" w14:textId="77777777" w:rsidR="003263ED" w:rsidRDefault="003263ED">
      <w:pPr>
        <w:sectPr w:rsidR="003263ED">
          <w:pgSz w:w="11900" w:h="16850"/>
          <w:pgMar w:top="1600" w:right="1060" w:bottom="1160" w:left="1320" w:header="0" w:footer="897" w:gutter="0"/>
          <w:cols w:space="720"/>
        </w:sectPr>
      </w:pPr>
    </w:p>
    <w:p w14:paraId="3D3266B4" w14:textId="77777777" w:rsidR="003263ED" w:rsidRDefault="00021B70">
      <w:pPr>
        <w:pStyle w:val="BodyText"/>
        <w:spacing w:before="96" w:line="230" w:lineRule="auto"/>
        <w:ind w:left="120" w:right="638"/>
      </w:pPr>
      <w:r>
        <w:rPr>
          <w:b/>
          <w:color w:val="404040"/>
        </w:rPr>
        <w:t xml:space="preserve">Additional legal advocacy resources: </w:t>
      </w:r>
      <w:r>
        <w:t>Increased demand in some locations is reported to be significant and unable to be adequately met within existing resources, particularly in North and North West Queensland. There would be benefit in ongoing monitoring of the volume of Children’s Court and related higher court matters to facilitate future decisions about resource allocation.</w:t>
      </w:r>
    </w:p>
    <w:p w14:paraId="519AD743" w14:textId="77777777" w:rsidR="003263ED" w:rsidRDefault="00021B70">
      <w:pPr>
        <w:pStyle w:val="BodyText"/>
        <w:spacing w:before="196" w:line="230" w:lineRule="auto"/>
        <w:ind w:left="120" w:right="560"/>
      </w:pPr>
      <w:r>
        <w:rPr>
          <w:b/>
          <w:color w:val="404040"/>
        </w:rPr>
        <w:t xml:space="preserve">Additional Youth Justice Police Prosecutors: </w:t>
      </w:r>
      <w:r>
        <w:t>Despite the concerted effort in communications ahead of reform commencement, it appears that more consultation about the new roles would have been beneficial across QPS. In addition, staff noted the need for more information and training about child safety and the practical operation of different child safety orders, so the youth justice police prosecutors can obtain all the relevant information needed for their assessments. There would be benefit in developing a shared understanding across agencies and court stakeholders about the purpose of these roles.</w:t>
      </w:r>
    </w:p>
    <w:p w14:paraId="3C41174E" w14:textId="77777777" w:rsidR="003263ED" w:rsidRDefault="00021B70">
      <w:pPr>
        <w:pStyle w:val="BodyText"/>
        <w:spacing w:before="195" w:line="230" w:lineRule="auto"/>
        <w:ind w:left="120" w:right="441"/>
      </w:pPr>
      <w:r>
        <w:rPr>
          <w:b/>
          <w:color w:val="404040"/>
        </w:rPr>
        <w:t xml:space="preserve">Court Liaison Officers: </w:t>
      </w:r>
      <w:r>
        <w:t>Some areas for improvement and fine tuning were noted by survey respondents, such as other stakeholders being informed of the CLO role in court processes as well as communication and information sharing between stakeholders. There is potential for expansion of the advice provided about young people by CLOs, for example with respect to domestic and family violence issues, and disability and mental health issues. A disparity in resource allocation was noted in relation to the allocation of FTE positions to Cairns given recent high levels of demand.</w:t>
      </w:r>
    </w:p>
    <w:p w14:paraId="2827EFBE" w14:textId="77777777" w:rsidR="003263ED" w:rsidRDefault="00021B70">
      <w:pPr>
        <w:pStyle w:val="BodyText"/>
        <w:spacing w:before="193" w:line="230" w:lineRule="auto"/>
        <w:ind w:left="120" w:right="468"/>
      </w:pPr>
      <w:r>
        <w:rPr>
          <w:b/>
          <w:color w:val="404040"/>
        </w:rPr>
        <w:t xml:space="preserve">Enhanced capability of Youth Justice Court Officers: </w:t>
      </w:r>
      <w:r>
        <w:t>Senior practitioner roles to improve the capability of the youth justice court function do not commence until 2022. However, this review was able to consider how court officers were supported during implementation. Staff identified a need for additional training and information about the reforms, the Child Safety system and court processes. Other areas for improvement relevant to this role suggested by stakeholders are more individualised CBP proposals and improved quality and timeliness of pre-sentence reports.</w:t>
      </w:r>
    </w:p>
    <w:p w14:paraId="1F250EC9" w14:textId="77777777" w:rsidR="003263ED" w:rsidRDefault="003263ED">
      <w:pPr>
        <w:pStyle w:val="BodyText"/>
        <w:spacing w:before="2"/>
        <w:ind w:left="0"/>
        <w:rPr>
          <w:sz w:val="24"/>
        </w:rPr>
      </w:pPr>
    </w:p>
    <w:p w14:paraId="6BB508C9" w14:textId="77777777" w:rsidR="003263ED" w:rsidRDefault="00021B70">
      <w:pPr>
        <w:pStyle w:val="Heading3"/>
        <w:numPr>
          <w:ilvl w:val="2"/>
          <w:numId w:val="9"/>
        </w:numPr>
        <w:tabs>
          <w:tab w:val="left" w:pos="841"/>
        </w:tabs>
        <w:ind w:hanging="721"/>
      </w:pPr>
      <w:bookmarkStart w:id="150" w:name="_bookmark150"/>
      <w:bookmarkEnd w:id="150"/>
      <w:r>
        <w:rPr>
          <w:color w:val="AC1D37"/>
        </w:rPr>
        <w:t>Implementation of other</w:t>
      </w:r>
      <w:r>
        <w:rPr>
          <w:color w:val="AC1D37"/>
          <w:spacing w:val="-3"/>
        </w:rPr>
        <w:t xml:space="preserve"> </w:t>
      </w:r>
      <w:r>
        <w:rPr>
          <w:color w:val="AC1D37"/>
        </w:rPr>
        <w:t>reforms</w:t>
      </w:r>
    </w:p>
    <w:p w14:paraId="1B1F0A12" w14:textId="77777777" w:rsidR="003263ED" w:rsidRDefault="00021B70">
      <w:pPr>
        <w:pStyle w:val="BodyText"/>
        <w:spacing w:before="113" w:line="230" w:lineRule="auto"/>
        <w:ind w:left="120" w:right="399"/>
      </w:pPr>
      <w:r>
        <w:rPr>
          <w:b/>
          <w:color w:val="404040"/>
        </w:rPr>
        <w:t xml:space="preserve">Metal detection trial: </w:t>
      </w:r>
      <w:r>
        <w:t>It was impossible to assess if safeguards were consistently used. It was suggested by stakeholders that safeguards be provided in a clearer and more accessible way. The trial may benefit from more transparent guidelines about the decision to wand people to minimise any concerns about racial or other profiling, particularly if the trial continues or is expanded following the independent evaluation. Young people aged 10 to 17 years comprised just over a third of those subject to wanding and just under half of those for whom a knife or other weapon was detected. Given these figures and the current high level of concern in the community about youth crime, there would be benefit in considering data- informed messaging about the target group for identifying a knife or metal weapon and the demographic breakdown of those who are subsequently</w:t>
      </w:r>
      <w:r>
        <w:rPr>
          <w:spacing w:val="-8"/>
        </w:rPr>
        <w:t xml:space="preserve"> </w:t>
      </w:r>
      <w:r>
        <w:t>identified.</w:t>
      </w:r>
    </w:p>
    <w:p w14:paraId="10D2228B" w14:textId="77777777" w:rsidR="003263ED" w:rsidRDefault="00021B70">
      <w:pPr>
        <w:pStyle w:val="BodyText"/>
        <w:spacing w:before="192" w:line="230" w:lineRule="auto"/>
        <w:ind w:left="120" w:right="516"/>
      </w:pPr>
      <w:r>
        <w:rPr>
          <w:b/>
          <w:color w:val="404040"/>
        </w:rPr>
        <w:t xml:space="preserve">Hooning: </w:t>
      </w:r>
      <w:r>
        <w:t>Some stakeholders suggested that operational officers would benefit from more knowledge about the different legislative powers to address unsafe driving practices known as hooning. The review was not able to access appropriate data to determine if there has been an impact of these reforms on owners and/or drivers involved in hooning.</w:t>
      </w:r>
    </w:p>
    <w:p w14:paraId="6883E557" w14:textId="77777777" w:rsidR="003263ED" w:rsidRDefault="003263ED">
      <w:pPr>
        <w:spacing w:line="230" w:lineRule="auto"/>
        <w:sectPr w:rsidR="003263ED">
          <w:pgSz w:w="11900" w:h="16850"/>
          <w:pgMar w:top="1600" w:right="1060" w:bottom="1160" w:left="1320" w:header="0" w:footer="897" w:gutter="0"/>
          <w:cols w:space="720"/>
        </w:sectPr>
      </w:pPr>
    </w:p>
    <w:p w14:paraId="27023950" w14:textId="77777777" w:rsidR="003263ED" w:rsidRDefault="00021B70">
      <w:pPr>
        <w:pStyle w:val="Heading3"/>
        <w:numPr>
          <w:ilvl w:val="2"/>
          <w:numId w:val="9"/>
        </w:numPr>
        <w:tabs>
          <w:tab w:val="left" w:pos="841"/>
        </w:tabs>
        <w:spacing w:before="85"/>
        <w:ind w:hanging="721"/>
      </w:pPr>
      <w:bookmarkStart w:id="151" w:name="_bookmark151"/>
      <w:bookmarkEnd w:id="151"/>
      <w:r>
        <w:rPr>
          <w:color w:val="AC1D37"/>
        </w:rPr>
        <w:t>Knowledge of reforms and community concerns about youth</w:t>
      </w:r>
      <w:r>
        <w:rPr>
          <w:color w:val="AC1D37"/>
          <w:spacing w:val="-12"/>
        </w:rPr>
        <w:t xml:space="preserve"> </w:t>
      </w:r>
      <w:r>
        <w:rPr>
          <w:color w:val="AC1D37"/>
        </w:rPr>
        <w:t>crime</w:t>
      </w:r>
    </w:p>
    <w:p w14:paraId="1B5D6B76" w14:textId="77777777" w:rsidR="003263ED" w:rsidRDefault="00021B70">
      <w:pPr>
        <w:pStyle w:val="BodyText"/>
        <w:spacing w:before="113" w:line="230" w:lineRule="auto"/>
        <w:ind w:left="120" w:right="465"/>
      </w:pPr>
      <w:r>
        <w:t>The public and other stakeholders’ level of knowledge of the youth justice reforms was fairly low. 47 per cent of the 2454 Queenslanders surveyed indicated they knew nothing about any of the new reforms.</w:t>
      </w:r>
    </w:p>
    <w:p w14:paraId="69F04696" w14:textId="77777777" w:rsidR="003263ED" w:rsidRDefault="00021B70">
      <w:pPr>
        <w:pStyle w:val="BodyText"/>
        <w:spacing w:before="196" w:line="230" w:lineRule="auto"/>
        <w:ind w:left="120" w:right="542"/>
      </w:pPr>
      <w:r>
        <w:t>Data obtained through this survey also showed a heightened level of concern about youth crime that does not mirror the decreasing youth crime rates in Queensland (and Australia). To some extent, where people lived determined their assessment of youth crime and their feelings of safety. For example, people in Townsville and Cairns were more likely than those from other locations to indicate they never or rarely felt safe in relation to youth crime and believed the rate of youth crime had increased.</w:t>
      </w:r>
    </w:p>
    <w:p w14:paraId="41D0D597" w14:textId="77777777" w:rsidR="003263ED" w:rsidRDefault="00021B70">
      <w:pPr>
        <w:pStyle w:val="BodyText"/>
        <w:spacing w:before="197" w:line="230" w:lineRule="auto"/>
        <w:ind w:left="120" w:right="421"/>
      </w:pPr>
      <w:r>
        <w:t>Some members of the community and stakeholders surveyed for this review considered that harsher penalties were required, and proposed more prisons, detention centres or boot camp type programs. Whilst these opinions are understandable given people’s concerns and experiences of crime, these views points to the need for an increased understanding of the complex circumstances and backgrounds of many serious repeat youth offenders and an effective way of communicating what works to address offending among this cohort.</w:t>
      </w:r>
    </w:p>
    <w:p w14:paraId="039EC751" w14:textId="77777777" w:rsidR="003263ED" w:rsidRDefault="00021B70">
      <w:pPr>
        <w:pStyle w:val="BodyText"/>
        <w:spacing w:before="194" w:line="230" w:lineRule="auto"/>
        <w:ind w:left="120" w:right="473"/>
      </w:pPr>
      <w:r>
        <w:t>Aboriginal and Torres Strait Islander community members were also concerned about youth crime and held strong views about involving Elders and other respected persons in generating and delivering solutions to youth crime, with an emphasis on addressing the causes of crime such as intergenerational trauma and associated family issues.</w:t>
      </w:r>
    </w:p>
    <w:p w14:paraId="7D513082" w14:textId="77777777" w:rsidR="003263ED" w:rsidRDefault="003263ED">
      <w:pPr>
        <w:spacing w:line="230" w:lineRule="auto"/>
        <w:sectPr w:rsidR="003263ED">
          <w:pgSz w:w="11900" w:h="16850"/>
          <w:pgMar w:top="1580" w:right="1060" w:bottom="1160" w:left="1320" w:header="0" w:footer="897" w:gutter="0"/>
          <w:cols w:space="720"/>
        </w:sectPr>
      </w:pPr>
    </w:p>
    <w:p w14:paraId="2EBEF35F" w14:textId="77777777" w:rsidR="003263ED" w:rsidRDefault="00021B70">
      <w:pPr>
        <w:pStyle w:val="Heading2"/>
        <w:numPr>
          <w:ilvl w:val="1"/>
          <w:numId w:val="18"/>
        </w:numPr>
        <w:tabs>
          <w:tab w:val="left" w:pos="841"/>
        </w:tabs>
        <w:spacing w:before="104"/>
        <w:ind w:left="840" w:hanging="721"/>
        <w:jc w:val="both"/>
      </w:pPr>
      <w:bookmarkStart w:id="152" w:name="_bookmark152"/>
      <w:bookmarkEnd w:id="152"/>
      <w:r>
        <w:t>Future opportunities and issues for</w:t>
      </w:r>
      <w:r>
        <w:rPr>
          <w:spacing w:val="-21"/>
        </w:rPr>
        <w:t xml:space="preserve"> </w:t>
      </w:r>
      <w:r>
        <w:t>consideration</w:t>
      </w:r>
    </w:p>
    <w:p w14:paraId="6E8B5EFF" w14:textId="77777777" w:rsidR="003263ED" w:rsidRDefault="00021B70">
      <w:pPr>
        <w:pStyle w:val="BodyText"/>
        <w:spacing w:before="193" w:line="230" w:lineRule="auto"/>
        <w:ind w:left="120" w:right="484"/>
      </w:pPr>
      <w:r>
        <w:t>This review canvassed many perspectives, opinions, and experiences as well as interrogating available data to ascertain early impacts. Some key themes and observations emerged from our analysis of this material, and if implemented, may strengthen the Government’s long- term approach to youth offending, and particularly, serious repeat youth</w:t>
      </w:r>
      <w:r>
        <w:rPr>
          <w:spacing w:val="-17"/>
        </w:rPr>
        <w:t xml:space="preserve"> </w:t>
      </w:r>
      <w:r>
        <w:t>offending.</w:t>
      </w:r>
    </w:p>
    <w:p w14:paraId="73C85485" w14:textId="77777777" w:rsidR="003263ED" w:rsidRDefault="003263ED">
      <w:pPr>
        <w:pStyle w:val="BodyText"/>
        <w:spacing w:before="5"/>
        <w:ind w:left="0"/>
        <w:rPr>
          <w:sz w:val="24"/>
        </w:rPr>
      </w:pPr>
    </w:p>
    <w:p w14:paraId="675F6421" w14:textId="77777777" w:rsidR="003263ED" w:rsidRDefault="00021B70">
      <w:pPr>
        <w:pStyle w:val="Heading3"/>
        <w:numPr>
          <w:ilvl w:val="2"/>
          <w:numId w:val="8"/>
        </w:numPr>
        <w:tabs>
          <w:tab w:val="left" w:pos="841"/>
        </w:tabs>
        <w:ind w:hanging="721"/>
        <w:jc w:val="both"/>
      </w:pPr>
      <w:bookmarkStart w:id="153" w:name="_bookmark153"/>
      <w:bookmarkEnd w:id="153"/>
      <w:r>
        <w:rPr>
          <w:color w:val="AC1D37"/>
        </w:rPr>
        <w:t>Electronic</w:t>
      </w:r>
      <w:r>
        <w:rPr>
          <w:color w:val="AC1D37"/>
          <w:spacing w:val="-3"/>
        </w:rPr>
        <w:t xml:space="preserve"> </w:t>
      </w:r>
      <w:r>
        <w:rPr>
          <w:color w:val="AC1D37"/>
        </w:rPr>
        <w:t>monitoring</w:t>
      </w:r>
    </w:p>
    <w:p w14:paraId="519142E5" w14:textId="77777777" w:rsidR="003263ED" w:rsidRDefault="00021B70">
      <w:pPr>
        <w:pStyle w:val="BodyText"/>
        <w:spacing w:before="112" w:line="230" w:lineRule="auto"/>
        <w:ind w:left="120" w:right="446"/>
        <w:jc w:val="both"/>
      </w:pPr>
      <w:r>
        <w:t>Given it has not been a year since EM was implemented, any continuation of the program or expansion to other cohorts should be considered with great caution. The research literature underscores the risks associated with applying EM to children and the criticality it being only applied to children with sufficient capacity.</w:t>
      </w:r>
    </w:p>
    <w:p w14:paraId="4CC01D2A" w14:textId="77777777" w:rsidR="003263ED" w:rsidRDefault="00021B70">
      <w:pPr>
        <w:pStyle w:val="BodyText"/>
        <w:spacing w:before="197" w:line="230" w:lineRule="auto"/>
        <w:ind w:left="120" w:right="514"/>
      </w:pPr>
      <w:r>
        <w:t>This review has identified issues about a young person’s eligibility and the apparent intersection of EM eligible offences with show cause provision offences that warrant consideration. It has also identified potential opportunities related to the risk level of young people who may be suitable for EM as opposed to the very high-risk young people it was originally intended for.</w:t>
      </w:r>
    </w:p>
    <w:p w14:paraId="012BA329" w14:textId="77777777" w:rsidR="003263ED" w:rsidRDefault="00021B70">
      <w:pPr>
        <w:pStyle w:val="BodyText"/>
        <w:spacing w:before="197" w:line="230" w:lineRule="auto"/>
        <w:ind w:left="120" w:right="440"/>
      </w:pPr>
      <w:r>
        <w:t>The evaluation of EM at 12 months will undoubtedly explore the program in much greater detail; we would expect additional data on experience of applying EM to other young people. In the context of this review, there would also be benefit in engaging with other jurisdictions about their experiences and evaluation of results with respect to the application of EM to children on bail and other uses.</w:t>
      </w:r>
    </w:p>
    <w:p w14:paraId="021F19A4" w14:textId="77777777" w:rsidR="003263ED" w:rsidRDefault="003263ED">
      <w:pPr>
        <w:pStyle w:val="BodyText"/>
        <w:spacing w:before="4"/>
        <w:ind w:left="0"/>
        <w:rPr>
          <w:sz w:val="24"/>
        </w:rPr>
      </w:pPr>
    </w:p>
    <w:p w14:paraId="7E274F77" w14:textId="77777777" w:rsidR="003263ED" w:rsidRDefault="00021B70">
      <w:pPr>
        <w:pStyle w:val="Heading3"/>
        <w:numPr>
          <w:ilvl w:val="2"/>
          <w:numId w:val="8"/>
        </w:numPr>
        <w:tabs>
          <w:tab w:val="left" w:pos="841"/>
        </w:tabs>
        <w:ind w:hanging="721"/>
      </w:pPr>
      <w:bookmarkStart w:id="154" w:name="_bookmark154"/>
      <w:bookmarkEnd w:id="154"/>
      <w:r>
        <w:rPr>
          <w:color w:val="AC1D37"/>
        </w:rPr>
        <w:t>Partnerships with Aboriginal and Torres Strait Islander</w:t>
      </w:r>
      <w:r>
        <w:rPr>
          <w:color w:val="AC1D37"/>
          <w:spacing w:val="-12"/>
        </w:rPr>
        <w:t xml:space="preserve"> </w:t>
      </w:r>
      <w:r>
        <w:rPr>
          <w:color w:val="AC1D37"/>
        </w:rPr>
        <w:t>people</w:t>
      </w:r>
    </w:p>
    <w:p w14:paraId="452077FC" w14:textId="77777777" w:rsidR="003263ED" w:rsidRDefault="00021B70">
      <w:pPr>
        <w:pStyle w:val="BodyText"/>
        <w:spacing w:before="113" w:line="230" w:lineRule="auto"/>
        <w:ind w:left="120" w:right="395"/>
      </w:pPr>
      <w:r>
        <w:t>Aboriginal and Torres Strait Islander people we spoke with expressed a strong desire to be part of the solution to addressing youth offending, from development of policy and legislation to implementation of programs and beyond. Research evidence is clear that culture, cultural sensitivity and services that are designed and delivered by Aboriginal and Torres Strait Islander Australians are more likely to be effective in preventing and responding to offending among Aboriginal and Torres Strait Island young people (Pooley, 2020).</w:t>
      </w:r>
    </w:p>
    <w:p w14:paraId="09A7D17F" w14:textId="77777777" w:rsidR="003263ED" w:rsidRDefault="00021B70">
      <w:pPr>
        <w:pStyle w:val="BodyText"/>
        <w:spacing w:before="194" w:line="230" w:lineRule="auto"/>
        <w:ind w:left="120" w:right="396"/>
      </w:pPr>
      <w:r>
        <w:t>One option worth working towards over the long term, would be establishing delegated authority by community-controlled organisations to assume responsibility for Aboriginal and Torres Strait Islander young offenders. This could be initially focussed on a particular cohort or location and could build on the foundations established through the delegated authority work in the Queensland child protection system.</w:t>
      </w:r>
    </w:p>
    <w:p w14:paraId="061CAB8A" w14:textId="77777777" w:rsidR="003263ED" w:rsidRDefault="00021B70">
      <w:pPr>
        <w:pStyle w:val="BodyText"/>
        <w:spacing w:before="197" w:line="230" w:lineRule="auto"/>
        <w:ind w:left="120" w:right="708"/>
      </w:pPr>
      <w:r>
        <w:t>It may also be worth considering further developing a holistic, strategic approach or organising framework to address the over-representation of Aboriginal and Torres Strait Islander young people in the youth justice system. Such an approach or framework would ensure that initiatives like delegated authority, occur in an integrated way with shared principles and objectives, and have the best chance of delivering tangible change.</w:t>
      </w:r>
    </w:p>
    <w:p w14:paraId="14ED7BAB" w14:textId="77777777" w:rsidR="003263ED" w:rsidRDefault="003263ED">
      <w:pPr>
        <w:spacing w:line="230" w:lineRule="auto"/>
        <w:sectPr w:rsidR="003263ED">
          <w:pgSz w:w="11900" w:h="16850"/>
          <w:pgMar w:top="1600" w:right="1060" w:bottom="1160" w:left="1320" w:header="0" w:footer="897" w:gutter="0"/>
          <w:cols w:space="720"/>
        </w:sectPr>
      </w:pPr>
    </w:p>
    <w:p w14:paraId="75ADFAE0" w14:textId="77777777" w:rsidR="003263ED" w:rsidRDefault="00021B70">
      <w:pPr>
        <w:pStyle w:val="Heading3"/>
        <w:numPr>
          <w:ilvl w:val="2"/>
          <w:numId w:val="8"/>
        </w:numPr>
        <w:tabs>
          <w:tab w:val="left" w:pos="841"/>
        </w:tabs>
        <w:spacing w:before="85"/>
        <w:ind w:hanging="721"/>
      </w:pPr>
      <w:bookmarkStart w:id="155" w:name="_bookmark155"/>
      <w:bookmarkEnd w:id="155"/>
      <w:r>
        <w:rPr>
          <w:color w:val="AC1D37"/>
        </w:rPr>
        <w:t>Identifying and managing cognitive</w:t>
      </w:r>
      <w:r>
        <w:rPr>
          <w:color w:val="AC1D37"/>
          <w:spacing w:val="-6"/>
        </w:rPr>
        <w:t xml:space="preserve"> </w:t>
      </w:r>
      <w:r>
        <w:rPr>
          <w:color w:val="AC1D37"/>
        </w:rPr>
        <w:t>impairments</w:t>
      </w:r>
    </w:p>
    <w:p w14:paraId="2E7E6693" w14:textId="77777777" w:rsidR="003263ED" w:rsidRDefault="00021B70">
      <w:pPr>
        <w:pStyle w:val="BodyText"/>
        <w:spacing w:before="113" w:line="230" w:lineRule="auto"/>
        <w:ind w:left="120" w:right="613"/>
      </w:pPr>
      <w:r>
        <w:t>The prevalence of cognitive impairment is likely to be significant among the serious repeat youth offender cohort, and unfortunately, not systematically identified and only partially addressed. This gap in the service system was consistently identified through our consultation with stakeholders during the review.</w:t>
      </w:r>
    </w:p>
    <w:p w14:paraId="4231F157" w14:textId="77777777" w:rsidR="003263ED" w:rsidRDefault="00021B70">
      <w:pPr>
        <w:pStyle w:val="BodyText"/>
        <w:spacing w:before="196" w:line="230" w:lineRule="auto"/>
        <w:ind w:left="120" w:right="375"/>
      </w:pPr>
      <w:r>
        <w:t xml:space="preserve">While there is no systematic prevalence study of young people with cognitive impairments in the Queensland criminal justice system, there are sufficient anecdotal accounts from DCYJMA staff (supported by data from National Disability Insurance Scheme assessments) that indicate cause for concern. Data from the 2018 Youth Justice Census undertaken </w:t>
      </w:r>
      <w:r>
        <w:rPr>
          <w:spacing w:val="-3"/>
        </w:rPr>
        <w:t xml:space="preserve">by </w:t>
      </w:r>
      <w:r>
        <w:t>DCYJMA, found that 58 per cent of young people had a diagnosed or suspected mental health and/or behavioural disorder and 17per cent had an assessed or suspected disability (DCYJMA, 2018). An Australian study, Snow and Powell (2012) report that up to 50 per cent of a sample of serious youth offenders had an impaired ability to use and understand spoken language in a range of situations. Poor oral language skills are linked to emotional, behavioural, and academic difficulties. As well as the impacts of diagnosed conditions such as Foetal Alcohol Spectrum Disorder, the experience of trauma is now consistently shown to impact young people’s cognitive functioning (Silveira, Shah, Nooner, Nagel, Taper, Bellis and Mishra,</w:t>
      </w:r>
      <w:r>
        <w:rPr>
          <w:spacing w:val="-4"/>
        </w:rPr>
        <w:t xml:space="preserve"> </w:t>
      </w:r>
      <w:r>
        <w:t>2020).</w:t>
      </w:r>
    </w:p>
    <w:p w14:paraId="11046B94" w14:textId="77777777" w:rsidR="003263ED" w:rsidRDefault="00021B70">
      <w:pPr>
        <w:pStyle w:val="BodyText"/>
        <w:spacing w:before="189" w:line="230" w:lineRule="auto"/>
        <w:ind w:left="120" w:right="569"/>
        <w:jc w:val="both"/>
      </w:pPr>
      <w:r>
        <w:t>Neurodevelopmental impairments make young people vulnerable to committing offences, misunderstanding their experience in the criminal justice system and adversely impact their ability to engage in conventional rehabilitation programs.</w:t>
      </w:r>
    </w:p>
    <w:p w14:paraId="719FBF7D" w14:textId="77777777" w:rsidR="003263ED" w:rsidRDefault="00021B70">
      <w:pPr>
        <w:pStyle w:val="BodyText"/>
        <w:spacing w:before="197" w:line="230" w:lineRule="auto"/>
        <w:ind w:left="120" w:right="456"/>
      </w:pPr>
      <w:r>
        <w:t>There is increasing evidence about the efficacy of neuroscience-based interventions to improve cognitive functioning among young people. We consider such programs worthy of further investigation and application in a youth justice context. Locally, we were exposed to examples of work to assess, train and coach young people with cognitive deficits to improve their memory, attention, processing speed and social skills. We believe there needs to be greater attention directed at both identifying and responding to children with cognitive impairments.</w:t>
      </w:r>
    </w:p>
    <w:p w14:paraId="18821D7E" w14:textId="77777777" w:rsidR="003263ED" w:rsidRDefault="003263ED">
      <w:pPr>
        <w:pStyle w:val="BodyText"/>
        <w:spacing w:before="8"/>
        <w:ind w:left="0"/>
        <w:rPr>
          <w:sz w:val="26"/>
        </w:rPr>
      </w:pPr>
    </w:p>
    <w:p w14:paraId="52B220A5" w14:textId="77777777" w:rsidR="003263ED" w:rsidRDefault="00021B70">
      <w:pPr>
        <w:pStyle w:val="Heading3"/>
        <w:numPr>
          <w:ilvl w:val="2"/>
          <w:numId w:val="8"/>
        </w:numPr>
        <w:tabs>
          <w:tab w:val="left" w:pos="841"/>
        </w:tabs>
        <w:spacing w:line="211" w:lineRule="auto"/>
        <w:ind w:left="120" w:right="918" w:firstLine="0"/>
      </w:pPr>
      <w:bookmarkStart w:id="156" w:name="_bookmark156"/>
      <w:bookmarkEnd w:id="156"/>
      <w:r>
        <w:rPr>
          <w:color w:val="AC1D37"/>
        </w:rPr>
        <w:t>Developing capability of the sector to work effectively with serious repeat offenders.</w:t>
      </w:r>
    </w:p>
    <w:p w14:paraId="169B4AC9" w14:textId="77777777" w:rsidR="003263ED" w:rsidRDefault="00021B70">
      <w:pPr>
        <w:pStyle w:val="BodyText"/>
        <w:spacing w:before="118" w:line="230" w:lineRule="auto"/>
        <w:ind w:left="120" w:right="419"/>
      </w:pPr>
      <w:r>
        <w:t>The growth in volume and complexity of serious repeat offender presents real challenges for government and non-government stakeholders. This cohort represents a group of young people, who generally have a negative experience of authority, are difficult to engage, and who have multiple, complex needs and challenging behaviours. Engaging and working effectively with these young people (and their families) requires an advanced skillset that is not found among the standard training or professional development offerings available for case workers, police officers, and other human service workers. A need for these skillsets was noted by stakeholders in consultation forums as well as in feedback from the First Nations Consultative Group established for this review.</w:t>
      </w:r>
    </w:p>
    <w:p w14:paraId="5E90C9A0" w14:textId="77777777" w:rsidR="003263ED" w:rsidRDefault="00021B70">
      <w:pPr>
        <w:pStyle w:val="BodyText"/>
        <w:spacing w:before="194" w:line="230" w:lineRule="auto"/>
        <w:ind w:left="120" w:right="490"/>
      </w:pPr>
      <w:r>
        <w:t xml:space="preserve">Based on this feedback alongside the data about the growing number of young people in the SROI cohort (see </w:t>
      </w:r>
      <w:hyperlink w:anchor="_bookmark128" w:history="1">
        <w:r>
          <w:t>Table 46</w:t>
        </w:r>
      </w:hyperlink>
      <w:r>
        <w:t>), we have formed a view that capability development to assist workers engage, motivate, and facilitate behaviour change with serious repeat offenders is an area requiring attention.</w:t>
      </w:r>
    </w:p>
    <w:p w14:paraId="7393D956" w14:textId="77777777" w:rsidR="003263ED" w:rsidRDefault="003263ED">
      <w:pPr>
        <w:spacing w:line="230" w:lineRule="auto"/>
        <w:sectPr w:rsidR="003263ED">
          <w:pgSz w:w="11900" w:h="16850"/>
          <w:pgMar w:top="1580" w:right="1060" w:bottom="1160" w:left="1320" w:header="0" w:footer="897" w:gutter="0"/>
          <w:cols w:space="720"/>
        </w:sectPr>
      </w:pPr>
    </w:p>
    <w:p w14:paraId="0A05ACC2" w14:textId="77777777" w:rsidR="003263ED" w:rsidRDefault="00021B70">
      <w:pPr>
        <w:pStyle w:val="Heading3"/>
        <w:numPr>
          <w:ilvl w:val="2"/>
          <w:numId w:val="8"/>
        </w:numPr>
        <w:tabs>
          <w:tab w:val="left" w:pos="841"/>
        </w:tabs>
        <w:spacing w:before="85"/>
        <w:ind w:hanging="721"/>
        <w:jc w:val="both"/>
      </w:pPr>
      <w:bookmarkStart w:id="157" w:name="_bookmark157"/>
      <w:bookmarkEnd w:id="157"/>
      <w:r>
        <w:rPr>
          <w:color w:val="AC1D37"/>
        </w:rPr>
        <w:t>Sustained commitment to early</w:t>
      </w:r>
      <w:r>
        <w:rPr>
          <w:color w:val="AC1D37"/>
          <w:spacing w:val="-5"/>
        </w:rPr>
        <w:t xml:space="preserve"> </w:t>
      </w:r>
      <w:r>
        <w:rPr>
          <w:color w:val="AC1D37"/>
        </w:rPr>
        <w:t>intervention</w:t>
      </w:r>
    </w:p>
    <w:p w14:paraId="16C15357" w14:textId="77777777" w:rsidR="003263ED" w:rsidRDefault="00021B70">
      <w:pPr>
        <w:pStyle w:val="BodyText"/>
        <w:spacing w:before="113" w:line="230" w:lineRule="auto"/>
        <w:ind w:left="120" w:right="874"/>
        <w:jc w:val="both"/>
      </w:pPr>
      <w:r>
        <w:t>While it could be said that it is too late to intervene early with the current serious repeat offender cohort, it is certainly not too late to identify and provide effective assistance to children and families of children who are showing troubling behaviour.</w:t>
      </w:r>
    </w:p>
    <w:p w14:paraId="11A6E150" w14:textId="77777777" w:rsidR="003263ED" w:rsidRDefault="00021B70">
      <w:pPr>
        <w:pStyle w:val="BodyText"/>
        <w:spacing w:before="196" w:line="230" w:lineRule="auto"/>
        <w:ind w:left="120" w:right="448"/>
      </w:pPr>
      <w:r>
        <w:t>The efforts to address early intervention through the Youth Justice Strategy and Youth Justice Strategy Action (under the ‘intervene early’ policy pillar) are acknowledged. However, based on the feedback received from stakeholders during this review, it appears greater emphasis and stronger partnerships across government and non-government agencies are required to reap the long-term benefits of this agenda.</w:t>
      </w:r>
    </w:p>
    <w:p w14:paraId="4A1E7016" w14:textId="77777777" w:rsidR="003263ED" w:rsidRDefault="00021B70">
      <w:pPr>
        <w:pStyle w:val="BodyText"/>
        <w:spacing w:before="197" w:line="230" w:lineRule="auto"/>
        <w:ind w:left="120" w:right="742"/>
      </w:pPr>
      <w:r>
        <w:t>Troubling behaviour may be seen as early as pre-school age and schools can present an ideal opportunity to identify vulnerable children and families. Children from home environments where substance misuse, family violence or intergenerational offending are present are also at high risk of later justice system involvement.</w:t>
      </w:r>
    </w:p>
    <w:p w14:paraId="0CBED469" w14:textId="77777777" w:rsidR="003263ED" w:rsidRDefault="00021B70">
      <w:pPr>
        <w:pStyle w:val="BodyText"/>
        <w:spacing w:before="196" w:line="230" w:lineRule="auto"/>
        <w:ind w:left="120" w:right="398"/>
      </w:pPr>
      <w:r>
        <w:t>The multiple causal factors call for multi-agency identification and response. This type of prevention activity need not be limited to government agencies. Schools, pre-schools, neighbourhood centres, health services and local governments were all proposed by those we spoke to or surveyed as having an important role in early intervention. There is already significant work occurring; for example, through multi-disciplinary services provided by Aboriginal Community Controlled Health Services. These services are making excellent inroads into addressing issues for families within a culturally appropriate framework. More of this type of work is needed to prevent the next generation of serious youth offenders emerging.</w:t>
      </w:r>
    </w:p>
    <w:p w14:paraId="0FE78083" w14:textId="77777777" w:rsidR="003263ED" w:rsidRDefault="003263ED">
      <w:pPr>
        <w:pStyle w:val="BodyText"/>
        <w:spacing w:before="2"/>
        <w:ind w:left="0"/>
        <w:rPr>
          <w:sz w:val="24"/>
        </w:rPr>
      </w:pPr>
    </w:p>
    <w:p w14:paraId="3F39D631" w14:textId="77777777" w:rsidR="003263ED" w:rsidRDefault="00021B70">
      <w:pPr>
        <w:pStyle w:val="Heading3"/>
        <w:numPr>
          <w:ilvl w:val="2"/>
          <w:numId w:val="8"/>
        </w:numPr>
        <w:tabs>
          <w:tab w:val="left" w:pos="841"/>
        </w:tabs>
        <w:ind w:hanging="721"/>
      </w:pPr>
      <w:bookmarkStart w:id="158" w:name="_bookmark158"/>
      <w:bookmarkEnd w:id="158"/>
      <w:r>
        <w:rPr>
          <w:color w:val="AC1D37"/>
        </w:rPr>
        <w:t>Developing place-based responses to preventing youth</w:t>
      </w:r>
      <w:r>
        <w:rPr>
          <w:color w:val="AC1D37"/>
          <w:spacing w:val="-4"/>
        </w:rPr>
        <w:t xml:space="preserve"> </w:t>
      </w:r>
      <w:r>
        <w:rPr>
          <w:color w:val="AC1D37"/>
        </w:rPr>
        <w:t>crime</w:t>
      </w:r>
    </w:p>
    <w:p w14:paraId="28DADCE9" w14:textId="77777777" w:rsidR="003263ED" w:rsidRDefault="00021B70">
      <w:pPr>
        <w:pStyle w:val="BodyText"/>
        <w:spacing w:before="113" w:line="230" w:lineRule="auto"/>
        <w:ind w:left="120" w:right="488"/>
      </w:pPr>
      <w:r>
        <w:t>It was evident in our engagement for this review that communities potentially have many resources at their disposal to prevent and respond to youth crime. Coordination of services and sharing of resources and information is critical to ensure best use of valuable resources.</w:t>
      </w:r>
    </w:p>
    <w:p w14:paraId="6F599894" w14:textId="77777777" w:rsidR="003263ED" w:rsidRDefault="00021B70">
      <w:pPr>
        <w:pStyle w:val="BodyText"/>
        <w:spacing w:before="196" w:line="230" w:lineRule="auto"/>
        <w:ind w:left="120" w:right="403"/>
      </w:pPr>
      <w:r>
        <w:t>It is also important that responses to youth offending are applied in ways that are responsive to local circumstances and population characteristics. In an ideal scenario, the principles of an effective place-based response would</w:t>
      </w:r>
      <w:r>
        <w:rPr>
          <w:spacing w:val="-10"/>
        </w:rPr>
        <w:t xml:space="preserve"> </w:t>
      </w:r>
      <w:r>
        <w:t>be:</w:t>
      </w:r>
    </w:p>
    <w:p w14:paraId="5B3F5FF9" w14:textId="77777777" w:rsidR="003263ED" w:rsidRDefault="00021B70">
      <w:pPr>
        <w:pStyle w:val="ListParagraph"/>
        <w:numPr>
          <w:ilvl w:val="3"/>
          <w:numId w:val="8"/>
        </w:numPr>
        <w:tabs>
          <w:tab w:val="left" w:pos="840"/>
          <w:tab w:val="left" w:pos="841"/>
        </w:tabs>
        <w:spacing w:before="197" w:line="230" w:lineRule="auto"/>
        <w:ind w:right="625"/>
      </w:pPr>
      <w:r>
        <w:t>Ensuring that Aboriginal and Torres Strait Islander people have an equal seat at the design and delivery</w:t>
      </w:r>
      <w:r>
        <w:rPr>
          <w:spacing w:val="-3"/>
        </w:rPr>
        <w:t xml:space="preserve"> </w:t>
      </w:r>
      <w:r>
        <w:t>table.</w:t>
      </w:r>
    </w:p>
    <w:p w14:paraId="2951B730" w14:textId="77777777" w:rsidR="003263ED" w:rsidRDefault="00021B70">
      <w:pPr>
        <w:pStyle w:val="ListParagraph"/>
        <w:numPr>
          <w:ilvl w:val="3"/>
          <w:numId w:val="8"/>
        </w:numPr>
        <w:tabs>
          <w:tab w:val="left" w:pos="840"/>
          <w:tab w:val="left" w:pos="841"/>
        </w:tabs>
        <w:spacing w:before="3" w:line="228" w:lineRule="auto"/>
        <w:ind w:right="591"/>
      </w:pPr>
      <w:r>
        <w:t>Every participating agency and organisation agreeing to a shared set of goals and a combination of priority service</w:t>
      </w:r>
      <w:r>
        <w:rPr>
          <w:spacing w:val="-4"/>
        </w:rPr>
        <w:t xml:space="preserve"> </w:t>
      </w:r>
      <w:r>
        <w:t>responses.</w:t>
      </w:r>
    </w:p>
    <w:p w14:paraId="3EED7D36" w14:textId="77777777" w:rsidR="003263ED" w:rsidRDefault="00021B70">
      <w:pPr>
        <w:pStyle w:val="ListParagraph"/>
        <w:numPr>
          <w:ilvl w:val="3"/>
          <w:numId w:val="8"/>
        </w:numPr>
        <w:tabs>
          <w:tab w:val="left" w:pos="840"/>
          <w:tab w:val="left" w:pos="841"/>
        </w:tabs>
        <w:spacing w:before="1" w:line="230" w:lineRule="auto"/>
        <w:ind w:right="1008"/>
      </w:pPr>
      <w:r>
        <w:t>Goals that are informed by current data about risk and protective factors of the community.</w:t>
      </w:r>
    </w:p>
    <w:p w14:paraId="37E9531D" w14:textId="77777777" w:rsidR="003263ED" w:rsidRDefault="00021B70">
      <w:pPr>
        <w:pStyle w:val="ListParagraph"/>
        <w:numPr>
          <w:ilvl w:val="3"/>
          <w:numId w:val="8"/>
        </w:numPr>
        <w:tabs>
          <w:tab w:val="left" w:pos="840"/>
          <w:tab w:val="left" w:pos="841"/>
        </w:tabs>
        <w:spacing w:line="275" w:lineRule="exact"/>
        <w:ind w:hanging="361"/>
      </w:pPr>
      <w:r>
        <w:t>Willingness to combine resources and work collaboratively, leveraging each</w:t>
      </w:r>
      <w:r>
        <w:rPr>
          <w:spacing w:val="-13"/>
        </w:rPr>
        <w:t xml:space="preserve"> </w:t>
      </w:r>
      <w:r>
        <w:t>other’s</w:t>
      </w:r>
    </w:p>
    <w:p w14:paraId="0D2658DA" w14:textId="77777777" w:rsidR="003263ED" w:rsidRDefault="00021B70">
      <w:pPr>
        <w:pStyle w:val="BodyText"/>
        <w:spacing w:line="281" w:lineRule="exact"/>
        <w:ind w:left="840"/>
      </w:pPr>
      <w:r>
        <w:t>knowledge and strengths.</w:t>
      </w:r>
    </w:p>
    <w:p w14:paraId="132B6A75" w14:textId="77777777" w:rsidR="003263ED" w:rsidRDefault="00021B70">
      <w:pPr>
        <w:pStyle w:val="ListParagraph"/>
        <w:numPr>
          <w:ilvl w:val="3"/>
          <w:numId w:val="8"/>
        </w:numPr>
        <w:tabs>
          <w:tab w:val="left" w:pos="840"/>
          <w:tab w:val="left" w:pos="841"/>
        </w:tabs>
        <w:spacing w:line="287" w:lineRule="exact"/>
        <w:ind w:hanging="361"/>
      </w:pPr>
      <w:r>
        <w:t>Monitoring progress and success using shared measurement systems and</w:t>
      </w:r>
      <w:r>
        <w:rPr>
          <w:spacing w:val="-13"/>
        </w:rPr>
        <w:t xml:space="preserve"> </w:t>
      </w:r>
      <w:r>
        <w:t>targets.</w:t>
      </w:r>
    </w:p>
    <w:p w14:paraId="039FB405" w14:textId="77777777" w:rsidR="003263ED" w:rsidRDefault="003263ED">
      <w:pPr>
        <w:spacing w:line="287" w:lineRule="exact"/>
        <w:sectPr w:rsidR="003263ED">
          <w:pgSz w:w="11900" w:h="16850"/>
          <w:pgMar w:top="1580" w:right="1060" w:bottom="1160" w:left="1320" w:header="0" w:footer="897" w:gutter="0"/>
          <w:cols w:space="720"/>
        </w:sectPr>
      </w:pPr>
    </w:p>
    <w:p w14:paraId="20C9C90F" w14:textId="77777777" w:rsidR="003263ED" w:rsidRDefault="00021B70">
      <w:pPr>
        <w:pStyle w:val="Heading3"/>
        <w:numPr>
          <w:ilvl w:val="2"/>
          <w:numId w:val="8"/>
        </w:numPr>
        <w:tabs>
          <w:tab w:val="left" w:pos="841"/>
        </w:tabs>
        <w:spacing w:before="85"/>
        <w:ind w:hanging="721"/>
      </w:pPr>
      <w:bookmarkStart w:id="159" w:name="_bookmark159"/>
      <w:bookmarkEnd w:id="159"/>
      <w:r>
        <w:rPr>
          <w:color w:val="AC1D37"/>
        </w:rPr>
        <w:t>Improved data</w:t>
      </w:r>
      <w:r>
        <w:rPr>
          <w:color w:val="AC1D37"/>
          <w:spacing w:val="-3"/>
        </w:rPr>
        <w:t xml:space="preserve"> </w:t>
      </w:r>
      <w:r>
        <w:rPr>
          <w:color w:val="AC1D37"/>
        </w:rPr>
        <w:t>collection</w:t>
      </w:r>
    </w:p>
    <w:p w14:paraId="7833027D" w14:textId="77777777" w:rsidR="003263ED" w:rsidRDefault="00021B70">
      <w:pPr>
        <w:pStyle w:val="BodyText"/>
        <w:spacing w:before="113" w:line="230" w:lineRule="auto"/>
        <w:ind w:left="120" w:right="402"/>
      </w:pPr>
      <w:r>
        <w:t>While sourcing data for the review, we became aware of the multiple sources of information about some legislative provisions and initiatives. In some cases, there were three different agencies collecting data in different ways about the same piece of legislation. The challenges of the short timeframe for implementation and commendable dexterity of organisations to develop data and information collection systems are acknowledged. However, multiple and different systems pose a real difficulty to identifying a single source of truth, for planning and accountability</w:t>
      </w:r>
      <w:r>
        <w:rPr>
          <w:spacing w:val="-2"/>
        </w:rPr>
        <w:t xml:space="preserve"> </w:t>
      </w:r>
      <w:r>
        <w:t>purposes.</w:t>
      </w:r>
    </w:p>
    <w:p w14:paraId="57F35E89" w14:textId="77777777" w:rsidR="003263ED" w:rsidRDefault="00021B70">
      <w:pPr>
        <w:pStyle w:val="BodyText"/>
        <w:spacing w:before="193" w:line="230" w:lineRule="auto"/>
        <w:ind w:left="120" w:right="695"/>
      </w:pPr>
      <w:r>
        <w:t>It seems that a single source of data is required accompanied by a commitment to quality data collection. This will also assist with future evaluation efforts including the 12-month evaluation of EM and the two-year outcome evaluation of the reform package.</w:t>
      </w:r>
    </w:p>
    <w:p w14:paraId="2E7E819E" w14:textId="77777777" w:rsidR="003263ED" w:rsidRDefault="00021B70">
      <w:pPr>
        <w:pStyle w:val="BodyText"/>
        <w:spacing w:before="197" w:line="230" w:lineRule="auto"/>
        <w:ind w:left="120" w:right="582"/>
      </w:pPr>
      <w:r>
        <w:t>In addition, data systems would benefit from the capability to better capture and report Aboriginal and/or Torres Strait Islander status and other ethnicities. This is important intelligence to assess progress towards reducing the over-representation of Aboriginal and Torres Strait Islander young people, identifying emerging cohorts and to allow better targeting of culturally appropriate programs and services.</w:t>
      </w:r>
    </w:p>
    <w:p w14:paraId="463F47B1" w14:textId="77777777" w:rsidR="003263ED" w:rsidRDefault="003263ED">
      <w:pPr>
        <w:pStyle w:val="BodyText"/>
        <w:spacing w:before="5"/>
        <w:ind w:left="0"/>
        <w:rPr>
          <w:sz w:val="24"/>
        </w:rPr>
      </w:pPr>
    </w:p>
    <w:p w14:paraId="04AE1B1C" w14:textId="77777777" w:rsidR="003263ED" w:rsidRDefault="00021B70">
      <w:pPr>
        <w:pStyle w:val="Heading3"/>
        <w:numPr>
          <w:ilvl w:val="2"/>
          <w:numId w:val="8"/>
        </w:numPr>
        <w:tabs>
          <w:tab w:val="left" w:pos="841"/>
        </w:tabs>
        <w:ind w:hanging="721"/>
      </w:pPr>
      <w:bookmarkStart w:id="160" w:name="_bookmark160"/>
      <w:bookmarkEnd w:id="160"/>
      <w:r>
        <w:rPr>
          <w:color w:val="AC1D37"/>
        </w:rPr>
        <w:t>Sustaining an integrated, whole of government</w:t>
      </w:r>
      <w:r>
        <w:rPr>
          <w:color w:val="AC1D37"/>
          <w:spacing w:val="-9"/>
        </w:rPr>
        <w:t xml:space="preserve"> </w:t>
      </w:r>
      <w:r>
        <w:rPr>
          <w:color w:val="AC1D37"/>
        </w:rPr>
        <w:t>response</w:t>
      </w:r>
    </w:p>
    <w:p w14:paraId="2652B16D" w14:textId="77777777" w:rsidR="003263ED" w:rsidRDefault="00021B70">
      <w:pPr>
        <w:pStyle w:val="BodyText"/>
        <w:spacing w:before="117"/>
        <w:ind w:left="120" w:right="407"/>
      </w:pPr>
      <w:r>
        <w:t>Effective coordination of responses become particularly important for serious young offenders due to the many and interconnected nature of their risks and needs. This can be challenging due to government agencies and non-government organisations generally having specialised functions and being responsible for addressing quite specific needs.</w:t>
      </w:r>
    </w:p>
    <w:p w14:paraId="4D6D7B89" w14:textId="77777777" w:rsidR="003263ED" w:rsidRDefault="00021B70">
      <w:pPr>
        <w:pStyle w:val="BodyText"/>
        <w:spacing w:line="230" w:lineRule="auto"/>
        <w:ind w:left="120" w:right="392"/>
      </w:pPr>
      <w:r>
        <w:t>There are positive examples being seen in the collaborative work of the YJTF member organisations, including the current focus on intensive case management of the SROI cohort. It appears that current structures including joint QPS and DCYJMA leadership and multi- agency and multi-level governance mechanisms, have facilitated this joint endeavour and allowed a dedicated focus necessary on this otherwise hard to reach cohort of young people. It will be important to ensure that these or similar structures are maintained and prioritised as senior leaders inevitably move into other roles or are required to address other priorities. Supporting local leadership is also critical, to ensure the appropriate focus on community safety relevant to specific places, and to facilitate agility should offending patterns evolve over</w:t>
      </w:r>
      <w:r>
        <w:rPr>
          <w:spacing w:val="-2"/>
        </w:rPr>
        <w:t xml:space="preserve"> </w:t>
      </w:r>
      <w:r>
        <w:t>time.</w:t>
      </w:r>
    </w:p>
    <w:p w14:paraId="7C2927E8" w14:textId="77777777" w:rsidR="003263ED" w:rsidRDefault="00021B70">
      <w:pPr>
        <w:pStyle w:val="BodyText"/>
        <w:spacing w:before="229" w:line="230" w:lineRule="auto"/>
        <w:ind w:left="120" w:right="363"/>
      </w:pPr>
      <w:r>
        <w:t>Within the scope of the current integrated response to serious repeat youth offenders, information sharing was consistently raised by stakeholders as a challenge, particularly where operational practices differ from legislation and policy. We understand that the legislative frameworks are sound, and that significant progress has been made with respect to negotiating and developing protocols at senior levels. However, continued attention will be needed to ensure operational staff understand and are comfortable to apply the scope (and limits) of their discretion to share information.</w:t>
      </w:r>
    </w:p>
    <w:p w14:paraId="51ECFA1F" w14:textId="77777777" w:rsidR="003263ED" w:rsidRDefault="003263ED">
      <w:pPr>
        <w:spacing w:line="230" w:lineRule="auto"/>
        <w:sectPr w:rsidR="003263ED">
          <w:pgSz w:w="11900" w:h="16850"/>
          <w:pgMar w:top="1580" w:right="1060" w:bottom="1160" w:left="1320" w:header="0" w:footer="897" w:gutter="0"/>
          <w:cols w:space="720"/>
        </w:sectPr>
      </w:pPr>
    </w:p>
    <w:p w14:paraId="0B44676F" w14:textId="77777777" w:rsidR="003263ED" w:rsidRDefault="00021B70">
      <w:pPr>
        <w:pStyle w:val="Heading3"/>
        <w:numPr>
          <w:ilvl w:val="2"/>
          <w:numId w:val="8"/>
        </w:numPr>
        <w:tabs>
          <w:tab w:val="left" w:pos="841"/>
        </w:tabs>
        <w:spacing w:before="85"/>
        <w:ind w:hanging="721"/>
      </w:pPr>
      <w:bookmarkStart w:id="161" w:name="_bookmark161"/>
      <w:bookmarkEnd w:id="161"/>
      <w:r>
        <w:rPr>
          <w:color w:val="AC1D37"/>
        </w:rPr>
        <w:t>Engagement with the Queensland community about youth</w:t>
      </w:r>
      <w:r>
        <w:rPr>
          <w:color w:val="AC1D37"/>
          <w:spacing w:val="-13"/>
        </w:rPr>
        <w:t xml:space="preserve"> </w:t>
      </w:r>
      <w:r>
        <w:rPr>
          <w:color w:val="AC1D37"/>
        </w:rPr>
        <w:t>offending</w:t>
      </w:r>
    </w:p>
    <w:p w14:paraId="5A40BD94" w14:textId="77777777" w:rsidR="003263ED" w:rsidRDefault="00021B70">
      <w:pPr>
        <w:pStyle w:val="BodyText"/>
        <w:spacing w:before="113" w:line="230" w:lineRule="auto"/>
        <w:ind w:left="120" w:right="620"/>
      </w:pPr>
      <w:r>
        <w:t>The safety of the Queensland public is the priority for any government. Whether serious crime involves violence or property, the impact on victims is significant and is not lessened by the age group of the offenders.</w:t>
      </w:r>
    </w:p>
    <w:p w14:paraId="00B5AFB6" w14:textId="77777777" w:rsidR="003263ED" w:rsidRDefault="00021B70">
      <w:pPr>
        <w:pStyle w:val="BodyText"/>
        <w:spacing w:before="196" w:line="230" w:lineRule="auto"/>
        <w:ind w:left="120" w:right="470"/>
      </w:pPr>
      <w:r>
        <w:t>It seems clear that community concerns about youth crime vary widely across Queensland communities. As stated earlier, there is no simple solution or quick fix. The causal factors are complex and there are linkages to other important societal issues. The disproportionate representation of Aboriginal and Torres Strait Islander young people in the criminal justice system and, in particular, youth detention facilities, is of itself a significant issue.</w:t>
      </w:r>
    </w:p>
    <w:p w14:paraId="55227D88" w14:textId="77777777" w:rsidR="003263ED" w:rsidRDefault="00021B70">
      <w:pPr>
        <w:pStyle w:val="BodyText"/>
        <w:spacing w:before="197" w:line="230" w:lineRule="auto"/>
        <w:ind w:left="120" w:right="426"/>
      </w:pPr>
      <w:r>
        <w:t>There is scope to build on the work of the YJTF so that as evidence-based practice generates informed, accurate and factual information, community engagement can be enhanced to enable a balanced public awareness of all factors involved in youth crime. This includes an understanding of prevalence and causal factors, and effective prevention and response actions.</w:t>
      </w:r>
    </w:p>
    <w:p w14:paraId="2736AEE3" w14:textId="77777777" w:rsidR="003263ED" w:rsidRDefault="003263ED">
      <w:pPr>
        <w:spacing w:line="230" w:lineRule="auto"/>
        <w:sectPr w:rsidR="003263ED">
          <w:pgSz w:w="11900" w:h="16850"/>
          <w:pgMar w:top="1580" w:right="1060" w:bottom="1160" w:left="1320" w:header="0" w:footer="897" w:gutter="0"/>
          <w:cols w:space="720"/>
        </w:sectPr>
      </w:pPr>
    </w:p>
    <w:p w14:paraId="77E00FA8" w14:textId="77777777" w:rsidR="003263ED" w:rsidRDefault="00021B70">
      <w:pPr>
        <w:pStyle w:val="Heading1"/>
        <w:ind w:left="120"/>
      </w:pPr>
      <w:bookmarkStart w:id="162" w:name="_bookmark162"/>
      <w:bookmarkEnd w:id="162"/>
      <w:r>
        <w:rPr>
          <w:color w:val="AC1D37"/>
        </w:rPr>
        <w:t>References</w:t>
      </w:r>
    </w:p>
    <w:p w14:paraId="69C58E06" w14:textId="77777777" w:rsidR="003263ED" w:rsidRDefault="00021B70">
      <w:pPr>
        <w:pStyle w:val="BodyText"/>
        <w:spacing w:before="239"/>
        <w:ind w:left="120" w:right="459"/>
      </w:pPr>
      <w:r>
        <w:t xml:space="preserve">Australian Bureau of Statistics. (2018). </w:t>
      </w:r>
      <w:hyperlink r:id="rId50">
        <w:r>
          <w:rPr>
            <w:color w:val="585858"/>
            <w:u w:val="single" w:color="585858"/>
          </w:rPr>
          <w:t>2016 Census: Estimates of Aboriginal and Torres Strait</w:t>
        </w:r>
      </w:hyperlink>
      <w:r>
        <w:rPr>
          <w:color w:val="585858"/>
        </w:rPr>
        <w:t xml:space="preserve"> </w:t>
      </w:r>
      <w:hyperlink r:id="rId51">
        <w:r>
          <w:rPr>
            <w:color w:val="585858"/>
            <w:u w:val="single" w:color="585858"/>
          </w:rPr>
          <w:t>Islander Australians.</w:t>
        </w:r>
        <w:r>
          <w:rPr>
            <w:color w:val="585858"/>
          </w:rPr>
          <w:t xml:space="preserve"> </w:t>
        </w:r>
      </w:hyperlink>
      <w:r>
        <w:t>Commonwealth of Australia.</w:t>
      </w:r>
    </w:p>
    <w:p w14:paraId="5AE66EE5" w14:textId="77777777" w:rsidR="003263ED" w:rsidRDefault="003263ED">
      <w:pPr>
        <w:pStyle w:val="BodyText"/>
        <w:ind w:left="0"/>
      </w:pPr>
    </w:p>
    <w:p w14:paraId="5539248D" w14:textId="77777777" w:rsidR="003263ED" w:rsidRDefault="00021B70">
      <w:pPr>
        <w:pStyle w:val="BodyText"/>
        <w:ind w:left="120" w:right="773"/>
      </w:pPr>
      <w:r>
        <w:t xml:space="preserve">Australian Bureau of Statistics. (2022). </w:t>
      </w:r>
      <w:hyperlink r:id="rId52" w:anchor="queensland">
        <w:r>
          <w:rPr>
            <w:color w:val="585858"/>
            <w:u w:val="single" w:color="585858"/>
          </w:rPr>
          <w:t>Recorded Crime: Offenders, 2020-21 financial year.</w:t>
        </w:r>
      </w:hyperlink>
      <w:r>
        <w:rPr>
          <w:color w:val="585858"/>
        </w:rPr>
        <w:t xml:space="preserve"> </w:t>
      </w:r>
      <w:r>
        <w:t>Commonwealth of Australia.</w:t>
      </w:r>
    </w:p>
    <w:p w14:paraId="0C3C1B81" w14:textId="77777777" w:rsidR="003263ED" w:rsidRDefault="003263ED">
      <w:pPr>
        <w:pStyle w:val="BodyText"/>
        <w:spacing w:before="1"/>
        <w:ind w:left="0"/>
      </w:pPr>
    </w:p>
    <w:p w14:paraId="78F7D503" w14:textId="06C5639E" w:rsidR="003263ED" w:rsidRDefault="00FD44A2">
      <w:pPr>
        <w:pStyle w:val="BodyText"/>
        <w:ind w:left="120" w:right="1098"/>
      </w:pPr>
      <w:r>
        <w:rPr>
          <w:noProof/>
        </w:rPr>
        <mc:AlternateContent>
          <mc:Choice Requires="wps">
            <w:drawing>
              <wp:anchor distT="0" distB="0" distL="114300" distR="114300" simplePos="0" relativeHeight="251937792" behindDoc="0" locked="0" layoutInCell="1" allowOverlap="1" wp14:anchorId="60427E82" wp14:editId="07F96C88">
                <wp:simplePos x="0" y="0"/>
                <wp:positionH relativeFrom="page">
                  <wp:posOffset>3028950</wp:posOffset>
                </wp:positionH>
                <wp:positionV relativeFrom="paragraph">
                  <wp:posOffset>348615</wp:posOffset>
                </wp:positionV>
                <wp:extent cx="30480" cy="7620"/>
                <wp:effectExtent l="0" t="0" r="0" b="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C487B" id="Rectangle 10" o:spid="_x0000_s1026" style="position:absolute;margin-left:238.5pt;margin-top:27.45pt;width:2.4pt;height:.6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7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" fillcolor="#ac1d37" stroked="f">
                <w10:wrap anchorx="page"/>
              </v:rect>
            </w:pict>
          </mc:Fallback>
        </mc:AlternateContent>
      </w:r>
      <w:r w:rsidR="00021B70">
        <w:t xml:space="preserve">Andrews, D. A., and Bonta, J. (2010). </w:t>
      </w:r>
      <w:hyperlink r:id="rId53">
        <w:r w:rsidR="00021B70">
          <w:rPr>
            <w:color w:val="585858"/>
            <w:u w:val="single" w:color="585858"/>
          </w:rPr>
          <w:t>Rehabilitating criminal justice policy and practice.</w:t>
        </w:r>
      </w:hyperlink>
      <w:r w:rsidR="00021B70">
        <w:rPr>
          <w:color w:val="585858"/>
        </w:rPr>
        <w:t xml:space="preserve"> </w:t>
      </w:r>
      <w:hyperlink r:id="rId54">
        <w:r w:rsidR="00021B70">
          <w:rPr>
            <w:color w:val="585858"/>
            <w:u w:val="single" w:color="585858"/>
          </w:rPr>
          <w:t>Psychology, Public Policy, and Law</w:t>
        </w:r>
        <w:r w:rsidR="00021B70">
          <w:rPr>
            <w:color w:val="AC1D37"/>
          </w:rPr>
          <w:t xml:space="preserve">, </w:t>
        </w:r>
      </w:hyperlink>
      <w:r w:rsidR="00021B70">
        <w:t>16(1), 39–55.</w:t>
      </w:r>
    </w:p>
    <w:p w14:paraId="56B3DA49" w14:textId="77777777" w:rsidR="003263ED" w:rsidRDefault="003263ED">
      <w:pPr>
        <w:pStyle w:val="BodyText"/>
        <w:spacing w:before="3"/>
        <w:ind w:left="0"/>
      </w:pPr>
    </w:p>
    <w:p w14:paraId="4CCA08A5" w14:textId="20E31B0F" w:rsidR="003263ED" w:rsidRDefault="00FD44A2">
      <w:pPr>
        <w:pStyle w:val="BodyText"/>
        <w:spacing w:line="237" w:lineRule="auto"/>
        <w:ind w:left="120" w:right="378"/>
      </w:pPr>
      <w:r>
        <w:rPr>
          <w:noProof/>
        </w:rPr>
        <mc:AlternateContent>
          <mc:Choice Requires="wps">
            <w:drawing>
              <wp:anchor distT="0" distB="0" distL="114300" distR="114300" simplePos="0" relativeHeight="238467072" behindDoc="1" locked="0" layoutInCell="1" allowOverlap="1" wp14:anchorId="71FC1A2A" wp14:editId="3A8BD124">
                <wp:simplePos x="0" y="0"/>
                <wp:positionH relativeFrom="page">
                  <wp:posOffset>5826125</wp:posOffset>
                </wp:positionH>
                <wp:positionV relativeFrom="paragraph">
                  <wp:posOffset>161290</wp:posOffset>
                </wp:positionV>
                <wp:extent cx="30480" cy="7620"/>
                <wp:effectExtent l="0" t="0" r="0" b="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5FEF" id="Rectangle 9" o:spid="_x0000_s1026" style="position:absolute;margin-left:458.75pt;margin-top:12.7pt;width:2.4pt;height:.6pt;z-index:-2648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7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" fillcolor="#ac1d37" stroked="f">
                <w10:wrap anchorx="page"/>
              </v:rect>
            </w:pict>
          </mc:Fallback>
        </mc:AlternateContent>
      </w:r>
      <w:r w:rsidR="00021B70">
        <w:t xml:space="preserve">Atkinson, R. (2018). </w:t>
      </w:r>
      <w:hyperlink r:id="rId55">
        <w:r w:rsidR="00021B70">
          <w:rPr>
            <w:color w:val="585858"/>
            <w:u w:val="single" w:color="585858"/>
          </w:rPr>
          <w:t>Report on Youth Justice, Report to Queensland Government</w:t>
        </w:r>
        <w:r w:rsidR="00021B70">
          <w:rPr>
            <w:color w:val="AC1D37"/>
          </w:rPr>
          <w:t xml:space="preserve">. </w:t>
        </w:r>
      </w:hyperlink>
      <w:r w:rsidR="00021B70">
        <w:t>Department of Children, Youth Justice and Multicultural Affairs.</w:t>
      </w:r>
    </w:p>
    <w:p w14:paraId="7DBA91E1" w14:textId="77777777" w:rsidR="003263ED" w:rsidRDefault="003263ED">
      <w:pPr>
        <w:pStyle w:val="BodyText"/>
        <w:spacing w:before="2"/>
        <w:ind w:left="0"/>
      </w:pPr>
    </w:p>
    <w:p w14:paraId="797B732C" w14:textId="77777777" w:rsidR="003263ED" w:rsidRDefault="00021B70">
      <w:pPr>
        <w:pStyle w:val="BodyText"/>
        <w:ind w:left="120" w:right="374"/>
        <w:jc w:val="both"/>
      </w:pPr>
      <w:r>
        <w:t xml:space="preserve">Bales, W., Mann, K., Blomberg, T., Gaes, G., Barrick, K., Dhungana, K., and McManus, B. (2012). </w:t>
      </w:r>
      <w:hyperlink r:id="rId56">
        <w:r>
          <w:rPr>
            <w:color w:val="585858"/>
            <w:u w:val="single" w:color="585858"/>
          </w:rPr>
          <w:t>Quantitative and qualitative assessment of electronic monitoring</w:t>
        </w:r>
        <w:r>
          <w:t xml:space="preserve">. </w:t>
        </w:r>
      </w:hyperlink>
      <w:r>
        <w:t>College of Criminology and Criminal Justice, Florida State University.</w:t>
      </w:r>
    </w:p>
    <w:p w14:paraId="0FFE6ABB" w14:textId="77777777" w:rsidR="003263ED" w:rsidRDefault="003263ED">
      <w:pPr>
        <w:pStyle w:val="BodyText"/>
        <w:spacing w:before="11"/>
        <w:ind w:left="0"/>
        <w:rPr>
          <w:sz w:val="21"/>
        </w:rPr>
      </w:pPr>
    </w:p>
    <w:p w14:paraId="2E513245" w14:textId="77777777" w:rsidR="003263ED" w:rsidRDefault="00021B70">
      <w:pPr>
        <w:pStyle w:val="BodyText"/>
        <w:spacing w:before="1" w:line="230" w:lineRule="auto"/>
        <w:ind w:left="120" w:right="450"/>
      </w:pPr>
      <w:r>
        <w:t xml:space="preserve">Bartels, L. (2014). </w:t>
      </w:r>
      <w:hyperlink r:id="rId57">
        <w:r>
          <w:rPr>
            <w:color w:val="585858"/>
            <w:u w:val="single" w:color="585858"/>
          </w:rPr>
          <w:t>Literature review on intensive supervision orders: A report prepared for the</w:t>
        </w:r>
      </w:hyperlink>
      <w:r>
        <w:rPr>
          <w:color w:val="585858"/>
        </w:rPr>
        <w:t xml:space="preserve"> </w:t>
      </w:r>
      <w:hyperlink r:id="rId58">
        <w:r>
          <w:rPr>
            <w:color w:val="585858"/>
            <w:u w:val="single" w:color="585858"/>
          </w:rPr>
          <w:t>ACT Justice and Community Safety Directorate</w:t>
        </w:r>
        <w:r>
          <w:t xml:space="preserve">. </w:t>
        </w:r>
      </w:hyperlink>
      <w:r>
        <w:t>ACT Justice and Community Services Directorate.</w:t>
      </w:r>
    </w:p>
    <w:p w14:paraId="7C024C97" w14:textId="77777777" w:rsidR="003263ED" w:rsidRDefault="00021B70">
      <w:pPr>
        <w:pStyle w:val="BodyText"/>
        <w:spacing w:before="197" w:line="230" w:lineRule="auto"/>
        <w:ind w:left="120" w:right="661"/>
      </w:pPr>
      <w:r>
        <w:t xml:space="preserve">Belur, J., Thornton, A., Tompson, L., Manning, M., Sidebottom, A. and Bowers, K. (2020). </w:t>
      </w:r>
      <w:hyperlink r:id="rId59">
        <w:r>
          <w:rPr>
            <w:color w:val="585858"/>
            <w:u w:val="single" w:color="585858"/>
          </w:rPr>
          <w:t>A</w:t>
        </w:r>
      </w:hyperlink>
      <w:r>
        <w:rPr>
          <w:color w:val="585858"/>
        </w:rPr>
        <w:t xml:space="preserve"> </w:t>
      </w:r>
      <w:hyperlink r:id="rId60">
        <w:r>
          <w:rPr>
            <w:color w:val="585858"/>
            <w:u w:val="single" w:color="585858"/>
          </w:rPr>
          <w:t>systematic review of the effectiveness of the electronic monitoring of offenders</w:t>
        </w:r>
        <w:r>
          <w:t xml:space="preserve">. </w:t>
        </w:r>
      </w:hyperlink>
      <w:r>
        <w:t>Journal of Criminal Justice, 68.</w:t>
      </w:r>
    </w:p>
    <w:p w14:paraId="7F4140A7" w14:textId="77777777" w:rsidR="003263ED" w:rsidRDefault="00021B70">
      <w:pPr>
        <w:pStyle w:val="BodyText"/>
        <w:spacing w:before="196" w:line="230" w:lineRule="auto"/>
        <w:ind w:left="120" w:right="1887"/>
      </w:pPr>
      <w:r>
        <w:t xml:space="preserve">Bartels, L., and Martinovic, M. (2017). </w:t>
      </w:r>
      <w:hyperlink r:id="rId61">
        <w:r>
          <w:rPr>
            <w:color w:val="585858"/>
            <w:u w:val="single" w:color="585858"/>
          </w:rPr>
          <w:t>Electronic monitoring: The experience in</w:t>
        </w:r>
      </w:hyperlink>
      <w:r>
        <w:rPr>
          <w:color w:val="585858"/>
        </w:rPr>
        <w:t xml:space="preserve"> </w:t>
      </w:r>
      <w:hyperlink r:id="rId62">
        <w:r>
          <w:rPr>
            <w:color w:val="585858"/>
            <w:u w:val="single" w:color="585858"/>
          </w:rPr>
          <w:t>Australia</w:t>
        </w:r>
        <w:r>
          <w:rPr>
            <w:color w:val="AC1D37"/>
            <w:u w:val="single" w:color="585858"/>
          </w:rPr>
          <w:t xml:space="preserve">. </w:t>
        </w:r>
      </w:hyperlink>
      <w:r>
        <w:t>European Journal of Probation, 9(1),</w:t>
      </w:r>
      <w:r>
        <w:rPr>
          <w:spacing w:val="-8"/>
        </w:rPr>
        <w:t xml:space="preserve"> </w:t>
      </w:r>
      <w:r>
        <w:t>80-102.</w:t>
      </w:r>
    </w:p>
    <w:p w14:paraId="055A33FE" w14:textId="77777777" w:rsidR="003263ED" w:rsidRDefault="00021B70">
      <w:pPr>
        <w:pStyle w:val="BodyText"/>
        <w:spacing w:before="199" w:line="230" w:lineRule="auto"/>
        <w:ind w:left="120" w:right="407"/>
      </w:pPr>
      <w:r>
        <w:t xml:space="preserve">Case, S. and Browning, A. (2021). </w:t>
      </w:r>
      <w:hyperlink r:id="rId63">
        <w:r>
          <w:rPr>
            <w:color w:val="585858"/>
            <w:u w:val="single" w:color="585858"/>
          </w:rPr>
          <w:t>Child First Justice: the research evidence</w:t>
        </w:r>
        <w:r>
          <w:t>.</w:t>
        </w:r>
      </w:hyperlink>
      <w:r>
        <w:t xml:space="preserve"> Criminology, Sociology and Social Policy, Loughborough</w:t>
      </w:r>
      <w:r>
        <w:rPr>
          <w:spacing w:val="-8"/>
        </w:rPr>
        <w:t xml:space="preserve"> </w:t>
      </w:r>
      <w:r>
        <w:t>University.</w:t>
      </w:r>
    </w:p>
    <w:p w14:paraId="70894B59" w14:textId="77777777" w:rsidR="003263ED" w:rsidRDefault="00021B70">
      <w:pPr>
        <w:pStyle w:val="BodyText"/>
        <w:spacing w:before="199" w:line="230" w:lineRule="auto"/>
        <w:ind w:left="120" w:right="600"/>
      </w:pPr>
      <w:r>
        <w:t xml:space="preserve">Cassidy, D., Harper, G., and Brown, S. (2005). </w:t>
      </w:r>
      <w:hyperlink r:id="rId64">
        <w:r>
          <w:rPr>
            <w:color w:val="585858"/>
            <w:u w:val="single" w:color="585858"/>
          </w:rPr>
          <w:t>Understanding electronic monitoring of</w:t>
        </w:r>
      </w:hyperlink>
      <w:r>
        <w:rPr>
          <w:color w:val="585858"/>
        </w:rPr>
        <w:t xml:space="preserve"> </w:t>
      </w:r>
      <w:hyperlink r:id="rId65">
        <w:r>
          <w:rPr>
            <w:color w:val="585858"/>
            <w:u w:val="single" w:color="585858"/>
          </w:rPr>
          <w:t>juveniles on bail or remand to local authority accommodation</w:t>
        </w:r>
        <w:r>
          <w:t xml:space="preserve">. </w:t>
        </w:r>
      </w:hyperlink>
      <w:r>
        <w:t>Report for the Home Office, London.</w:t>
      </w:r>
    </w:p>
    <w:p w14:paraId="5E1C7863" w14:textId="77777777" w:rsidR="003263ED" w:rsidRDefault="00021B70">
      <w:pPr>
        <w:pStyle w:val="BodyText"/>
        <w:spacing w:before="197" w:line="230" w:lineRule="auto"/>
        <w:ind w:left="120" w:right="556"/>
      </w:pPr>
      <w:r>
        <w:t xml:space="preserve">Day, A., and Casey, S. (2008). </w:t>
      </w:r>
      <w:hyperlink r:id="rId66">
        <w:r>
          <w:rPr>
            <w:color w:val="585858"/>
            <w:u w:val="single" w:color="585858"/>
          </w:rPr>
          <w:t>Review of programmes in youth training centres part 2:</w:t>
        </w:r>
      </w:hyperlink>
      <w:r>
        <w:rPr>
          <w:color w:val="585858"/>
        </w:rPr>
        <w:t xml:space="preserve"> </w:t>
      </w:r>
      <w:hyperlink r:id="rId67">
        <w:r>
          <w:rPr>
            <w:color w:val="585858"/>
            <w:u w:val="single" w:color="585858"/>
          </w:rPr>
          <w:t>Consultation and recommendations</w:t>
        </w:r>
        <w:r>
          <w:t xml:space="preserve">. </w:t>
        </w:r>
      </w:hyperlink>
      <w:r>
        <w:t>Guardian for Children and Young People, Government of South Australia.</w:t>
      </w:r>
    </w:p>
    <w:p w14:paraId="05434CE7" w14:textId="77777777" w:rsidR="003263ED" w:rsidRDefault="00021B70">
      <w:pPr>
        <w:pStyle w:val="BodyText"/>
        <w:spacing w:before="196" w:line="230" w:lineRule="auto"/>
        <w:ind w:left="120" w:right="504"/>
      </w:pPr>
      <w:r>
        <w:t xml:space="preserve">Department of Children, Youth Justice and Multicultural Affairs. (2018). </w:t>
      </w:r>
      <w:hyperlink r:id="rId68">
        <w:r>
          <w:rPr>
            <w:color w:val="585858"/>
            <w:u w:val="single" w:color="585858"/>
          </w:rPr>
          <w:t>Youth Justice Pocket</w:t>
        </w:r>
      </w:hyperlink>
      <w:r>
        <w:rPr>
          <w:color w:val="585858"/>
        </w:rPr>
        <w:t xml:space="preserve"> </w:t>
      </w:r>
      <w:hyperlink r:id="rId69">
        <w:r>
          <w:rPr>
            <w:color w:val="585858"/>
            <w:u w:val="single" w:color="585858"/>
          </w:rPr>
          <w:t>Stats 2017-18</w:t>
        </w:r>
        <w:r>
          <w:t>.</w:t>
        </w:r>
      </w:hyperlink>
    </w:p>
    <w:p w14:paraId="01E9F2B8" w14:textId="77777777" w:rsidR="003263ED" w:rsidRDefault="00021B70">
      <w:pPr>
        <w:pStyle w:val="BodyText"/>
        <w:spacing w:before="199" w:line="230" w:lineRule="auto"/>
        <w:ind w:left="120" w:right="579"/>
      </w:pPr>
      <w:r>
        <w:t xml:space="preserve">Department of Justice and Attorney-General. (2020). </w:t>
      </w:r>
      <w:hyperlink r:id="rId70">
        <w:r>
          <w:rPr>
            <w:color w:val="585858"/>
            <w:u w:val="single" w:color="585858"/>
          </w:rPr>
          <w:t>Youth Justice Benchbook</w:t>
        </w:r>
        <w:r>
          <w:t xml:space="preserve">. </w:t>
        </w:r>
      </w:hyperlink>
      <w:r>
        <w:t>Queensland Government.</w:t>
      </w:r>
    </w:p>
    <w:p w14:paraId="0711242F" w14:textId="77777777" w:rsidR="003263ED" w:rsidRDefault="00021B70">
      <w:pPr>
        <w:pStyle w:val="BodyText"/>
        <w:spacing w:before="199" w:line="230" w:lineRule="auto"/>
        <w:ind w:left="120" w:right="775"/>
      </w:pPr>
      <w:r>
        <w:t xml:space="preserve">Deuchar, R. (2012). </w:t>
      </w:r>
      <w:hyperlink r:id="rId71">
        <w:r>
          <w:rPr>
            <w:color w:val="585858"/>
            <w:u w:val="single" w:color="585858"/>
          </w:rPr>
          <w:t>The impact of curfews and electronic monitoring on the social strains,</w:t>
        </w:r>
      </w:hyperlink>
      <w:r>
        <w:rPr>
          <w:color w:val="585858"/>
        </w:rPr>
        <w:t xml:space="preserve"> </w:t>
      </w:r>
      <w:hyperlink r:id="rId72">
        <w:r>
          <w:rPr>
            <w:color w:val="585858"/>
            <w:u w:val="single" w:color="585858"/>
          </w:rPr>
          <w:t>support and capital experienced by youth gang members and offenders in the west of</w:t>
        </w:r>
      </w:hyperlink>
      <w:r>
        <w:rPr>
          <w:color w:val="585858"/>
        </w:rPr>
        <w:t xml:space="preserve"> </w:t>
      </w:r>
      <w:hyperlink r:id="rId73">
        <w:r>
          <w:rPr>
            <w:color w:val="585858"/>
            <w:u w:val="single" w:color="585858"/>
          </w:rPr>
          <w:t>Scotland</w:t>
        </w:r>
        <w:r>
          <w:t xml:space="preserve">. </w:t>
        </w:r>
      </w:hyperlink>
      <w:r>
        <w:t>Criminology and Criminal Justice, 12(2), 113-128.</w:t>
      </w:r>
    </w:p>
    <w:p w14:paraId="37A5E06A" w14:textId="77777777" w:rsidR="003263ED" w:rsidRDefault="003263ED">
      <w:pPr>
        <w:spacing w:line="230" w:lineRule="auto"/>
        <w:sectPr w:rsidR="003263ED">
          <w:pgSz w:w="11900" w:h="16850"/>
          <w:pgMar w:top="1600" w:right="1060" w:bottom="1160" w:left="1320" w:header="0" w:footer="897" w:gutter="0"/>
          <w:cols w:space="720"/>
        </w:sectPr>
      </w:pPr>
    </w:p>
    <w:p w14:paraId="719F1BF6" w14:textId="1924764A" w:rsidR="003263ED" w:rsidRDefault="00FD44A2">
      <w:pPr>
        <w:pStyle w:val="BodyText"/>
        <w:spacing w:before="96" w:line="230" w:lineRule="auto"/>
        <w:ind w:left="120" w:right="871"/>
      </w:pPr>
      <w:r>
        <w:rPr>
          <w:noProof/>
        </w:rPr>
        <mc:AlternateContent>
          <mc:Choice Requires="wps">
            <w:drawing>
              <wp:anchor distT="0" distB="0" distL="114300" distR="114300" simplePos="0" relativeHeight="251939840" behindDoc="0" locked="0" layoutInCell="1" allowOverlap="1" wp14:anchorId="6F84AE66" wp14:editId="1B43F541">
                <wp:simplePos x="0" y="0"/>
                <wp:positionH relativeFrom="page">
                  <wp:posOffset>2390140</wp:posOffset>
                </wp:positionH>
                <wp:positionV relativeFrom="paragraph">
                  <wp:posOffset>396240</wp:posOffset>
                </wp:positionV>
                <wp:extent cx="30480" cy="7620"/>
                <wp:effectExtent l="0" t="0" r="0"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2BA65" id="Rectangle 8" o:spid="_x0000_s1026" style="position:absolute;margin-left:188.2pt;margin-top:31.2pt;width:2.4pt;height:.6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" fillcolor="#44536a" stroked="f">
                <w10:wrap anchorx="page"/>
              </v:rect>
            </w:pict>
          </mc:Fallback>
        </mc:AlternateContent>
      </w:r>
      <w:r w:rsidR="00021B70">
        <w:t xml:space="preserve">Dishion, T. J. and Tipsord, J. M. (2011). </w:t>
      </w:r>
      <w:hyperlink r:id="rId74">
        <w:r w:rsidR="00021B70">
          <w:rPr>
            <w:color w:val="585858"/>
            <w:u w:val="single" w:color="585858"/>
          </w:rPr>
          <w:t>Peer contagion in child and adolescent social and</w:t>
        </w:r>
      </w:hyperlink>
      <w:r w:rsidR="00021B70">
        <w:rPr>
          <w:color w:val="585858"/>
        </w:rPr>
        <w:t xml:space="preserve"> </w:t>
      </w:r>
      <w:hyperlink r:id="rId75">
        <w:r w:rsidR="00021B70">
          <w:rPr>
            <w:color w:val="585858"/>
            <w:u w:val="single" w:color="585858"/>
          </w:rPr>
          <w:t>emotional development</w:t>
        </w:r>
        <w:r w:rsidR="00021B70">
          <w:rPr>
            <w:color w:val="44536A"/>
          </w:rPr>
          <w:t xml:space="preserve">. </w:t>
        </w:r>
      </w:hyperlink>
      <w:r w:rsidR="00021B70">
        <w:t>Annual Review of Psychology, 62, 189-214.</w:t>
      </w:r>
    </w:p>
    <w:p w14:paraId="000098A5" w14:textId="18D5CA48" w:rsidR="003263ED" w:rsidRDefault="00FD44A2">
      <w:pPr>
        <w:pStyle w:val="BodyText"/>
        <w:spacing w:before="199" w:line="230" w:lineRule="auto"/>
        <w:ind w:left="120" w:right="881"/>
      </w:pPr>
      <w:r>
        <w:rPr>
          <w:noProof/>
        </w:rPr>
        <mc:AlternateContent>
          <mc:Choice Requires="wps">
            <w:drawing>
              <wp:anchor distT="0" distB="0" distL="114300" distR="114300" simplePos="0" relativeHeight="238469120" behindDoc="1" locked="0" layoutInCell="1" allowOverlap="1" wp14:anchorId="502363AF" wp14:editId="5CFAB3EF">
                <wp:simplePos x="0" y="0"/>
                <wp:positionH relativeFrom="page">
                  <wp:posOffset>6202680</wp:posOffset>
                </wp:positionH>
                <wp:positionV relativeFrom="paragraph">
                  <wp:posOffset>461645</wp:posOffset>
                </wp:positionV>
                <wp:extent cx="30480" cy="7620"/>
                <wp:effectExtent l="0" t="0" r="0" b="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AA1BA" id="Rectangle 7" o:spid="_x0000_s1026" style="position:absolute;margin-left:488.4pt;margin-top:36.35pt;width:2.4pt;height:.6pt;z-index:-2648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7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" fillcolor="#ac1d37" stroked="f">
                <w10:wrap anchorx="page"/>
              </v:rect>
            </w:pict>
          </mc:Fallback>
        </mc:AlternateContent>
      </w:r>
      <w:r w:rsidR="00021B70">
        <w:t xml:space="preserve">Edwards, P., Jarrett, C., Perkins, C., Beecher, D., Steinbach, R., and Roberts, I. (2015). </w:t>
      </w:r>
      <w:hyperlink r:id="rId76">
        <w:r w:rsidR="00021B70">
          <w:rPr>
            <w:color w:val="585858"/>
            <w:u w:val="single" w:color="585858"/>
          </w:rPr>
          <w:t>Mediation, mentoring and peer support to reduce youth violence: A systematic review</w:t>
        </w:r>
        <w:r w:rsidR="00021B70">
          <w:rPr>
            <w:color w:val="AC1D37"/>
          </w:rPr>
          <w:t>.</w:t>
        </w:r>
      </w:hyperlink>
      <w:r w:rsidR="00021B70">
        <w:rPr>
          <w:color w:val="AC1D37"/>
        </w:rPr>
        <w:t xml:space="preserve"> </w:t>
      </w:r>
      <w:r w:rsidR="00021B70">
        <w:t>Faculty of Epidemiology and Population Health, London School of Hygiene and Tropical Medicine.</w:t>
      </w:r>
    </w:p>
    <w:p w14:paraId="31EC9130" w14:textId="6BCBC3A0" w:rsidR="003263ED" w:rsidRDefault="00FD44A2">
      <w:pPr>
        <w:pStyle w:val="BodyText"/>
        <w:spacing w:before="197" w:line="230" w:lineRule="auto"/>
        <w:ind w:left="120" w:right="490"/>
      </w:pPr>
      <w:r>
        <w:rPr>
          <w:noProof/>
        </w:rPr>
        <mc:AlternateContent>
          <mc:Choice Requires="wps">
            <w:drawing>
              <wp:anchor distT="0" distB="0" distL="114300" distR="114300" simplePos="0" relativeHeight="251941888" behindDoc="0" locked="0" layoutInCell="1" allowOverlap="1" wp14:anchorId="78B40850" wp14:editId="149679CF">
                <wp:simplePos x="0" y="0"/>
                <wp:positionH relativeFrom="page">
                  <wp:posOffset>1143000</wp:posOffset>
                </wp:positionH>
                <wp:positionV relativeFrom="paragraph">
                  <wp:posOffset>460375</wp:posOffset>
                </wp:positionV>
                <wp:extent cx="30480" cy="762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C97E3" id="Rectangle 6" o:spid="_x0000_s1026" style="position:absolute;margin-left:90pt;margin-top:36.25pt;width:2.4pt;height:.6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7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" fillcolor="#ac1d37" stroked="f">
                <w10:wrap anchorx="page"/>
              </v:rect>
            </w:pict>
          </mc:Fallback>
        </mc:AlternateContent>
      </w:r>
      <w:r w:rsidR="00021B70">
        <w:t xml:space="preserve">Fitzalan H. (2020). </w:t>
      </w:r>
      <w:hyperlink r:id="rId77">
        <w:r w:rsidR="00021B70">
          <w:rPr>
            <w:color w:val="585858"/>
            <w:u w:val="single" w:color="585858"/>
          </w:rPr>
          <w:t>The experience of Electronic Monitoring and the Implications for Effective</w:t>
        </w:r>
      </w:hyperlink>
      <w:r w:rsidR="00021B70">
        <w:rPr>
          <w:color w:val="585858"/>
        </w:rPr>
        <w:t xml:space="preserve"> </w:t>
      </w:r>
      <w:hyperlink r:id="rId78">
        <w:r w:rsidR="00021B70">
          <w:rPr>
            <w:color w:val="585858"/>
            <w:u w:val="single" w:color="585858"/>
          </w:rPr>
          <w:t>Use</w:t>
        </w:r>
        <w:r w:rsidR="00021B70">
          <w:rPr>
            <w:color w:val="AC1D37"/>
          </w:rPr>
          <w:t xml:space="preserve">. </w:t>
        </w:r>
      </w:hyperlink>
      <w:r w:rsidR="00021B70">
        <w:t>Howard Journal of Crime and Justice, 59(1), 17-43.</w:t>
      </w:r>
    </w:p>
    <w:p w14:paraId="5B8AAE76" w14:textId="77777777" w:rsidR="003263ED" w:rsidRDefault="00021B70">
      <w:pPr>
        <w:pStyle w:val="BodyText"/>
        <w:spacing w:before="198" w:line="230" w:lineRule="auto"/>
        <w:ind w:left="120" w:right="920"/>
      </w:pPr>
      <w:r>
        <w:t xml:space="preserve">Garrido, V. and Morales, L. A. (2007). </w:t>
      </w:r>
      <w:r>
        <w:rPr>
          <w:color w:val="585858"/>
          <w:u w:val="single" w:color="585858"/>
        </w:rPr>
        <w:t>Serious (violent or chronic) juvenile offenders: A</w:t>
      </w:r>
      <w:r>
        <w:rPr>
          <w:color w:val="585858"/>
        </w:rPr>
        <w:t xml:space="preserve"> </w:t>
      </w:r>
      <w:r>
        <w:rPr>
          <w:color w:val="585858"/>
          <w:u w:val="single" w:color="585858"/>
        </w:rPr>
        <w:t>systematic review of treatment effectiveness in secure corrections</w:t>
      </w:r>
      <w:r>
        <w:t>. Campbell Systematic Reviews, 3(1), 1-46.</w:t>
      </w:r>
    </w:p>
    <w:p w14:paraId="7253CC31" w14:textId="77777777" w:rsidR="003263ED" w:rsidRDefault="00021B70">
      <w:pPr>
        <w:pStyle w:val="BodyText"/>
        <w:spacing w:before="198" w:line="230" w:lineRule="auto"/>
        <w:ind w:left="120" w:right="384"/>
      </w:pPr>
      <w:r>
        <w:t xml:space="preserve">Hankin, A, Hertz, M.S. and Simon, T. (2011). </w:t>
      </w:r>
      <w:hyperlink r:id="rId79">
        <w:r>
          <w:rPr>
            <w:color w:val="585858"/>
            <w:u w:val="single" w:color="585858"/>
          </w:rPr>
          <w:t>Impacts of metal detector use in schools: Insights</w:t>
        </w:r>
      </w:hyperlink>
      <w:r>
        <w:rPr>
          <w:color w:val="585858"/>
        </w:rPr>
        <w:t xml:space="preserve"> </w:t>
      </w:r>
      <w:hyperlink r:id="rId80">
        <w:r>
          <w:rPr>
            <w:color w:val="585858"/>
            <w:u w:val="single" w:color="585858"/>
          </w:rPr>
          <w:t>from 15 years of research</w:t>
        </w:r>
        <w:r>
          <w:rPr>
            <w:color w:val="585858"/>
          </w:rPr>
          <w:t xml:space="preserve">. </w:t>
        </w:r>
      </w:hyperlink>
      <w:r>
        <w:t>Journal of Social Health, 81 (2), pp 100-106.</w:t>
      </w:r>
    </w:p>
    <w:p w14:paraId="13CD6026" w14:textId="77777777" w:rsidR="003263ED" w:rsidRDefault="00021B70">
      <w:pPr>
        <w:pStyle w:val="BodyText"/>
        <w:spacing w:before="199" w:line="230" w:lineRule="auto"/>
        <w:ind w:left="120" w:right="1321"/>
        <w:jc w:val="both"/>
      </w:pPr>
      <w:r>
        <w:t xml:space="preserve">Higley, C. A., Lloyd, C. D. and Serin, R. C. (2019). </w:t>
      </w:r>
      <w:hyperlink r:id="rId81">
        <w:r>
          <w:rPr>
            <w:color w:val="585858"/>
            <w:u w:val="single" w:color="585858"/>
          </w:rPr>
          <w:t>Age and motivation can be specific</w:t>
        </w:r>
      </w:hyperlink>
      <w:r>
        <w:rPr>
          <w:color w:val="585858"/>
        </w:rPr>
        <w:t xml:space="preserve"> </w:t>
      </w:r>
      <w:hyperlink r:id="rId82">
        <w:r>
          <w:rPr>
            <w:color w:val="585858"/>
            <w:u w:val="single" w:color="585858"/>
          </w:rPr>
          <w:t>responsivity features that moderate the relationship between risk and rehabilitation</w:t>
        </w:r>
      </w:hyperlink>
      <w:r>
        <w:rPr>
          <w:color w:val="585858"/>
        </w:rPr>
        <w:t xml:space="preserve"> </w:t>
      </w:r>
      <w:hyperlink r:id="rId83">
        <w:r>
          <w:rPr>
            <w:color w:val="585858"/>
            <w:u w:val="single" w:color="585858"/>
          </w:rPr>
          <w:t>outcome</w:t>
        </w:r>
        <w:r>
          <w:t xml:space="preserve">. </w:t>
        </w:r>
      </w:hyperlink>
      <w:r>
        <w:t>Law and Human Behavior, 43(6), 558–567.</w:t>
      </w:r>
    </w:p>
    <w:p w14:paraId="48EE5E75" w14:textId="77777777" w:rsidR="003263ED" w:rsidRDefault="00021B70">
      <w:pPr>
        <w:pStyle w:val="BodyText"/>
        <w:spacing w:before="196" w:line="230" w:lineRule="auto"/>
        <w:ind w:left="120" w:right="903"/>
      </w:pPr>
      <w:r>
        <w:t xml:space="preserve">Hucklesby, A. 2009. </w:t>
      </w:r>
      <w:hyperlink r:id="rId84">
        <w:r>
          <w:rPr>
            <w:color w:val="585858"/>
            <w:u w:val="single" w:color="585858"/>
          </w:rPr>
          <w:t>Understanding offenders' compliance: A case study of electronically</w:t>
        </w:r>
      </w:hyperlink>
      <w:r>
        <w:rPr>
          <w:color w:val="585858"/>
        </w:rPr>
        <w:t xml:space="preserve"> </w:t>
      </w:r>
      <w:hyperlink r:id="rId85">
        <w:r>
          <w:rPr>
            <w:color w:val="585858"/>
            <w:u w:val="single" w:color="585858"/>
          </w:rPr>
          <w:t>monitored curfew orders</w:t>
        </w:r>
        <w:r>
          <w:t xml:space="preserve">. </w:t>
        </w:r>
      </w:hyperlink>
      <w:r>
        <w:t>Journal of Law and Society, 36(2), 248-271.</w:t>
      </w:r>
    </w:p>
    <w:p w14:paraId="7BAA815F" w14:textId="77777777" w:rsidR="003263ED" w:rsidRDefault="00021B70">
      <w:pPr>
        <w:pStyle w:val="BodyText"/>
        <w:spacing w:before="199" w:line="230" w:lineRule="auto"/>
        <w:ind w:left="120" w:right="798"/>
        <w:jc w:val="both"/>
      </w:pPr>
      <w:r>
        <w:t xml:space="preserve">Koehler, J.A., Lösel, F., Akoensi, T.D. and Humphreys, D.K. (2013). </w:t>
      </w:r>
      <w:hyperlink r:id="rId86">
        <w:r>
          <w:rPr>
            <w:color w:val="585858"/>
            <w:u w:val="single" w:color="585858"/>
          </w:rPr>
          <w:t>A systematic review and</w:t>
        </w:r>
      </w:hyperlink>
      <w:r>
        <w:rPr>
          <w:color w:val="585858"/>
        </w:rPr>
        <w:t xml:space="preserve"> </w:t>
      </w:r>
      <w:hyperlink r:id="rId87">
        <w:r>
          <w:rPr>
            <w:color w:val="585858"/>
            <w:u w:val="single" w:color="585858"/>
          </w:rPr>
          <w:t>meta-analysis on the effects of young offender treatment programs in Europe</w:t>
        </w:r>
        <w:r>
          <w:t xml:space="preserve">. </w:t>
        </w:r>
      </w:hyperlink>
      <w:r>
        <w:t>Journal of Experimental Criminology, 9, 19–43.</w:t>
      </w:r>
    </w:p>
    <w:p w14:paraId="573215AB" w14:textId="77777777" w:rsidR="003263ED" w:rsidRDefault="00021B70">
      <w:pPr>
        <w:pStyle w:val="BodyText"/>
        <w:spacing w:before="199"/>
        <w:ind w:left="120" w:right="717"/>
      </w:pPr>
      <w:r>
        <w:t xml:space="preserve">La Buissonnière, V., Schneider, S. and Storch, E. (2017). </w:t>
      </w:r>
      <w:hyperlink r:id="rId88">
        <w:r>
          <w:rPr>
            <w:color w:val="585858"/>
            <w:u w:val="single" w:color="585858"/>
          </w:rPr>
          <w:t>Cognitive remediation of executive</w:t>
        </w:r>
      </w:hyperlink>
      <w:r>
        <w:rPr>
          <w:color w:val="585858"/>
        </w:rPr>
        <w:t xml:space="preserve"> </w:t>
      </w:r>
      <w:hyperlink r:id="rId89">
        <w:r>
          <w:rPr>
            <w:color w:val="585858"/>
            <w:u w:val="single" w:color="585858"/>
          </w:rPr>
          <w:t>functioning in youth with neuropsychiatric conditions: current knowledge on feasibility,</w:t>
        </w:r>
      </w:hyperlink>
      <w:r>
        <w:rPr>
          <w:color w:val="585858"/>
        </w:rPr>
        <w:t xml:space="preserve"> </w:t>
      </w:r>
      <w:hyperlink r:id="rId90">
        <w:r>
          <w:rPr>
            <w:color w:val="585858"/>
            <w:u w:val="single" w:color="585858"/>
          </w:rPr>
          <w:t>effectiveness, and personalization.</w:t>
        </w:r>
        <w:r>
          <w:rPr>
            <w:color w:val="585858"/>
          </w:rPr>
          <w:t xml:space="preserve"> </w:t>
        </w:r>
      </w:hyperlink>
      <w:r>
        <w:t>Expert Review of Precision Medicine and Drug Development, 2 (2), 133-144.</w:t>
      </w:r>
    </w:p>
    <w:p w14:paraId="37761A36" w14:textId="77777777" w:rsidR="003263ED" w:rsidRDefault="003263ED">
      <w:pPr>
        <w:pStyle w:val="BodyText"/>
        <w:spacing w:before="1"/>
        <w:ind w:left="0"/>
      </w:pPr>
    </w:p>
    <w:p w14:paraId="48D86255" w14:textId="77777777" w:rsidR="003263ED" w:rsidRDefault="00021B70">
      <w:pPr>
        <w:pStyle w:val="BodyText"/>
        <w:ind w:left="120" w:right="503"/>
      </w:pPr>
      <w:r>
        <w:t xml:space="preserve">Larsen, J. L. (2014). </w:t>
      </w:r>
      <w:hyperlink r:id="rId91">
        <w:r>
          <w:rPr>
            <w:color w:val="585858"/>
            <w:u w:val="single" w:color="585858"/>
          </w:rPr>
          <w:t>Restorative justice in the Australian criminal justice system.</w:t>
        </w:r>
        <w:r>
          <w:rPr>
            <w:color w:val="585858"/>
          </w:rPr>
          <w:t xml:space="preserve"> </w:t>
        </w:r>
      </w:hyperlink>
      <w:r>
        <w:t>Research and Public Policy Series, 127. Australian Institute of Criminology.</w:t>
      </w:r>
    </w:p>
    <w:p w14:paraId="3041331E" w14:textId="77777777" w:rsidR="003263ED" w:rsidRDefault="003263ED">
      <w:pPr>
        <w:pStyle w:val="BodyText"/>
        <w:spacing w:before="10"/>
        <w:ind w:left="0"/>
        <w:rPr>
          <w:sz w:val="21"/>
        </w:rPr>
      </w:pPr>
    </w:p>
    <w:p w14:paraId="5052D060" w14:textId="77777777" w:rsidR="003263ED" w:rsidRDefault="00021B70">
      <w:pPr>
        <w:pStyle w:val="BodyText"/>
        <w:spacing w:line="230" w:lineRule="auto"/>
        <w:ind w:left="120" w:right="659"/>
        <w:jc w:val="both"/>
      </w:pPr>
      <w:r>
        <w:t xml:space="preserve">Laurie E. and Maglione, G. (2020). </w:t>
      </w:r>
      <w:hyperlink r:id="rId92">
        <w:r>
          <w:rPr>
            <w:color w:val="585858"/>
            <w:u w:val="single" w:color="585858"/>
          </w:rPr>
          <w:t>The Electronic Monitoring of Offenders in Context: From</w:t>
        </w:r>
      </w:hyperlink>
      <w:r>
        <w:rPr>
          <w:color w:val="585858"/>
        </w:rPr>
        <w:t xml:space="preserve"> </w:t>
      </w:r>
      <w:hyperlink r:id="rId93">
        <w:r>
          <w:rPr>
            <w:color w:val="585858"/>
            <w:u w:val="single" w:color="585858"/>
          </w:rPr>
          <w:t>Policy to Political Logics</w:t>
        </w:r>
        <w:r>
          <w:t xml:space="preserve">. </w:t>
        </w:r>
      </w:hyperlink>
      <w:r>
        <w:t>Critical Criminology, 28 (4), 685-702.</w:t>
      </w:r>
    </w:p>
    <w:p w14:paraId="1410E1D9" w14:textId="77777777" w:rsidR="003263ED" w:rsidRDefault="00021B70">
      <w:pPr>
        <w:pStyle w:val="BodyText"/>
        <w:spacing w:before="199" w:line="230" w:lineRule="auto"/>
        <w:ind w:left="120" w:right="751"/>
      </w:pPr>
      <w:r>
        <w:t xml:space="preserve">Lipsey, M. W., Howell, J. C., Kelly, M. L., Chapman, G. and Carver, D. (2010). </w:t>
      </w:r>
      <w:hyperlink r:id="rId94">
        <w:r>
          <w:rPr>
            <w:color w:val="585858"/>
            <w:u w:val="single" w:color="585858"/>
          </w:rPr>
          <w:t>Improving the</w:t>
        </w:r>
      </w:hyperlink>
      <w:r>
        <w:rPr>
          <w:color w:val="585858"/>
        </w:rPr>
        <w:t xml:space="preserve"> </w:t>
      </w:r>
      <w:hyperlink r:id="rId95">
        <w:r>
          <w:rPr>
            <w:color w:val="585858"/>
            <w:u w:val="single" w:color="585858"/>
          </w:rPr>
          <w:t>effectiveness of juvenile justice programs: A new perspective on evidence-based practice</w:t>
        </w:r>
        <w:r>
          <w:t>.</w:t>
        </w:r>
      </w:hyperlink>
      <w:r>
        <w:t xml:space="preserve"> Centre for Juvenile Justice Reform, Georgetown University.</w:t>
      </w:r>
    </w:p>
    <w:p w14:paraId="66B4F5AE" w14:textId="77777777" w:rsidR="003263ED" w:rsidRDefault="00021B70">
      <w:pPr>
        <w:pStyle w:val="BodyText"/>
        <w:spacing w:before="196" w:line="230" w:lineRule="auto"/>
        <w:ind w:left="120" w:right="553"/>
        <w:jc w:val="both"/>
      </w:pPr>
      <w:r>
        <w:t xml:space="preserve">Lipsey, M. (2009). </w:t>
      </w:r>
      <w:hyperlink r:id="rId96">
        <w:r>
          <w:rPr>
            <w:color w:val="585858"/>
            <w:u w:val="single" w:color="585858"/>
          </w:rPr>
          <w:t>The Primary Factors that Characterize Effective Interventions with Juvenile</w:t>
        </w:r>
      </w:hyperlink>
      <w:r>
        <w:rPr>
          <w:color w:val="585858"/>
        </w:rPr>
        <w:t xml:space="preserve"> </w:t>
      </w:r>
      <w:hyperlink r:id="rId97">
        <w:r>
          <w:rPr>
            <w:color w:val="585858"/>
            <w:u w:val="single" w:color="585858"/>
          </w:rPr>
          <w:t>Offenders: A Meta-Analytic Overview</w:t>
        </w:r>
        <w:r>
          <w:t xml:space="preserve">. </w:t>
        </w:r>
      </w:hyperlink>
      <w:r>
        <w:t>Victims and Offenders. 4. 124-147.</w:t>
      </w:r>
    </w:p>
    <w:p w14:paraId="474208B9" w14:textId="77777777" w:rsidR="003263ED" w:rsidRDefault="00021B70">
      <w:pPr>
        <w:pStyle w:val="BodyText"/>
        <w:spacing w:before="199" w:line="230" w:lineRule="auto"/>
        <w:ind w:left="120" w:right="560"/>
        <w:jc w:val="both"/>
      </w:pPr>
      <w:r>
        <w:t>McAra, L., and McVie, S. (2007</w:t>
      </w:r>
      <w:r>
        <w:rPr>
          <w:color w:val="585858"/>
        </w:rPr>
        <w:t xml:space="preserve">). </w:t>
      </w:r>
      <w:r>
        <w:rPr>
          <w:color w:val="585858"/>
          <w:u w:val="single" w:color="585858"/>
        </w:rPr>
        <w:t>Youth Justice?: The impact of system contact on patterns of</w:t>
      </w:r>
      <w:r>
        <w:rPr>
          <w:color w:val="585858"/>
        </w:rPr>
        <w:t xml:space="preserve"> </w:t>
      </w:r>
      <w:r>
        <w:rPr>
          <w:color w:val="585858"/>
          <w:u w:val="single" w:color="585858"/>
        </w:rPr>
        <w:t>desistance from offending</w:t>
      </w:r>
      <w:r>
        <w:t>. European Journal of Criminology, 4(3), 315-345.</w:t>
      </w:r>
    </w:p>
    <w:p w14:paraId="4B558C5B" w14:textId="77777777" w:rsidR="003263ED" w:rsidRDefault="003263ED">
      <w:pPr>
        <w:spacing w:line="230" w:lineRule="auto"/>
        <w:jc w:val="both"/>
        <w:sectPr w:rsidR="003263ED">
          <w:pgSz w:w="11900" w:h="16850"/>
          <w:pgMar w:top="1600" w:right="1060" w:bottom="1160" w:left="1320" w:header="0" w:footer="897" w:gutter="0"/>
          <w:cols w:space="720"/>
        </w:sectPr>
      </w:pPr>
    </w:p>
    <w:p w14:paraId="2BF64F29" w14:textId="6490E3F7" w:rsidR="003263ED" w:rsidRDefault="00FD44A2">
      <w:pPr>
        <w:pStyle w:val="BodyText"/>
        <w:spacing w:before="96" w:line="230" w:lineRule="auto"/>
        <w:ind w:left="120" w:right="378"/>
      </w:pPr>
      <w:r>
        <w:rPr>
          <w:noProof/>
        </w:rPr>
        <mc:AlternateContent>
          <mc:Choice Requires="wps">
            <w:drawing>
              <wp:anchor distT="0" distB="0" distL="114300" distR="114300" simplePos="0" relativeHeight="238471168" behindDoc="1" locked="0" layoutInCell="1" allowOverlap="1" wp14:anchorId="2DAFD9CD" wp14:editId="16D0D53B">
                <wp:simplePos x="0" y="0"/>
                <wp:positionH relativeFrom="page">
                  <wp:posOffset>6035040</wp:posOffset>
                </wp:positionH>
                <wp:positionV relativeFrom="paragraph">
                  <wp:posOffset>217805</wp:posOffset>
                </wp:positionV>
                <wp:extent cx="30480" cy="7620"/>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DC50" id="Rectangle 5" o:spid="_x0000_s1026" style="position:absolute;margin-left:475.2pt;margin-top:17.15pt;width:2.4pt;height:.6pt;z-index:-2648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7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" fillcolor="#ac1d37" stroked="f">
                <w10:wrap anchorx="page"/>
              </v:rect>
            </w:pict>
          </mc:Fallback>
        </mc:AlternateContent>
      </w:r>
      <w:r w:rsidR="00021B70">
        <w:t xml:space="preserve">McMasters, A. (2015). </w:t>
      </w:r>
      <w:hyperlink r:id="rId98">
        <w:r w:rsidR="00021B70">
          <w:rPr>
            <w:color w:val="585858"/>
            <w:u w:val="single" w:color="585858"/>
          </w:rPr>
          <w:t>Effective strategies for preventing recidivism among juveniles</w:t>
        </w:r>
        <w:r w:rsidR="00021B70">
          <w:rPr>
            <w:color w:val="AC1D37"/>
          </w:rPr>
          <w:t xml:space="preserve">. </w:t>
        </w:r>
      </w:hyperlink>
      <w:r w:rsidR="00021B70">
        <w:t>Office of Juvenile Justice and Delinquency Prevention, United States Department of Justice.</w:t>
      </w:r>
    </w:p>
    <w:p w14:paraId="2347920A" w14:textId="77777777" w:rsidR="003263ED" w:rsidRDefault="00FD44A2">
      <w:pPr>
        <w:pStyle w:val="BodyText"/>
        <w:spacing w:before="199" w:line="230" w:lineRule="auto"/>
        <w:ind w:left="120" w:right="802"/>
      </w:pPr>
      <w:hyperlink r:id="rId99">
        <w:r w:rsidR="00021B70">
          <w:t xml:space="preserve">McNall, </w:t>
        </w:r>
      </w:hyperlink>
      <w:r w:rsidR="00021B70">
        <w:t xml:space="preserve">M. and Foster-Fishman, P. (2007). </w:t>
      </w:r>
      <w:hyperlink r:id="rId100">
        <w:r w:rsidR="00021B70">
          <w:rPr>
            <w:color w:val="585858"/>
            <w:u w:val="single" w:color="585858"/>
          </w:rPr>
          <w:t>Methods of Rapid Evaluation, Assessment, and</w:t>
        </w:r>
      </w:hyperlink>
      <w:r w:rsidR="00021B70">
        <w:rPr>
          <w:color w:val="585858"/>
        </w:rPr>
        <w:t xml:space="preserve"> </w:t>
      </w:r>
      <w:hyperlink r:id="rId101">
        <w:r w:rsidR="00021B70">
          <w:rPr>
            <w:color w:val="585858"/>
            <w:u w:val="single" w:color="585858"/>
          </w:rPr>
          <w:t>Appraisal</w:t>
        </w:r>
        <w:r w:rsidR="00021B70">
          <w:t xml:space="preserve">. </w:t>
        </w:r>
      </w:hyperlink>
      <w:r w:rsidR="00021B70">
        <w:t>American Journal of Evaluation, 28 (2).</w:t>
      </w:r>
    </w:p>
    <w:p w14:paraId="0BBA61AD" w14:textId="77777777" w:rsidR="003263ED" w:rsidRDefault="00021B70">
      <w:pPr>
        <w:pStyle w:val="BodyText"/>
        <w:spacing w:before="202"/>
        <w:ind w:left="120" w:right="464"/>
      </w:pPr>
      <w:r>
        <w:t xml:space="preserve">Moodie, N., Maxwell, J. and Rudolph, S. (2019). </w:t>
      </w:r>
      <w:hyperlink r:id="rId102">
        <w:r>
          <w:rPr>
            <w:color w:val="585858"/>
            <w:u w:val="single" w:color="585858"/>
          </w:rPr>
          <w:t>The impact of racism on the schooling</w:t>
        </w:r>
      </w:hyperlink>
      <w:r>
        <w:rPr>
          <w:color w:val="585858"/>
        </w:rPr>
        <w:t xml:space="preserve"> </w:t>
      </w:r>
      <w:hyperlink r:id="rId103">
        <w:r>
          <w:rPr>
            <w:color w:val="585858"/>
            <w:u w:val="single" w:color="585858"/>
          </w:rPr>
          <w:t>experiences of Aboriginal and Torres Strait Islander students: A systematic review</w:t>
        </w:r>
        <w:r>
          <w:t xml:space="preserve">. </w:t>
        </w:r>
      </w:hyperlink>
      <w:r>
        <w:t>Australian Educational Researcher 46, 273–295.</w:t>
      </w:r>
    </w:p>
    <w:p w14:paraId="0841EDBD" w14:textId="77777777" w:rsidR="003263ED" w:rsidRDefault="003263ED">
      <w:pPr>
        <w:pStyle w:val="BodyText"/>
        <w:ind w:left="0"/>
      </w:pPr>
    </w:p>
    <w:p w14:paraId="644A0E80" w14:textId="77777777" w:rsidR="003263ED" w:rsidRDefault="00021B70">
      <w:pPr>
        <w:pStyle w:val="BodyText"/>
        <w:ind w:left="120" w:right="1127"/>
      </w:pPr>
      <w:r>
        <w:t xml:space="preserve">Oranga Tamariki Evidence Centre. (2018). </w:t>
      </w:r>
      <w:hyperlink r:id="rId104">
        <w:r>
          <w:rPr>
            <w:color w:val="585858"/>
            <w:u w:val="single" w:color="585858"/>
          </w:rPr>
          <w:t>Remand Options Investigation Tool</w:t>
        </w:r>
      </w:hyperlink>
      <w:r>
        <w:rPr>
          <w:color w:val="585858"/>
        </w:rPr>
        <w:t xml:space="preserve"> </w:t>
      </w:r>
      <w:hyperlink r:id="rId105">
        <w:r>
          <w:rPr>
            <w:color w:val="585858"/>
            <w:u w:val="single" w:color="585858"/>
          </w:rPr>
          <w:t>Prototyping Evaluation: Summary Report</w:t>
        </w:r>
        <w:r>
          <w:t xml:space="preserve">. </w:t>
        </w:r>
      </w:hyperlink>
      <w:r>
        <w:t>Oranga Tamariki Ministry for Children, New Zealand.</w:t>
      </w:r>
    </w:p>
    <w:p w14:paraId="081B301A" w14:textId="77777777" w:rsidR="003263ED" w:rsidRDefault="003263ED">
      <w:pPr>
        <w:pStyle w:val="BodyText"/>
        <w:spacing w:before="12"/>
        <w:ind w:left="0"/>
        <w:rPr>
          <w:sz w:val="21"/>
        </w:rPr>
      </w:pPr>
    </w:p>
    <w:p w14:paraId="161102A1" w14:textId="77777777" w:rsidR="003263ED" w:rsidRDefault="00021B70">
      <w:pPr>
        <w:pStyle w:val="BodyText"/>
        <w:spacing w:before="1"/>
        <w:ind w:left="120" w:right="478"/>
        <w:jc w:val="both"/>
      </w:pPr>
      <w:r>
        <w:t xml:space="preserve">Pearson, A. (2012). </w:t>
      </w:r>
      <w:hyperlink r:id="rId106">
        <w:r>
          <w:rPr>
            <w:color w:val="585858"/>
            <w:u w:val="single" w:color="585858"/>
          </w:rPr>
          <w:t>An evaluation of Winnipeg’s electronic monitoring pilot project for youth</w:t>
        </w:r>
      </w:hyperlink>
      <w:r>
        <w:rPr>
          <w:color w:val="585858"/>
        </w:rPr>
        <w:t xml:space="preserve"> </w:t>
      </w:r>
      <w:hyperlink r:id="rId107">
        <w:r>
          <w:rPr>
            <w:color w:val="585858"/>
            <w:u w:val="single" w:color="585858"/>
          </w:rPr>
          <w:t>auto-theft offenders</w:t>
        </w:r>
        <w:r>
          <w:t xml:space="preserve">. </w:t>
        </w:r>
      </w:hyperlink>
      <w:r>
        <w:t>A thesis submitted to the Faculty of Graduate Studies of the University of Manitoba.</w:t>
      </w:r>
    </w:p>
    <w:p w14:paraId="259EA246" w14:textId="77777777" w:rsidR="003263ED" w:rsidRDefault="003263ED">
      <w:pPr>
        <w:pStyle w:val="BodyText"/>
        <w:ind w:left="0"/>
      </w:pPr>
    </w:p>
    <w:p w14:paraId="51C40B5B" w14:textId="77777777" w:rsidR="003263ED" w:rsidRDefault="00021B70">
      <w:pPr>
        <w:pStyle w:val="BodyText"/>
        <w:ind w:left="120" w:right="650"/>
      </w:pPr>
      <w:r>
        <w:t xml:space="preserve">Petrosino, A., Turpin-Petrosino, C. and Guckenburg, S. (2010). </w:t>
      </w:r>
      <w:r>
        <w:rPr>
          <w:color w:val="585858"/>
          <w:u w:val="single" w:color="585858"/>
        </w:rPr>
        <w:t>Formal system processing of</w:t>
      </w:r>
      <w:r>
        <w:rPr>
          <w:color w:val="585858"/>
        </w:rPr>
        <w:t xml:space="preserve"> </w:t>
      </w:r>
      <w:r>
        <w:rPr>
          <w:color w:val="585858"/>
          <w:u w:val="single" w:color="585858"/>
        </w:rPr>
        <w:t>juveniles: Effects on delinquency.</w:t>
      </w:r>
      <w:r>
        <w:rPr>
          <w:color w:val="585858"/>
        </w:rPr>
        <w:t xml:space="preserve"> </w:t>
      </w:r>
      <w:r>
        <w:t>Campbell Systematic Reviews, 6(1), 1-88.</w:t>
      </w:r>
    </w:p>
    <w:p w14:paraId="68F4772D" w14:textId="77777777" w:rsidR="003263ED" w:rsidRDefault="003263ED">
      <w:pPr>
        <w:pStyle w:val="BodyText"/>
        <w:spacing w:before="1"/>
        <w:ind w:left="0"/>
      </w:pPr>
    </w:p>
    <w:p w14:paraId="058CE061" w14:textId="77777777" w:rsidR="003263ED" w:rsidRDefault="00021B70">
      <w:pPr>
        <w:pStyle w:val="BodyText"/>
        <w:ind w:left="120" w:right="593"/>
        <w:jc w:val="both"/>
      </w:pPr>
      <w:r>
        <w:t xml:space="preserve">Pooley K. (2020). </w:t>
      </w:r>
      <w:hyperlink r:id="rId108">
        <w:r>
          <w:rPr>
            <w:color w:val="585858"/>
            <w:u w:val="single" w:color="585858"/>
          </w:rPr>
          <w:t>What are the characteristics of effective youth offender programs?</w:t>
        </w:r>
        <w:r>
          <w:rPr>
            <w:color w:val="585858"/>
          </w:rPr>
          <w:t xml:space="preserve"> </w:t>
        </w:r>
      </w:hyperlink>
      <w:r>
        <w:t>Trends and issues in crime and criminal justice, 604. Canberra: Australian Institute of Criminology.</w:t>
      </w:r>
    </w:p>
    <w:p w14:paraId="0888935A" w14:textId="77777777" w:rsidR="003263ED" w:rsidRDefault="003263ED">
      <w:pPr>
        <w:pStyle w:val="BodyText"/>
        <w:spacing w:before="9"/>
        <w:ind w:left="0"/>
        <w:rPr>
          <w:sz w:val="21"/>
        </w:rPr>
      </w:pPr>
    </w:p>
    <w:p w14:paraId="7A899A51" w14:textId="77777777" w:rsidR="003263ED" w:rsidRDefault="00021B70">
      <w:pPr>
        <w:pStyle w:val="BodyText"/>
        <w:spacing w:line="230" w:lineRule="auto"/>
        <w:ind w:left="120" w:right="565"/>
      </w:pPr>
      <w:r>
        <w:t xml:space="preserve">Productivity Commission. (2021). </w:t>
      </w:r>
      <w:hyperlink r:id="rId109">
        <w:r>
          <w:rPr>
            <w:color w:val="585858"/>
            <w:u w:val="single" w:color="585858"/>
          </w:rPr>
          <w:t>Report on Government Services: 17 Youth justice services</w:t>
        </w:r>
        <w:r>
          <w:rPr>
            <w:color w:val="585858"/>
          </w:rPr>
          <w:t>.</w:t>
        </w:r>
      </w:hyperlink>
      <w:r>
        <w:rPr>
          <w:color w:val="585858"/>
        </w:rPr>
        <w:t xml:space="preserve"> </w:t>
      </w:r>
      <w:r>
        <w:t>Australian Government, Canberra.</w:t>
      </w:r>
    </w:p>
    <w:p w14:paraId="0BF1FF3A" w14:textId="77777777" w:rsidR="003263ED" w:rsidRDefault="00021B70">
      <w:pPr>
        <w:pStyle w:val="BodyText"/>
        <w:spacing w:before="202"/>
        <w:ind w:left="120"/>
        <w:jc w:val="both"/>
      </w:pPr>
      <w:r>
        <w:t xml:space="preserve">Queensland Treasury. (2021). </w:t>
      </w:r>
      <w:hyperlink r:id="rId110">
        <w:r>
          <w:rPr>
            <w:color w:val="585858"/>
            <w:u w:val="single" w:color="585858"/>
          </w:rPr>
          <w:t>Youth Offending: Queensland Government Statistician’s Office</w:t>
        </w:r>
      </w:hyperlink>
    </w:p>
    <w:p w14:paraId="5DD919D4" w14:textId="2AA379DE" w:rsidR="003263ED" w:rsidRDefault="00FD44A2">
      <w:pPr>
        <w:pStyle w:val="BodyText"/>
        <w:ind w:left="120"/>
        <w:jc w:val="both"/>
      </w:pPr>
      <w:r>
        <w:rPr>
          <w:noProof/>
        </w:rPr>
        <mc:AlternateContent>
          <mc:Choice Requires="wps">
            <w:drawing>
              <wp:anchor distT="0" distB="0" distL="114300" distR="114300" simplePos="0" relativeHeight="251943936" behindDoc="0" locked="0" layoutInCell="1" allowOverlap="1" wp14:anchorId="4E436750" wp14:editId="7D5E6DB3">
                <wp:simplePos x="0" y="0"/>
                <wp:positionH relativeFrom="page">
                  <wp:posOffset>2451100</wp:posOffset>
                </wp:positionH>
                <wp:positionV relativeFrom="paragraph">
                  <wp:posOffset>163195</wp:posOffset>
                </wp:positionV>
                <wp:extent cx="30480" cy="7620"/>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B72A0" id="Rectangle 4" o:spid="_x0000_s1026" style="position:absolute;margin-left:193pt;margin-top:12.85pt;width:2.4pt;height:.6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7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" fillcolor="#ac1d37" stroked="f">
                <w10:wrap anchorx="page"/>
              </v:rect>
            </w:pict>
          </mc:Fallback>
        </mc:AlternateContent>
      </w:r>
      <w:hyperlink r:id="rId111">
        <w:r w:rsidR="00021B70">
          <w:rPr>
            <w:color w:val="585858"/>
            <w:u w:val="single" w:color="585858"/>
          </w:rPr>
          <w:t>Research Brief April 2021</w:t>
        </w:r>
        <w:r w:rsidR="00021B70">
          <w:rPr>
            <w:color w:val="AC1D37"/>
          </w:rPr>
          <w:t xml:space="preserve">. </w:t>
        </w:r>
      </w:hyperlink>
      <w:r w:rsidR="00021B70">
        <w:t>Queensland Government.</w:t>
      </w:r>
    </w:p>
    <w:p w14:paraId="6CC0B7F9" w14:textId="77777777" w:rsidR="003263ED" w:rsidRDefault="003263ED">
      <w:pPr>
        <w:pStyle w:val="BodyText"/>
        <w:ind w:left="0"/>
      </w:pPr>
    </w:p>
    <w:p w14:paraId="385EC31E" w14:textId="77777777" w:rsidR="003263ED" w:rsidRDefault="00021B70">
      <w:pPr>
        <w:pStyle w:val="BodyText"/>
        <w:ind w:left="120" w:right="397"/>
      </w:pPr>
      <w:r>
        <w:t xml:space="preserve">Rowlands, A., Fisher, M., Mishra, J., Nahum, M., Brandrett, B., Reinke, M., Caldwell, M., Kiehl, K. and Vinogradov, S. (2020). </w:t>
      </w:r>
      <w:r>
        <w:rPr>
          <w:color w:val="585858"/>
          <w:u w:val="single" w:color="585858"/>
        </w:rPr>
        <w:t>Cognitive Training for Very High Risk Incarcerated Adolescent</w:t>
      </w:r>
      <w:r>
        <w:rPr>
          <w:color w:val="585858"/>
        </w:rPr>
        <w:t xml:space="preserve"> </w:t>
      </w:r>
      <w:r>
        <w:rPr>
          <w:color w:val="585858"/>
          <w:u w:val="single" w:color="585858"/>
        </w:rPr>
        <w:t>Males</w:t>
      </w:r>
      <w:r>
        <w:rPr>
          <w:color w:val="585858"/>
        </w:rPr>
        <w:t xml:space="preserve">. </w:t>
      </w:r>
      <w:r>
        <w:t>Frontiers in Psychiatry, 11.</w:t>
      </w:r>
    </w:p>
    <w:p w14:paraId="267032E3" w14:textId="77777777" w:rsidR="003263ED" w:rsidRDefault="003263ED">
      <w:pPr>
        <w:pStyle w:val="BodyText"/>
        <w:spacing w:before="1"/>
        <w:ind w:left="0"/>
      </w:pPr>
    </w:p>
    <w:p w14:paraId="395CF1E7" w14:textId="77777777" w:rsidR="003263ED" w:rsidRDefault="00021B70">
      <w:pPr>
        <w:pStyle w:val="BodyText"/>
        <w:ind w:left="120" w:right="1331"/>
      </w:pPr>
      <w:r>
        <w:t xml:space="preserve">Sallybanks, J. (2003). </w:t>
      </w:r>
      <w:hyperlink r:id="rId112">
        <w:r>
          <w:rPr>
            <w:color w:val="585858"/>
            <w:u w:val="single" w:color="585858"/>
          </w:rPr>
          <w:t>What works in reducing young people's involvement in crime?</w:t>
        </w:r>
      </w:hyperlink>
      <w:r>
        <w:rPr>
          <w:color w:val="585858"/>
        </w:rPr>
        <w:t xml:space="preserve"> </w:t>
      </w:r>
      <w:r>
        <w:t>Australian Institute of Criminology.</w:t>
      </w:r>
    </w:p>
    <w:p w14:paraId="3DB8F0AD" w14:textId="77777777" w:rsidR="003263ED" w:rsidRDefault="003263ED">
      <w:pPr>
        <w:pStyle w:val="BodyText"/>
        <w:spacing w:before="1"/>
        <w:ind w:left="0"/>
      </w:pPr>
    </w:p>
    <w:p w14:paraId="7AF5FACE" w14:textId="77777777" w:rsidR="003263ED" w:rsidRDefault="00021B70">
      <w:pPr>
        <w:pStyle w:val="BodyText"/>
        <w:ind w:left="120" w:right="365"/>
      </w:pPr>
      <w:r>
        <w:t xml:space="preserve">Silveira, S., Shah, R., Nooner, K., Nagel, B., Tapert, S., de Bellis, M. and Mishra, J. (2020). </w:t>
      </w:r>
      <w:hyperlink r:id="rId113">
        <w:r>
          <w:rPr>
            <w:color w:val="585858"/>
            <w:u w:val="single" w:color="585858"/>
          </w:rPr>
          <w:t>Impact</w:t>
        </w:r>
      </w:hyperlink>
      <w:r>
        <w:rPr>
          <w:color w:val="585858"/>
        </w:rPr>
        <w:t xml:space="preserve"> </w:t>
      </w:r>
      <w:hyperlink r:id="rId114">
        <w:r>
          <w:rPr>
            <w:color w:val="585858"/>
            <w:u w:val="single" w:color="585858"/>
          </w:rPr>
          <w:t>of Childhood Trauma on Executive Function in Adolescence – Mediating Functional Brain</w:t>
        </w:r>
      </w:hyperlink>
      <w:r>
        <w:rPr>
          <w:color w:val="585858"/>
        </w:rPr>
        <w:t xml:space="preserve"> </w:t>
      </w:r>
      <w:hyperlink r:id="rId115">
        <w:r>
          <w:rPr>
            <w:color w:val="585858"/>
            <w:u w:val="single" w:color="585858"/>
          </w:rPr>
          <w:t>Networks and Prediction of High-Risk Drinking</w:t>
        </w:r>
        <w:r>
          <w:t xml:space="preserve">. </w:t>
        </w:r>
      </w:hyperlink>
      <w:r>
        <w:t>Biological Psychiatry: Cognitive Neuroscience and Neuroimaging, 5, 499-509.</w:t>
      </w:r>
    </w:p>
    <w:p w14:paraId="49A3A87F" w14:textId="77777777" w:rsidR="003263ED" w:rsidRDefault="003263ED">
      <w:pPr>
        <w:pStyle w:val="BodyText"/>
        <w:spacing w:before="12"/>
        <w:ind w:left="0"/>
        <w:rPr>
          <w:sz w:val="21"/>
        </w:rPr>
      </w:pPr>
    </w:p>
    <w:p w14:paraId="2683ED20" w14:textId="77777777" w:rsidR="003263ED" w:rsidRDefault="00021B70">
      <w:pPr>
        <w:pStyle w:val="BodyText"/>
        <w:ind w:left="120" w:right="493"/>
      </w:pPr>
      <w:r>
        <w:t xml:space="preserve">Snow, P. and Powell, M. (2012). </w:t>
      </w:r>
      <w:hyperlink r:id="rId116">
        <w:r>
          <w:rPr>
            <w:color w:val="585858"/>
            <w:u w:val="single" w:color="585858"/>
          </w:rPr>
          <w:t>Youth (in)justice: Oral language competence in early life and</w:t>
        </w:r>
      </w:hyperlink>
      <w:r>
        <w:rPr>
          <w:color w:val="585858"/>
        </w:rPr>
        <w:t xml:space="preserve"> </w:t>
      </w:r>
      <w:hyperlink r:id="rId117">
        <w:r>
          <w:rPr>
            <w:color w:val="585858"/>
            <w:u w:val="single" w:color="585858"/>
          </w:rPr>
          <w:t>risk for engagement in antisocial behaviour in adolescence</w:t>
        </w:r>
        <w:r>
          <w:t xml:space="preserve">. </w:t>
        </w:r>
      </w:hyperlink>
      <w:r>
        <w:t>Trends and Issues in Crime and Criminal Justice, 2012(435), 1 - 6.</w:t>
      </w:r>
    </w:p>
    <w:p w14:paraId="2E2CA810" w14:textId="77777777" w:rsidR="003263ED" w:rsidRDefault="003263ED">
      <w:pPr>
        <w:sectPr w:rsidR="003263ED">
          <w:pgSz w:w="11900" w:h="16850"/>
          <w:pgMar w:top="1600" w:right="1060" w:bottom="1160" w:left="1320" w:header="0" w:footer="897" w:gutter="0"/>
          <w:cols w:space="720"/>
        </w:sectPr>
      </w:pPr>
    </w:p>
    <w:p w14:paraId="02383393" w14:textId="77777777" w:rsidR="003263ED" w:rsidRDefault="00021B70">
      <w:pPr>
        <w:pStyle w:val="BodyText"/>
        <w:spacing w:before="101"/>
        <w:ind w:left="120" w:right="985"/>
      </w:pPr>
      <w:r>
        <w:t xml:space="preserve">Trotter, C. (2020). </w:t>
      </w:r>
      <w:hyperlink r:id="rId118">
        <w:r>
          <w:rPr>
            <w:color w:val="585858"/>
            <w:u w:val="single" w:color="585858"/>
          </w:rPr>
          <w:t>Effective supervision of young offenders</w:t>
        </w:r>
        <w:r>
          <w:rPr>
            <w:color w:val="585858"/>
          </w:rPr>
          <w:t xml:space="preserve"> </w:t>
        </w:r>
      </w:hyperlink>
      <w:r>
        <w:t>in Ugwudike, P., Graham, H., McNeill F., Raynor, P., Taxman, F.S. and Rotter C. (Eds) Routledge Companion to Rehabilitative Work in Criminal Justice, United Kingdom, p. 755-765.</w:t>
      </w:r>
    </w:p>
    <w:p w14:paraId="411F4600" w14:textId="77777777" w:rsidR="003263ED" w:rsidRDefault="003263ED">
      <w:pPr>
        <w:pStyle w:val="BodyText"/>
        <w:spacing w:before="12"/>
        <w:ind w:left="0"/>
        <w:rPr>
          <w:sz w:val="21"/>
        </w:rPr>
      </w:pPr>
    </w:p>
    <w:p w14:paraId="67CD3F4C" w14:textId="5498936D" w:rsidR="003263ED" w:rsidRDefault="00FD44A2">
      <w:pPr>
        <w:pStyle w:val="BodyText"/>
        <w:ind w:left="120" w:right="1108"/>
      </w:pPr>
      <w:r>
        <w:rPr>
          <w:noProof/>
        </w:rPr>
        <mc:AlternateContent>
          <mc:Choice Requires="wps">
            <w:drawing>
              <wp:anchor distT="0" distB="0" distL="114300" distR="114300" simplePos="0" relativeHeight="251944960" behindDoc="0" locked="0" layoutInCell="1" allowOverlap="1" wp14:anchorId="0ADF39BD" wp14:editId="23357364">
                <wp:simplePos x="0" y="0"/>
                <wp:positionH relativeFrom="page">
                  <wp:posOffset>2216785</wp:posOffset>
                </wp:positionH>
                <wp:positionV relativeFrom="paragraph">
                  <wp:posOffset>348615</wp:posOffset>
                </wp:positionV>
                <wp:extent cx="30480" cy="7620"/>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DC99E" id="Rectangle 3" o:spid="_x0000_s1026" style="position:absolute;margin-left:174.55pt;margin-top:27.45pt;width:2.4pt;height:.6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7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" fillcolor="#ac1d37" stroked="f">
                <w10:wrap anchorx="page"/>
              </v:rect>
            </w:pict>
          </mc:Fallback>
        </mc:AlternateContent>
      </w:r>
      <w:r w:rsidR="00021B70">
        <w:t xml:space="preserve">Trotter, C., Evans, P. and Daidawi, S. (2020). </w:t>
      </w:r>
      <w:hyperlink r:id="rId119">
        <w:r w:rsidR="00021B70">
          <w:rPr>
            <w:color w:val="585858"/>
            <w:u w:val="single" w:color="585858"/>
          </w:rPr>
          <w:t>Collaborative family work in Youth Justice.</w:t>
        </w:r>
      </w:hyperlink>
      <w:r w:rsidR="00021B70">
        <w:rPr>
          <w:color w:val="585858"/>
        </w:rPr>
        <w:t xml:space="preserve"> </w:t>
      </w:r>
      <w:hyperlink r:id="rId120">
        <w:r w:rsidR="00021B70">
          <w:rPr>
            <w:color w:val="585858"/>
            <w:u w:val="single" w:color="585858"/>
          </w:rPr>
          <w:t>Australia Social Work</w:t>
        </w:r>
        <w:r w:rsidR="00021B70">
          <w:rPr>
            <w:color w:val="AC1D37"/>
          </w:rPr>
          <w:t xml:space="preserve">, </w:t>
        </w:r>
      </w:hyperlink>
      <w:r w:rsidR="00021B70">
        <w:t>73:3, 267-279.</w:t>
      </w:r>
    </w:p>
    <w:p w14:paraId="48023A86" w14:textId="77777777" w:rsidR="003263ED" w:rsidRDefault="003263ED">
      <w:pPr>
        <w:pStyle w:val="BodyText"/>
        <w:spacing w:before="11"/>
        <w:ind w:left="0"/>
        <w:rPr>
          <w:sz w:val="21"/>
        </w:rPr>
      </w:pPr>
    </w:p>
    <w:p w14:paraId="188C0072" w14:textId="77777777" w:rsidR="003263ED" w:rsidRDefault="00021B70">
      <w:pPr>
        <w:pStyle w:val="BodyText"/>
        <w:spacing w:line="230" w:lineRule="auto"/>
        <w:ind w:left="120" w:right="724"/>
      </w:pPr>
      <w:r>
        <w:t xml:space="preserve">Villettaz, P., Gillieron, G. and Killias, M. (2015). </w:t>
      </w:r>
      <w:hyperlink r:id="rId121">
        <w:r>
          <w:rPr>
            <w:color w:val="585858"/>
            <w:u w:val="single" w:color="585858"/>
          </w:rPr>
          <w:t>The Effects on Re-offending of Custodial vs.</w:t>
        </w:r>
      </w:hyperlink>
      <w:r>
        <w:rPr>
          <w:color w:val="585858"/>
        </w:rPr>
        <w:t xml:space="preserve"> </w:t>
      </w:r>
      <w:hyperlink r:id="rId122">
        <w:r>
          <w:rPr>
            <w:color w:val="585858"/>
            <w:u w:val="single" w:color="585858"/>
          </w:rPr>
          <w:t>Non-custodial Sanctions: An Updated Systematic Review of the State of Knowledge</w:t>
        </w:r>
        <w:r>
          <w:t>.</w:t>
        </w:r>
      </w:hyperlink>
    </w:p>
    <w:p w14:paraId="4DF9E01E" w14:textId="77777777" w:rsidR="003263ED" w:rsidRDefault="00021B70">
      <w:pPr>
        <w:pStyle w:val="BodyText"/>
        <w:spacing w:line="283" w:lineRule="exact"/>
        <w:ind w:left="120"/>
      </w:pPr>
      <w:r>
        <w:t>Campbell Systematic Reviews, 11, 1-92.</w:t>
      </w:r>
    </w:p>
    <w:p w14:paraId="0617BC6A" w14:textId="77777777" w:rsidR="003263ED" w:rsidRDefault="00021B70">
      <w:pPr>
        <w:pStyle w:val="BodyText"/>
        <w:spacing w:before="198"/>
        <w:ind w:left="120" w:right="727"/>
      </w:pPr>
      <w:r>
        <w:t xml:space="preserve">Weisburd, K. (2015). </w:t>
      </w:r>
      <w:hyperlink r:id="rId123">
        <w:r>
          <w:rPr>
            <w:color w:val="585858"/>
            <w:u w:val="single" w:color="585858"/>
          </w:rPr>
          <w:t>Monitoring youth: The collision of rights and rehabilitation</w:t>
        </w:r>
        <w:r>
          <w:t xml:space="preserve">. </w:t>
        </w:r>
      </w:hyperlink>
      <w:r>
        <w:t>Iowa Law Review, 101 (1).</w:t>
      </w:r>
    </w:p>
    <w:p w14:paraId="57A3D5FE" w14:textId="77777777" w:rsidR="003263ED" w:rsidRDefault="003263ED">
      <w:pPr>
        <w:pStyle w:val="BodyText"/>
        <w:ind w:left="0"/>
      </w:pPr>
    </w:p>
    <w:p w14:paraId="435566E9" w14:textId="77777777" w:rsidR="003263ED" w:rsidRDefault="00021B70">
      <w:pPr>
        <w:pStyle w:val="BodyText"/>
        <w:ind w:left="120" w:right="683"/>
      </w:pPr>
      <w:r>
        <w:t xml:space="preserve">White, H. (2017). </w:t>
      </w:r>
      <w:hyperlink r:id="rId124">
        <w:r>
          <w:rPr>
            <w:color w:val="585858"/>
            <w:u w:val="single" w:color="585858"/>
          </w:rPr>
          <w:t>The effects of sentencing policy on re-offending: A summary of evidence</w:t>
        </w:r>
      </w:hyperlink>
      <w:r>
        <w:rPr>
          <w:color w:val="585858"/>
        </w:rPr>
        <w:t xml:space="preserve"> </w:t>
      </w:r>
      <w:hyperlink r:id="rId125">
        <w:r>
          <w:rPr>
            <w:color w:val="585858"/>
            <w:u w:val="single" w:color="585858"/>
          </w:rPr>
          <w:t>from 12 Campbell systematic reviews</w:t>
        </w:r>
        <w:r>
          <w:rPr>
            <w:color w:val="585858"/>
          </w:rPr>
          <w:t xml:space="preserve">. </w:t>
        </w:r>
      </w:hyperlink>
      <w:r>
        <w:t>Campbell Collaboration.</w:t>
      </w:r>
    </w:p>
    <w:p w14:paraId="3E59D93A" w14:textId="77777777" w:rsidR="003263ED" w:rsidRDefault="003263ED">
      <w:pPr>
        <w:pStyle w:val="BodyText"/>
        <w:spacing w:before="1"/>
        <w:ind w:left="0"/>
      </w:pPr>
    </w:p>
    <w:p w14:paraId="17EF6515" w14:textId="77777777" w:rsidR="003263ED" w:rsidRDefault="00021B70">
      <w:pPr>
        <w:pStyle w:val="BodyText"/>
        <w:ind w:left="120" w:right="372"/>
      </w:pPr>
      <w:r>
        <w:t>Wiebush, R. G. (1993).</w:t>
      </w:r>
      <w:hyperlink r:id="rId126">
        <w:r>
          <w:rPr>
            <w:color w:val="585858"/>
            <w:u w:val="single" w:color="585858"/>
          </w:rPr>
          <w:t xml:space="preserve"> Juvenile intensive supervision: The impact on felony offenders diverted</w:t>
        </w:r>
      </w:hyperlink>
      <w:r>
        <w:rPr>
          <w:color w:val="585858"/>
        </w:rPr>
        <w:t xml:space="preserve"> </w:t>
      </w:r>
      <w:hyperlink r:id="rId127">
        <w:r>
          <w:rPr>
            <w:color w:val="585858"/>
            <w:u w:val="single" w:color="585858"/>
          </w:rPr>
          <w:t>from institutional placement</w:t>
        </w:r>
        <w:r>
          <w:t xml:space="preserve">. </w:t>
        </w:r>
      </w:hyperlink>
      <w:r>
        <w:t>Crime and Delinquency, 39(1), 68-89.</w:t>
      </w:r>
    </w:p>
    <w:p w14:paraId="56059664" w14:textId="77777777" w:rsidR="003263ED" w:rsidRDefault="003263ED">
      <w:pPr>
        <w:pStyle w:val="BodyText"/>
        <w:ind w:left="0"/>
      </w:pPr>
    </w:p>
    <w:p w14:paraId="2F676A46" w14:textId="079BC72E" w:rsidR="003263ED" w:rsidRDefault="00FD44A2">
      <w:pPr>
        <w:pStyle w:val="BodyText"/>
        <w:ind w:left="120" w:right="416"/>
      </w:pPr>
      <w:r>
        <w:rPr>
          <w:noProof/>
        </w:rPr>
        <mc:AlternateContent>
          <mc:Choice Requires="wps">
            <w:drawing>
              <wp:anchor distT="0" distB="0" distL="114300" distR="114300" simplePos="0" relativeHeight="238474240" behindDoc="1" locked="0" layoutInCell="1" allowOverlap="1" wp14:anchorId="30B6BAB0" wp14:editId="7357BA87">
                <wp:simplePos x="0" y="0"/>
                <wp:positionH relativeFrom="page">
                  <wp:posOffset>6345555</wp:posOffset>
                </wp:positionH>
                <wp:positionV relativeFrom="paragraph">
                  <wp:posOffset>163195</wp:posOffset>
                </wp:positionV>
                <wp:extent cx="38100" cy="762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AC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3666" id="Rectangle 2" o:spid="_x0000_s1026" style="position:absolute;margin-left:499.65pt;margin-top:12.85pt;width:3pt;height:.6pt;z-index:-2648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" fillcolor="#ac1d37" stroked="f">
                <w10:wrap anchorx="page"/>
              </v:rect>
            </w:pict>
          </mc:Fallback>
        </mc:AlternateContent>
      </w:r>
      <w:r w:rsidR="00021B70">
        <w:t xml:space="preserve">Williams, J. and Weatherburn, D. (2022). </w:t>
      </w:r>
      <w:hyperlink r:id="rId128">
        <w:r w:rsidR="00021B70">
          <w:rPr>
            <w:color w:val="585858"/>
            <w:u w:val="single" w:color="585858"/>
          </w:rPr>
          <w:t>Can Electronic Monitoring Reduce Reoffending?</w:t>
        </w:r>
        <w:r w:rsidR="00021B70">
          <w:rPr>
            <w:color w:val="585858"/>
          </w:rPr>
          <w:t xml:space="preserve"> </w:t>
        </w:r>
        <w:r w:rsidR="00021B70">
          <w:t>The</w:t>
        </w:r>
      </w:hyperlink>
      <w:r w:rsidR="00021B70">
        <w:t xml:space="preserve"> Review of Economics and Statistics, 1-14.</w:t>
      </w:r>
    </w:p>
    <w:p w14:paraId="2D64C125" w14:textId="77777777" w:rsidR="003263ED" w:rsidRDefault="003263ED">
      <w:pPr>
        <w:pStyle w:val="BodyText"/>
        <w:spacing w:before="3"/>
        <w:ind w:left="0"/>
      </w:pPr>
    </w:p>
    <w:p w14:paraId="0D526762" w14:textId="77777777" w:rsidR="003263ED" w:rsidRDefault="00021B70">
      <w:pPr>
        <w:pStyle w:val="BodyText"/>
        <w:spacing w:before="1" w:line="237" w:lineRule="auto"/>
        <w:ind w:left="120" w:right="482"/>
      </w:pPr>
      <w:r>
        <w:t xml:space="preserve">Wilson, D. B., Gill, C., Olaghere, A. and McClure, D. (2016). </w:t>
      </w:r>
      <w:r>
        <w:rPr>
          <w:color w:val="585858"/>
          <w:u w:val="single" w:color="585858"/>
        </w:rPr>
        <w:t>Juvenile curfew effects on criminal</w:t>
      </w:r>
      <w:r>
        <w:rPr>
          <w:color w:val="585858"/>
        </w:rPr>
        <w:t xml:space="preserve"> </w:t>
      </w:r>
      <w:r>
        <w:rPr>
          <w:color w:val="585858"/>
          <w:u w:val="single" w:color="585858"/>
        </w:rPr>
        <w:t>behavior and victimization: A systematic review</w:t>
      </w:r>
      <w:r>
        <w:t>. Campbell Systematic Reviews, 12(1), 1-97.</w:t>
      </w:r>
    </w:p>
    <w:p w14:paraId="2D54E442" w14:textId="77777777" w:rsidR="003263ED" w:rsidRDefault="003263ED">
      <w:pPr>
        <w:pStyle w:val="BodyText"/>
        <w:spacing w:before="1"/>
        <w:ind w:left="0"/>
      </w:pPr>
    </w:p>
    <w:p w14:paraId="2CC580A9" w14:textId="77777777" w:rsidR="003263ED" w:rsidRDefault="00021B70">
      <w:pPr>
        <w:pStyle w:val="BodyText"/>
        <w:ind w:left="120" w:right="963"/>
      </w:pPr>
      <w:r>
        <w:t xml:space="preserve">Wilson, H. A. and Hoge, R. D. (2012). </w:t>
      </w:r>
      <w:hyperlink r:id="rId129">
        <w:r>
          <w:rPr>
            <w:color w:val="585858"/>
            <w:u w:val="single" w:color="585858"/>
          </w:rPr>
          <w:t>The effect of juvenile diversion programs: A Meta-</w:t>
        </w:r>
      </w:hyperlink>
      <w:r>
        <w:rPr>
          <w:color w:val="585858"/>
        </w:rPr>
        <w:t xml:space="preserve"> </w:t>
      </w:r>
      <w:hyperlink r:id="rId130">
        <w:r>
          <w:rPr>
            <w:color w:val="585858"/>
            <w:u w:val="single" w:color="585858"/>
          </w:rPr>
          <w:t>Analytic Review</w:t>
        </w:r>
        <w:r>
          <w:t xml:space="preserve">. </w:t>
        </w:r>
      </w:hyperlink>
      <w:r>
        <w:t>Criminal Justice and Behaviour, 4(5), 497-518.</w:t>
      </w:r>
    </w:p>
    <w:p w14:paraId="2FE58E37" w14:textId="77777777" w:rsidR="003263ED" w:rsidRDefault="003263ED">
      <w:pPr>
        <w:sectPr w:rsidR="003263ED">
          <w:pgSz w:w="11900" w:h="16850"/>
          <w:pgMar w:top="1600" w:right="1060" w:bottom="1160" w:left="1320" w:header="0" w:footer="897" w:gutter="0"/>
          <w:cols w:space="720"/>
        </w:sectPr>
      </w:pPr>
    </w:p>
    <w:p w14:paraId="148D9E03" w14:textId="77777777" w:rsidR="003263ED" w:rsidRDefault="00021B70">
      <w:pPr>
        <w:pStyle w:val="Heading1"/>
        <w:ind w:left="120"/>
      </w:pPr>
      <w:bookmarkStart w:id="163" w:name="_bookmark163"/>
      <w:bookmarkEnd w:id="163"/>
      <w:r>
        <w:rPr>
          <w:color w:val="AC1D37"/>
        </w:rPr>
        <w:t>List of Appendices</w:t>
      </w:r>
    </w:p>
    <w:p w14:paraId="17F39E40" w14:textId="77777777" w:rsidR="003263ED" w:rsidRDefault="00021B70">
      <w:pPr>
        <w:pStyle w:val="ListParagraph"/>
        <w:numPr>
          <w:ilvl w:val="0"/>
          <w:numId w:val="7"/>
        </w:numPr>
        <w:tabs>
          <w:tab w:val="left" w:pos="840"/>
          <w:tab w:val="left" w:pos="841"/>
        </w:tabs>
        <w:spacing w:before="239"/>
        <w:ind w:hanging="721"/>
      </w:pPr>
      <w:r>
        <w:t>Terms of Reference for Review of Youth Justice</w:t>
      </w:r>
      <w:r>
        <w:rPr>
          <w:spacing w:val="-5"/>
        </w:rPr>
        <w:t xml:space="preserve"> </w:t>
      </w:r>
      <w:r>
        <w:t>Reforms</w:t>
      </w:r>
    </w:p>
    <w:p w14:paraId="780AC9D3" w14:textId="77777777" w:rsidR="003263ED" w:rsidRDefault="00021B70">
      <w:pPr>
        <w:pStyle w:val="ListParagraph"/>
        <w:numPr>
          <w:ilvl w:val="0"/>
          <w:numId w:val="7"/>
        </w:numPr>
        <w:tabs>
          <w:tab w:val="left" w:pos="840"/>
          <w:tab w:val="left" w:pos="841"/>
        </w:tabs>
        <w:spacing w:before="120"/>
        <w:ind w:right="1264"/>
      </w:pPr>
      <w:r>
        <w:t>Summary of evidence-based principles for effective targeting and delivery of interventions that reduce the risk of youth</w:t>
      </w:r>
      <w:r>
        <w:rPr>
          <w:spacing w:val="-9"/>
        </w:rPr>
        <w:t xml:space="preserve"> </w:t>
      </w:r>
      <w:r>
        <w:t>reoffending</w:t>
      </w:r>
    </w:p>
    <w:p w14:paraId="50ED95EB" w14:textId="77777777" w:rsidR="003263ED" w:rsidRDefault="00021B70">
      <w:pPr>
        <w:pStyle w:val="BodyText"/>
        <w:tabs>
          <w:tab w:val="left" w:pos="840"/>
        </w:tabs>
        <w:spacing w:before="120"/>
        <w:ind w:left="120"/>
      </w:pPr>
      <w:r>
        <w:t>3A</w:t>
      </w:r>
      <w:r>
        <w:tab/>
        <w:t>Program Logic – Youth Justice</w:t>
      </w:r>
      <w:r>
        <w:rPr>
          <w:spacing w:val="-3"/>
        </w:rPr>
        <w:t xml:space="preserve"> </w:t>
      </w:r>
      <w:r>
        <w:t>Reforms</w:t>
      </w:r>
    </w:p>
    <w:p w14:paraId="459D325C" w14:textId="77777777" w:rsidR="003263ED" w:rsidRDefault="00021B70">
      <w:pPr>
        <w:pStyle w:val="BodyText"/>
        <w:tabs>
          <w:tab w:val="left" w:pos="840"/>
        </w:tabs>
        <w:spacing w:before="121"/>
        <w:ind w:left="120"/>
      </w:pPr>
      <w:r>
        <w:t>3B</w:t>
      </w:r>
      <w:r>
        <w:tab/>
        <w:t>Program Logic – Electronic Metal Detection and</w:t>
      </w:r>
      <w:r>
        <w:rPr>
          <w:spacing w:val="-7"/>
        </w:rPr>
        <w:t xml:space="preserve"> </w:t>
      </w:r>
      <w:r>
        <w:t>Hooning</w:t>
      </w:r>
    </w:p>
    <w:p w14:paraId="3AA1D308" w14:textId="77777777" w:rsidR="003263ED" w:rsidRDefault="00021B70">
      <w:pPr>
        <w:pStyle w:val="ListParagraph"/>
        <w:numPr>
          <w:ilvl w:val="0"/>
          <w:numId w:val="6"/>
        </w:numPr>
        <w:tabs>
          <w:tab w:val="left" w:pos="840"/>
          <w:tab w:val="left" w:pos="841"/>
        </w:tabs>
        <w:spacing w:before="120"/>
        <w:ind w:hanging="721"/>
      </w:pPr>
      <w:r>
        <w:t>Short-term outcomes, data sources and measures for</w:t>
      </w:r>
      <w:r>
        <w:rPr>
          <w:spacing w:val="-10"/>
        </w:rPr>
        <w:t xml:space="preserve"> </w:t>
      </w:r>
      <w:r>
        <w:t>review</w:t>
      </w:r>
    </w:p>
    <w:p w14:paraId="6D29AB0D" w14:textId="77777777" w:rsidR="003263ED" w:rsidRDefault="00021B70">
      <w:pPr>
        <w:pStyle w:val="ListParagraph"/>
        <w:numPr>
          <w:ilvl w:val="0"/>
          <w:numId w:val="6"/>
        </w:numPr>
        <w:tabs>
          <w:tab w:val="left" w:pos="840"/>
          <w:tab w:val="left" w:pos="841"/>
        </w:tabs>
        <w:spacing w:before="121"/>
        <w:ind w:hanging="721"/>
      </w:pPr>
      <w:r>
        <w:t>Survey instruments -</w:t>
      </w:r>
      <w:r>
        <w:rPr>
          <w:spacing w:val="-1"/>
        </w:rPr>
        <w:t xml:space="preserve"> </w:t>
      </w:r>
      <w:r>
        <w:t>example</w:t>
      </w:r>
    </w:p>
    <w:p w14:paraId="7294070F" w14:textId="77777777" w:rsidR="003263ED" w:rsidRDefault="00021B70">
      <w:pPr>
        <w:pStyle w:val="ListParagraph"/>
        <w:numPr>
          <w:ilvl w:val="0"/>
          <w:numId w:val="6"/>
        </w:numPr>
        <w:tabs>
          <w:tab w:val="left" w:pos="840"/>
          <w:tab w:val="left" w:pos="841"/>
        </w:tabs>
        <w:spacing w:before="120"/>
        <w:ind w:hanging="721"/>
      </w:pPr>
      <w:r>
        <w:t>Interview guides –</w:t>
      </w:r>
      <w:r>
        <w:rPr>
          <w:spacing w:val="-1"/>
        </w:rPr>
        <w:t xml:space="preserve"> </w:t>
      </w:r>
      <w:r>
        <w:t>example</w:t>
      </w:r>
    </w:p>
    <w:p w14:paraId="33DFB5AC" w14:textId="77777777" w:rsidR="003263ED" w:rsidRDefault="00021B70">
      <w:pPr>
        <w:pStyle w:val="ListParagraph"/>
        <w:numPr>
          <w:ilvl w:val="0"/>
          <w:numId w:val="6"/>
        </w:numPr>
        <w:tabs>
          <w:tab w:val="left" w:pos="840"/>
          <w:tab w:val="left" w:pos="841"/>
        </w:tabs>
        <w:spacing w:before="120"/>
        <w:ind w:hanging="721"/>
      </w:pPr>
      <w:r>
        <w:t>Information and consent</w:t>
      </w:r>
      <w:r>
        <w:rPr>
          <w:spacing w:val="-5"/>
        </w:rPr>
        <w:t xml:space="preserve"> </w:t>
      </w:r>
      <w:r>
        <w:t>form</w:t>
      </w:r>
    </w:p>
    <w:p w14:paraId="28495EA1" w14:textId="77777777" w:rsidR="003263ED" w:rsidRDefault="00021B70">
      <w:pPr>
        <w:pStyle w:val="ListParagraph"/>
        <w:numPr>
          <w:ilvl w:val="0"/>
          <w:numId w:val="6"/>
        </w:numPr>
        <w:tabs>
          <w:tab w:val="left" w:pos="840"/>
          <w:tab w:val="left" w:pos="841"/>
        </w:tabs>
        <w:spacing w:before="120"/>
        <w:ind w:right="571"/>
      </w:pPr>
      <w:r>
        <w:rPr>
          <w:strike/>
        </w:rPr>
        <w:t>Electronic monitoring case studies</w:t>
      </w:r>
      <w:r>
        <w:t xml:space="preserve"> – Not provided for publication due to identifying information contained in case</w:t>
      </w:r>
      <w:r>
        <w:rPr>
          <w:spacing w:val="-7"/>
        </w:rPr>
        <w:t xml:space="preserve"> </w:t>
      </w:r>
      <w:r>
        <w:t>studies</w:t>
      </w:r>
    </w:p>
    <w:p w14:paraId="21C0037B" w14:textId="77777777" w:rsidR="003263ED" w:rsidRDefault="00021B70">
      <w:pPr>
        <w:pStyle w:val="ListParagraph"/>
        <w:numPr>
          <w:ilvl w:val="0"/>
          <w:numId w:val="6"/>
        </w:numPr>
        <w:tabs>
          <w:tab w:val="left" w:pos="840"/>
          <w:tab w:val="left" w:pos="841"/>
        </w:tabs>
        <w:spacing w:before="118"/>
        <w:ind w:hanging="721"/>
      </w:pPr>
      <w:r>
        <w:t>Additional data, figures and</w:t>
      </w:r>
      <w:r>
        <w:rPr>
          <w:spacing w:val="-4"/>
        </w:rPr>
        <w:t xml:space="preserve"> </w:t>
      </w:r>
      <w:r>
        <w:t>tables</w:t>
      </w:r>
    </w:p>
    <w:p w14:paraId="5E5259FA" w14:textId="77777777" w:rsidR="003263ED" w:rsidRDefault="00021B70">
      <w:pPr>
        <w:pStyle w:val="ListParagraph"/>
        <w:numPr>
          <w:ilvl w:val="0"/>
          <w:numId w:val="6"/>
        </w:numPr>
        <w:tabs>
          <w:tab w:val="left" w:pos="840"/>
          <w:tab w:val="left" w:pos="841"/>
        </w:tabs>
        <w:spacing w:before="120"/>
        <w:ind w:hanging="721"/>
      </w:pPr>
      <w:r>
        <w:t>Five-Point Action</w:t>
      </w:r>
      <w:r>
        <w:rPr>
          <w:spacing w:val="-2"/>
        </w:rPr>
        <w:t xml:space="preserve"> </w:t>
      </w:r>
      <w:r>
        <w:t>Plan</w:t>
      </w:r>
    </w:p>
    <w:p w14:paraId="1852B2ED" w14:textId="77777777" w:rsidR="003263ED" w:rsidRDefault="00021B70">
      <w:pPr>
        <w:pStyle w:val="ListParagraph"/>
        <w:numPr>
          <w:ilvl w:val="0"/>
          <w:numId w:val="6"/>
        </w:numPr>
        <w:tabs>
          <w:tab w:val="left" w:pos="840"/>
          <w:tab w:val="left" w:pos="841"/>
        </w:tabs>
        <w:spacing w:before="120"/>
        <w:ind w:hanging="721"/>
      </w:pPr>
      <w:r>
        <w:t>Community Safety and Awareness Survey Final Report (provided as a separate</w:t>
      </w:r>
      <w:r>
        <w:rPr>
          <w:spacing w:val="-10"/>
        </w:rPr>
        <w:t xml:space="preserve"> </w:t>
      </w:r>
      <w:r>
        <w:t>file)</w:t>
      </w:r>
    </w:p>
    <w:p w14:paraId="37A6DF2D" w14:textId="77777777" w:rsidR="003263ED" w:rsidRDefault="003263ED">
      <w:pPr>
        <w:sectPr w:rsidR="003263ED">
          <w:pgSz w:w="11900" w:h="16850"/>
          <w:pgMar w:top="1600" w:right="1060" w:bottom="1160" w:left="1320" w:header="0" w:footer="897" w:gutter="0"/>
          <w:cols w:space="720"/>
        </w:sectPr>
      </w:pPr>
    </w:p>
    <w:p w14:paraId="17CC9A37" w14:textId="77777777" w:rsidR="003263ED" w:rsidRDefault="003263ED">
      <w:pPr>
        <w:pStyle w:val="BodyText"/>
        <w:ind w:left="0"/>
        <w:rPr>
          <w:sz w:val="15"/>
        </w:rPr>
      </w:pPr>
    </w:p>
    <w:sectPr w:rsidR="003263ED">
      <w:pgSz w:w="11900" w:h="16850"/>
      <w:pgMar w:top="1600" w:right="1060" w:bottom="1080" w:left="1320" w:header="0" w:footer="8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FC0DB" w14:textId="77777777" w:rsidR="00021B70" w:rsidRDefault="00021B70">
      <w:r>
        <w:separator/>
      </w:r>
    </w:p>
  </w:endnote>
  <w:endnote w:type="continuationSeparator" w:id="0">
    <w:p w14:paraId="2D7029A6" w14:textId="77777777" w:rsidR="00021B70" w:rsidRDefault="00021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253B" w14:textId="2579B543" w:rsidR="003263ED" w:rsidRDefault="00FD44A2">
    <w:pPr>
      <w:pStyle w:val="BodyText"/>
      <w:spacing w:line="14" w:lineRule="auto"/>
      <w:ind w:left="0"/>
      <w:rPr>
        <w:sz w:val="18"/>
      </w:rPr>
    </w:pPr>
    <w:r>
      <w:rPr>
        <w:noProof/>
      </w:rPr>
      <mc:AlternateContent>
        <mc:Choice Requires="wps">
          <w:drawing>
            <wp:anchor distT="0" distB="0" distL="114300" distR="114300" simplePos="0" relativeHeight="238186496" behindDoc="1" locked="0" layoutInCell="1" allowOverlap="1" wp14:anchorId="63A9152C" wp14:editId="0597A3F6">
              <wp:simplePos x="0" y="0"/>
              <wp:positionH relativeFrom="page">
                <wp:posOffset>901700</wp:posOffset>
              </wp:positionH>
              <wp:positionV relativeFrom="page">
                <wp:posOffset>9933305</wp:posOffset>
              </wp:positionV>
              <wp:extent cx="2395855" cy="19367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FC99" w14:textId="77777777" w:rsidR="003263ED" w:rsidRDefault="00021B70">
                          <w:pPr>
                            <w:spacing w:before="19"/>
                            <w:ind w:left="20"/>
                            <w:rPr>
                              <w:sz w:val="20"/>
                            </w:rPr>
                          </w:pPr>
                          <w:r>
                            <w:rPr>
                              <w:sz w:val="20"/>
                            </w:rPr>
                            <w:t>Youth Justice Reforms Review 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9152C" id="_x0000_t202" coordsize="21600,21600" o:spt="202" path="m,l,21600r21600,l21600,xe">
              <v:stroke joinstyle="miter"/>
              <v:path gradientshapeok="t" o:connecttype="rect"/>
            </v:shapetype>
            <v:shape id="Text Box 6" o:spid="_x0000_s1394" type="#_x0000_t202" style="position:absolute;margin-left:71pt;margin-top:782.15pt;width:188.65pt;height:15.25pt;z-index:-2651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" filled="f" stroked="f">
              <v:textbox inset="0,0,0,0">
                <w:txbxContent>
                  <w:p w14:paraId="1A25FC99" w14:textId="77777777" w:rsidR="003263ED" w:rsidRDefault="00021B70">
                    <w:pPr>
                      <w:spacing w:before="19"/>
                      <w:ind w:left="20"/>
                      <w:rPr>
                        <w:sz w:val="20"/>
                      </w:rPr>
                    </w:pPr>
                    <w:r>
                      <w:rPr>
                        <w:sz w:val="20"/>
                      </w:rPr>
                      <w:t>Youth Justice Reforms Review Final Report</w:t>
                    </w:r>
                  </w:p>
                </w:txbxContent>
              </v:textbox>
              <w10:wrap anchorx="page" anchory="page"/>
            </v:shape>
          </w:pict>
        </mc:Fallback>
      </mc:AlternateContent>
    </w:r>
    <w:r>
      <w:rPr>
        <w:noProof/>
      </w:rPr>
      <mc:AlternateContent>
        <mc:Choice Requires="wps">
          <w:drawing>
            <wp:anchor distT="0" distB="0" distL="114300" distR="114300" simplePos="0" relativeHeight="238187520" behindDoc="1" locked="0" layoutInCell="1" allowOverlap="1" wp14:anchorId="689E294D" wp14:editId="5DE497C8">
              <wp:simplePos x="0" y="0"/>
              <wp:positionH relativeFrom="page">
                <wp:posOffset>5872480</wp:posOffset>
              </wp:positionH>
              <wp:positionV relativeFrom="page">
                <wp:posOffset>9933305</wp:posOffset>
              </wp:positionV>
              <wp:extent cx="567690" cy="1936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0AC4" w14:textId="77777777" w:rsidR="003263ED" w:rsidRDefault="00021B70">
                          <w:pPr>
                            <w:spacing w:before="19"/>
                            <w:ind w:left="20"/>
                            <w:rPr>
                              <w:sz w:val="20"/>
                            </w:rPr>
                          </w:pPr>
                          <w:r>
                            <w:rPr>
                              <w:sz w:val="20"/>
                            </w:rPr>
                            <w:t xml:space="preserve">Page </w:t>
                          </w: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E294D" id="Text Box 5" o:spid="_x0000_s1395" type="#_x0000_t202" style="position:absolute;margin-left:462.4pt;margin-top:782.15pt;width:44.7pt;height:15.25pt;z-index:-2651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" filled="f" stroked="f">
              <v:textbox inset="0,0,0,0">
                <w:txbxContent>
                  <w:p w14:paraId="57B70AC4" w14:textId="77777777" w:rsidR="003263ED" w:rsidRDefault="00021B70">
                    <w:pPr>
                      <w:spacing w:before="19"/>
                      <w:ind w:left="20"/>
                      <w:rPr>
                        <w:sz w:val="20"/>
                      </w:rPr>
                    </w:pPr>
                    <w:r>
                      <w:rPr>
                        <w:sz w:val="20"/>
                      </w:rPr>
                      <w:t xml:space="preserve">Page </w:t>
                    </w: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5521" w14:textId="77777777" w:rsidR="003263ED" w:rsidRDefault="003263ED">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741C" w14:textId="77777777" w:rsidR="003263ED" w:rsidRDefault="003263ED">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C984" w14:textId="5547BB1B" w:rsidR="003263ED" w:rsidRDefault="00FD44A2">
    <w:pPr>
      <w:pStyle w:val="BodyText"/>
      <w:spacing w:line="14" w:lineRule="auto"/>
      <w:ind w:left="0"/>
      <w:rPr>
        <w:sz w:val="20"/>
      </w:rPr>
    </w:pPr>
    <w:r>
      <w:rPr>
        <w:noProof/>
      </w:rPr>
      <mc:AlternateContent>
        <mc:Choice Requires="wps">
          <w:drawing>
            <wp:anchor distT="0" distB="0" distL="114300" distR="114300" simplePos="0" relativeHeight="238188544" behindDoc="1" locked="0" layoutInCell="1" allowOverlap="1" wp14:anchorId="16A35387" wp14:editId="4424DD39">
              <wp:simplePos x="0" y="0"/>
              <wp:positionH relativeFrom="page">
                <wp:posOffset>901700</wp:posOffset>
              </wp:positionH>
              <wp:positionV relativeFrom="page">
                <wp:posOffset>9933305</wp:posOffset>
              </wp:positionV>
              <wp:extent cx="2395855" cy="1936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943E1" w14:textId="77777777" w:rsidR="003263ED" w:rsidRDefault="00021B70">
                          <w:pPr>
                            <w:spacing w:before="19"/>
                            <w:ind w:left="20"/>
                            <w:rPr>
                              <w:sz w:val="20"/>
                            </w:rPr>
                          </w:pPr>
                          <w:r>
                            <w:rPr>
                              <w:sz w:val="20"/>
                            </w:rPr>
                            <w:t>Youth Justice Reforms Review 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35387" id="_x0000_t202" coordsize="21600,21600" o:spt="202" path="m,l,21600r21600,l21600,xe">
              <v:stroke joinstyle="miter"/>
              <v:path gradientshapeok="t" o:connecttype="rect"/>
            </v:shapetype>
            <v:shape id="Text Box 4" o:spid="_x0000_s1396" type="#_x0000_t202" style="position:absolute;margin-left:71pt;margin-top:782.15pt;width:188.65pt;height:15.25pt;z-index:-2651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JX2wEAAJgDAAAOAAAAZHJzL2Uyb0RvYy54bWysU9tu2zAMfR+wfxD0vjhJka4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" filled="f" stroked="f">
              <v:textbox inset="0,0,0,0">
                <w:txbxContent>
                  <w:p w14:paraId="37F943E1" w14:textId="77777777" w:rsidR="003263ED" w:rsidRDefault="00021B70">
                    <w:pPr>
                      <w:spacing w:before="19"/>
                      <w:ind w:left="20"/>
                      <w:rPr>
                        <w:sz w:val="20"/>
                      </w:rPr>
                    </w:pPr>
                    <w:r>
                      <w:rPr>
                        <w:sz w:val="20"/>
                      </w:rPr>
                      <w:t>Youth Justice Reforms Review Final Report</w:t>
                    </w:r>
                  </w:p>
                </w:txbxContent>
              </v:textbox>
              <w10:wrap anchorx="page" anchory="page"/>
            </v:shape>
          </w:pict>
        </mc:Fallback>
      </mc:AlternateContent>
    </w:r>
    <w:r>
      <w:rPr>
        <w:noProof/>
      </w:rPr>
      <mc:AlternateContent>
        <mc:Choice Requires="wps">
          <w:drawing>
            <wp:anchor distT="0" distB="0" distL="114300" distR="114300" simplePos="0" relativeHeight="238189568" behindDoc="1" locked="0" layoutInCell="1" allowOverlap="1" wp14:anchorId="12C832BE" wp14:editId="54D92436">
              <wp:simplePos x="0" y="0"/>
              <wp:positionH relativeFrom="page">
                <wp:posOffset>5872480</wp:posOffset>
              </wp:positionH>
              <wp:positionV relativeFrom="page">
                <wp:posOffset>9933305</wp:posOffset>
              </wp:positionV>
              <wp:extent cx="567690" cy="1936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615C" w14:textId="77777777" w:rsidR="003263ED" w:rsidRDefault="00021B70">
                          <w:pPr>
                            <w:spacing w:before="19"/>
                            <w:ind w:left="20"/>
                            <w:rPr>
                              <w:sz w:val="20"/>
                            </w:rPr>
                          </w:pPr>
                          <w:r>
                            <w:rPr>
                              <w:sz w:val="20"/>
                            </w:rPr>
                            <w:t xml:space="preserve">Page </w:t>
                          </w:r>
                          <w:r>
                            <w:fldChar w:fldCharType="begin"/>
                          </w:r>
                          <w:r>
                            <w:rPr>
                              <w:sz w:val="20"/>
                            </w:rPr>
                            <w:instrText xml:space="preserve"> PAGE </w:instrText>
                          </w:r>
                          <w:r>
                            <w:fldChar w:fldCharType="separate"/>
                          </w:r>
                          <w: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832BE" id="Text Box 3" o:spid="_x0000_s1397" type="#_x0000_t202" style="position:absolute;margin-left:462.4pt;margin-top:782.15pt;width:44.7pt;height:15.25pt;z-index:-2651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" filled="f" stroked="f">
              <v:textbox inset="0,0,0,0">
                <w:txbxContent>
                  <w:p w14:paraId="5B47615C" w14:textId="77777777" w:rsidR="003263ED" w:rsidRDefault="00021B70">
                    <w:pPr>
                      <w:spacing w:before="19"/>
                      <w:ind w:left="20"/>
                      <w:rPr>
                        <w:sz w:val="20"/>
                      </w:rPr>
                    </w:pPr>
                    <w:r>
                      <w:rPr>
                        <w:sz w:val="20"/>
                      </w:rPr>
                      <w:t xml:space="preserve">Page </w:t>
                    </w:r>
                    <w:r>
                      <w:fldChar w:fldCharType="begin"/>
                    </w:r>
                    <w:r>
                      <w:rPr>
                        <w:sz w:val="20"/>
                      </w:rPr>
                      <w:instrText xml:space="preserve"> PAGE </w:instrText>
                    </w:r>
                    <w:r>
                      <w:fldChar w:fldCharType="separate"/>
                    </w:r>
                    <w:r>
                      <w:t>118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C54C" w14:textId="77777777" w:rsidR="003263ED" w:rsidRDefault="003263ED">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6FB8" w14:textId="658A2C36" w:rsidR="003263ED" w:rsidRDefault="00FD44A2">
    <w:pPr>
      <w:pStyle w:val="BodyText"/>
      <w:spacing w:line="14" w:lineRule="auto"/>
      <w:ind w:left="0"/>
      <w:rPr>
        <w:sz w:val="18"/>
      </w:rPr>
    </w:pPr>
    <w:r>
      <w:rPr>
        <w:noProof/>
      </w:rPr>
      <mc:AlternateContent>
        <mc:Choice Requires="wps">
          <w:drawing>
            <wp:anchor distT="0" distB="0" distL="114300" distR="114300" simplePos="0" relativeHeight="238190592" behindDoc="1" locked="0" layoutInCell="1" allowOverlap="1" wp14:anchorId="254F6E8E" wp14:editId="61DFE612">
              <wp:simplePos x="0" y="0"/>
              <wp:positionH relativeFrom="page">
                <wp:posOffset>901700</wp:posOffset>
              </wp:positionH>
              <wp:positionV relativeFrom="page">
                <wp:posOffset>9933305</wp:posOffset>
              </wp:positionV>
              <wp:extent cx="2395855" cy="193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7FFE5" w14:textId="77777777" w:rsidR="003263ED" w:rsidRDefault="00021B70">
                          <w:pPr>
                            <w:spacing w:before="19"/>
                            <w:ind w:left="20"/>
                            <w:rPr>
                              <w:sz w:val="20"/>
                            </w:rPr>
                          </w:pPr>
                          <w:r>
                            <w:rPr>
                              <w:sz w:val="20"/>
                            </w:rPr>
                            <w:t>Youth Justice Reforms Review 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6E8E" id="_x0000_t202" coordsize="21600,21600" o:spt="202" path="m,l,21600r21600,l21600,xe">
              <v:stroke joinstyle="miter"/>
              <v:path gradientshapeok="t" o:connecttype="rect"/>
            </v:shapetype>
            <v:shape id="Text Box 2" o:spid="_x0000_s1398" type="#_x0000_t202" style="position:absolute;margin-left:71pt;margin-top:782.15pt;width:188.65pt;height:15.25pt;z-index:-2651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" filled="f" stroked="f">
              <v:textbox inset="0,0,0,0">
                <w:txbxContent>
                  <w:p w14:paraId="2447FFE5" w14:textId="77777777" w:rsidR="003263ED" w:rsidRDefault="00021B70">
                    <w:pPr>
                      <w:spacing w:before="19"/>
                      <w:ind w:left="20"/>
                      <w:rPr>
                        <w:sz w:val="20"/>
                      </w:rPr>
                    </w:pPr>
                    <w:r>
                      <w:rPr>
                        <w:sz w:val="20"/>
                      </w:rPr>
                      <w:t>Youth Justice Reforms Review Final Report</w:t>
                    </w:r>
                  </w:p>
                </w:txbxContent>
              </v:textbox>
              <w10:wrap anchorx="page" anchory="page"/>
            </v:shape>
          </w:pict>
        </mc:Fallback>
      </mc:AlternateContent>
    </w:r>
    <w:r>
      <w:rPr>
        <w:noProof/>
      </w:rPr>
      <mc:AlternateContent>
        <mc:Choice Requires="wps">
          <w:drawing>
            <wp:anchor distT="0" distB="0" distL="114300" distR="114300" simplePos="0" relativeHeight="238191616" behindDoc="1" locked="0" layoutInCell="1" allowOverlap="1" wp14:anchorId="7350F4A8" wp14:editId="38756B93">
              <wp:simplePos x="0" y="0"/>
              <wp:positionH relativeFrom="page">
                <wp:posOffset>5872480</wp:posOffset>
              </wp:positionH>
              <wp:positionV relativeFrom="page">
                <wp:posOffset>9933305</wp:posOffset>
              </wp:positionV>
              <wp:extent cx="567690" cy="1936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8ED3" w14:textId="77777777" w:rsidR="003263ED" w:rsidRDefault="00021B70">
                          <w:pPr>
                            <w:spacing w:before="19"/>
                            <w:ind w:left="20"/>
                            <w:rPr>
                              <w:sz w:val="20"/>
                            </w:rPr>
                          </w:pPr>
                          <w:r>
                            <w:rPr>
                              <w:sz w:val="20"/>
                            </w:rPr>
                            <w:t xml:space="preserve">Page </w:t>
                          </w:r>
                          <w:r>
                            <w:fldChar w:fldCharType="begin"/>
                          </w:r>
                          <w:r>
                            <w:rPr>
                              <w:sz w:val="20"/>
                            </w:rPr>
                            <w:instrText xml:space="preserve"> PAGE </w:instrText>
                          </w:r>
                          <w:r>
                            <w:fldChar w:fldCharType="separate"/>
                          </w:r>
                          <w: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0F4A8" id="Text Box 1" o:spid="_x0000_s1399" type="#_x0000_t202" style="position:absolute;margin-left:462.4pt;margin-top:782.15pt;width:44.7pt;height:15.25pt;z-index:-265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" filled="f" stroked="f">
              <v:textbox inset="0,0,0,0">
                <w:txbxContent>
                  <w:p w14:paraId="5BD38ED3" w14:textId="77777777" w:rsidR="003263ED" w:rsidRDefault="00021B70">
                    <w:pPr>
                      <w:spacing w:before="19"/>
                      <w:ind w:left="20"/>
                      <w:rPr>
                        <w:sz w:val="20"/>
                      </w:rPr>
                    </w:pPr>
                    <w:r>
                      <w:rPr>
                        <w:sz w:val="20"/>
                      </w:rPr>
                      <w:t xml:space="preserve">Page </w:t>
                    </w:r>
                    <w:r>
                      <w:fldChar w:fldCharType="begin"/>
                    </w:r>
                    <w:r>
                      <w:rPr>
                        <w:sz w:val="20"/>
                      </w:rPr>
                      <w:instrText xml:space="preserve"> PAGE </w:instrText>
                    </w:r>
                    <w:r>
                      <w:fldChar w:fldCharType="separate"/>
                    </w:r>
                    <w:r>
                      <w:t>164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4C029" w14:textId="77777777" w:rsidR="00021B70" w:rsidRDefault="00021B70">
      <w:r>
        <w:separator/>
      </w:r>
    </w:p>
  </w:footnote>
  <w:footnote w:type="continuationSeparator" w:id="0">
    <w:p w14:paraId="5A015A24" w14:textId="77777777" w:rsidR="00021B70" w:rsidRDefault="00021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D6F"/>
    <w:multiLevelType w:val="hybridMultilevel"/>
    <w:tmpl w:val="F92CC1D4"/>
    <w:lvl w:ilvl="0" w:tplc="63B44CA0">
      <w:start w:val="3"/>
      <w:numFmt w:val="decimal"/>
      <w:lvlText w:val="%1."/>
      <w:lvlJc w:val="left"/>
      <w:pPr>
        <w:ind w:left="120" w:hanging="123"/>
        <w:jc w:val="left"/>
      </w:pPr>
      <w:rPr>
        <w:rFonts w:ascii="Segoe UI" w:eastAsia="Segoe UI" w:hAnsi="Segoe UI" w:cs="Segoe UI" w:hint="default"/>
        <w:spacing w:val="-1"/>
        <w:w w:val="100"/>
        <w:sz w:val="14"/>
        <w:szCs w:val="14"/>
        <w:lang w:val="en-AU" w:eastAsia="en-AU" w:bidi="en-AU"/>
      </w:rPr>
    </w:lvl>
    <w:lvl w:ilvl="1" w:tplc="05CA6816">
      <w:numFmt w:val="bullet"/>
      <w:lvlText w:val=""/>
      <w:lvlJc w:val="left"/>
      <w:pPr>
        <w:ind w:left="763" w:hanging="360"/>
      </w:pPr>
      <w:rPr>
        <w:rFonts w:ascii="Symbol" w:eastAsia="Symbol" w:hAnsi="Symbol" w:cs="Symbol" w:hint="default"/>
        <w:w w:val="100"/>
        <w:sz w:val="22"/>
        <w:szCs w:val="22"/>
        <w:lang w:val="en-AU" w:eastAsia="en-AU" w:bidi="en-AU"/>
      </w:rPr>
    </w:lvl>
    <w:lvl w:ilvl="2" w:tplc="78C479BE">
      <w:numFmt w:val="bullet"/>
      <w:lvlText w:val="•"/>
      <w:lvlJc w:val="left"/>
      <w:pPr>
        <w:ind w:left="1733" w:hanging="360"/>
      </w:pPr>
      <w:rPr>
        <w:rFonts w:hint="default"/>
        <w:lang w:val="en-AU" w:eastAsia="en-AU" w:bidi="en-AU"/>
      </w:rPr>
    </w:lvl>
    <w:lvl w:ilvl="3" w:tplc="0E8A39F8">
      <w:numFmt w:val="bullet"/>
      <w:lvlText w:val="•"/>
      <w:lvlJc w:val="left"/>
      <w:pPr>
        <w:ind w:left="2706" w:hanging="360"/>
      </w:pPr>
      <w:rPr>
        <w:rFonts w:hint="default"/>
        <w:lang w:val="en-AU" w:eastAsia="en-AU" w:bidi="en-AU"/>
      </w:rPr>
    </w:lvl>
    <w:lvl w:ilvl="4" w:tplc="5068311E">
      <w:numFmt w:val="bullet"/>
      <w:lvlText w:val="•"/>
      <w:lvlJc w:val="left"/>
      <w:pPr>
        <w:ind w:left="3679" w:hanging="360"/>
      </w:pPr>
      <w:rPr>
        <w:rFonts w:hint="default"/>
        <w:lang w:val="en-AU" w:eastAsia="en-AU" w:bidi="en-AU"/>
      </w:rPr>
    </w:lvl>
    <w:lvl w:ilvl="5" w:tplc="A880D710">
      <w:numFmt w:val="bullet"/>
      <w:lvlText w:val="•"/>
      <w:lvlJc w:val="left"/>
      <w:pPr>
        <w:ind w:left="4652" w:hanging="360"/>
      </w:pPr>
      <w:rPr>
        <w:rFonts w:hint="default"/>
        <w:lang w:val="en-AU" w:eastAsia="en-AU" w:bidi="en-AU"/>
      </w:rPr>
    </w:lvl>
    <w:lvl w:ilvl="6" w:tplc="2164823C">
      <w:numFmt w:val="bullet"/>
      <w:lvlText w:val="•"/>
      <w:lvlJc w:val="left"/>
      <w:pPr>
        <w:ind w:left="5626" w:hanging="360"/>
      </w:pPr>
      <w:rPr>
        <w:rFonts w:hint="default"/>
        <w:lang w:val="en-AU" w:eastAsia="en-AU" w:bidi="en-AU"/>
      </w:rPr>
    </w:lvl>
    <w:lvl w:ilvl="7" w:tplc="AA283E34">
      <w:numFmt w:val="bullet"/>
      <w:lvlText w:val="•"/>
      <w:lvlJc w:val="left"/>
      <w:pPr>
        <w:ind w:left="6599" w:hanging="360"/>
      </w:pPr>
      <w:rPr>
        <w:rFonts w:hint="default"/>
        <w:lang w:val="en-AU" w:eastAsia="en-AU" w:bidi="en-AU"/>
      </w:rPr>
    </w:lvl>
    <w:lvl w:ilvl="8" w:tplc="AF5601AA">
      <w:numFmt w:val="bullet"/>
      <w:lvlText w:val="•"/>
      <w:lvlJc w:val="left"/>
      <w:pPr>
        <w:ind w:left="7572" w:hanging="360"/>
      </w:pPr>
      <w:rPr>
        <w:rFonts w:hint="default"/>
        <w:lang w:val="en-AU" w:eastAsia="en-AU" w:bidi="en-AU"/>
      </w:rPr>
    </w:lvl>
  </w:abstractNum>
  <w:abstractNum w:abstractNumId="1" w15:restartNumberingAfterBreak="0">
    <w:nsid w:val="03F20DBE"/>
    <w:multiLevelType w:val="multilevel"/>
    <w:tmpl w:val="A3F0C4E0"/>
    <w:lvl w:ilvl="0">
      <w:start w:val="10"/>
      <w:numFmt w:val="decimal"/>
      <w:lvlText w:val="%1"/>
      <w:lvlJc w:val="left"/>
      <w:pPr>
        <w:ind w:left="840" w:hanging="720"/>
        <w:jc w:val="left"/>
      </w:pPr>
      <w:rPr>
        <w:rFonts w:hint="default"/>
        <w:lang w:val="en-AU" w:eastAsia="en-AU" w:bidi="en-AU"/>
      </w:rPr>
    </w:lvl>
    <w:lvl w:ilvl="1">
      <w:start w:val="3"/>
      <w:numFmt w:val="decimal"/>
      <w:lvlText w:val="%1.%2"/>
      <w:lvlJc w:val="left"/>
      <w:pPr>
        <w:ind w:left="840" w:hanging="720"/>
        <w:jc w:val="left"/>
      </w:pPr>
      <w:rPr>
        <w:rFonts w:hint="default"/>
        <w:lang w:val="en-AU" w:eastAsia="en-AU" w:bidi="en-AU"/>
      </w:rPr>
    </w:lvl>
    <w:lvl w:ilvl="2">
      <w:start w:val="1"/>
      <w:numFmt w:val="decimal"/>
      <w:lvlText w:val="%1.%2.%3"/>
      <w:lvlJc w:val="left"/>
      <w:pPr>
        <w:ind w:left="840" w:hanging="720"/>
        <w:jc w:val="left"/>
      </w:pPr>
      <w:rPr>
        <w:rFonts w:ascii="Segoe UI" w:eastAsia="Segoe UI" w:hAnsi="Segoe UI" w:cs="Segoe UI" w:hint="default"/>
        <w:color w:val="AC1D37"/>
        <w:spacing w:val="-1"/>
        <w:w w:val="100"/>
        <w:sz w:val="24"/>
        <w:szCs w:val="24"/>
        <w:lang w:val="en-AU" w:eastAsia="en-AU" w:bidi="en-AU"/>
      </w:rPr>
    </w:lvl>
    <w:lvl w:ilvl="3">
      <w:numFmt w:val="bullet"/>
      <w:lvlText w:val=""/>
      <w:lvlJc w:val="left"/>
      <w:pPr>
        <w:ind w:left="840" w:hanging="360"/>
      </w:pPr>
      <w:rPr>
        <w:rFonts w:ascii="Symbol" w:eastAsia="Symbol" w:hAnsi="Symbol" w:cs="Symbol" w:hint="default"/>
        <w:w w:val="100"/>
        <w:sz w:val="22"/>
        <w:szCs w:val="22"/>
        <w:lang w:val="en-AU" w:eastAsia="en-AU" w:bidi="en-AU"/>
      </w:rPr>
    </w:lvl>
    <w:lvl w:ilvl="4">
      <w:numFmt w:val="bullet"/>
      <w:lvlText w:val="•"/>
      <w:lvlJc w:val="left"/>
      <w:pPr>
        <w:ind w:left="4311" w:hanging="360"/>
      </w:pPr>
      <w:rPr>
        <w:rFonts w:hint="default"/>
        <w:lang w:val="en-AU" w:eastAsia="en-AU" w:bidi="en-AU"/>
      </w:rPr>
    </w:lvl>
    <w:lvl w:ilvl="5">
      <w:numFmt w:val="bullet"/>
      <w:lvlText w:val="•"/>
      <w:lvlJc w:val="left"/>
      <w:pPr>
        <w:ind w:left="5179" w:hanging="360"/>
      </w:pPr>
      <w:rPr>
        <w:rFonts w:hint="default"/>
        <w:lang w:val="en-AU" w:eastAsia="en-AU" w:bidi="en-AU"/>
      </w:rPr>
    </w:lvl>
    <w:lvl w:ilvl="6">
      <w:numFmt w:val="bullet"/>
      <w:lvlText w:val="•"/>
      <w:lvlJc w:val="left"/>
      <w:pPr>
        <w:ind w:left="6047" w:hanging="360"/>
      </w:pPr>
      <w:rPr>
        <w:rFonts w:hint="default"/>
        <w:lang w:val="en-AU" w:eastAsia="en-AU" w:bidi="en-AU"/>
      </w:rPr>
    </w:lvl>
    <w:lvl w:ilvl="7">
      <w:numFmt w:val="bullet"/>
      <w:lvlText w:val="•"/>
      <w:lvlJc w:val="left"/>
      <w:pPr>
        <w:ind w:left="6915" w:hanging="360"/>
      </w:pPr>
      <w:rPr>
        <w:rFonts w:hint="default"/>
        <w:lang w:val="en-AU" w:eastAsia="en-AU" w:bidi="en-AU"/>
      </w:rPr>
    </w:lvl>
    <w:lvl w:ilvl="8">
      <w:numFmt w:val="bullet"/>
      <w:lvlText w:val="•"/>
      <w:lvlJc w:val="left"/>
      <w:pPr>
        <w:ind w:left="7783" w:hanging="360"/>
      </w:pPr>
      <w:rPr>
        <w:rFonts w:hint="default"/>
        <w:lang w:val="en-AU" w:eastAsia="en-AU" w:bidi="en-AU"/>
      </w:rPr>
    </w:lvl>
  </w:abstractNum>
  <w:abstractNum w:abstractNumId="2" w15:restartNumberingAfterBreak="0">
    <w:nsid w:val="060932C1"/>
    <w:multiLevelType w:val="multilevel"/>
    <w:tmpl w:val="97400158"/>
    <w:lvl w:ilvl="0">
      <w:start w:val="1"/>
      <w:numFmt w:val="decimal"/>
      <w:lvlText w:val="%1"/>
      <w:lvlJc w:val="left"/>
      <w:pPr>
        <w:ind w:left="1362" w:hanging="1162"/>
        <w:jc w:val="left"/>
      </w:pPr>
      <w:rPr>
        <w:rFonts w:ascii="Segoe UI" w:eastAsia="Segoe UI" w:hAnsi="Segoe UI" w:cs="Segoe UI" w:hint="default"/>
        <w:w w:val="100"/>
        <w:sz w:val="22"/>
        <w:szCs w:val="22"/>
        <w:lang w:val="en-AU" w:eastAsia="en-AU" w:bidi="en-AU"/>
      </w:rPr>
    </w:lvl>
    <w:lvl w:ilvl="1">
      <w:start w:val="1"/>
      <w:numFmt w:val="decimal"/>
      <w:lvlText w:val="%1.%2"/>
      <w:lvlJc w:val="left"/>
      <w:pPr>
        <w:ind w:left="1081" w:hanging="660"/>
        <w:jc w:val="left"/>
      </w:pPr>
      <w:rPr>
        <w:rFonts w:ascii="Segoe UI" w:eastAsia="Segoe UI" w:hAnsi="Segoe UI" w:cs="Segoe UI" w:hint="default"/>
        <w:w w:val="100"/>
        <w:sz w:val="22"/>
        <w:szCs w:val="22"/>
        <w:lang w:val="en-AU" w:eastAsia="en-AU" w:bidi="en-AU"/>
      </w:rPr>
    </w:lvl>
    <w:lvl w:ilvl="2">
      <w:start w:val="1"/>
      <w:numFmt w:val="decimal"/>
      <w:lvlText w:val="%1.%2.%3"/>
      <w:lvlJc w:val="left"/>
      <w:pPr>
        <w:ind w:left="1362" w:hanging="720"/>
        <w:jc w:val="left"/>
      </w:pPr>
      <w:rPr>
        <w:rFonts w:ascii="Segoe UI" w:eastAsia="Segoe UI" w:hAnsi="Segoe UI" w:cs="Segoe UI" w:hint="default"/>
        <w:spacing w:val="-3"/>
        <w:w w:val="100"/>
        <w:sz w:val="22"/>
        <w:szCs w:val="22"/>
        <w:lang w:val="en-AU" w:eastAsia="en-AU" w:bidi="en-AU"/>
      </w:rPr>
    </w:lvl>
    <w:lvl w:ilvl="3">
      <w:numFmt w:val="bullet"/>
      <w:lvlText w:val="•"/>
      <w:lvlJc w:val="left"/>
      <w:pPr>
        <w:ind w:left="2522" w:hanging="720"/>
      </w:pPr>
      <w:rPr>
        <w:rFonts w:hint="default"/>
        <w:lang w:val="en-AU" w:eastAsia="en-AU" w:bidi="en-AU"/>
      </w:rPr>
    </w:lvl>
    <w:lvl w:ilvl="4">
      <w:numFmt w:val="bullet"/>
      <w:lvlText w:val="•"/>
      <w:lvlJc w:val="left"/>
      <w:pPr>
        <w:ind w:left="3684" w:hanging="720"/>
      </w:pPr>
      <w:rPr>
        <w:rFonts w:hint="default"/>
        <w:lang w:val="en-AU" w:eastAsia="en-AU" w:bidi="en-AU"/>
      </w:rPr>
    </w:lvl>
    <w:lvl w:ilvl="5">
      <w:numFmt w:val="bullet"/>
      <w:lvlText w:val="•"/>
      <w:lvlJc w:val="left"/>
      <w:pPr>
        <w:ind w:left="4847" w:hanging="720"/>
      </w:pPr>
      <w:rPr>
        <w:rFonts w:hint="default"/>
        <w:lang w:val="en-AU" w:eastAsia="en-AU" w:bidi="en-AU"/>
      </w:rPr>
    </w:lvl>
    <w:lvl w:ilvl="6">
      <w:numFmt w:val="bullet"/>
      <w:lvlText w:val="•"/>
      <w:lvlJc w:val="left"/>
      <w:pPr>
        <w:ind w:left="6009" w:hanging="720"/>
      </w:pPr>
      <w:rPr>
        <w:rFonts w:hint="default"/>
        <w:lang w:val="en-AU" w:eastAsia="en-AU" w:bidi="en-AU"/>
      </w:rPr>
    </w:lvl>
    <w:lvl w:ilvl="7">
      <w:numFmt w:val="bullet"/>
      <w:lvlText w:val="•"/>
      <w:lvlJc w:val="left"/>
      <w:pPr>
        <w:ind w:left="7172" w:hanging="720"/>
      </w:pPr>
      <w:rPr>
        <w:rFonts w:hint="default"/>
        <w:lang w:val="en-AU" w:eastAsia="en-AU" w:bidi="en-AU"/>
      </w:rPr>
    </w:lvl>
    <w:lvl w:ilvl="8">
      <w:numFmt w:val="bullet"/>
      <w:lvlText w:val="•"/>
      <w:lvlJc w:val="left"/>
      <w:pPr>
        <w:ind w:left="8334" w:hanging="720"/>
      </w:pPr>
      <w:rPr>
        <w:rFonts w:hint="default"/>
        <w:lang w:val="en-AU" w:eastAsia="en-AU" w:bidi="en-AU"/>
      </w:rPr>
    </w:lvl>
  </w:abstractNum>
  <w:abstractNum w:abstractNumId="3" w15:restartNumberingAfterBreak="0">
    <w:nsid w:val="0A4C30A9"/>
    <w:multiLevelType w:val="multilevel"/>
    <w:tmpl w:val="15C444A0"/>
    <w:lvl w:ilvl="0">
      <w:start w:val="6"/>
      <w:numFmt w:val="decimal"/>
      <w:lvlText w:val="%1"/>
      <w:lvlJc w:val="left"/>
      <w:pPr>
        <w:ind w:left="778" w:hanging="579"/>
        <w:jc w:val="left"/>
      </w:pPr>
      <w:rPr>
        <w:rFonts w:hint="default"/>
        <w:lang w:val="en-AU" w:eastAsia="en-AU" w:bidi="en-AU"/>
      </w:rPr>
    </w:lvl>
    <w:lvl w:ilvl="1">
      <w:start w:val="3"/>
      <w:numFmt w:val="decimal"/>
      <w:lvlText w:val="%1.%2"/>
      <w:lvlJc w:val="left"/>
      <w:pPr>
        <w:ind w:left="778" w:hanging="579"/>
        <w:jc w:val="right"/>
      </w:pPr>
      <w:rPr>
        <w:rFonts w:ascii="Segoe UI" w:eastAsia="Segoe UI" w:hAnsi="Segoe UI" w:cs="Segoe UI" w:hint="default"/>
        <w:b/>
        <w:bCs/>
        <w:spacing w:val="-1"/>
        <w:w w:val="100"/>
        <w:sz w:val="28"/>
        <w:szCs w:val="28"/>
        <w:lang w:val="en-AU" w:eastAsia="en-AU" w:bidi="en-AU"/>
      </w:rPr>
    </w:lvl>
    <w:lvl w:ilvl="2">
      <w:start w:val="1"/>
      <w:numFmt w:val="decimal"/>
      <w:lvlText w:val="%1.%2.%3"/>
      <w:lvlJc w:val="left"/>
      <w:pPr>
        <w:ind w:left="920" w:hanging="720"/>
        <w:jc w:val="left"/>
      </w:pPr>
      <w:rPr>
        <w:rFonts w:ascii="Segoe UI" w:eastAsia="Segoe UI" w:hAnsi="Segoe UI" w:cs="Segoe UI" w:hint="default"/>
        <w:color w:val="AC1D37"/>
        <w:spacing w:val="-2"/>
        <w:w w:val="100"/>
        <w:sz w:val="24"/>
        <w:szCs w:val="24"/>
        <w:lang w:val="en-AU" w:eastAsia="en-AU" w:bidi="en-AU"/>
      </w:rPr>
    </w:lvl>
    <w:lvl w:ilvl="3">
      <w:numFmt w:val="bullet"/>
      <w:lvlText w:val=""/>
      <w:lvlJc w:val="left"/>
      <w:pPr>
        <w:ind w:left="920" w:hanging="360"/>
      </w:pPr>
      <w:rPr>
        <w:rFonts w:ascii="Symbol" w:eastAsia="Symbol" w:hAnsi="Symbol" w:cs="Symbol" w:hint="default"/>
        <w:w w:val="100"/>
        <w:sz w:val="22"/>
        <w:szCs w:val="22"/>
        <w:lang w:val="en-AU" w:eastAsia="en-AU" w:bidi="en-AU"/>
      </w:rPr>
    </w:lvl>
    <w:lvl w:ilvl="4">
      <w:numFmt w:val="bullet"/>
      <w:lvlText w:val="-"/>
      <w:lvlJc w:val="left"/>
      <w:pPr>
        <w:ind w:left="1291" w:hanging="360"/>
      </w:pPr>
      <w:rPr>
        <w:rFonts w:ascii="Calibri" w:eastAsia="Calibri" w:hAnsi="Calibri" w:cs="Calibri" w:hint="default"/>
        <w:w w:val="100"/>
        <w:sz w:val="22"/>
        <w:szCs w:val="22"/>
        <w:lang w:val="en-AU" w:eastAsia="en-AU" w:bidi="en-AU"/>
      </w:rPr>
    </w:lvl>
    <w:lvl w:ilvl="5">
      <w:numFmt w:val="bullet"/>
      <w:lvlText w:val="•"/>
      <w:lvlJc w:val="left"/>
      <w:pPr>
        <w:ind w:left="2706" w:hanging="360"/>
      </w:pPr>
      <w:rPr>
        <w:rFonts w:hint="default"/>
        <w:lang w:val="en-AU" w:eastAsia="en-AU" w:bidi="en-AU"/>
      </w:rPr>
    </w:lvl>
    <w:lvl w:ilvl="6">
      <w:numFmt w:val="bullet"/>
      <w:lvlText w:val="•"/>
      <w:lvlJc w:val="left"/>
      <w:pPr>
        <w:ind w:left="4113" w:hanging="360"/>
      </w:pPr>
      <w:rPr>
        <w:rFonts w:hint="default"/>
        <w:lang w:val="en-AU" w:eastAsia="en-AU" w:bidi="en-AU"/>
      </w:rPr>
    </w:lvl>
    <w:lvl w:ilvl="7">
      <w:numFmt w:val="bullet"/>
      <w:lvlText w:val="•"/>
      <w:lvlJc w:val="left"/>
      <w:pPr>
        <w:ind w:left="5519" w:hanging="360"/>
      </w:pPr>
      <w:rPr>
        <w:rFonts w:hint="default"/>
        <w:lang w:val="en-AU" w:eastAsia="en-AU" w:bidi="en-AU"/>
      </w:rPr>
    </w:lvl>
    <w:lvl w:ilvl="8">
      <w:numFmt w:val="bullet"/>
      <w:lvlText w:val="•"/>
      <w:lvlJc w:val="left"/>
      <w:pPr>
        <w:ind w:left="6926" w:hanging="360"/>
      </w:pPr>
      <w:rPr>
        <w:rFonts w:hint="default"/>
        <w:lang w:val="en-AU" w:eastAsia="en-AU" w:bidi="en-AU"/>
      </w:rPr>
    </w:lvl>
  </w:abstractNum>
  <w:abstractNum w:abstractNumId="4" w15:restartNumberingAfterBreak="0">
    <w:nsid w:val="0B155539"/>
    <w:multiLevelType w:val="hybridMultilevel"/>
    <w:tmpl w:val="6E40EF46"/>
    <w:lvl w:ilvl="0" w:tplc="D16229A6">
      <w:start w:val="1"/>
      <w:numFmt w:val="decimal"/>
      <w:lvlText w:val="%1."/>
      <w:lvlJc w:val="left"/>
      <w:pPr>
        <w:ind w:left="560" w:hanging="360"/>
        <w:jc w:val="left"/>
      </w:pPr>
      <w:rPr>
        <w:rFonts w:ascii="Segoe UI" w:eastAsia="Segoe UI" w:hAnsi="Segoe UI" w:cs="Segoe UI" w:hint="default"/>
        <w:w w:val="100"/>
        <w:sz w:val="22"/>
        <w:szCs w:val="22"/>
        <w:lang w:val="en-AU" w:eastAsia="en-AU" w:bidi="en-AU"/>
      </w:rPr>
    </w:lvl>
    <w:lvl w:ilvl="1" w:tplc="102E3AE0">
      <w:numFmt w:val="bullet"/>
      <w:lvlText w:val=""/>
      <w:lvlJc w:val="left"/>
      <w:pPr>
        <w:ind w:left="829" w:hanging="272"/>
      </w:pPr>
      <w:rPr>
        <w:rFonts w:ascii="Symbol" w:eastAsia="Symbol" w:hAnsi="Symbol" w:cs="Symbol" w:hint="default"/>
        <w:w w:val="100"/>
        <w:sz w:val="22"/>
        <w:szCs w:val="22"/>
        <w:lang w:val="en-AU" w:eastAsia="en-AU" w:bidi="en-AU"/>
      </w:rPr>
    </w:lvl>
    <w:lvl w:ilvl="2" w:tplc="0100DDCC">
      <w:numFmt w:val="bullet"/>
      <w:lvlText w:val="•"/>
      <w:lvlJc w:val="left"/>
      <w:pPr>
        <w:ind w:left="920" w:hanging="272"/>
      </w:pPr>
      <w:rPr>
        <w:rFonts w:hint="default"/>
        <w:lang w:val="en-AU" w:eastAsia="en-AU" w:bidi="en-AU"/>
      </w:rPr>
    </w:lvl>
    <w:lvl w:ilvl="3" w:tplc="5DB67722">
      <w:numFmt w:val="bullet"/>
      <w:lvlText w:val="•"/>
      <w:lvlJc w:val="left"/>
      <w:pPr>
        <w:ind w:left="2137" w:hanging="272"/>
      </w:pPr>
      <w:rPr>
        <w:rFonts w:hint="default"/>
        <w:lang w:val="en-AU" w:eastAsia="en-AU" w:bidi="en-AU"/>
      </w:rPr>
    </w:lvl>
    <w:lvl w:ilvl="4" w:tplc="E692227E">
      <w:numFmt w:val="bullet"/>
      <w:lvlText w:val="•"/>
      <w:lvlJc w:val="left"/>
      <w:pPr>
        <w:ind w:left="3354" w:hanging="272"/>
      </w:pPr>
      <w:rPr>
        <w:rFonts w:hint="default"/>
        <w:lang w:val="en-AU" w:eastAsia="en-AU" w:bidi="en-AU"/>
      </w:rPr>
    </w:lvl>
    <w:lvl w:ilvl="5" w:tplc="ADB2028A">
      <w:numFmt w:val="bullet"/>
      <w:lvlText w:val="•"/>
      <w:lvlJc w:val="left"/>
      <w:pPr>
        <w:ind w:left="4572" w:hanging="272"/>
      </w:pPr>
      <w:rPr>
        <w:rFonts w:hint="default"/>
        <w:lang w:val="en-AU" w:eastAsia="en-AU" w:bidi="en-AU"/>
      </w:rPr>
    </w:lvl>
    <w:lvl w:ilvl="6" w:tplc="DD7C9C30">
      <w:numFmt w:val="bullet"/>
      <w:lvlText w:val="•"/>
      <w:lvlJc w:val="left"/>
      <w:pPr>
        <w:ind w:left="5789" w:hanging="272"/>
      </w:pPr>
      <w:rPr>
        <w:rFonts w:hint="default"/>
        <w:lang w:val="en-AU" w:eastAsia="en-AU" w:bidi="en-AU"/>
      </w:rPr>
    </w:lvl>
    <w:lvl w:ilvl="7" w:tplc="7E84F39C">
      <w:numFmt w:val="bullet"/>
      <w:lvlText w:val="•"/>
      <w:lvlJc w:val="left"/>
      <w:pPr>
        <w:ind w:left="7007" w:hanging="272"/>
      </w:pPr>
      <w:rPr>
        <w:rFonts w:hint="default"/>
        <w:lang w:val="en-AU" w:eastAsia="en-AU" w:bidi="en-AU"/>
      </w:rPr>
    </w:lvl>
    <w:lvl w:ilvl="8" w:tplc="5004088E">
      <w:numFmt w:val="bullet"/>
      <w:lvlText w:val="•"/>
      <w:lvlJc w:val="left"/>
      <w:pPr>
        <w:ind w:left="8224" w:hanging="272"/>
      </w:pPr>
      <w:rPr>
        <w:rFonts w:hint="default"/>
        <w:lang w:val="en-AU" w:eastAsia="en-AU" w:bidi="en-AU"/>
      </w:rPr>
    </w:lvl>
  </w:abstractNum>
  <w:abstractNum w:abstractNumId="5" w15:restartNumberingAfterBreak="0">
    <w:nsid w:val="0C246A73"/>
    <w:multiLevelType w:val="hybridMultilevel"/>
    <w:tmpl w:val="190AF408"/>
    <w:lvl w:ilvl="0" w:tplc="56DEF930">
      <w:start w:val="1"/>
      <w:numFmt w:val="decimal"/>
      <w:lvlText w:val="%1."/>
      <w:lvlJc w:val="left"/>
      <w:pPr>
        <w:ind w:left="920" w:hanging="437"/>
        <w:jc w:val="left"/>
      </w:pPr>
      <w:rPr>
        <w:rFonts w:ascii="Segoe UI" w:eastAsia="Segoe UI" w:hAnsi="Segoe UI" w:cs="Segoe UI" w:hint="default"/>
        <w:w w:val="100"/>
        <w:sz w:val="22"/>
        <w:szCs w:val="22"/>
        <w:lang w:val="en-AU" w:eastAsia="en-AU" w:bidi="en-AU"/>
      </w:rPr>
    </w:lvl>
    <w:lvl w:ilvl="1" w:tplc="6130D40E">
      <w:numFmt w:val="bullet"/>
      <w:lvlText w:val="•"/>
      <w:lvlJc w:val="left"/>
      <w:pPr>
        <w:ind w:left="1893" w:hanging="437"/>
      </w:pPr>
      <w:rPr>
        <w:rFonts w:hint="default"/>
        <w:lang w:val="en-AU" w:eastAsia="en-AU" w:bidi="en-AU"/>
      </w:rPr>
    </w:lvl>
    <w:lvl w:ilvl="2" w:tplc="C5E0A770">
      <w:numFmt w:val="bullet"/>
      <w:lvlText w:val="•"/>
      <w:lvlJc w:val="left"/>
      <w:pPr>
        <w:ind w:left="2867" w:hanging="437"/>
      </w:pPr>
      <w:rPr>
        <w:rFonts w:hint="default"/>
        <w:lang w:val="en-AU" w:eastAsia="en-AU" w:bidi="en-AU"/>
      </w:rPr>
    </w:lvl>
    <w:lvl w:ilvl="3" w:tplc="11600ADC">
      <w:numFmt w:val="bullet"/>
      <w:lvlText w:val="•"/>
      <w:lvlJc w:val="left"/>
      <w:pPr>
        <w:ind w:left="3841" w:hanging="437"/>
      </w:pPr>
      <w:rPr>
        <w:rFonts w:hint="default"/>
        <w:lang w:val="en-AU" w:eastAsia="en-AU" w:bidi="en-AU"/>
      </w:rPr>
    </w:lvl>
    <w:lvl w:ilvl="4" w:tplc="1A28E768">
      <w:numFmt w:val="bullet"/>
      <w:lvlText w:val="•"/>
      <w:lvlJc w:val="left"/>
      <w:pPr>
        <w:ind w:left="4815" w:hanging="437"/>
      </w:pPr>
      <w:rPr>
        <w:rFonts w:hint="default"/>
        <w:lang w:val="en-AU" w:eastAsia="en-AU" w:bidi="en-AU"/>
      </w:rPr>
    </w:lvl>
    <w:lvl w:ilvl="5" w:tplc="41D298E2">
      <w:numFmt w:val="bullet"/>
      <w:lvlText w:val="•"/>
      <w:lvlJc w:val="left"/>
      <w:pPr>
        <w:ind w:left="5789" w:hanging="437"/>
      </w:pPr>
      <w:rPr>
        <w:rFonts w:hint="default"/>
        <w:lang w:val="en-AU" w:eastAsia="en-AU" w:bidi="en-AU"/>
      </w:rPr>
    </w:lvl>
    <w:lvl w:ilvl="6" w:tplc="A3F449CA">
      <w:numFmt w:val="bullet"/>
      <w:lvlText w:val="•"/>
      <w:lvlJc w:val="left"/>
      <w:pPr>
        <w:ind w:left="6763" w:hanging="437"/>
      </w:pPr>
      <w:rPr>
        <w:rFonts w:hint="default"/>
        <w:lang w:val="en-AU" w:eastAsia="en-AU" w:bidi="en-AU"/>
      </w:rPr>
    </w:lvl>
    <w:lvl w:ilvl="7" w:tplc="322C3DA4">
      <w:numFmt w:val="bullet"/>
      <w:lvlText w:val="•"/>
      <w:lvlJc w:val="left"/>
      <w:pPr>
        <w:ind w:left="7737" w:hanging="437"/>
      </w:pPr>
      <w:rPr>
        <w:rFonts w:hint="default"/>
        <w:lang w:val="en-AU" w:eastAsia="en-AU" w:bidi="en-AU"/>
      </w:rPr>
    </w:lvl>
    <w:lvl w:ilvl="8" w:tplc="202A722A">
      <w:numFmt w:val="bullet"/>
      <w:lvlText w:val="•"/>
      <w:lvlJc w:val="left"/>
      <w:pPr>
        <w:ind w:left="8711" w:hanging="437"/>
      </w:pPr>
      <w:rPr>
        <w:rFonts w:hint="default"/>
        <w:lang w:val="en-AU" w:eastAsia="en-AU" w:bidi="en-AU"/>
      </w:rPr>
    </w:lvl>
  </w:abstractNum>
  <w:abstractNum w:abstractNumId="6" w15:restartNumberingAfterBreak="0">
    <w:nsid w:val="0E477480"/>
    <w:multiLevelType w:val="multilevel"/>
    <w:tmpl w:val="4C108324"/>
    <w:lvl w:ilvl="0">
      <w:start w:val="10"/>
      <w:numFmt w:val="decimal"/>
      <w:lvlText w:val="%1"/>
      <w:lvlJc w:val="left"/>
      <w:pPr>
        <w:ind w:left="840" w:hanging="720"/>
        <w:jc w:val="left"/>
      </w:pPr>
      <w:rPr>
        <w:rFonts w:hint="default"/>
        <w:lang w:val="en-AU" w:eastAsia="en-AU" w:bidi="en-AU"/>
      </w:rPr>
    </w:lvl>
    <w:lvl w:ilvl="1">
      <w:start w:val="1"/>
      <w:numFmt w:val="decimal"/>
      <w:lvlText w:val="%1.%2"/>
      <w:lvlJc w:val="left"/>
      <w:pPr>
        <w:ind w:left="840" w:hanging="720"/>
        <w:jc w:val="left"/>
      </w:pPr>
      <w:rPr>
        <w:rFonts w:hint="default"/>
        <w:lang w:val="en-AU" w:eastAsia="en-AU" w:bidi="en-AU"/>
      </w:rPr>
    </w:lvl>
    <w:lvl w:ilvl="2">
      <w:start w:val="1"/>
      <w:numFmt w:val="decimal"/>
      <w:lvlText w:val="%1.%2.%3"/>
      <w:lvlJc w:val="left"/>
      <w:pPr>
        <w:ind w:left="840" w:hanging="720"/>
        <w:jc w:val="left"/>
      </w:pPr>
      <w:rPr>
        <w:rFonts w:ascii="Segoe UI" w:eastAsia="Segoe UI" w:hAnsi="Segoe UI" w:cs="Segoe UI" w:hint="default"/>
        <w:color w:val="AC1D37"/>
        <w:spacing w:val="-1"/>
        <w:w w:val="100"/>
        <w:sz w:val="24"/>
        <w:szCs w:val="24"/>
        <w:lang w:val="en-AU" w:eastAsia="en-AU" w:bidi="en-AU"/>
      </w:rPr>
    </w:lvl>
    <w:lvl w:ilvl="3">
      <w:numFmt w:val="bullet"/>
      <w:lvlText w:val="•"/>
      <w:lvlJc w:val="left"/>
      <w:pPr>
        <w:ind w:left="3443" w:hanging="720"/>
      </w:pPr>
      <w:rPr>
        <w:rFonts w:hint="default"/>
        <w:lang w:val="en-AU" w:eastAsia="en-AU" w:bidi="en-AU"/>
      </w:rPr>
    </w:lvl>
    <w:lvl w:ilvl="4">
      <w:numFmt w:val="bullet"/>
      <w:lvlText w:val="•"/>
      <w:lvlJc w:val="left"/>
      <w:pPr>
        <w:ind w:left="4311" w:hanging="720"/>
      </w:pPr>
      <w:rPr>
        <w:rFonts w:hint="default"/>
        <w:lang w:val="en-AU" w:eastAsia="en-AU" w:bidi="en-AU"/>
      </w:rPr>
    </w:lvl>
    <w:lvl w:ilvl="5">
      <w:numFmt w:val="bullet"/>
      <w:lvlText w:val="•"/>
      <w:lvlJc w:val="left"/>
      <w:pPr>
        <w:ind w:left="5179" w:hanging="720"/>
      </w:pPr>
      <w:rPr>
        <w:rFonts w:hint="default"/>
        <w:lang w:val="en-AU" w:eastAsia="en-AU" w:bidi="en-AU"/>
      </w:rPr>
    </w:lvl>
    <w:lvl w:ilvl="6">
      <w:numFmt w:val="bullet"/>
      <w:lvlText w:val="•"/>
      <w:lvlJc w:val="left"/>
      <w:pPr>
        <w:ind w:left="6047" w:hanging="720"/>
      </w:pPr>
      <w:rPr>
        <w:rFonts w:hint="default"/>
        <w:lang w:val="en-AU" w:eastAsia="en-AU" w:bidi="en-AU"/>
      </w:rPr>
    </w:lvl>
    <w:lvl w:ilvl="7">
      <w:numFmt w:val="bullet"/>
      <w:lvlText w:val="•"/>
      <w:lvlJc w:val="left"/>
      <w:pPr>
        <w:ind w:left="6915" w:hanging="720"/>
      </w:pPr>
      <w:rPr>
        <w:rFonts w:hint="default"/>
        <w:lang w:val="en-AU" w:eastAsia="en-AU" w:bidi="en-AU"/>
      </w:rPr>
    </w:lvl>
    <w:lvl w:ilvl="8">
      <w:numFmt w:val="bullet"/>
      <w:lvlText w:val="•"/>
      <w:lvlJc w:val="left"/>
      <w:pPr>
        <w:ind w:left="7783" w:hanging="720"/>
      </w:pPr>
      <w:rPr>
        <w:rFonts w:hint="default"/>
        <w:lang w:val="en-AU" w:eastAsia="en-AU" w:bidi="en-AU"/>
      </w:rPr>
    </w:lvl>
  </w:abstractNum>
  <w:abstractNum w:abstractNumId="7" w15:restartNumberingAfterBreak="0">
    <w:nsid w:val="0E6C0A11"/>
    <w:multiLevelType w:val="hybridMultilevel"/>
    <w:tmpl w:val="C02CFE58"/>
    <w:lvl w:ilvl="0" w:tplc="37260BC2">
      <w:start w:val="1"/>
      <w:numFmt w:val="decimal"/>
      <w:lvlText w:val="%1."/>
      <w:lvlJc w:val="left"/>
      <w:pPr>
        <w:ind w:left="403" w:hanging="284"/>
        <w:jc w:val="left"/>
      </w:pPr>
      <w:rPr>
        <w:rFonts w:ascii="Segoe UI" w:eastAsia="Segoe UI" w:hAnsi="Segoe UI" w:cs="Segoe UI" w:hint="default"/>
        <w:spacing w:val="-1"/>
        <w:w w:val="100"/>
        <w:sz w:val="16"/>
        <w:szCs w:val="16"/>
        <w:lang w:val="en-AU" w:eastAsia="en-AU" w:bidi="en-AU"/>
      </w:rPr>
    </w:lvl>
    <w:lvl w:ilvl="1" w:tplc="6FE4FED4">
      <w:numFmt w:val="bullet"/>
      <w:lvlText w:val="•"/>
      <w:lvlJc w:val="left"/>
      <w:pPr>
        <w:ind w:left="1311" w:hanging="284"/>
      </w:pPr>
      <w:rPr>
        <w:rFonts w:hint="default"/>
        <w:lang w:val="en-AU" w:eastAsia="en-AU" w:bidi="en-AU"/>
      </w:rPr>
    </w:lvl>
    <w:lvl w:ilvl="2" w:tplc="D42E8D16">
      <w:numFmt w:val="bullet"/>
      <w:lvlText w:val="•"/>
      <w:lvlJc w:val="left"/>
      <w:pPr>
        <w:ind w:left="2223" w:hanging="284"/>
      </w:pPr>
      <w:rPr>
        <w:rFonts w:hint="default"/>
        <w:lang w:val="en-AU" w:eastAsia="en-AU" w:bidi="en-AU"/>
      </w:rPr>
    </w:lvl>
    <w:lvl w:ilvl="3" w:tplc="FDEE4ADC">
      <w:numFmt w:val="bullet"/>
      <w:lvlText w:val="•"/>
      <w:lvlJc w:val="left"/>
      <w:pPr>
        <w:ind w:left="3135" w:hanging="284"/>
      </w:pPr>
      <w:rPr>
        <w:rFonts w:hint="default"/>
        <w:lang w:val="en-AU" w:eastAsia="en-AU" w:bidi="en-AU"/>
      </w:rPr>
    </w:lvl>
    <w:lvl w:ilvl="4" w:tplc="31BA0004">
      <w:numFmt w:val="bullet"/>
      <w:lvlText w:val="•"/>
      <w:lvlJc w:val="left"/>
      <w:pPr>
        <w:ind w:left="4047" w:hanging="284"/>
      </w:pPr>
      <w:rPr>
        <w:rFonts w:hint="default"/>
        <w:lang w:val="en-AU" w:eastAsia="en-AU" w:bidi="en-AU"/>
      </w:rPr>
    </w:lvl>
    <w:lvl w:ilvl="5" w:tplc="E36AEBDE">
      <w:numFmt w:val="bullet"/>
      <w:lvlText w:val="•"/>
      <w:lvlJc w:val="left"/>
      <w:pPr>
        <w:ind w:left="4959" w:hanging="284"/>
      </w:pPr>
      <w:rPr>
        <w:rFonts w:hint="default"/>
        <w:lang w:val="en-AU" w:eastAsia="en-AU" w:bidi="en-AU"/>
      </w:rPr>
    </w:lvl>
    <w:lvl w:ilvl="6" w:tplc="2ADECB3A">
      <w:numFmt w:val="bullet"/>
      <w:lvlText w:val="•"/>
      <w:lvlJc w:val="left"/>
      <w:pPr>
        <w:ind w:left="5871" w:hanging="284"/>
      </w:pPr>
      <w:rPr>
        <w:rFonts w:hint="default"/>
        <w:lang w:val="en-AU" w:eastAsia="en-AU" w:bidi="en-AU"/>
      </w:rPr>
    </w:lvl>
    <w:lvl w:ilvl="7" w:tplc="2E942EF6">
      <w:numFmt w:val="bullet"/>
      <w:lvlText w:val="•"/>
      <w:lvlJc w:val="left"/>
      <w:pPr>
        <w:ind w:left="6783" w:hanging="284"/>
      </w:pPr>
      <w:rPr>
        <w:rFonts w:hint="default"/>
        <w:lang w:val="en-AU" w:eastAsia="en-AU" w:bidi="en-AU"/>
      </w:rPr>
    </w:lvl>
    <w:lvl w:ilvl="8" w:tplc="0D5E36F8">
      <w:numFmt w:val="bullet"/>
      <w:lvlText w:val="•"/>
      <w:lvlJc w:val="left"/>
      <w:pPr>
        <w:ind w:left="7695" w:hanging="284"/>
      </w:pPr>
      <w:rPr>
        <w:rFonts w:hint="default"/>
        <w:lang w:val="en-AU" w:eastAsia="en-AU" w:bidi="en-AU"/>
      </w:rPr>
    </w:lvl>
  </w:abstractNum>
  <w:abstractNum w:abstractNumId="8" w15:restartNumberingAfterBreak="0">
    <w:nsid w:val="13DC0497"/>
    <w:multiLevelType w:val="hybridMultilevel"/>
    <w:tmpl w:val="AE1CF25C"/>
    <w:lvl w:ilvl="0" w:tplc="7CE83900">
      <w:numFmt w:val="bullet"/>
      <w:lvlText w:val=""/>
      <w:lvlJc w:val="left"/>
      <w:pPr>
        <w:ind w:left="840" w:hanging="360"/>
      </w:pPr>
      <w:rPr>
        <w:rFonts w:ascii="Symbol" w:eastAsia="Symbol" w:hAnsi="Symbol" w:cs="Symbol" w:hint="default"/>
        <w:w w:val="100"/>
        <w:sz w:val="22"/>
        <w:szCs w:val="22"/>
        <w:lang w:val="en-AU" w:eastAsia="en-AU" w:bidi="en-AU"/>
      </w:rPr>
    </w:lvl>
    <w:lvl w:ilvl="1" w:tplc="0D70C0BE">
      <w:numFmt w:val="bullet"/>
      <w:lvlText w:val="•"/>
      <w:lvlJc w:val="left"/>
      <w:pPr>
        <w:ind w:left="1729" w:hanging="360"/>
      </w:pPr>
      <w:rPr>
        <w:rFonts w:hint="default"/>
        <w:lang w:val="en-AU" w:eastAsia="en-AU" w:bidi="en-AU"/>
      </w:rPr>
    </w:lvl>
    <w:lvl w:ilvl="2" w:tplc="D1DA269E">
      <w:numFmt w:val="bullet"/>
      <w:lvlText w:val="•"/>
      <w:lvlJc w:val="left"/>
      <w:pPr>
        <w:ind w:left="2619" w:hanging="360"/>
      </w:pPr>
      <w:rPr>
        <w:rFonts w:hint="default"/>
        <w:lang w:val="en-AU" w:eastAsia="en-AU" w:bidi="en-AU"/>
      </w:rPr>
    </w:lvl>
    <w:lvl w:ilvl="3" w:tplc="DF626B64">
      <w:numFmt w:val="bullet"/>
      <w:lvlText w:val="•"/>
      <w:lvlJc w:val="left"/>
      <w:pPr>
        <w:ind w:left="3509" w:hanging="360"/>
      </w:pPr>
      <w:rPr>
        <w:rFonts w:hint="default"/>
        <w:lang w:val="en-AU" w:eastAsia="en-AU" w:bidi="en-AU"/>
      </w:rPr>
    </w:lvl>
    <w:lvl w:ilvl="4" w:tplc="6040DE78">
      <w:numFmt w:val="bullet"/>
      <w:lvlText w:val="•"/>
      <w:lvlJc w:val="left"/>
      <w:pPr>
        <w:ind w:left="4399" w:hanging="360"/>
      </w:pPr>
      <w:rPr>
        <w:rFonts w:hint="default"/>
        <w:lang w:val="en-AU" w:eastAsia="en-AU" w:bidi="en-AU"/>
      </w:rPr>
    </w:lvl>
    <w:lvl w:ilvl="5" w:tplc="596E3F96">
      <w:numFmt w:val="bullet"/>
      <w:lvlText w:val="•"/>
      <w:lvlJc w:val="left"/>
      <w:pPr>
        <w:ind w:left="5289" w:hanging="360"/>
      </w:pPr>
      <w:rPr>
        <w:rFonts w:hint="default"/>
        <w:lang w:val="en-AU" w:eastAsia="en-AU" w:bidi="en-AU"/>
      </w:rPr>
    </w:lvl>
    <w:lvl w:ilvl="6" w:tplc="DD7ECA4C">
      <w:numFmt w:val="bullet"/>
      <w:lvlText w:val="•"/>
      <w:lvlJc w:val="left"/>
      <w:pPr>
        <w:ind w:left="6179" w:hanging="360"/>
      </w:pPr>
      <w:rPr>
        <w:rFonts w:hint="default"/>
        <w:lang w:val="en-AU" w:eastAsia="en-AU" w:bidi="en-AU"/>
      </w:rPr>
    </w:lvl>
    <w:lvl w:ilvl="7" w:tplc="7C541CD2">
      <w:numFmt w:val="bullet"/>
      <w:lvlText w:val="•"/>
      <w:lvlJc w:val="left"/>
      <w:pPr>
        <w:ind w:left="7069" w:hanging="360"/>
      </w:pPr>
      <w:rPr>
        <w:rFonts w:hint="default"/>
        <w:lang w:val="en-AU" w:eastAsia="en-AU" w:bidi="en-AU"/>
      </w:rPr>
    </w:lvl>
    <w:lvl w:ilvl="8" w:tplc="EEEC5D36">
      <w:numFmt w:val="bullet"/>
      <w:lvlText w:val="•"/>
      <w:lvlJc w:val="left"/>
      <w:pPr>
        <w:ind w:left="7959" w:hanging="360"/>
      </w:pPr>
      <w:rPr>
        <w:rFonts w:hint="default"/>
        <w:lang w:val="en-AU" w:eastAsia="en-AU" w:bidi="en-AU"/>
      </w:rPr>
    </w:lvl>
  </w:abstractNum>
  <w:abstractNum w:abstractNumId="9" w15:restartNumberingAfterBreak="0">
    <w:nsid w:val="169A3D91"/>
    <w:multiLevelType w:val="hybridMultilevel"/>
    <w:tmpl w:val="645ED9D4"/>
    <w:lvl w:ilvl="0" w:tplc="1F3C804C">
      <w:numFmt w:val="bullet"/>
      <w:lvlText w:val="-"/>
      <w:lvlJc w:val="left"/>
      <w:pPr>
        <w:ind w:left="256" w:hanging="149"/>
      </w:pPr>
      <w:rPr>
        <w:rFonts w:ascii="Segoe UI" w:eastAsia="Segoe UI" w:hAnsi="Segoe UI" w:cs="Segoe UI" w:hint="default"/>
        <w:w w:val="100"/>
        <w:sz w:val="22"/>
        <w:szCs w:val="22"/>
        <w:lang w:val="en-AU" w:eastAsia="en-AU" w:bidi="en-AU"/>
      </w:rPr>
    </w:lvl>
    <w:lvl w:ilvl="1" w:tplc="796207D6">
      <w:numFmt w:val="bullet"/>
      <w:lvlText w:val="•"/>
      <w:lvlJc w:val="left"/>
      <w:pPr>
        <w:ind w:left="1101" w:hanging="149"/>
      </w:pPr>
      <w:rPr>
        <w:rFonts w:hint="default"/>
        <w:lang w:val="en-AU" w:eastAsia="en-AU" w:bidi="en-AU"/>
      </w:rPr>
    </w:lvl>
    <w:lvl w:ilvl="2" w:tplc="E0F24AD6">
      <w:numFmt w:val="bullet"/>
      <w:lvlText w:val="•"/>
      <w:lvlJc w:val="left"/>
      <w:pPr>
        <w:ind w:left="1942" w:hanging="149"/>
      </w:pPr>
      <w:rPr>
        <w:rFonts w:hint="default"/>
        <w:lang w:val="en-AU" w:eastAsia="en-AU" w:bidi="en-AU"/>
      </w:rPr>
    </w:lvl>
    <w:lvl w:ilvl="3" w:tplc="5260913C">
      <w:numFmt w:val="bullet"/>
      <w:lvlText w:val="•"/>
      <w:lvlJc w:val="left"/>
      <w:pPr>
        <w:ind w:left="2783" w:hanging="149"/>
      </w:pPr>
      <w:rPr>
        <w:rFonts w:hint="default"/>
        <w:lang w:val="en-AU" w:eastAsia="en-AU" w:bidi="en-AU"/>
      </w:rPr>
    </w:lvl>
    <w:lvl w:ilvl="4" w:tplc="0F9628EA">
      <w:numFmt w:val="bullet"/>
      <w:lvlText w:val="•"/>
      <w:lvlJc w:val="left"/>
      <w:pPr>
        <w:ind w:left="3624" w:hanging="149"/>
      </w:pPr>
      <w:rPr>
        <w:rFonts w:hint="default"/>
        <w:lang w:val="en-AU" w:eastAsia="en-AU" w:bidi="en-AU"/>
      </w:rPr>
    </w:lvl>
    <w:lvl w:ilvl="5" w:tplc="DE1214C6">
      <w:numFmt w:val="bullet"/>
      <w:lvlText w:val="•"/>
      <w:lvlJc w:val="left"/>
      <w:pPr>
        <w:ind w:left="4465" w:hanging="149"/>
      </w:pPr>
      <w:rPr>
        <w:rFonts w:hint="default"/>
        <w:lang w:val="en-AU" w:eastAsia="en-AU" w:bidi="en-AU"/>
      </w:rPr>
    </w:lvl>
    <w:lvl w:ilvl="6" w:tplc="3E26C0EE">
      <w:numFmt w:val="bullet"/>
      <w:lvlText w:val="•"/>
      <w:lvlJc w:val="left"/>
      <w:pPr>
        <w:ind w:left="5306" w:hanging="149"/>
      </w:pPr>
      <w:rPr>
        <w:rFonts w:hint="default"/>
        <w:lang w:val="en-AU" w:eastAsia="en-AU" w:bidi="en-AU"/>
      </w:rPr>
    </w:lvl>
    <w:lvl w:ilvl="7" w:tplc="F4C26E58">
      <w:numFmt w:val="bullet"/>
      <w:lvlText w:val="•"/>
      <w:lvlJc w:val="left"/>
      <w:pPr>
        <w:ind w:left="6147" w:hanging="149"/>
      </w:pPr>
      <w:rPr>
        <w:rFonts w:hint="default"/>
        <w:lang w:val="en-AU" w:eastAsia="en-AU" w:bidi="en-AU"/>
      </w:rPr>
    </w:lvl>
    <w:lvl w:ilvl="8" w:tplc="A0822AC8">
      <w:numFmt w:val="bullet"/>
      <w:lvlText w:val="•"/>
      <w:lvlJc w:val="left"/>
      <w:pPr>
        <w:ind w:left="6988" w:hanging="149"/>
      </w:pPr>
      <w:rPr>
        <w:rFonts w:hint="default"/>
        <w:lang w:val="en-AU" w:eastAsia="en-AU" w:bidi="en-AU"/>
      </w:rPr>
    </w:lvl>
  </w:abstractNum>
  <w:abstractNum w:abstractNumId="10" w15:restartNumberingAfterBreak="0">
    <w:nsid w:val="179F50E8"/>
    <w:multiLevelType w:val="multilevel"/>
    <w:tmpl w:val="2BB895BC"/>
    <w:lvl w:ilvl="0">
      <w:start w:val="10"/>
      <w:numFmt w:val="decimal"/>
      <w:lvlText w:val="%1"/>
      <w:lvlJc w:val="left"/>
      <w:pPr>
        <w:ind w:left="840" w:hanging="720"/>
        <w:jc w:val="left"/>
      </w:pPr>
      <w:rPr>
        <w:rFonts w:hint="default"/>
        <w:lang w:val="en-AU" w:eastAsia="en-AU" w:bidi="en-AU"/>
      </w:rPr>
    </w:lvl>
    <w:lvl w:ilvl="1">
      <w:start w:val="2"/>
      <w:numFmt w:val="decimal"/>
      <w:lvlText w:val="%1.%2"/>
      <w:lvlJc w:val="left"/>
      <w:pPr>
        <w:ind w:left="840" w:hanging="720"/>
        <w:jc w:val="left"/>
      </w:pPr>
      <w:rPr>
        <w:rFonts w:hint="default"/>
        <w:lang w:val="en-AU" w:eastAsia="en-AU" w:bidi="en-AU"/>
      </w:rPr>
    </w:lvl>
    <w:lvl w:ilvl="2">
      <w:start w:val="1"/>
      <w:numFmt w:val="decimal"/>
      <w:lvlText w:val="%1.%2.%3"/>
      <w:lvlJc w:val="left"/>
      <w:pPr>
        <w:ind w:left="840" w:hanging="720"/>
        <w:jc w:val="left"/>
      </w:pPr>
      <w:rPr>
        <w:rFonts w:ascii="Segoe UI" w:eastAsia="Segoe UI" w:hAnsi="Segoe UI" w:cs="Segoe UI" w:hint="default"/>
        <w:color w:val="AC1D37"/>
        <w:spacing w:val="-1"/>
        <w:w w:val="100"/>
        <w:sz w:val="24"/>
        <w:szCs w:val="24"/>
        <w:lang w:val="en-AU" w:eastAsia="en-AU" w:bidi="en-AU"/>
      </w:rPr>
    </w:lvl>
    <w:lvl w:ilvl="3">
      <w:numFmt w:val="bullet"/>
      <w:lvlText w:val="•"/>
      <w:lvlJc w:val="left"/>
      <w:pPr>
        <w:ind w:left="3443" w:hanging="720"/>
      </w:pPr>
      <w:rPr>
        <w:rFonts w:hint="default"/>
        <w:lang w:val="en-AU" w:eastAsia="en-AU" w:bidi="en-AU"/>
      </w:rPr>
    </w:lvl>
    <w:lvl w:ilvl="4">
      <w:numFmt w:val="bullet"/>
      <w:lvlText w:val="•"/>
      <w:lvlJc w:val="left"/>
      <w:pPr>
        <w:ind w:left="4311" w:hanging="720"/>
      </w:pPr>
      <w:rPr>
        <w:rFonts w:hint="default"/>
        <w:lang w:val="en-AU" w:eastAsia="en-AU" w:bidi="en-AU"/>
      </w:rPr>
    </w:lvl>
    <w:lvl w:ilvl="5">
      <w:numFmt w:val="bullet"/>
      <w:lvlText w:val="•"/>
      <w:lvlJc w:val="left"/>
      <w:pPr>
        <w:ind w:left="5179" w:hanging="720"/>
      </w:pPr>
      <w:rPr>
        <w:rFonts w:hint="default"/>
        <w:lang w:val="en-AU" w:eastAsia="en-AU" w:bidi="en-AU"/>
      </w:rPr>
    </w:lvl>
    <w:lvl w:ilvl="6">
      <w:numFmt w:val="bullet"/>
      <w:lvlText w:val="•"/>
      <w:lvlJc w:val="left"/>
      <w:pPr>
        <w:ind w:left="6047" w:hanging="720"/>
      </w:pPr>
      <w:rPr>
        <w:rFonts w:hint="default"/>
        <w:lang w:val="en-AU" w:eastAsia="en-AU" w:bidi="en-AU"/>
      </w:rPr>
    </w:lvl>
    <w:lvl w:ilvl="7">
      <w:numFmt w:val="bullet"/>
      <w:lvlText w:val="•"/>
      <w:lvlJc w:val="left"/>
      <w:pPr>
        <w:ind w:left="6915" w:hanging="720"/>
      </w:pPr>
      <w:rPr>
        <w:rFonts w:hint="default"/>
        <w:lang w:val="en-AU" w:eastAsia="en-AU" w:bidi="en-AU"/>
      </w:rPr>
    </w:lvl>
    <w:lvl w:ilvl="8">
      <w:numFmt w:val="bullet"/>
      <w:lvlText w:val="•"/>
      <w:lvlJc w:val="left"/>
      <w:pPr>
        <w:ind w:left="7783" w:hanging="720"/>
      </w:pPr>
      <w:rPr>
        <w:rFonts w:hint="default"/>
        <w:lang w:val="en-AU" w:eastAsia="en-AU" w:bidi="en-AU"/>
      </w:rPr>
    </w:lvl>
  </w:abstractNum>
  <w:abstractNum w:abstractNumId="11" w15:restartNumberingAfterBreak="0">
    <w:nsid w:val="1D476E33"/>
    <w:multiLevelType w:val="hybridMultilevel"/>
    <w:tmpl w:val="F00A71C6"/>
    <w:lvl w:ilvl="0" w:tplc="592450D8">
      <w:start w:val="1"/>
      <w:numFmt w:val="decimal"/>
      <w:lvlText w:val="%1."/>
      <w:lvlJc w:val="left"/>
      <w:pPr>
        <w:ind w:left="740" w:hanging="360"/>
        <w:jc w:val="left"/>
      </w:pPr>
      <w:rPr>
        <w:rFonts w:ascii="Segoe UI" w:eastAsia="Segoe UI" w:hAnsi="Segoe UI" w:cs="Segoe UI" w:hint="default"/>
        <w:w w:val="100"/>
        <w:sz w:val="22"/>
        <w:szCs w:val="22"/>
        <w:lang w:val="en-AU" w:eastAsia="en-AU" w:bidi="en-AU"/>
      </w:rPr>
    </w:lvl>
    <w:lvl w:ilvl="1" w:tplc="EEF86222">
      <w:numFmt w:val="bullet"/>
      <w:lvlText w:val="•"/>
      <w:lvlJc w:val="left"/>
      <w:pPr>
        <w:ind w:left="1731" w:hanging="360"/>
      </w:pPr>
      <w:rPr>
        <w:rFonts w:hint="default"/>
        <w:lang w:val="en-AU" w:eastAsia="en-AU" w:bidi="en-AU"/>
      </w:rPr>
    </w:lvl>
    <w:lvl w:ilvl="2" w:tplc="13867DCA">
      <w:numFmt w:val="bullet"/>
      <w:lvlText w:val="•"/>
      <w:lvlJc w:val="left"/>
      <w:pPr>
        <w:ind w:left="2723" w:hanging="360"/>
      </w:pPr>
      <w:rPr>
        <w:rFonts w:hint="default"/>
        <w:lang w:val="en-AU" w:eastAsia="en-AU" w:bidi="en-AU"/>
      </w:rPr>
    </w:lvl>
    <w:lvl w:ilvl="3" w:tplc="307EC6BE">
      <w:numFmt w:val="bullet"/>
      <w:lvlText w:val="•"/>
      <w:lvlJc w:val="left"/>
      <w:pPr>
        <w:ind w:left="3715" w:hanging="360"/>
      </w:pPr>
      <w:rPr>
        <w:rFonts w:hint="default"/>
        <w:lang w:val="en-AU" w:eastAsia="en-AU" w:bidi="en-AU"/>
      </w:rPr>
    </w:lvl>
    <w:lvl w:ilvl="4" w:tplc="FC420700">
      <w:numFmt w:val="bullet"/>
      <w:lvlText w:val="•"/>
      <w:lvlJc w:val="left"/>
      <w:pPr>
        <w:ind w:left="4707" w:hanging="360"/>
      </w:pPr>
      <w:rPr>
        <w:rFonts w:hint="default"/>
        <w:lang w:val="en-AU" w:eastAsia="en-AU" w:bidi="en-AU"/>
      </w:rPr>
    </w:lvl>
    <w:lvl w:ilvl="5" w:tplc="0CDCCA2C">
      <w:numFmt w:val="bullet"/>
      <w:lvlText w:val="•"/>
      <w:lvlJc w:val="left"/>
      <w:pPr>
        <w:ind w:left="5699" w:hanging="360"/>
      </w:pPr>
      <w:rPr>
        <w:rFonts w:hint="default"/>
        <w:lang w:val="en-AU" w:eastAsia="en-AU" w:bidi="en-AU"/>
      </w:rPr>
    </w:lvl>
    <w:lvl w:ilvl="6" w:tplc="B1F82D32">
      <w:numFmt w:val="bullet"/>
      <w:lvlText w:val="•"/>
      <w:lvlJc w:val="left"/>
      <w:pPr>
        <w:ind w:left="6691" w:hanging="360"/>
      </w:pPr>
      <w:rPr>
        <w:rFonts w:hint="default"/>
        <w:lang w:val="en-AU" w:eastAsia="en-AU" w:bidi="en-AU"/>
      </w:rPr>
    </w:lvl>
    <w:lvl w:ilvl="7" w:tplc="25266B92">
      <w:numFmt w:val="bullet"/>
      <w:lvlText w:val="•"/>
      <w:lvlJc w:val="left"/>
      <w:pPr>
        <w:ind w:left="7683" w:hanging="360"/>
      </w:pPr>
      <w:rPr>
        <w:rFonts w:hint="default"/>
        <w:lang w:val="en-AU" w:eastAsia="en-AU" w:bidi="en-AU"/>
      </w:rPr>
    </w:lvl>
    <w:lvl w:ilvl="8" w:tplc="3574F8C0">
      <w:numFmt w:val="bullet"/>
      <w:lvlText w:val="•"/>
      <w:lvlJc w:val="left"/>
      <w:pPr>
        <w:ind w:left="8675" w:hanging="360"/>
      </w:pPr>
      <w:rPr>
        <w:rFonts w:hint="default"/>
        <w:lang w:val="en-AU" w:eastAsia="en-AU" w:bidi="en-AU"/>
      </w:rPr>
    </w:lvl>
  </w:abstractNum>
  <w:abstractNum w:abstractNumId="12" w15:restartNumberingAfterBreak="0">
    <w:nsid w:val="1E8049BC"/>
    <w:multiLevelType w:val="hybridMultilevel"/>
    <w:tmpl w:val="FE06C128"/>
    <w:lvl w:ilvl="0" w:tplc="AD40F80C">
      <w:start w:val="1"/>
      <w:numFmt w:val="decimal"/>
      <w:lvlText w:val="%1."/>
      <w:lvlJc w:val="left"/>
      <w:pPr>
        <w:ind w:left="558" w:hanging="358"/>
        <w:jc w:val="left"/>
      </w:pPr>
      <w:rPr>
        <w:rFonts w:ascii="Segoe UI" w:eastAsia="Segoe UI" w:hAnsi="Segoe UI" w:cs="Segoe UI" w:hint="default"/>
        <w:w w:val="100"/>
        <w:sz w:val="22"/>
        <w:szCs w:val="22"/>
        <w:lang w:val="en-AU" w:eastAsia="en-AU" w:bidi="en-AU"/>
      </w:rPr>
    </w:lvl>
    <w:lvl w:ilvl="1" w:tplc="8FAC588A">
      <w:numFmt w:val="bullet"/>
      <w:lvlText w:val="•"/>
      <w:lvlJc w:val="left"/>
      <w:pPr>
        <w:ind w:left="1569" w:hanging="358"/>
      </w:pPr>
      <w:rPr>
        <w:rFonts w:hint="default"/>
        <w:lang w:val="en-AU" w:eastAsia="en-AU" w:bidi="en-AU"/>
      </w:rPr>
    </w:lvl>
    <w:lvl w:ilvl="2" w:tplc="FA7C1C96">
      <w:numFmt w:val="bullet"/>
      <w:lvlText w:val="•"/>
      <w:lvlJc w:val="left"/>
      <w:pPr>
        <w:ind w:left="2579" w:hanging="358"/>
      </w:pPr>
      <w:rPr>
        <w:rFonts w:hint="default"/>
        <w:lang w:val="en-AU" w:eastAsia="en-AU" w:bidi="en-AU"/>
      </w:rPr>
    </w:lvl>
    <w:lvl w:ilvl="3" w:tplc="2E76DB16">
      <w:numFmt w:val="bullet"/>
      <w:lvlText w:val="•"/>
      <w:lvlJc w:val="left"/>
      <w:pPr>
        <w:ind w:left="3589" w:hanging="358"/>
      </w:pPr>
      <w:rPr>
        <w:rFonts w:hint="default"/>
        <w:lang w:val="en-AU" w:eastAsia="en-AU" w:bidi="en-AU"/>
      </w:rPr>
    </w:lvl>
    <w:lvl w:ilvl="4" w:tplc="81844B76">
      <w:numFmt w:val="bullet"/>
      <w:lvlText w:val="•"/>
      <w:lvlJc w:val="left"/>
      <w:pPr>
        <w:ind w:left="4599" w:hanging="358"/>
      </w:pPr>
      <w:rPr>
        <w:rFonts w:hint="default"/>
        <w:lang w:val="en-AU" w:eastAsia="en-AU" w:bidi="en-AU"/>
      </w:rPr>
    </w:lvl>
    <w:lvl w:ilvl="5" w:tplc="5E6A85C2">
      <w:numFmt w:val="bullet"/>
      <w:lvlText w:val="•"/>
      <w:lvlJc w:val="left"/>
      <w:pPr>
        <w:ind w:left="5609" w:hanging="358"/>
      </w:pPr>
      <w:rPr>
        <w:rFonts w:hint="default"/>
        <w:lang w:val="en-AU" w:eastAsia="en-AU" w:bidi="en-AU"/>
      </w:rPr>
    </w:lvl>
    <w:lvl w:ilvl="6" w:tplc="D0866010">
      <w:numFmt w:val="bullet"/>
      <w:lvlText w:val="•"/>
      <w:lvlJc w:val="left"/>
      <w:pPr>
        <w:ind w:left="6619" w:hanging="358"/>
      </w:pPr>
      <w:rPr>
        <w:rFonts w:hint="default"/>
        <w:lang w:val="en-AU" w:eastAsia="en-AU" w:bidi="en-AU"/>
      </w:rPr>
    </w:lvl>
    <w:lvl w:ilvl="7" w:tplc="E0C0D7B0">
      <w:numFmt w:val="bullet"/>
      <w:lvlText w:val="•"/>
      <w:lvlJc w:val="left"/>
      <w:pPr>
        <w:ind w:left="7629" w:hanging="358"/>
      </w:pPr>
      <w:rPr>
        <w:rFonts w:hint="default"/>
        <w:lang w:val="en-AU" w:eastAsia="en-AU" w:bidi="en-AU"/>
      </w:rPr>
    </w:lvl>
    <w:lvl w:ilvl="8" w:tplc="39A24818">
      <w:numFmt w:val="bullet"/>
      <w:lvlText w:val="•"/>
      <w:lvlJc w:val="left"/>
      <w:pPr>
        <w:ind w:left="8639" w:hanging="358"/>
      </w:pPr>
      <w:rPr>
        <w:rFonts w:hint="default"/>
        <w:lang w:val="en-AU" w:eastAsia="en-AU" w:bidi="en-AU"/>
      </w:rPr>
    </w:lvl>
  </w:abstractNum>
  <w:abstractNum w:abstractNumId="13" w15:restartNumberingAfterBreak="0">
    <w:nsid w:val="1F0363BB"/>
    <w:multiLevelType w:val="hybridMultilevel"/>
    <w:tmpl w:val="8F8E9CDC"/>
    <w:lvl w:ilvl="0" w:tplc="3F04D430">
      <w:start w:val="1"/>
      <w:numFmt w:val="decimal"/>
      <w:lvlText w:val="%1."/>
      <w:lvlJc w:val="left"/>
      <w:pPr>
        <w:ind w:left="920" w:hanging="720"/>
        <w:jc w:val="left"/>
      </w:pPr>
      <w:rPr>
        <w:rFonts w:ascii="Arial" w:eastAsia="Arial" w:hAnsi="Arial" w:cs="Arial" w:hint="default"/>
        <w:spacing w:val="-1"/>
        <w:w w:val="100"/>
        <w:sz w:val="22"/>
        <w:szCs w:val="22"/>
        <w:lang w:val="en-AU" w:eastAsia="en-AU" w:bidi="en-AU"/>
      </w:rPr>
    </w:lvl>
    <w:lvl w:ilvl="1" w:tplc="B1B62912">
      <w:numFmt w:val="bullet"/>
      <w:lvlText w:val="•"/>
      <w:lvlJc w:val="left"/>
      <w:pPr>
        <w:ind w:left="1893" w:hanging="720"/>
      </w:pPr>
      <w:rPr>
        <w:rFonts w:hint="default"/>
        <w:lang w:val="en-AU" w:eastAsia="en-AU" w:bidi="en-AU"/>
      </w:rPr>
    </w:lvl>
    <w:lvl w:ilvl="2" w:tplc="E5EE6DFE">
      <w:numFmt w:val="bullet"/>
      <w:lvlText w:val="•"/>
      <w:lvlJc w:val="left"/>
      <w:pPr>
        <w:ind w:left="2867" w:hanging="720"/>
      </w:pPr>
      <w:rPr>
        <w:rFonts w:hint="default"/>
        <w:lang w:val="en-AU" w:eastAsia="en-AU" w:bidi="en-AU"/>
      </w:rPr>
    </w:lvl>
    <w:lvl w:ilvl="3" w:tplc="25801B70">
      <w:numFmt w:val="bullet"/>
      <w:lvlText w:val="•"/>
      <w:lvlJc w:val="left"/>
      <w:pPr>
        <w:ind w:left="3841" w:hanging="720"/>
      </w:pPr>
      <w:rPr>
        <w:rFonts w:hint="default"/>
        <w:lang w:val="en-AU" w:eastAsia="en-AU" w:bidi="en-AU"/>
      </w:rPr>
    </w:lvl>
    <w:lvl w:ilvl="4" w:tplc="F4BED4B8">
      <w:numFmt w:val="bullet"/>
      <w:lvlText w:val="•"/>
      <w:lvlJc w:val="left"/>
      <w:pPr>
        <w:ind w:left="4815" w:hanging="720"/>
      </w:pPr>
      <w:rPr>
        <w:rFonts w:hint="default"/>
        <w:lang w:val="en-AU" w:eastAsia="en-AU" w:bidi="en-AU"/>
      </w:rPr>
    </w:lvl>
    <w:lvl w:ilvl="5" w:tplc="4A5E4992">
      <w:numFmt w:val="bullet"/>
      <w:lvlText w:val="•"/>
      <w:lvlJc w:val="left"/>
      <w:pPr>
        <w:ind w:left="5789" w:hanging="720"/>
      </w:pPr>
      <w:rPr>
        <w:rFonts w:hint="default"/>
        <w:lang w:val="en-AU" w:eastAsia="en-AU" w:bidi="en-AU"/>
      </w:rPr>
    </w:lvl>
    <w:lvl w:ilvl="6" w:tplc="B87AB9BE">
      <w:numFmt w:val="bullet"/>
      <w:lvlText w:val="•"/>
      <w:lvlJc w:val="left"/>
      <w:pPr>
        <w:ind w:left="6763" w:hanging="720"/>
      </w:pPr>
      <w:rPr>
        <w:rFonts w:hint="default"/>
        <w:lang w:val="en-AU" w:eastAsia="en-AU" w:bidi="en-AU"/>
      </w:rPr>
    </w:lvl>
    <w:lvl w:ilvl="7" w:tplc="52DE64D4">
      <w:numFmt w:val="bullet"/>
      <w:lvlText w:val="•"/>
      <w:lvlJc w:val="left"/>
      <w:pPr>
        <w:ind w:left="7737" w:hanging="720"/>
      </w:pPr>
      <w:rPr>
        <w:rFonts w:hint="default"/>
        <w:lang w:val="en-AU" w:eastAsia="en-AU" w:bidi="en-AU"/>
      </w:rPr>
    </w:lvl>
    <w:lvl w:ilvl="8" w:tplc="94BEAB7E">
      <w:numFmt w:val="bullet"/>
      <w:lvlText w:val="•"/>
      <w:lvlJc w:val="left"/>
      <w:pPr>
        <w:ind w:left="8711" w:hanging="720"/>
      </w:pPr>
      <w:rPr>
        <w:rFonts w:hint="default"/>
        <w:lang w:val="en-AU" w:eastAsia="en-AU" w:bidi="en-AU"/>
      </w:rPr>
    </w:lvl>
  </w:abstractNum>
  <w:abstractNum w:abstractNumId="14" w15:restartNumberingAfterBreak="0">
    <w:nsid w:val="1FE00E96"/>
    <w:multiLevelType w:val="hybridMultilevel"/>
    <w:tmpl w:val="8BBE8C30"/>
    <w:lvl w:ilvl="0" w:tplc="7B3ACB08">
      <w:numFmt w:val="bullet"/>
      <w:lvlText w:val=""/>
      <w:lvlJc w:val="left"/>
      <w:pPr>
        <w:ind w:left="560" w:hanging="360"/>
      </w:pPr>
      <w:rPr>
        <w:rFonts w:hint="default"/>
        <w:w w:val="100"/>
        <w:lang w:val="en-AU" w:eastAsia="en-AU" w:bidi="en-AU"/>
      </w:rPr>
    </w:lvl>
    <w:lvl w:ilvl="1" w:tplc="A6E6428C">
      <w:numFmt w:val="bullet"/>
      <w:lvlText w:val="-"/>
      <w:lvlJc w:val="left"/>
      <w:pPr>
        <w:ind w:left="1191" w:hanging="360"/>
      </w:pPr>
      <w:rPr>
        <w:rFonts w:ascii="Calibri" w:eastAsia="Calibri" w:hAnsi="Calibri" w:cs="Calibri" w:hint="default"/>
        <w:w w:val="100"/>
        <w:sz w:val="22"/>
        <w:szCs w:val="22"/>
        <w:lang w:val="en-AU" w:eastAsia="en-AU" w:bidi="en-AU"/>
      </w:rPr>
    </w:lvl>
    <w:lvl w:ilvl="2" w:tplc="403A49EC">
      <w:numFmt w:val="bullet"/>
      <w:lvlText w:val="•"/>
      <w:lvlJc w:val="left"/>
      <w:pPr>
        <w:ind w:left="1200" w:hanging="360"/>
      </w:pPr>
      <w:rPr>
        <w:rFonts w:hint="default"/>
        <w:lang w:val="en-AU" w:eastAsia="en-AU" w:bidi="en-AU"/>
      </w:rPr>
    </w:lvl>
    <w:lvl w:ilvl="3" w:tplc="2F9CD996">
      <w:numFmt w:val="bullet"/>
      <w:lvlText w:val="•"/>
      <w:lvlJc w:val="left"/>
      <w:pPr>
        <w:ind w:left="2382" w:hanging="360"/>
      </w:pPr>
      <w:rPr>
        <w:rFonts w:hint="default"/>
        <w:lang w:val="en-AU" w:eastAsia="en-AU" w:bidi="en-AU"/>
      </w:rPr>
    </w:lvl>
    <w:lvl w:ilvl="4" w:tplc="0318F508">
      <w:numFmt w:val="bullet"/>
      <w:lvlText w:val="•"/>
      <w:lvlJc w:val="left"/>
      <w:pPr>
        <w:ind w:left="3564" w:hanging="360"/>
      </w:pPr>
      <w:rPr>
        <w:rFonts w:hint="default"/>
        <w:lang w:val="en-AU" w:eastAsia="en-AU" w:bidi="en-AU"/>
      </w:rPr>
    </w:lvl>
    <w:lvl w:ilvl="5" w:tplc="B74A306E">
      <w:numFmt w:val="bullet"/>
      <w:lvlText w:val="•"/>
      <w:lvlJc w:val="left"/>
      <w:pPr>
        <w:ind w:left="4747" w:hanging="360"/>
      </w:pPr>
      <w:rPr>
        <w:rFonts w:hint="default"/>
        <w:lang w:val="en-AU" w:eastAsia="en-AU" w:bidi="en-AU"/>
      </w:rPr>
    </w:lvl>
    <w:lvl w:ilvl="6" w:tplc="3FCE26EA">
      <w:numFmt w:val="bullet"/>
      <w:lvlText w:val="•"/>
      <w:lvlJc w:val="left"/>
      <w:pPr>
        <w:ind w:left="5929" w:hanging="360"/>
      </w:pPr>
      <w:rPr>
        <w:rFonts w:hint="default"/>
        <w:lang w:val="en-AU" w:eastAsia="en-AU" w:bidi="en-AU"/>
      </w:rPr>
    </w:lvl>
    <w:lvl w:ilvl="7" w:tplc="53C65912">
      <w:numFmt w:val="bullet"/>
      <w:lvlText w:val="•"/>
      <w:lvlJc w:val="left"/>
      <w:pPr>
        <w:ind w:left="7112" w:hanging="360"/>
      </w:pPr>
      <w:rPr>
        <w:rFonts w:hint="default"/>
        <w:lang w:val="en-AU" w:eastAsia="en-AU" w:bidi="en-AU"/>
      </w:rPr>
    </w:lvl>
    <w:lvl w:ilvl="8" w:tplc="62607CF6">
      <w:numFmt w:val="bullet"/>
      <w:lvlText w:val="•"/>
      <w:lvlJc w:val="left"/>
      <w:pPr>
        <w:ind w:left="8294" w:hanging="360"/>
      </w:pPr>
      <w:rPr>
        <w:rFonts w:hint="default"/>
        <w:lang w:val="en-AU" w:eastAsia="en-AU" w:bidi="en-AU"/>
      </w:rPr>
    </w:lvl>
  </w:abstractNum>
  <w:abstractNum w:abstractNumId="15" w15:restartNumberingAfterBreak="0">
    <w:nsid w:val="219462D3"/>
    <w:multiLevelType w:val="hybridMultilevel"/>
    <w:tmpl w:val="F7B6AF48"/>
    <w:lvl w:ilvl="0" w:tplc="E25A3EF0">
      <w:start w:val="1"/>
      <w:numFmt w:val="decimal"/>
      <w:lvlText w:val="%1."/>
      <w:lvlJc w:val="left"/>
      <w:pPr>
        <w:ind w:left="286" w:hanging="166"/>
        <w:jc w:val="left"/>
      </w:pPr>
      <w:rPr>
        <w:rFonts w:ascii="Segoe UI" w:eastAsia="Segoe UI" w:hAnsi="Segoe UI" w:cs="Segoe UI" w:hint="default"/>
        <w:spacing w:val="-1"/>
        <w:w w:val="100"/>
        <w:sz w:val="16"/>
        <w:szCs w:val="16"/>
        <w:lang w:val="en-AU" w:eastAsia="en-AU" w:bidi="en-AU"/>
      </w:rPr>
    </w:lvl>
    <w:lvl w:ilvl="1" w:tplc="CBBA2CA0">
      <w:numFmt w:val="bullet"/>
      <w:lvlText w:val="•"/>
      <w:lvlJc w:val="left"/>
      <w:pPr>
        <w:ind w:left="1225" w:hanging="166"/>
      </w:pPr>
      <w:rPr>
        <w:rFonts w:hint="default"/>
        <w:lang w:val="en-AU" w:eastAsia="en-AU" w:bidi="en-AU"/>
      </w:rPr>
    </w:lvl>
    <w:lvl w:ilvl="2" w:tplc="6388C726">
      <w:numFmt w:val="bullet"/>
      <w:lvlText w:val="•"/>
      <w:lvlJc w:val="left"/>
      <w:pPr>
        <w:ind w:left="2171" w:hanging="166"/>
      </w:pPr>
      <w:rPr>
        <w:rFonts w:hint="default"/>
        <w:lang w:val="en-AU" w:eastAsia="en-AU" w:bidi="en-AU"/>
      </w:rPr>
    </w:lvl>
    <w:lvl w:ilvl="3" w:tplc="BA8400EA">
      <w:numFmt w:val="bullet"/>
      <w:lvlText w:val="•"/>
      <w:lvlJc w:val="left"/>
      <w:pPr>
        <w:ind w:left="3117" w:hanging="166"/>
      </w:pPr>
      <w:rPr>
        <w:rFonts w:hint="default"/>
        <w:lang w:val="en-AU" w:eastAsia="en-AU" w:bidi="en-AU"/>
      </w:rPr>
    </w:lvl>
    <w:lvl w:ilvl="4" w:tplc="8070B602">
      <w:numFmt w:val="bullet"/>
      <w:lvlText w:val="•"/>
      <w:lvlJc w:val="left"/>
      <w:pPr>
        <w:ind w:left="4063" w:hanging="166"/>
      </w:pPr>
      <w:rPr>
        <w:rFonts w:hint="default"/>
        <w:lang w:val="en-AU" w:eastAsia="en-AU" w:bidi="en-AU"/>
      </w:rPr>
    </w:lvl>
    <w:lvl w:ilvl="5" w:tplc="020823DC">
      <w:numFmt w:val="bullet"/>
      <w:lvlText w:val="•"/>
      <w:lvlJc w:val="left"/>
      <w:pPr>
        <w:ind w:left="5009" w:hanging="166"/>
      </w:pPr>
      <w:rPr>
        <w:rFonts w:hint="default"/>
        <w:lang w:val="en-AU" w:eastAsia="en-AU" w:bidi="en-AU"/>
      </w:rPr>
    </w:lvl>
    <w:lvl w:ilvl="6" w:tplc="15BC20D2">
      <w:numFmt w:val="bullet"/>
      <w:lvlText w:val="•"/>
      <w:lvlJc w:val="left"/>
      <w:pPr>
        <w:ind w:left="5955" w:hanging="166"/>
      </w:pPr>
      <w:rPr>
        <w:rFonts w:hint="default"/>
        <w:lang w:val="en-AU" w:eastAsia="en-AU" w:bidi="en-AU"/>
      </w:rPr>
    </w:lvl>
    <w:lvl w:ilvl="7" w:tplc="9E2EBCCE">
      <w:numFmt w:val="bullet"/>
      <w:lvlText w:val="•"/>
      <w:lvlJc w:val="left"/>
      <w:pPr>
        <w:ind w:left="6901" w:hanging="166"/>
      </w:pPr>
      <w:rPr>
        <w:rFonts w:hint="default"/>
        <w:lang w:val="en-AU" w:eastAsia="en-AU" w:bidi="en-AU"/>
      </w:rPr>
    </w:lvl>
    <w:lvl w:ilvl="8" w:tplc="B622C024">
      <w:numFmt w:val="bullet"/>
      <w:lvlText w:val="•"/>
      <w:lvlJc w:val="left"/>
      <w:pPr>
        <w:ind w:left="7847" w:hanging="166"/>
      </w:pPr>
      <w:rPr>
        <w:rFonts w:hint="default"/>
        <w:lang w:val="en-AU" w:eastAsia="en-AU" w:bidi="en-AU"/>
      </w:rPr>
    </w:lvl>
  </w:abstractNum>
  <w:abstractNum w:abstractNumId="16" w15:restartNumberingAfterBreak="0">
    <w:nsid w:val="21B307DE"/>
    <w:multiLevelType w:val="multilevel"/>
    <w:tmpl w:val="2466CCB4"/>
    <w:lvl w:ilvl="0">
      <w:start w:val="6"/>
      <w:numFmt w:val="decimal"/>
      <w:lvlText w:val="%1"/>
      <w:lvlJc w:val="left"/>
      <w:pPr>
        <w:ind w:left="920" w:hanging="720"/>
        <w:jc w:val="left"/>
      </w:pPr>
      <w:rPr>
        <w:rFonts w:hint="default"/>
        <w:lang w:val="en-AU" w:eastAsia="en-AU" w:bidi="en-AU"/>
      </w:rPr>
    </w:lvl>
    <w:lvl w:ilvl="1">
      <w:start w:val="2"/>
      <w:numFmt w:val="decimal"/>
      <w:lvlText w:val="%1.%2"/>
      <w:lvlJc w:val="left"/>
      <w:pPr>
        <w:ind w:left="920" w:hanging="720"/>
        <w:jc w:val="left"/>
      </w:pPr>
      <w:rPr>
        <w:rFonts w:hint="default"/>
        <w:lang w:val="en-AU" w:eastAsia="en-AU" w:bidi="en-AU"/>
      </w:rPr>
    </w:lvl>
    <w:lvl w:ilvl="2">
      <w:start w:val="1"/>
      <w:numFmt w:val="decimal"/>
      <w:lvlText w:val="%1.%2.%3"/>
      <w:lvlJc w:val="left"/>
      <w:pPr>
        <w:ind w:left="920" w:hanging="720"/>
        <w:jc w:val="left"/>
      </w:pPr>
      <w:rPr>
        <w:rFonts w:ascii="Segoe UI" w:eastAsia="Segoe UI" w:hAnsi="Segoe UI" w:cs="Segoe UI" w:hint="default"/>
        <w:color w:val="AC1D37"/>
        <w:spacing w:val="-3"/>
        <w:w w:val="100"/>
        <w:sz w:val="24"/>
        <w:szCs w:val="24"/>
        <w:lang w:val="en-AU" w:eastAsia="en-AU" w:bidi="en-AU"/>
      </w:rPr>
    </w:lvl>
    <w:lvl w:ilvl="3">
      <w:numFmt w:val="bullet"/>
      <w:lvlText w:val=""/>
      <w:lvlJc w:val="left"/>
      <w:pPr>
        <w:ind w:left="740" w:hanging="360"/>
      </w:pPr>
      <w:rPr>
        <w:rFonts w:ascii="Symbol" w:eastAsia="Symbol" w:hAnsi="Symbol" w:cs="Symbol" w:hint="default"/>
        <w:w w:val="100"/>
        <w:sz w:val="22"/>
        <w:szCs w:val="22"/>
        <w:lang w:val="en-AU" w:eastAsia="en-AU" w:bidi="en-AU"/>
      </w:rPr>
    </w:lvl>
    <w:lvl w:ilvl="4">
      <w:numFmt w:val="bullet"/>
      <w:lvlText w:val="-"/>
      <w:lvlJc w:val="left"/>
      <w:pPr>
        <w:ind w:left="1280" w:hanging="269"/>
      </w:pPr>
      <w:rPr>
        <w:rFonts w:ascii="Calibri" w:eastAsia="Calibri" w:hAnsi="Calibri" w:cs="Calibri" w:hint="default"/>
        <w:w w:val="100"/>
        <w:sz w:val="22"/>
        <w:szCs w:val="22"/>
        <w:lang w:val="en-AU" w:eastAsia="en-AU" w:bidi="en-AU"/>
      </w:rPr>
    </w:lvl>
    <w:lvl w:ilvl="5">
      <w:numFmt w:val="bullet"/>
      <w:lvlText w:val="•"/>
      <w:lvlJc w:val="left"/>
      <w:pPr>
        <w:ind w:left="4797" w:hanging="269"/>
      </w:pPr>
      <w:rPr>
        <w:rFonts w:hint="default"/>
        <w:lang w:val="en-AU" w:eastAsia="en-AU" w:bidi="en-AU"/>
      </w:rPr>
    </w:lvl>
    <w:lvl w:ilvl="6">
      <w:numFmt w:val="bullet"/>
      <w:lvlText w:val="•"/>
      <w:lvlJc w:val="left"/>
      <w:pPr>
        <w:ind w:left="5969" w:hanging="269"/>
      </w:pPr>
      <w:rPr>
        <w:rFonts w:hint="default"/>
        <w:lang w:val="en-AU" w:eastAsia="en-AU" w:bidi="en-AU"/>
      </w:rPr>
    </w:lvl>
    <w:lvl w:ilvl="7">
      <w:numFmt w:val="bullet"/>
      <w:lvlText w:val="•"/>
      <w:lvlJc w:val="left"/>
      <w:pPr>
        <w:ind w:left="7142" w:hanging="269"/>
      </w:pPr>
      <w:rPr>
        <w:rFonts w:hint="default"/>
        <w:lang w:val="en-AU" w:eastAsia="en-AU" w:bidi="en-AU"/>
      </w:rPr>
    </w:lvl>
    <w:lvl w:ilvl="8">
      <w:numFmt w:val="bullet"/>
      <w:lvlText w:val="•"/>
      <w:lvlJc w:val="left"/>
      <w:pPr>
        <w:ind w:left="8314" w:hanging="269"/>
      </w:pPr>
      <w:rPr>
        <w:rFonts w:hint="default"/>
        <w:lang w:val="en-AU" w:eastAsia="en-AU" w:bidi="en-AU"/>
      </w:rPr>
    </w:lvl>
  </w:abstractNum>
  <w:abstractNum w:abstractNumId="17" w15:restartNumberingAfterBreak="0">
    <w:nsid w:val="222E05DF"/>
    <w:multiLevelType w:val="hybridMultilevel"/>
    <w:tmpl w:val="C7CC674E"/>
    <w:lvl w:ilvl="0" w:tplc="8916B9F6">
      <w:start w:val="1"/>
      <w:numFmt w:val="lowerLetter"/>
      <w:lvlText w:val="%1)"/>
      <w:lvlJc w:val="left"/>
      <w:pPr>
        <w:ind w:left="920" w:hanging="360"/>
        <w:jc w:val="left"/>
      </w:pPr>
      <w:rPr>
        <w:rFonts w:ascii="Segoe UI" w:eastAsia="Segoe UI" w:hAnsi="Segoe UI" w:cs="Segoe UI" w:hint="default"/>
        <w:w w:val="100"/>
        <w:sz w:val="22"/>
        <w:szCs w:val="22"/>
        <w:lang w:val="en-AU" w:eastAsia="en-AU" w:bidi="en-AU"/>
      </w:rPr>
    </w:lvl>
    <w:lvl w:ilvl="1" w:tplc="9FDC314C">
      <w:numFmt w:val="bullet"/>
      <w:lvlText w:val="•"/>
      <w:lvlJc w:val="left"/>
      <w:pPr>
        <w:ind w:left="1893" w:hanging="360"/>
      </w:pPr>
      <w:rPr>
        <w:rFonts w:hint="default"/>
        <w:lang w:val="en-AU" w:eastAsia="en-AU" w:bidi="en-AU"/>
      </w:rPr>
    </w:lvl>
    <w:lvl w:ilvl="2" w:tplc="7E5E3DC2">
      <w:numFmt w:val="bullet"/>
      <w:lvlText w:val="•"/>
      <w:lvlJc w:val="left"/>
      <w:pPr>
        <w:ind w:left="2867" w:hanging="360"/>
      </w:pPr>
      <w:rPr>
        <w:rFonts w:hint="default"/>
        <w:lang w:val="en-AU" w:eastAsia="en-AU" w:bidi="en-AU"/>
      </w:rPr>
    </w:lvl>
    <w:lvl w:ilvl="3" w:tplc="CD445186">
      <w:numFmt w:val="bullet"/>
      <w:lvlText w:val="•"/>
      <w:lvlJc w:val="left"/>
      <w:pPr>
        <w:ind w:left="3841" w:hanging="360"/>
      </w:pPr>
      <w:rPr>
        <w:rFonts w:hint="default"/>
        <w:lang w:val="en-AU" w:eastAsia="en-AU" w:bidi="en-AU"/>
      </w:rPr>
    </w:lvl>
    <w:lvl w:ilvl="4" w:tplc="D65C10EC">
      <w:numFmt w:val="bullet"/>
      <w:lvlText w:val="•"/>
      <w:lvlJc w:val="left"/>
      <w:pPr>
        <w:ind w:left="4815" w:hanging="360"/>
      </w:pPr>
      <w:rPr>
        <w:rFonts w:hint="default"/>
        <w:lang w:val="en-AU" w:eastAsia="en-AU" w:bidi="en-AU"/>
      </w:rPr>
    </w:lvl>
    <w:lvl w:ilvl="5" w:tplc="8F426440">
      <w:numFmt w:val="bullet"/>
      <w:lvlText w:val="•"/>
      <w:lvlJc w:val="left"/>
      <w:pPr>
        <w:ind w:left="5789" w:hanging="360"/>
      </w:pPr>
      <w:rPr>
        <w:rFonts w:hint="default"/>
        <w:lang w:val="en-AU" w:eastAsia="en-AU" w:bidi="en-AU"/>
      </w:rPr>
    </w:lvl>
    <w:lvl w:ilvl="6" w:tplc="4D120F90">
      <w:numFmt w:val="bullet"/>
      <w:lvlText w:val="•"/>
      <w:lvlJc w:val="left"/>
      <w:pPr>
        <w:ind w:left="6763" w:hanging="360"/>
      </w:pPr>
      <w:rPr>
        <w:rFonts w:hint="default"/>
        <w:lang w:val="en-AU" w:eastAsia="en-AU" w:bidi="en-AU"/>
      </w:rPr>
    </w:lvl>
    <w:lvl w:ilvl="7" w:tplc="700CD4DA">
      <w:numFmt w:val="bullet"/>
      <w:lvlText w:val="•"/>
      <w:lvlJc w:val="left"/>
      <w:pPr>
        <w:ind w:left="7737" w:hanging="360"/>
      </w:pPr>
      <w:rPr>
        <w:rFonts w:hint="default"/>
        <w:lang w:val="en-AU" w:eastAsia="en-AU" w:bidi="en-AU"/>
      </w:rPr>
    </w:lvl>
    <w:lvl w:ilvl="8" w:tplc="3E8E489E">
      <w:numFmt w:val="bullet"/>
      <w:lvlText w:val="•"/>
      <w:lvlJc w:val="left"/>
      <w:pPr>
        <w:ind w:left="8711" w:hanging="360"/>
      </w:pPr>
      <w:rPr>
        <w:rFonts w:hint="default"/>
        <w:lang w:val="en-AU" w:eastAsia="en-AU" w:bidi="en-AU"/>
      </w:rPr>
    </w:lvl>
  </w:abstractNum>
  <w:abstractNum w:abstractNumId="18" w15:restartNumberingAfterBreak="0">
    <w:nsid w:val="250A3362"/>
    <w:multiLevelType w:val="hybridMultilevel"/>
    <w:tmpl w:val="D7A0BFDC"/>
    <w:lvl w:ilvl="0" w:tplc="03FAFEDC">
      <w:numFmt w:val="bullet"/>
      <w:lvlText w:val=""/>
      <w:lvlJc w:val="left"/>
      <w:pPr>
        <w:ind w:left="920" w:hanging="360"/>
      </w:pPr>
      <w:rPr>
        <w:rFonts w:ascii="Symbol" w:eastAsia="Symbol" w:hAnsi="Symbol" w:cs="Symbol" w:hint="default"/>
        <w:w w:val="100"/>
        <w:sz w:val="22"/>
        <w:szCs w:val="22"/>
        <w:lang w:val="en-AU" w:eastAsia="en-AU" w:bidi="en-AU"/>
      </w:rPr>
    </w:lvl>
    <w:lvl w:ilvl="1" w:tplc="0CD49B86">
      <w:numFmt w:val="bullet"/>
      <w:lvlText w:val="•"/>
      <w:lvlJc w:val="left"/>
      <w:pPr>
        <w:ind w:left="1893" w:hanging="360"/>
      </w:pPr>
      <w:rPr>
        <w:rFonts w:hint="default"/>
        <w:lang w:val="en-AU" w:eastAsia="en-AU" w:bidi="en-AU"/>
      </w:rPr>
    </w:lvl>
    <w:lvl w:ilvl="2" w:tplc="F3A498F4">
      <w:numFmt w:val="bullet"/>
      <w:lvlText w:val="•"/>
      <w:lvlJc w:val="left"/>
      <w:pPr>
        <w:ind w:left="2867" w:hanging="360"/>
      </w:pPr>
      <w:rPr>
        <w:rFonts w:hint="default"/>
        <w:lang w:val="en-AU" w:eastAsia="en-AU" w:bidi="en-AU"/>
      </w:rPr>
    </w:lvl>
    <w:lvl w:ilvl="3" w:tplc="3A22861A">
      <w:numFmt w:val="bullet"/>
      <w:lvlText w:val="•"/>
      <w:lvlJc w:val="left"/>
      <w:pPr>
        <w:ind w:left="3841" w:hanging="360"/>
      </w:pPr>
      <w:rPr>
        <w:rFonts w:hint="default"/>
        <w:lang w:val="en-AU" w:eastAsia="en-AU" w:bidi="en-AU"/>
      </w:rPr>
    </w:lvl>
    <w:lvl w:ilvl="4" w:tplc="163AF3DA">
      <w:numFmt w:val="bullet"/>
      <w:lvlText w:val="•"/>
      <w:lvlJc w:val="left"/>
      <w:pPr>
        <w:ind w:left="4815" w:hanging="360"/>
      </w:pPr>
      <w:rPr>
        <w:rFonts w:hint="default"/>
        <w:lang w:val="en-AU" w:eastAsia="en-AU" w:bidi="en-AU"/>
      </w:rPr>
    </w:lvl>
    <w:lvl w:ilvl="5" w:tplc="A5FE986C">
      <w:numFmt w:val="bullet"/>
      <w:lvlText w:val="•"/>
      <w:lvlJc w:val="left"/>
      <w:pPr>
        <w:ind w:left="5789" w:hanging="360"/>
      </w:pPr>
      <w:rPr>
        <w:rFonts w:hint="default"/>
        <w:lang w:val="en-AU" w:eastAsia="en-AU" w:bidi="en-AU"/>
      </w:rPr>
    </w:lvl>
    <w:lvl w:ilvl="6" w:tplc="CE88DC26">
      <w:numFmt w:val="bullet"/>
      <w:lvlText w:val="•"/>
      <w:lvlJc w:val="left"/>
      <w:pPr>
        <w:ind w:left="6763" w:hanging="360"/>
      </w:pPr>
      <w:rPr>
        <w:rFonts w:hint="default"/>
        <w:lang w:val="en-AU" w:eastAsia="en-AU" w:bidi="en-AU"/>
      </w:rPr>
    </w:lvl>
    <w:lvl w:ilvl="7" w:tplc="3FCCDC50">
      <w:numFmt w:val="bullet"/>
      <w:lvlText w:val="•"/>
      <w:lvlJc w:val="left"/>
      <w:pPr>
        <w:ind w:left="7737" w:hanging="360"/>
      </w:pPr>
      <w:rPr>
        <w:rFonts w:hint="default"/>
        <w:lang w:val="en-AU" w:eastAsia="en-AU" w:bidi="en-AU"/>
      </w:rPr>
    </w:lvl>
    <w:lvl w:ilvl="8" w:tplc="7680A3D8">
      <w:numFmt w:val="bullet"/>
      <w:lvlText w:val="•"/>
      <w:lvlJc w:val="left"/>
      <w:pPr>
        <w:ind w:left="8711" w:hanging="360"/>
      </w:pPr>
      <w:rPr>
        <w:rFonts w:hint="default"/>
        <w:lang w:val="en-AU" w:eastAsia="en-AU" w:bidi="en-AU"/>
      </w:rPr>
    </w:lvl>
  </w:abstractNum>
  <w:abstractNum w:abstractNumId="19" w15:restartNumberingAfterBreak="0">
    <w:nsid w:val="281F6C61"/>
    <w:multiLevelType w:val="hybridMultilevel"/>
    <w:tmpl w:val="14C2B15A"/>
    <w:lvl w:ilvl="0" w:tplc="5ACE04BE">
      <w:numFmt w:val="bullet"/>
      <w:lvlText w:val=""/>
      <w:lvlJc w:val="left"/>
      <w:pPr>
        <w:ind w:left="740" w:hanging="360"/>
      </w:pPr>
      <w:rPr>
        <w:rFonts w:ascii="Symbol" w:eastAsia="Symbol" w:hAnsi="Symbol" w:cs="Symbol" w:hint="default"/>
        <w:w w:val="100"/>
        <w:sz w:val="22"/>
        <w:szCs w:val="22"/>
        <w:lang w:val="en-AU" w:eastAsia="en-AU" w:bidi="en-AU"/>
      </w:rPr>
    </w:lvl>
    <w:lvl w:ilvl="1" w:tplc="349E1D72">
      <w:numFmt w:val="bullet"/>
      <w:lvlText w:val="•"/>
      <w:lvlJc w:val="left"/>
      <w:pPr>
        <w:ind w:left="1731" w:hanging="360"/>
      </w:pPr>
      <w:rPr>
        <w:rFonts w:hint="default"/>
        <w:lang w:val="en-AU" w:eastAsia="en-AU" w:bidi="en-AU"/>
      </w:rPr>
    </w:lvl>
    <w:lvl w:ilvl="2" w:tplc="25241CA4">
      <w:numFmt w:val="bullet"/>
      <w:lvlText w:val="•"/>
      <w:lvlJc w:val="left"/>
      <w:pPr>
        <w:ind w:left="2723" w:hanging="360"/>
      </w:pPr>
      <w:rPr>
        <w:rFonts w:hint="default"/>
        <w:lang w:val="en-AU" w:eastAsia="en-AU" w:bidi="en-AU"/>
      </w:rPr>
    </w:lvl>
    <w:lvl w:ilvl="3" w:tplc="06A07F8E">
      <w:numFmt w:val="bullet"/>
      <w:lvlText w:val="•"/>
      <w:lvlJc w:val="left"/>
      <w:pPr>
        <w:ind w:left="3715" w:hanging="360"/>
      </w:pPr>
      <w:rPr>
        <w:rFonts w:hint="default"/>
        <w:lang w:val="en-AU" w:eastAsia="en-AU" w:bidi="en-AU"/>
      </w:rPr>
    </w:lvl>
    <w:lvl w:ilvl="4" w:tplc="FB266BD0">
      <w:numFmt w:val="bullet"/>
      <w:lvlText w:val="•"/>
      <w:lvlJc w:val="left"/>
      <w:pPr>
        <w:ind w:left="4707" w:hanging="360"/>
      </w:pPr>
      <w:rPr>
        <w:rFonts w:hint="default"/>
        <w:lang w:val="en-AU" w:eastAsia="en-AU" w:bidi="en-AU"/>
      </w:rPr>
    </w:lvl>
    <w:lvl w:ilvl="5" w:tplc="A0020A7C">
      <w:numFmt w:val="bullet"/>
      <w:lvlText w:val="•"/>
      <w:lvlJc w:val="left"/>
      <w:pPr>
        <w:ind w:left="5699" w:hanging="360"/>
      </w:pPr>
      <w:rPr>
        <w:rFonts w:hint="default"/>
        <w:lang w:val="en-AU" w:eastAsia="en-AU" w:bidi="en-AU"/>
      </w:rPr>
    </w:lvl>
    <w:lvl w:ilvl="6" w:tplc="A5786CBA">
      <w:numFmt w:val="bullet"/>
      <w:lvlText w:val="•"/>
      <w:lvlJc w:val="left"/>
      <w:pPr>
        <w:ind w:left="6691" w:hanging="360"/>
      </w:pPr>
      <w:rPr>
        <w:rFonts w:hint="default"/>
        <w:lang w:val="en-AU" w:eastAsia="en-AU" w:bidi="en-AU"/>
      </w:rPr>
    </w:lvl>
    <w:lvl w:ilvl="7" w:tplc="77D0F0E8">
      <w:numFmt w:val="bullet"/>
      <w:lvlText w:val="•"/>
      <w:lvlJc w:val="left"/>
      <w:pPr>
        <w:ind w:left="7683" w:hanging="360"/>
      </w:pPr>
      <w:rPr>
        <w:rFonts w:hint="default"/>
        <w:lang w:val="en-AU" w:eastAsia="en-AU" w:bidi="en-AU"/>
      </w:rPr>
    </w:lvl>
    <w:lvl w:ilvl="8" w:tplc="9670E826">
      <w:numFmt w:val="bullet"/>
      <w:lvlText w:val="•"/>
      <w:lvlJc w:val="left"/>
      <w:pPr>
        <w:ind w:left="8675" w:hanging="360"/>
      </w:pPr>
      <w:rPr>
        <w:rFonts w:hint="default"/>
        <w:lang w:val="en-AU" w:eastAsia="en-AU" w:bidi="en-AU"/>
      </w:rPr>
    </w:lvl>
  </w:abstractNum>
  <w:abstractNum w:abstractNumId="20" w15:restartNumberingAfterBreak="0">
    <w:nsid w:val="2B6E53CC"/>
    <w:multiLevelType w:val="hybridMultilevel"/>
    <w:tmpl w:val="0E40FEA0"/>
    <w:lvl w:ilvl="0" w:tplc="DAFA4A12">
      <w:start w:val="1"/>
      <w:numFmt w:val="decimal"/>
      <w:lvlText w:val="%1."/>
      <w:lvlJc w:val="left"/>
      <w:pPr>
        <w:ind w:left="480" w:hanging="360"/>
        <w:jc w:val="left"/>
      </w:pPr>
      <w:rPr>
        <w:rFonts w:ascii="Segoe UI" w:eastAsia="Segoe UI" w:hAnsi="Segoe UI" w:cs="Segoe UI" w:hint="default"/>
        <w:spacing w:val="-1"/>
        <w:w w:val="100"/>
        <w:sz w:val="16"/>
        <w:szCs w:val="16"/>
        <w:lang w:val="en-AU" w:eastAsia="en-AU" w:bidi="en-AU"/>
      </w:rPr>
    </w:lvl>
    <w:lvl w:ilvl="1" w:tplc="0F1ADEE2">
      <w:numFmt w:val="bullet"/>
      <w:lvlText w:val="•"/>
      <w:lvlJc w:val="left"/>
      <w:pPr>
        <w:ind w:left="1405" w:hanging="360"/>
      </w:pPr>
      <w:rPr>
        <w:rFonts w:hint="default"/>
        <w:lang w:val="en-AU" w:eastAsia="en-AU" w:bidi="en-AU"/>
      </w:rPr>
    </w:lvl>
    <w:lvl w:ilvl="2" w:tplc="2644799E">
      <w:numFmt w:val="bullet"/>
      <w:lvlText w:val="•"/>
      <w:lvlJc w:val="left"/>
      <w:pPr>
        <w:ind w:left="2331" w:hanging="360"/>
      </w:pPr>
      <w:rPr>
        <w:rFonts w:hint="default"/>
        <w:lang w:val="en-AU" w:eastAsia="en-AU" w:bidi="en-AU"/>
      </w:rPr>
    </w:lvl>
    <w:lvl w:ilvl="3" w:tplc="3FE8016E">
      <w:numFmt w:val="bullet"/>
      <w:lvlText w:val="•"/>
      <w:lvlJc w:val="left"/>
      <w:pPr>
        <w:ind w:left="3257" w:hanging="360"/>
      </w:pPr>
      <w:rPr>
        <w:rFonts w:hint="default"/>
        <w:lang w:val="en-AU" w:eastAsia="en-AU" w:bidi="en-AU"/>
      </w:rPr>
    </w:lvl>
    <w:lvl w:ilvl="4" w:tplc="54548EEE">
      <w:numFmt w:val="bullet"/>
      <w:lvlText w:val="•"/>
      <w:lvlJc w:val="left"/>
      <w:pPr>
        <w:ind w:left="4183" w:hanging="360"/>
      </w:pPr>
      <w:rPr>
        <w:rFonts w:hint="default"/>
        <w:lang w:val="en-AU" w:eastAsia="en-AU" w:bidi="en-AU"/>
      </w:rPr>
    </w:lvl>
    <w:lvl w:ilvl="5" w:tplc="A950F652">
      <w:numFmt w:val="bullet"/>
      <w:lvlText w:val="•"/>
      <w:lvlJc w:val="left"/>
      <w:pPr>
        <w:ind w:left="5109" w:hanging="360"/>
      </w:pPr>
      <w:rPr>
        <w:rFonts w:hint="default"/>
        <w:lang w:val="en-AU" w:eastAsia="en-AU" w:bidi="en-AU"/>
      </w:rPr>
    </w:lvl>
    <w:lvl w:ilvl="6" w:tplc="59E63C66">
      <w:numFmt w:val="bullet"/>
      <w:lvlText w:val="•"/>
      <w:lvlJc w:val="left"/>
      <w:pPr>
        <w:ind w:left="6035" w:hanging="360"/>
      </w:pPr>
      <w:rPr>
        <w:rFonts w:hint="default"/>
        <w:lang w:val="en-AU" w:eastAsia="en-AU" w:bidi="en-AU"/>
      </w:rPr>
    </w:lvl>
    <w:lvl w:ilvl="7" w:tplc="6548D34C">
      <w:numFmt w:val="bullet"/>
      <w:lvlText w:val="•"/>
      <w:lvlJc w:val="left"/>
      <w:pPr>
        <w:ind w:left="6961" w:hanging="360"/>
      </w:pPr>
      <w:rPr>
        <w:rFonts w:hint="default"/>
        <w:lang w:val="en-AU" w:eastAsia="en-AU" w:bidi="en-AU"/>
      </w:rPr>
    </w:lvl>
    <w:lvl w:ilvl="8" w:tplc="8CF28E80">
      <w:numFmt w:val="bullet"/>
      <w:lvlText w:val="•"/>
      <w:lvlJc w:val="left"/>
      <w:pPr>
        <w:ind w:left="7887" w:hanging="360"/>
      </w:pPr>
      <w:rPr>
        <w:rFonts w:hint="default"/>
        <w:lang w:val="en-AU" w:eastAsia="en-AU" w:bidi="en-AU"/>
      </w:rPr>
    </w:lvl>
  </w:abstractNum>
  <w:abstractNum w:abstractNumId="21" w15:restartNumberingAfterBreak="0">
    <w:nsid w:val="2B773F47"/>
    <w:multiLevelType w:val="hybridMultilevel"/>
    <w:tmpl w:val="836A1914"/>
    <w:lvl w:ilvl="0" w:tplc="6AB2C0BA">
      <w:numFmt w:val="bullet"/>
      <w:lvlText w:val=""/>
      <w:lvlJc w:val="left"/>
      <w:pPr>
        <w:ind w:left="920" w:hanging="360"/>
      </w:pPr>
      <w:rPr>
        <w:rFonts w:ascii="Symbol" w:eastAsia="Symbol" w:hAnsi="Symbol" w:cs="Symbol" w:hint="default"/>
        <w:w w:val="100"/>
        <w:sz w:val="22"/>
        <w:szCs w:val="22"/>
        <w:lang w:val="en-AU" w:eastAsia="en-AU" w:bidi="en-AU"/>
      </w:rPr>
    </w:lvl>
    <w:lvl w:ilvl="1" w:tplc="359AC5A6">
      <w:numFmt w:val="bullet"/>
      <w:lvlText w:val="•"/>
      <w:lvlJc w:val="left"/>
      <w:pPr>
        <w:ind w:left="1893" w:hanging="360"/>
      </w:pPr>
      <w:rPr>
        <w:rFonts w:hint="default"/>
        <w:lang w:val="en-AU" w:eastAsia="en-AU" w:bidi="en-AU"/>
      </w:rPr>
    </w:lvl>
    <w:lvl w:ilvl="2" w:tplc="1494B870">
      <w:numFmt w:val="bullet"/>
      <w:lvlText w:val="•"/>
      <w:lvlJc w:val="left"/>
      <w:pPr>
        <w:ind w:left="2867" w:hanging="360"/>
      </w:pPr>
      <w:rPr>
        <w:rFonts w:hint="default"/>
        <w:lang w:val="en-AU" w:eastAsia="en-AU" w:bidi="en-AU"/>
      </w:rPr>
    </w:lvl>
    <w:lvl w:ilvl="3" w:tplc="4E323794">
      <w:numFmt w:val="bullet"/>
      <w:lvlText w:val="•"/>
      <w:lvlJc w:val="left"/>
      <w:pPr>
        <w:ind w:left="3841" w:hanging="360"/>
      </w:pPr>
      <w:rPr>
        <w:rFonts w:hint="default"/>
        <w:lang w:val="en-AU" w:eastAsia="en-AU" w:bidi="en-AU"/>
      </w:rPr>
    </w:lvl>
    <w:lvl w:ilvl="4" w:tplc="8D5C889E">
      <w:numFmt w:val="bullet"/>
      <w:lvlText w:val="•"/>
      <w:lvlJc w:val="left"/>
      <w:pPr>
        <w:ind w:left="4815" w:hanging="360"/>
      </w:pPr>
      <w:rPr>
        <w:rFonts w:hint="default"/>
        <w:lang w:val="en-AU" w:eastAsia="en-AU" w:bidi="en-AU"/>
      </w:rPr>
    </w:lvl>
    <w:lvl w:ilvl="5" w:tplc="AE4C41BC">
      <w:numFmt w:val="bullet"/>
      <w:lvlText w:val="•"/>
      <w:lvlJc w:val="left"/>
      <w:pPr>
        <w:ind w:left="5789" w:hanging="360"/>
      </w:pPr>
      <w:rPr>
        <w:rFonts w:hint="default"/>
        <w:lang w:val="en-AU" w:eastAsia="en-AU" w:bidi="en-AU"/>
      </w:rPr>
    </w:lvl>
    <w:lvl w:ilvl="6" w:tplc="37DC8464">
      <w:numFmt w:val="bullet"/>
      <w:lvlText w:val="•"/>
      <w:lvlJc w:val="left"/>
      <w:pPr>
        <w:ind w:left="6763" w:hanging="360"/>
      </w:pPr>
      <w:rPr>
        <w:rFonts w:hint="default"/>
        <w:lang w:val="en-AU" w:eastAsia="en-AU" w:bidi="en-AU"/>
      </w:rPr>
    </w:lvl>
    <w:lvl w:ilvl="7" w:tplc="7FC04BFC">
      <w:numFmt w:val="bullet"/>
      <w:lvlText w:val="•"/>
      <w:lvlJc w:val="left"/>
      <w:pPr>
        <w:ind w:left="7737" w:hanging="360"/>
      </w:pPr>
      <w:rPr>
        <w:rFonts w:hint="default"/>
        <w:lang w:val="en-AU" w:eastAsia="en-AU" w:bidi="en-AU"/>
      </w:rPr>
    </w:lvl>
    <w:lvl w:ilvl="8" w:tplc="58B812C2">
      <w:numFmt w:val="bullet"/>
      <w:lvlText w:val="•"/>
      <w:lvlJc w:val="left"/>
      <w:pPr>
        <w:ind w:left="8711" w:hanging="360"/>
      </w:pPr>
      <w:rPr>
        <w:rFonts w:hint="default"/>
        <w:lang w:val="en-AU" w:eastAsia="en-AU" w:bidi="en-AU"/>
      </w:rPr>
    </w:lvl>
  </w:abstractNum>
  <w:abstractNum w:abstractNumId="22" w15:restartNumberingAfterBreak="0">
    <w:nsid w:val="305E4B9F"/>
    <w:multiLevelType w:val="hybridMultilevel"/>
    <w:tmpl w:val="CD2EE076"/>
    <w:lvl w:ilvl="0" w:tplc="B206332E">
      <w:start w:val="1"/>
      <w:numFmt w:val="decimal"/>
      <w:lvlText w:val="%1."/>
      <w:lvlJc w:val="left"/>
      <w:pPr>
        <w:ind w:left="560" w:hanging="360"/>
        <w:jc w:val="left"/>
      </w:pPr>
      <w:rPr>
        <w:rFonts w:ascii="Segoe UI" w:eastAsia="Segoe UI" w:hAnsi="Segoe UI" w:cs="Segoe UI" w:hint="default"/>
        <w:w w:val="100"/>
        <w:sz w:val="22"/>
        <w:szCs w:val="22"/>
        <w:lang w:val="en-AU" w:eastAsia="en-AU" w:bidi="en-AU"/>
      </w:rPr>
    </w:lvl>
    <w:lvl w:ilvl="1" w:tplc="D160F0EC">
      <w:numFmt w:val="bullet"/>
      <w:lvlText w:val="•"/>
      <w:lvlJc w:val="left"/>
      <w:pPr>
        <w:ind w:left="1569" w:hanging="360"/>
      </w:pPr>
      <w:rPr>
        <w:rFonts w:hint="default"/>
        <w:lang w:val="en-AU" w:eastAsia="en-AU" w:bidi="en-AU"/>
      </w:rPr>
    </w:lvl>
    <w:lvl w:ilvl="2" w:tplc="34CC061C">
      <w:numFmt w:val="bullet"/>
      <w:lvlText w:val="•"/>
      <w:lvlJc w:val="left"/>
      <w:pPr>
        <w:ind w:left="2579" w:hanging="360"/>
      </w:pPr>
      <w:rPr>
        <w:rFonts w:hint="default"/>
        <w:lang w:val="en-AU" w:eastAsia="en-AU" w:bidi="en-AU"/>
      </w:rPr>
    </w:lvl>
    <w:lvl w:ilvl="3" w:tplc="AD3A1222">
      <w:numFmt w:val="bullet"/>
      <w:lvlText w:val="•"/>
      <w:lvlJc w:val="left"/>
      <w:pPr>
        <w:ind w:left="3589" w:hanging="360"/>
      </w:pPr>
      <w:rPr>
        <w:rFonts w:hint="default"/>
        <w:lang w:val="en-AU" w:eastAsia="en-AU" w:bidi="en-AU"/>
      </w:rPr>
    </w:lvl>
    <w:lvl w:ilvl="4" w:tplc="F8A8DFBA">
      <w:numFmt w:val="bullet"/>
      <w:lvlText w:val="•"/>
      <w:lvlJc w:val="left"/>
      <w:pPr>
        <w:ind w:left="4599" w:hanging="360"/>
      </w:pPr>
      <w:rPr>
        <w:rFonts w:hint="default"/>
        <w:lang w:val="en-AU" w:eastAsia="en-AU" w:bidi="en-AU"/>
      </w:rPr>
    </w:lvl>
    <w:lvl w:ilvl="5" w:tplc="A28A1BEE">
      <w:numFmt w:val="bullet"/>
      <w:lvlText w:val="•"/>
      <w:lvlJc w:val="left"/>
      <w:pPr>
        <w:ind w:left="5609" w:hanging="360"/>
      </w:pPr>
      <w:rPr>
        <w:rFonts w:hint="default"/>
        <w:lang w:val="en-AU" w:eastAsia="en-AU" w:bidi="en-AU"/>
      </w:rPr>
    </w:lvl>
    <w:lvl w:ilvl="6" w:tplc="CBA4DE8C">
      <w:numFmt w:val="bullet"/>
      <w:lvlText w:val="•"/>
      <w:lvlJc w:val="left"/>
      <w:pPr>
        <w:ind w:left="6619" w:hanging="360"/>
      </w:pPr>
      <w:rPr>
        <w:rFonts w:hint="default"/>
        <w:lang w:val="en-AU" w:eastAsia="en-AU" w:bidi="en-AU"/>
      </w:rPr>
    </w:lvl>
    <w:lvl w:ilvl="7" w:tplc="29BC9ABA">
      <w:numFmt w:val="bullet"/>
      <w:lvlText w:val="•"/>
      <w:lvlJc w:val="left"/>
      <w:pPr>
        <w:ind w:left="7629" w:hanging="360"/>
      </w:pPr>
      <w:rPr>
        <w:rFonts w:hint="default"/>
        <w:lang w:val="en-AU" w:eastAsia="en-AU" w:bidi="en-AU"/>
      </w:rPr>
    </w:lvl>
    <w:lvl w:ilvl="8" w:tplc="63308BA6">
      <w:numFmt w:val="bullet"/>
      <w:lvlText w:val="•"/>
      <w:lvlJc w:val="left"/>
      <w:pPr>
        <w:ind w:left="8639" w:hanging="360"/>
      </w:pPr>
      <w:rPr>
        <w:rFonts w:hint="default"/>
        <w:lang w:val="en-AU" w:eastAsia="en-AU" w:bidi="en-AU"/>
      </w:rPr>
    </w:lvl>
  </w:abstractNum>
  <w:abstractNum w:abstractNumId="23" w15:restartNumberingAfterBreak="0">
    <w:nsid w:val="31DB51AD"/>
    <w:multiLevelType w:val="hybridMultilevel"/>
    <w:tmpl w:val="52367076"/>
    <w:lvl w:ilvl="0" w:tplc="E6980D6A">
      <w:start w:val="1"/>
      <w:numFmt w:val="decimal"/>
      <w:lvlText w:val="%1."/>
      <w:lvlJc w:val="left"/>
      <w:pPr>
        <w:ind w:left="1640" w:hanging="360"/>
        <w:jc w:val="left"/>
      </w:pPr>
      <w:rPr>
        <w:rFonts w:ascii="Segoe UI" w:eastAsia="Segoe UI" w:hAnsi="Segoe UI" w:cs="Segoe UI" w:hint="default"/>
        <w:w w:val="100"/>
        <w:sz w:val="22"/>
        <w:szCs w:val="22"/>
        <w:lang w:val="en-AU" w:eastAsia="en-AU" w:bidi="en-AU"/>
      </w:rPr>
    </w:lvl>
    <w:lvl w:ilvl="1" w:tplc="00948CB8">
      <w:numFmt w:val="bullet"/>
      <w:lvlText w:val="•"/>
      <w:lvlJc w:val="left"/>
      <w:pPr>
        <w:ind w:left="2541" w:hanging="360"/>
      </w:pPr>
      <w:rPr>
        <w:rFonts w:hint="default"/>
        <w:lang w:val="en-AU" w:eastAsia="en-AU" w:bidi="en-AU"/>
      </w:rPr>
    </w:lvl>
    <w:lvl w:ilvl="2" w:tplc="DF3EF29E">
      <w:numFmt w:val="bullet"/>
      <w:lvlText w:val="•"/>
      <w:lvlJc w:val="left"/>
      <w:pPr>
        <w:ind w:left="3443" w:hanging="360"/>
      </w:pPr>
      <w:rPr>
        <w:rFonts w:hint="default"/>
        <w:lang w:val="en-AU" w:eastAsia="en-AU" w:bidi="en-AU"/>
      </w:rPr>
    </w:lvl>
    <w:lvl w:ilvl="3" w:tplc="30DCB41A">
      <w:numFmt w:val="bullet"/>
      <w:lvlText w:val="•"/>
      <w:lvlJc w:val="left"/>
      <w:pPr>
        <w:ind w:left="4345" w:hanging="360"/>
      </w:pPr>
      <w:rPr>
        <w:rFonts w:hint="default"/>
        <w:lang w:val="en-AU" w:eastAsia="en-AU" w:bidi="en-AU"/>
      </w:rPr>
    </w:lvl>
    <w:lvl w:ilvl="4" w:tplc="C534D5BC">
      <w:numFmt w:val="bullet"/>
      <w:lvlText w:val="•"/>
      <w:lvlJc w:val="left"/>
      <w:pPr>
        <w:ind w:left="5247" w:hanging="360"/>
      </w:pPr>
      <w:rPr>
        <w:rFonts w:hint="default"/>
        <w:lang w:val="en-AU" w:eastAsia="en-AU" w:bidi="en-AU"/>
      </w:rPr>
    </w:lvl>
    <w:lvl w:ilvl="5" w:tplc="2280EE02">
      <w:numFmt w:val="bullet"/>
      <w:lvlText w:val="•"/>
      <w:lvlJc w:val="left"/>
      <w:pPr>
        <w:ind w:left="6149" w:hanging="360"/>
      </w:pPr>
      <w:rPr>
        <w:rFonts w:hint="default"/>
        <w:lang w:val="en-AU" w:eastAsia="en-AU" w:bidi="en-AU"/>
      </w:rPr>
    </w:lvl>
    <w:lvl w:ilvl="6" w:tplc="89144940">
      <w:numFmt w:val="bullet"/>
      <w:lvlText w:val="•"/>
      <w:lvlJc w:val="left"/>
      <w:pPr>
        <w:ind w:left="7051" w:hanging="360"/>
      </w:pPr>
      <w:rPr>
        <w:rFonts w:hint="default"/>
        <w:lang w:val="en-AU" w:eastAsia="en-AU" w:bidi="en-AU"/>
      </w:rPr>
    </w:lvl>
    <w:lvl w:ilvl="7" w:tplc="8702B84A">
      <w:numFmt w:val="bullet"/>
      <w:lvlText w:val="•"/>
      <w:lvlJc w:val="left"/>
      <w:pPr>
        <w:ind w:left="7953" w:hanging="360"/>
      </w:pPr>
      <w:rPr>
        <w:rFonts w:hint="default"/>
        <w:lang w:val="en-AU" w:eastAsia="en-AU" w:bidi="en-AU"/>
      </w:rPr>
    </w:lvl>
    <w:lvl w:ilvl="8" w:tplc="9DBE2098">
      <w:numFmt w:val="bullet"/>
      <w:lvlText w:val="•"/>
      <w:lvlJc w:val="left"/>
      <w:pPr>
        <w:ind w:left="8855" w:hanging="360"/>
      </w:pPr>
      <w:rPr>
        <w:rFonts w:hint="default"/>
        <w:lang w:val="en-AU" w:eastAsia="en-AU" w:bidi="en-AU"/>
      </w:rPr>
    </w:lvl>
  </w:abstractNum>
  <w:abstractNum w:abstractNumId="24" w15:restartNumberingAfterBreak="0">
    <w:nsid w:val="36D000CC"/>
    <w:multiLevelType w:val="hybridMultilevel"/>
    <w:tmpl w:val="857A2C4E"/>
    <w:lvl w:ilvl="0" w:tplc="25962E28">
      <w:start w:val="1"/>
      <w:numFmt w:val="decimal"/>
      <w:lvlText w:val="%1"/>
      <w:lvlJc w:val="left"/>
      <w:pPr>
        <w:ind w:left="840" w:hanging="720"/>
        <w:jc w:val="left"/>
      </w:pPr>
      <w:rPr>
        <w:rFonts w:ascii="Segoe UI" w:eastAsia="Segoe UI" w:hAnsi="Segoe UI" w:cs="Segoe UI" w:hint="default"/>
        <w:w w:val="100"/>
        <w:sz w:val="22"/>
        <w:szCs w:val="22"/>
        <w:lang w:val="en-AU" w:eastAsia="en-AU" w:bidi="en-AU"/>
      </w:rPr>
    </w:lvl>
    <w:lvl w:ilvl="1" w:tplc="2620EC6A">
      <w:numFmt w:val="bullet"/>
      <w:lvlText w:val="•"/>
      <w:lvlJc w:val="left"/>
      <w:pPr>
        <w:ind w:left="1707" w:hanging="720"/>
      </w:pPr>
      <w:rPr>
        <w:rFonts w:hint="default"/>
        <w:lang w:val="en-AU" w:eastAsia="en-AU" w:bidi="en-AU"/>
      </w:rPr>
    </w:lvl>
    <w:lvl w:ilvl="2" w:tplc="5246D822">
      <w:numFmt w:val="bullet"/>
      <w:lvlText w:val="•"/>
      <w:lvlJc w:val="left"/>
      <w:pPr>
        <w:ind w:left="2575" w:hanging="720"/>
      </w:pPr>
      <w:rPr>
        <w:rFonts w:hint="default"/>
        <w:lang w:val="en-AU" w:eastAsia="en-AU" w:bidi="en-AU"/>
      </w:rPr>
    </w:lvl>
    <w:lvl w:ilvl="3" w:tplc="51B0586C">
      <w:numFmt w:val="bullet"/>
      <w:lvlText w:val="•"/>
      <w:lvlJc w:val="left"/>
      <w:pPr>
        <w:ind w:left="3443" w:hanging="720"/>
      </w:pPr>
      <w:rPr>
        <w:rFonts w:hint="default"/>
        <w:lang w:val="en-AU" w:eastAsia="en-AU" w:bidi="en-AU"/>
      </w:rPr>
    </w:lvl>
    <w:lvl w:ilvl="4" w:tplc="8D9AB2EE">
      <w:numFmt w:val="bullet"/>
      <w:lvlText w:val="•"/>
      <w:lvlJc w:val="left"/>
      <w:pPr>
        <w:ind w:left="4311" w:hanging="720"/>
      </w:pPr>
      <w:rPr>
        <w:rFonts w:hint="default"/>
        <w:lang w:val="en-AU" w:eastAsia="en-AU" w:bidi="en-AU"/>
      </w:rPr>
    </w:lvl>
    <w:lvl w:ilvl="5" w:tplc="FAAE9EE8">
      <w:numFmt w:val="bullet"/>
      <w:lvlText w:val="•"/>
      <w:lvlJc w:val="left"/>
      <w:pPr>
        <w:ind w:left="5179" w:hanging="720"/>
      </w:pPr>
      <w:rPr>
        <w:rFonts w:hint="default"/>
        <w:lang w:val="en-AU" w:eastAsia="en-AU" w:bidi="en-AU"/>
      </w:rPr>
    </w:lvl>
    <w:lvl w:ilvl="6" w:tplc="9B5C7E30">
      <w:numFmt w:val="bullet"/>
      <w:lvlText w:val="•"/>
      <w:lvlJc w:val="left"/>
      <w:pPr>
        <w:ind w:left="6047" w:hanging="720"/>
      </w:pPr>
      <w:rPr>
        <w:rFonts w:hint="default"/>
        <w:lang w:val="en-AU" w:eastAsia="en-AU" w:bidi="en-AU"/>
      </w:rPr>
    </w:lvl>
    <w:lvl w:ilvl="7" w:tplc="540CB280">
      <w:numFmt w:val="bullet"/>
      <w:lvlText w:val="•"/>
      <w:lvlJc w:val="left"/>
      <w:pPr>
        <w:ind w:left="6915" w:hanging="720"/>
      </w:pPr>
      <w:rPr>
        <w:rFonts w:hint="default"/>
        <w:lang w:val="en-AU" w:eastAsia="en-AU" w:bidi="en-AU"/>
      </w:rPr>
    </w:lvl>
    <w:lvl w:ilvl="8" w:tplc="7D2A15B6">
      <w:numFmt w:val="bullet"/>
      <w:lvlText w:val="•"/>
      <w:lvlJc w:val="left"/>
      <w:pPr>
        <w:ind w:left="7783" w:hanging="720"/>
      </w:pPr>
      <w:rPr>
        <w:rFonts w:hint="default"/>
        <w:lang w:val="en-AU" w:eastAsia="en-AU" w:bidi="en-AU"/>
      </w:rPr>
    </w:lvl>
  </w:abstractNum>
  <w:abstractNum w:abstractNumId="25" w15:restartNumberingAfterBreak="0">
    <w:nsid w:val="36E95328"/>
    <w:multiLevelType w:val="hybridMultilevel"/>
    <w:tmpl w:val="D88CF03A"/>
    <w:lvl w:ilvl="0" w:tplc="640A680C">
      <w:start w:val="1"/>
      <w:numFmt w:val="decimal"/>
      <w:lvlText w:val="%1."/>
      <w:lvlJc w:val="left"/>
      <w:pPr>
        <w:ind w:left="480" w:hanging="360"/>
        <w:jc w:val="left"/>
      </w:pPr>
      <w:rPr>
        <w:rFonts w:ascii="Segoe UI" w:eastAsia="Segoe UI" w:hAnsi="Segoe UI" w:cs="Segoe UI" w:hint="default"/>
        <w:spacing w:val="-1"/>
        <w:w w:val="100"/>
        <w:sz w:val="16"/>
        <w:szCs w:val="16"/>
        <w:lang w:val="en-AU" w:eastAsia="en-AU" w:bidi="en-AU"/>
      </w:rPr>
    </w:lvl>
    <w:lvl w:ilvl="1" w:tplc="EAF4223A">
      <w:numFmt w:val="bullet"/>
      <w:lvlText w:val="•"/>
      <w:lvlJc w:val="left"/>
      <w:pPr>
        <w:ind w:left="1405" w:hanging="360"/>
      </w:pPr>
      <w:rPr>
        <w:rFonts w:hint="default"/>
        <w:lang w:val="en-AU" w:eastAsia="en-AU" w:bidi="en-AU"/>
      </w:rPr>
    </w:lvl>
    <w:lvl w:ilvl="2" w:tplc="58FAE08C">
      <w:numFmt w:val="bullet"/>
      <w:lvlText w:val="•"/>
      <w:lvlJc w:val="left"/>
      <w:pPr>
        <w:ind w:left="2331" w:hanging="360"/>
      </w:pPr>
      <w:rPr>
        <w:rFonts w:hint="default"/>
        <w:lang w:val="en-AU" w:eastAsia="en-AU" w:bidi="en-AU"/>
      </w:rPr>
    </w:lvl>
    <w:lvl w:ilvl="3" w:tplc="D70EE60E">
      <w:numFmt w:val="bullet"/>
      <w:lvlText w:val="•"/>
      <w:lvlJc w:val="left"/>
      <w:pPr>
        <w:ind w:left="3257" w:hanging="360"/>
      </w:pPr>
      <w:rPr>
        <w:rFonts w:hint="default"/>
        <w:lang w:val="en-AU" w:eastAsia="en-AU" w:bidi="en-AU"/>
      </w:rPr>
    </w:lvl>
    <w:lvl w:ilvl="4" w:tplc="5F58380C">
      <w:numFmt w:val="bullet"/>
      <w:lvlText w:val="•"/>
      <w:lvlJc w:val="left"/>
      <w:pPr>
        <w:ind w:left="4183" w:hanging="360"/>
      </w:pPr>
      <w:rPr>
        <w:rFonts w:hint="default"/>
        <w:lang w:val="en-AU" w:eastAsia="en-AU" w:bidi="en-AU"/>
      </w:rPr>
    </w:lvl>
    <w:lvl w:ilvl="5" w:tplc="6DFCE608">
      <w:numFmt w:val="bullet"/>
      <w:lvlText w:val="•"/>
      <w:lvlJc w:val="left"/>
      <w:pPr>
        <w:ind w:left="5109" w:hanging="360"/>
      </w:pPr>
      <w:rPr>
        <w:rFonts w:hint="default"/>
        <w:lang w:val="en-AU" w:eastAsia="en-AU" w:bidi="en-AU"/>
      </w:rPr>
    </w:lvl>
    <w:lvl w:ilvl="6" w:tplc="4B601E52">
      <w:numFmt w:val="bullet"/>
      <w:lvlText w:val="•"/>
      <w:lvlJc w:val="left"/>
      <w:pPr>
        <w:ind w:left="6035" w:hanging="360"/>
      </w:pPr>
      <w:rPr>
        <w:rFonts w:hint="default"/>
        <w:lang w:val="en-AU" w:eastAsia="en-AU" w:bidi="en-AU"/>
      </w:rPr>
    </w:lvl>
    <w:lvl w:ilvl="7" w:tplc="833278AA">
      <w:numFmt w:val="bullet"/>
      <w:lvlText w:val="•"/>
      <w:lvlJc w:val="left"/>
      <w:pPr>
        <w:ind w:left="6961" w:hanging="360"/>
      </w:pPr>
      <w:rPr>
        <w:rFonts w:hint="default"/>
        <w:lang w:val="en-AU" w:eastAsia="en-AU" w:bidi="en-AU"/>
      </w:rPr>
    </w:lvl>
    <w:lvl w:ilvl="8" w:tplc="6ED69BFC">
      <w:numFmt w:val="bullet"/>
      <w:lvlText w:val="•"/>
      <w:lvlJc w:val="left"/>
      <w:pPr>
        <w:ind w:left="7887" w:hanging="360"/>
      </w:pPr>
      <w:rPr>
        <w:rFonts w:hint="default"/>
        <w:lang w:val="en-AU" w:eastAsia="en-AU" w:bidi="en-AU"/>
      </w:rPr>
    </w:lvl>
  </w:abstractNum>
  <w:abstractNum w:abstractNumId="26" w15:restartNumberingAfterBreak="0">
    <w:nsid w:val="36F0485B"/>
    <w:multiLevelType w:val="hybridMultilevel"/>
    <w:tmpl w:val="281070C2"/>
    <w:lvl w:ilvl="0" w:tplc="1BBC528A">
      <w:numFmt w:val="bullet"/>
      <w:lvlText w:val=""/>
      <w:lvlJc w:val="left"/>
      <w:pPr>
        <w:ind w:left="920" w:hanging="360"/>
      </w:pPr>
      <w:rPr>
        <w:rFonts w:ascii="Symbol" w:eastAsia="Symbol" w:hAnsi="Symbol" w:cs="Symbol" w:hint="default"/>
        <w:w w:val="100"/>
        <w:sz w:val="22"/>
        <w:szCs w:val="22"/>
        <w:lang w:val="en-AU" w:eastAsia="en-AU" w:bidi="en-AU"/>
      </w:rPr>
    </w:lvl>
    <w:lvl w:ilvl="1" w:tplc="FBF8FDD0">
      <w:numFmt w:val="bullet"/>
      <w:lvlText w:val="•"/>
      <w:lvlJc w:val="left"/>
      <w:pPr>
        <w:ind w:left="1893" w:hanging="360"/>
      </w:pPr>
      <w:rPr>
        <w:rFonts w:hint="default"/>
        <w:lang w:val="en-AU" w:eastAsia="en-AU" w:bidi="en-AU"/>
      </w:rPr>
    </w:lvl>
    <w:lvl w:ilvl="2" w:tplc="B1EC279C">
      <w:numFmt w:val="bullet"/>
      <w:lvlText w:val="•"/>
      <w:lvlJc w:val="left"/>
      <w:pPr>
        <w:ind w:left="2867" w:hanging="360"/>
      </w:pPr>
      <w:rPr>
        <w:rFonts w:hint="default"/>
        <w:lang w:val="en-AU" w:eastAsia="en-AU" w:bidi="en-AU"/>
      </w:rPr>
    </w:lvl>
    <w:lvl w:ilvl="3" w:tplc="11A0ABDA">
      <w:numFmt w:val="bullet"/>
      <w:lvlText w:val="•"/>
      <w:lvlJc w:val="left"/>
      <w:pPr>
        <w:ind w:left="3841" w:hanging="360"/>
      </w:pPr>
      <w:rPr>
        <w:rFonts w:hint="default"/>
        <w:lang w:val="en-AU" w:eastAsia="en-AU" w:bidi="en-AU"/>
      </w:rPr>
    </w:lvl>
    <w:lvl w:ilvl="4" w:tplc="5274B674">
      <w:numFmt w:val="bullet"/>
      <w:lvlText w:val="•"/>
      <w:lvlJc w:val="left"/>
      <w:pPr>
        <w:ind w:left="4815" w:hanging="360"/>
      </w:pPr>
      <w:rPr>
        <w:rFonts w:hint="default"/>
        <w:lang w:val="en-AU" w:eastAsia="en-AU" w:bidi="en-AU"/>
      </w:rPr>
    </w:lvl>
    <w:lvl w:ilvl="5" w:tplc="2B5CE94A">
      <w:numFmt w:val="bullet"/>
      <w:lvlText w:val="•"/>
      <w:lvlJc w:val="left"/>
      <w:pPr>
        <w:ind w:left="5789" w:hanging="360"/>
      </w:pPr>
      <w:rPr>
        <w:rFonts w:hint="default"/>
        <w:lang w:val="en-AU" w:eastAsia="en-AU" w:bidi="en-AU"/>
      </w:rPr>
    </w:lvl>
    <w:lvl w:ilvl="6" w:tplc="71568426">
      <w:numFmt w:val="bullet"/>
      <w:lvlText w:val="•"/>
      <w:lvlJc w:val="left"/>
      <w:pPr>
        <w:ind w:left="6763" w:hanging="360"/>
      </w:pPr>
      <w:rPr>
        <w:rFonts w:hint="default"/>
        <w:lang w:val="en-AU" w:eastAsia="en-AU" w:bidi="en-AU"/>
      </w:rPr>
    </w:lvl>
    <w:lvl w:ilvl="7" w:tplc="2318D16E">
      <w:numFmt w:val="bullet"/>
      <w:lvlText w:val="•"/>
      <w:lvlJc w:val="left"/>
      <w:pPr>
        <w:ind w:left="7737" w:hanging="360"/>
      </w:pPr>
      <w:rPr>
        <w:rFonts w:hint="default"/>
        <w:lang w:val="en-AU" w:eastAsia="en-AU" w:bidi="en-AU"/>
      </w:rPr>
    </w:lvl>
    <w:lvl w:ilvl="8" w:tplc="004E3296">
      <w:numFmt w:val="bullet"/>
      <w:lvlText w:val="•"/>
      <w:lvlJc w:val="left"/>
      <w:pPr>
        <w:ind w:left="8711" w:hanging="360"/>
      </w:pPr>
      <w:rPr>
        <w:rFonts w:hint="default"/>
        <w:lang w:val="en-AU" w:eastAsia="en-AU" w:bidi="en-AU"/>
      </w:rPr>
    </w:lvl>
  </w:abstractNum>
  <w:abstractNum w:abstractNumId="27" w15:restartNumberingAfterBreak="0">
    <w:nsid w:val="3D372DF1"/>
    <w:multiLevelType w:val="hybridMultilevel"/>
    <w:tmpl w:val="420E9650"/>
    <w:lvl w:ilvl="0" w:tplc="27DED8E6">
      <w:start w:val="1"/>
      <w:numFmt w:val="decimal"/>
      <w:lvlText w:val="%1."/>
      <w:lvlJc w:val="left"/>
      <w:pPr>
        <w:ind w:left="286" w:hanging="166"/>
        <w:jc w:val="left"/>
      </w:pPr>
      <w:rPr>
        <w:rFonts w:ascii="Segoe UI" w:eastAsia="Segoe UI" w:hAnsi="Segoe UI" w:cs="Segoe UI" w:hint="default"/>
        <w:spacing w:val="-1"/>
        <w:w w:val="100"/>
        <w:sz w:val="16"/>
        <w:szCs w:val="16"/>
        <w:lang w:val="en-AU" w:eastAsia="en-AU" w:bidi="en-AU"/>
      </w:rPr>
    </w:lvl>
    <w:lvl w:ilvl="1" w:tplc="774E7C52">
      <w:numFmt w:val="bullet"/>
      <w:lvlText w:val="•"/>
      <w:lvlJc w:val="left"/>
      <w:pPr>
        <w:ind w:left="1203" w:hanging="166"/>
      </w:pPr>
      <w:rPr>
        <w:rFonts w:hint="default"/>
        <w:lang w:val="en-AU" w:eastAsia="en-AU" w:bidi="en-AU"/>
      </w:rPr>
    </w:lvl>
    <w:lvl w:ilvl="2" w:tplc="F0E8B74C">
      <w:numFmt w:val="bullet"/>
      <w:lvlText w:val="•"/>
      <w:lvlJc w:val="left"/>
      <w:pPr>
        <w:ind w:left="2127" w:hanging="166"/>
      </w:pPr>
      <w:rPr>
        <w:rFonts w:hint="default"/>
        <w:lang w:val="en-AU" w:eastAsia="en-AU" w:bidi="en-AU"/>
      </w:rPr>
    </w:lvl>
    <w:lvl w:ilvl="3" w:tplc="5D78437C">
      <w:numFmt w:val="bullet"/>
      <w:lvlText w:val="•"/>
      <w:lvlJc w:val="left"/>
      <w:pPr>
        <w:ind w:left="3051" w:hanging="166"/>
      </w:pPr>
      <w:rPr>
        <w:rFonts w:hint="default"/>
        <w:lang w:val="en-AU" w:eastAsia="en-AU" w:bidi="en-AU"/>
      </w:rPr>
    </w:lvl>
    <w:lvl w:ilvl="4" w:tplc="713EBC6E">
      <w:numFmt w:val="bullet"/>
      <w:lvlText w:val="•"/>
      <w:lvlJc w:val="left"/>
      <w:pPr>
        <w:ind w:left="3975" w:hanging="166"/>
      </w:pPr>
      <w:rPr>
        <w:rFonts w:hint="default"/>
        <w:lang w:val="en-AU" w:eastAsia="en-AU" w:bidi="en-AU"/>
      </w:rPr>
    </w:lvl>
    <w:lvl w:ilvl="5" w:tplc="7786D7AC">
      <w:numFmt w:val="bullet"/>
      <w:lvlText w:val="•"/>
      <w:lvlJc w:val="left"/>
      <w:pPr>
        <w:ind w:left="4899" w:hanging="166"/>
      </w:pPr>
      <w:rPr>
        <w:rFonts w:hint="default"/>
        <w:lang w:val="en-AU" w:eastAsia="en-AU" w:bidi="en-AU"/>
      </w:rPr>
    </w:lvl>
    <w:lvl w:ilvl="6" w:tplc="8878C514">
      <w:numFmt w:val="bullet"/>
      <w:lvlText w:val="•"/>
      <w:lvlJc w:val="left"/>
      <w:pPr>
        <w:ind w:left="5823" w:hanging="166"/>
      </w:pPr>
      <w:rPr>
        <w:rFonts w:hint="default"/>
        <w:lang w:val="en-AU" w:eastAsia="en-AU" w:bidi="en-AU"/>
      </w:rPr>
    </w:lvl>
    <w:lvl w:ilvl="7" w:tplc="24CADF04">
      <w:numFmt w:val="bullet"/>
      <w:lvlText w:val="•"/>
      <w:lvlJc w:val="left"/>
      <w:pPr>
        <w:ind w:left="6747" w:hanging="166"/>
      </w:pPr>
      <w:rPr>
        <w:rFonts w:hint="default"/>
        <w:lang w:val="en-AU" w:eastAsia="en-AU" w:bidi="en-AU"/>
      </w:rPr>
    </w:lvl>
    <w:lvl w:ilvl="8" w:tplc="24960880">
      <w:numFmt w:val="bullet"/>
      <w:lvlText w:val="•"/>
      <w:lvlJc w:val="left"/>
      <w:pPr>
        <w:ind w:left="7671" w:hanging="166"/>
      </w:pPr>
      <w:rPr>
        <w:rFonts w:hint="default"/>
        <w:lang w:val="en-AU" w:eastAsia="en-AU" w:bidi="en-AU"/>
      </w:rPr>
    </w:lvl>
  </w:abstractNum>
  <w:abstractNum w:abstractNumId="28" w15:restartNumberingAfterBreak="0">
    <w:nsid w:val="3D7E4B97"/>
    <w:multiLevelType w:val="hybridMultilevel"/>
    <w:tmpl w:val="2DA0B426"/>
    <w:lvl w:ilvl="0" w:tplc="B6488F88">
      <w:numFmt w:val="bullet"/>
      <w:lvlText w:val=""/>
      <w:lvlJc w:val="left"/>
      <w:pPr>
        <w:ind w:left="740" w:hanging="360"/>
      </w:pPr>
      <w:rPr>
        <w:rFonts w:ascii="Symbol" w:eastAsia="Symbol" w:hAnsi="Symbol" w:cs="Symbol" w:hint="default"/>
        <w:w w:val="100"/>
        <w:sz w:val="22"/>
        <w:szCs w:val="22"/>
        <w:lang w:val="en-AU" w:eastAsia="en-AU" w:bidi="en-AU"/>
      </w:rPr>
    </w:lvl>
    <w:lvl w:ilvl="1" w:tplc="D0806464">
      <w:numFmt w:val="bullet"/>
      <w:lvlText w:val=""/>
      <w:lvlJc w:val="left"/>
      <w:pPr>
        <w:ind w:left="913" w:hanging="356"/>
      </w:pPr>
      <w:rPr>
        <w:rFonts w:ascii="Symbol" w:eastAsia="Symbol" w:hAnsi="Symbol" w:cs="Symbol" w:hint="default"/>
        <w:w w:val="100"/>
        <w:sz w:val="22"/>
        <w:szCs w:val="22"/>
        <w:lang w:val="en-AU" w:eastAsia="en-AU" w:bidi="en-AU"/>
      </w:rPr>
    </w:lvl>
    <w:lvl w:ilvl="2" w:tplc="B8C04DBC">
      <w:numFmt w:val="bullet"/>
      <w:lvlText w:val="•"/>
      <w:lvlJc w:val="left"/>
      <w:pPr>
        <w:ind w:left="2002" w:hanging="356"/>
      </w:pPr>
      <w:rPr>
        <w:rFonts w:hint="default"/>
        <w:lang w:val="en-AU" w:eastAsia="en-AU" w:bidi="en-AU"/>
      </w:rPr>
    </w:lvl>
    <w:lvl w:ilvl="3" w:tplc="BA26E1BA">
      <w:numFmt w:val="bullet"/>
      <w:lvlText w:val="•"/>
      <w:lvlJc w:val="left"/>
      <w:pPr>
        <w:ind w:left="3084" w:hanging="356"/>
      </w:pPr>
      <w:rPr>
        <w:rFonts w:hint="default"/>
        <w:lang w:val="en-AU" w:eastAsia="en-AU" w:bidi="en-AU"/>
      </w:rPr>
    </w:lvl>
    <w:lvl w:ilvl="4" w:tplc="51B8794E">
      <w:numFmt w:val="bullet"/>
      <w:lvlText w:val="•"/>
      <w:lvlJc w:val="left"/>
      <w:pPr>
        <w:ind w:left="4166" w:hanging="356"/>
      </w:pPr>
      <w:rPr>
        <w:rFonts w:hint="default"/>
        <w:lang w:val="en-AU" w:eastAsia="en-AU" w:bidi="en-AU"/>
      </w:rPr>
    </w:lvl>
    <w:lvl w:ilvl="5" w:tplc="253CEB8E">
      <w:numFmt w:val="bullet"/>
      <w:lvlText w:val="•"/>
      <w:lvlJc w:val="left"/>
      <w:pPr>
        <w:ind w:left="5248" w:hanging="356"/>
      </w:pPr>
      <w:rPr>
        <w:rFonts w:hint="default"/>
        <w:lang w:val="en-AU" w:eastAsia="en-AU" w:bidi="en-AU"/>
      </w:rPr>
    </w:lvl>
    <w:lvl w:ilvl="6" w:tplc="47D4F062">
      <w:numFmt w:val="bullet"/>
      <w:lvlText w:val="•"/>
      <w:lvlJc w:val="left"/>
      <w:pPr>
        <w:ind w:left="6330" w:hanging="356"/>
      </w:pPr>
      <w:rPr>
        <w:rFonts w:hint="default"/>
        <w:lang w:val="en-AU" w:eastAsia="en-AU" w:bidi="en-AU"/>
      </w:rPr>
    </w:lvl>
    <w:lvl w:ilvl="7" w:tplc="749E482C">
      <w:numFmt w:val="bullet"/>
      <w:lvlText w:val="•"/>
      <w:lvlJc w:val="left"/>
      <w:pPr>
        <w:ind w:left="7412" w:hanging="356"/>
      </w:pPr>
      <w:rPr>
        <w:rFonts w:hint="default"/>
        <w:lang w:val="en-AU" w:eastAsia="en-AU" w:bidi="en-AU"/>
      </w:rPr>
    </w:lvl>
    <w:lvl w:ilvl="8" w:tplc="29388CBE">
      <w:numFmt w:val="bullet"/>
      <w:lvlText w:val="•"/>
      <w:lvlJc w:val="left"/>
      <w:pPr>
        <w:ind w:left="8494" w:hanging="356"/>
      </w:pPr>
      <w:rPr>
        <w:rFonts w:hint="default"/>
        <w:lang w:val="en-AU" w:eastAsia="en-AU" w:bidi="en-AU"/>
      </w:rPr>
    </w:lvl>
  </w:abstractNum>
  <w:abstractNum w:abstractNumId="29" w15:restartNumberingAfterBreak="0">
    <w:nsid w:val="4041447B"/>
    <w:multiLevelType w:val="multilevel"/>
    <w:tmpl w:val="B70CFCA8"/>
    <w:lvl w:ilvl="0">
      <w:start w:val="1"/>
      <w:numFmt w:val="decimal"/>
      <w:lvlText w:val="%1"/>
      <w:lvlJc w:val="left"/>
      <w:pPr>
        <w:ind w:left="558" w:hanging="358"/>
        <w:jc w:val="left"/>
      </w:pPr>
      <w:rPr>
        <w:rFonts w:ascii="Segoe UI" w:eastAsia="Segoe UI" w:hAnsi="Segoe UI" w:cs="Segoe UI" w:hint="default"/>
        <w:b/>
        <w:bCs/>
        <w:color w:val="AC1D37"/>
        <w:spacing w:val="-49"/>
        <w:w w:val="100"/>
        <w:sz w:val="36"/>
        <w:szCs w:val="36"/>
        <w:lang w:val="en-AU" w:eastAsia="en-AU" w:bidi="en-AU"/>
      </w:rPr>
    </w:lvl>
    <w:lvl w:ilvl="1">
      <w:start w:val="1"/>
      <w:numFmt w:val="decimal"/>
      <w:lvlText w:val="%1.%2"/>
      <w:lvlJc w:val="left"/>
      <w:pPr>
        <w:ind w:left="778" w:hanging="579"/>
        <w:jc w:val="right"/>
      </w:pPr>
      <w:rPr>
        <w:rFonts w:ascii="Segoe UI" w:eastAsia="Segoe UI" w:hAnsi="Segoe UI" w:cs="Segoe UI" w:hint="default"/>
        <w:b/>
        <w:bCs/>
        <w:spacing w:val="-1"/>
        <w:w w:val="100"/>
        <w:sz w:val="28"/>
        <w:szCs w:val="28"/>
        <w:lang w:val="en-AU" w:eastAsia="en-AU" w:bidi="en-AU"/>
      </w:rPr>
    </w:lvl>
    <w:lvl w:ilvl="2">
      <w:start w:val="1"/>
      <w:numFmt w:val="decimal"/>
      <w:lvlText w:val="%3."/>
      <w:lvlJc w:val="left"/>
      <w:pPr>
        <w:ind w:left="1640" w:hanging="720"/>
        <w:jc w:val="left"/>
      </w:pPr>
      <w:rPr>
        <w:rFonts w:ascii="Segoe UI" w:eastAsia="Segoe UI" w:hAnsi="Segoe UI" w:cs="Segoe UI" w:hint="default"/>
        <w:w w:val="100"/>
        <w:sz w:val="22"/>
        <w:szCs w:val="22"/>
        <w:lang w:val="en-AU" w:eastAsia="en-AU" w:bidi="en-AU"/>
      </w:rPr>
    </w:lvl>
    <w:lvl w:ilvl="3">
      <w:numFmt w:val="bullet"/>
      <w:lvlText w:val="•"/>
      <w:lvlJc w:val="left"/>
      <w:pPr>
        <w:ind w:left="2767" w:hanging="720"/>
      </w:pPr>
      <w:rPr>
        <w:rFonts w:hint="default"/>
        <w:lang w:val="en-AU" w:eastAsia="en-AU" w:bidi="en-AU"/>
      </w:rPr>
    </w:lvl>
    <w:lvl w:ilvl="4">
      <w:numFmt w:val="bullet"/>
      <w:lvlText w:val="•"/>
      <w:lvlJc w:val="left"/>
      <w:pPr>
        <w:ind w:left="3894" w:hanging="720"/>
      </w:pPr>
      <w:rPr>
        <w:rFonts w:hint="default"/>
        <w:lang w:val="en-AU" w:eastAsia="en-AU" w:bidi="en-AU"/>
      </w:rPr>
    </w:lvl>
    <w:lvl w:ilvl="5">
      <w:numFmt w:val="bullet"/>
      <w:lvlText w:val="•"/>
      <w:lvlJc w:val="left"/>
      <w:pPr>
        <w:ind w:left="5022" w:hanging="720"/>
      </w:pPr>
      <w:rPr>
        <w:rFonts w:hint="default"/>
        <w:lang w:val="en-AU" w:eastAsia="en-AU" w:bidi="en-AU"/>
      </w:rPr>
    </w:lvl>
    <w:lvl w:ilvl="6">
      <w:numFmt w:val="bullet"/>
      <w:lvlText w:val="•"/>
      <w:lvlJc w:val="left"/>
      <w:pPr>
        <w:ind w:left="6149" w:hanging="720"/>
      </w:pPr>
      <w:rPr>
        <w:rFonts w:hint="default"/>
        <w:lang w:val="en-AU" w:eastAsia="en-AU" w:bidi="en-AU"/>
      </w:rPr>
    </w:lvl>
    <w:lvl w:ilvl="7">
      <w:numFmt w:val="bullet"/>
      <w:lvlText w:val="•"/>
      <w:lvlJc w:val="left"/>
      <w:pPr>
        <w:ind w:left="7277" w:hanging="720"/>
      </w:pPr>
      <w:rPr>
        <w:rFonts w:hint="default"/>
        <w:lang w:val="en-AU" w:eastAsia="en-AU" w:bidi="en-AU"/>
      </w:rPr>
    </w:lvl>
    <w:lvl w:ilvl="8">
      <w:numFmt w:val="bullet"/>
      <w:lvlText w:val="•"/>
      <w:lvlJc w:val="left"/>
      <w:pPr>
        <w:ind w:left="8404" w:hanging="720"/>
      </w:pPr>
      <w:rPr>
        <w:rFonts w:hint="default"/>
        <w:lang w:val="en-AU" w:eastAsia="en-AU" w:bidi="en-AU"/>
      </w:rPr>
    </w:lvl>
  </w:abstractNum>
  <w:abstractNum w:abstractNumId="30" w15:restartNumberingAfterBreak="0">
    <w:nsid w:val="4551004C"/>
    <w:multiLevelType w:val="hybridMultilevel"/>
    <w:tmpl w:val="0FF20FE0"/>
    <w:lvl w:ilvl="0" w:tplc="5B86A922">
      <w:numFmt w:val="bullet"/>
      <w:lvlText w:val=""/>
      <w:lvlJc w:val="left"/>
      <w:pPr>
        <w:ind w:left="920" w:hanging="360"/>
      </w:pPr>
      <w:rPr>
        <w:rFonts w:ascii="Symbol" w:eastAsia="Symbol" w:hAnsi="Symbol" w:cs="Symbol" w:hint="default"/>
        <w:w w:val="100"/>
        <w:sz w:val="22"/>
        <w:szCs w:val="22"/>
        <w:lang w:val="en-AU" w:eastAsia="en-AU" w:bidi="en-AU"/>
      </w:rPr>
    </w:lvl>
    <w:lvl w:ilvl="1" w:tplc="30BE53EA">
      <w:numFmt w:val="bullet"/>
      <w:lvlText w:val="•"/>
      <w:lvlJc w:val="left"/>
      <w:pPr>
        <w:ind w:left="1893" w:hanging="360"/>
      </w:pPr>
      <w:rPr>
        <w:rFonts w:hint="default"/>
        <w:lang w:val="en-AU" w:eastAsia="en-AU" w:bidi="en-AU"/>
      </w:rPr>
    </w:lvl>
    <w:lvl w:ilvl="2" w:tplc="9F147206">
      <w:numFmt w:val="bullet"/>
      <w:lvlText w:val="•"/>
      <w:lvlJc w:val="left"/>
      <w:pPr>
        <w:ind w:left="2867" w:hanging="360"/>
      </w:pPr>
      <w:rPr>
        <w:rFonts w:hint="default"/>
        <w:lang w:val="en-AU" w:eastAsia="en-AU" w:bidi="en-AU"/>
      </w:rPr>
    </w:lvl>
    <w:lvl w:ilvl="3" w:tplc="D9B44A78">
      <w:numFmt w:val="bullet"/>
      <w:lvlText w:val="•"/>
      <w:lvlJc w:val="left"/>
      <w:pPr>
        <w:ind w:left="3841" w:hanging="360"/>
      </w:pPr>
      <w:rPr>
        <w:rFonts w:hint="default"/>
        <w:lang w:val="en-AU" w:eastAsia="en-AU" w:bidi="en-AU"/>
      </w:rPr>
    </w:lvl>
    <w:lvl w:ilvl="4" w:tplc="2F5E7C16">
      <w:numFmt w:val="bullet"/>
      <w:lvlText w:val="•"/>
      <w:lvlJc w:val="left"/>
      <w:pPr>
        <w:ind w:left="4815" w:hanging="360"/>
      </w:pPr>
      <w:rPr>
        <w:rFonts w:hint="default"/>
        <w:lang w:val="en-AU" w:eastAsia="en-AU" w:bidi="en-AU"/>
      </w:rPr>
    </w:lvl>
    <w:lvl w:ilvl="5" w:tplc="B396F0CC">
      <w:numFmt w:val="bullet"/>
      <w:lvlText w:val="•"/>
      <w:lvlJc w:val="left"/>
      <w:pPr>
        <w:ind w:left="5789" w:hanging="360"/>
      </w:pPr>
      <w:rPr>
        <w:rFonts w:hint="default"/>
        <w:lang w:val="en-AU" w:eastAsia="en-AU" w:bidi="en-AU"/>
      </w:rPr>
    </w:lvl>
    <w:lvl w:ilvl="6" w:tplc="46CEA7EC">
      <w:numFmt w:val="bullet"/>
      <w:lvlText w:val="•"/>
      <w:lvlJc w:val="left"/>
      <w:pPr>
        <w:ind w:left="6763" w:hanging="360"/>
      </w:pPr>
      <w:rPr>
        <w:rFonts w:hint="default"/>
        <w:lang w:val="en-AU" w:eastAsia="en-AU" w:bidi="en-AU"/>
      </w:rPr>
    </w:lvl>
    <w:lvl w:ilvl="7" w:tplc="79C4F7A4">
      <w:numFmt w:val="bullet"/>
      <w:lvlText w:val="•"/>
      <w:lvlJc w:val="left"/>
      <w:pPr>
        <w:ind w:left="7737" w:hanging="360"/>
      </w:pPr>
      <w:rPr>
        <w:rFonts w:hint="default"/>
        <w:lang w:val="en-AU" w:eastAsia="en-AU" w:bidi="en-AU"/>
      </w:rPr>
    </w:lvl>
    <w:lvl w:ilvl="8" w:tplc="FF143C7A">
      <w:numFmt w:val="bullet"/>
      <w:lvlText w:val="•"/>
      <w:lvlJc w:val="left"/>
      <w:pPr>
        <w:ind w:left="8711" w:hanging="360"/>
      </w:pPr>
      <w:rPr>
        <w:rFonts w:hint="default"/>
        <w:lang w:val="en-AU" w:eastAsia="en-AU" w:bidi="en-AU"/>
      </w:rPr>
    </w:lvl>
  </w:abstractNum>
  <w:abstractNum w:abstractNumId="31" w15:restartNumberingAfterBreak="0">
    <w:nsid w:val="48AB1288"/>
    <w:multiLevelType w:val="hybridMultilevel"/>
    <w:tmpl w:val="2F44CFF0"/>
    <w:lvl w:ilvl="0" w:tplc="C7C2EEA0">
      <w:numFmt w:val="bullet"/>
      <w:lvlText w:val=""/>
      <w:lvlJc w:val="left"/>
      <w:pPr>
        <w:ind w:left="920" w:hanging="360"/>
      </w:pPr>
      <w:rPr>
        <w:rFonts w:ascii="Symbol" w:eastAsia="Symbol" w:hAnsi="Symbol" w:cs="Symbol" w:hint="default"/>
        <w:w w:val="100"/>
        <w:sz w:val="22"/>
        <w:szCs w:val="22"/>
        <w:lang w:val="en-AU" w:eastAsia="en-AU" w:bidi="en-AU"/>
      </w:rPr>
    </w:lvl>
    <w:lvl w:ilvl="1" w:tplc="FB3265D4">
      <w:numFmt w:val="bullet"/>
      <w:lvlText w:val=""/>
      <w:lvlJc w:val="left"/>
      <w:pPr>
        <w:ind w:left="1640" w:hanging="360"/>
      </w:pPr>
      <w:rPr>
        <w:rFonts w:ascii="Symbol" w:eastAsia="Symbol" w:hAnsi="Symbol" w:cs="Symbol" w:hint="default"/>
        <w:w w:val="100"/>
        <w:sz w:val="22"/>
        <w:szCs w:val="22"/>
        <w:lang w:val="en-AU" w:eastAsia="en-AU" w:bidi="en-AU"/>
      </w:rPr>
    </w:lvl>
    <w:lvl w:ilvl="2" w:tplc="027A5240">
      <w:numFmt w:val="bullet"/>
      <w:lvlText w:val="•"/>
      <w:lvlJc w:val="left"/>
      <w:pPr>
        <w:ind w:left="2642" w:hanging="360"/>
      </w:pPr>
      <w:rPr>
        <w:rFonts w:hint="default"/>
        <w:lang w:val="en-AU" w:eastAsia="en-AU" w:bidi="en-AU"/>
      </w:rPr>
    </w:lvl>
    <w:lvl w:ilvl="3" w:tplc="DAD25990">
      <w:numFmt w:val="bullet"/>
      <w:lvlText w:val="•"/>
      <w:lvlJc w:val="left"/>
      <w:pPr>
        <w:ind w:left="3644" w:hanging="360"/>
      </w:pPr>
      <w:rPr>
        <w:rFonts w:hint="default"/>
        <w:lang w:val="en-AU" w:eastAsia="en-AU" w:bidi="en-AU"/>
      </w:rPr>
    </w:lvl>
    <w:lvl w:ilvl="4" w:tplc="6B14809C">
      <w:numFmt w:val="bullet"/>
      <w:lvlText w:val="•"/>
      <w:lvlJc w:val="left"/>
      <w:pPr>
        <w:ind w:left="4646" w:hanging="360"/>
      </w:pPr>
      <w:rPr>
        <w:rFonts w:hint="default"/>
        <w:lang w:val="en-AU" w:eastAsia="en-AU" w:bidi="en-AU"/>
      </w:rPr>
    </w:lvl>
    <w:lvl w:ilvl="5" w:tplc="5CD4B394">
      <w:numFmt w:val="bullet"/>
      <w:lvlText w:val="•"/>
      <w:lvlJc w:val="left"/>
      <w:pPr>
        <w:ind w:left="5648" w:hanging="360"/>
      </w:pPr>
      <w:rPr>
        <w:rFonts w:hint="default"/>
        <w:lang w:val="en-AU" w:eastAsia="en-AU" w:bidi="en-AU"/>
      </w:rPr>
    </w:lvl>
    <w:lvl w:ilvl="6" w:tplc="E8E2E91C">
      <w:numFmt w:val="bullet"/>
      <w:lvlText w:val="•"/>
      <w:lvlJc w:val="left"/>
      <w:pPr>
        <w:ind w:left="6650" w:hanging="360"/>
      </w:pPr>
      <w:rPr>
        <w:rFonts w:hint="default"/>
        <w:lang w:val="en-AU" w:eastAsia="en-AU" w:bidi="en-AU"/>
      </w:rPr>
    </w:lvl>
    <w:lvl w:ilvl="7" w:tplc="8AFA10D4">
      <w:numFmt w:val="bullet"/>
      <w:lvlText w:val="•"/>
      <w:lvlJc w:val="left"/>
      <w:pPr>
        <w:ind w:left="7652" w:hanging="360"/>
      </w:pPr>
      <w:rPr>
        <w:rFonts w:hint="default"/>
        <w:lang w:val="en-AU" w:eastAsia="en-AU" w:bidi="en-AU"/>
      </w:rPr>
    </w:lvl>
    <w:lvl w:ilvl="8" w:tplc="0D8CF350">
      <w:numFmt w:val="bullet"/>
      <w:lvlText w:val="•"/>
      <w:lvlJc w:val="left"/>
      <w:pPr>
        <w:ind w:left="8654" w:hanging="360"/>
      </w:pPr>
      <w:rPr>
        <w:rFonts w:hint="default"/>
        <w:lang w:val="en-AU" w:eastAsia="en-AU" w:bidi="en-AU"/>
      </w:rPr>
    </w:lvl>
  </w:abstractNum>
  <w:abstractNum w:abstractNumId="32" w15:restartNumberingAfterBreak="0">
    <w:nsid w:val="4BB10C8A"/>
    <w:multiLevelType w:val="multilevel"/>
    <w:tmpl w:val="5BCC2E6A"/>
    <w:lvl w:ilvl="0">
      <w:start w:val="6"/>
      <w:numFmt w:val="decimal"/>
      <w:lvlText w:val="%1"/>
      <w:lvlJc w:val="left"/>
      <w:pPr>
        <w:ind w:left="920" w:hanging="720"/>
        <w:jc w:val="left"/>
      </w:pPr>
      <w:rPr>
        <w:rFonts w:hint="default"/>
        <w:lang w:val="en-AU" w:eastAsia="en-AU" w:bidi="en-AU"/>
      </w:rPr>
    </w:lvl>
    <w:lvl w:ilvl="1">
      <w:start w:val="2"/>
      <w:numFmt w:val="decimal"/>
      <w:lvlText w:val="%1.%2"/>
      <w:lvlJc w:val="left"/>
      <w:pPr>
        <w:ind w:left="920" w:hanging="720"/>
        <w:jc w:val="left"/>
      </w:pPr>
      <w:rPr>
        <w:rFonts w:hint="default"/>
        <w:lang w:val="en-AU" w:eastAsia="en-AU" w:bidi="en-AU"/>
      </w:rPr>
    </w:lvl>
    <w:lvl w:ilvl="2">
      <w:start w:val="3"/>
      <w:numFmt w:val="decimal"/>
      <w:lvlText w:val="%1.%2.%3"/>
      <w:lvlJc w:val="left"/>
      <w:pPr>
        <w:ind w:left="920" w:hanging="720"/>
        <w:jc w:val="left"/>
      </w:pPr>
      <w:rPr>
        <w:rFonts w:ascii="Segoe UI" w:eastAsia="Segoe UI" w:hAnsi="Segoe UI" w:cs="Segoe UI" w:hint="default"/>
        <w:color w:val="AC1D37"/>
        <w:spacing w:val="-2"/>
        <w:w w:val="100"/>
        <w:sz w:val="24"/>
        <w:szCs w:val="24"/>
        <w:lang w:val="en-AU" w:eastAsia="en-AU" w:bidi="en-AU"/>
      </w:rPr>
    </w:lvl>
    <w:lvl w:ilvl="3">
      <w:numFmt w:val="bullet"/>
      <w:lvlText w:val="•"/>
      <w:lvlJc w:val="left"/>
      <w:pPr>
        <w:ind w:left="3841" w:hanging="720"/>
      </w:pPr>
      <w:rPr>
        <w:rFonts w:hint="default"/>
        <w:lang w:val="en-AU" w:eastAsia="en-AU" w:bidi="en-AU"/>
      </w:rPr>
    </w:lvl>
    <w:lvl w:ilvl="4">
      <w:numFmt w:val="bullet"/>
      <w:lvlText w:val="•"/>
      <w:lvlJc w:val="left"/>
      <w:pPr>
        <w:ind w:left="4815" w:hanging="720"/>
      </w:pPr>
      <w:rPr>
        <w:rFonts w:hint="default"/>
        <w:lang w:val="en-AU" w:eastAsia="en-AU" w:bidi="en-AU"/>
      </w:rPr>
    </w:lvl>
    <w:lvl w:ilvl="5">
      <w:numFmt w:val="bullet"/>
      <w:lvlText w:val="•"/>
      <w:lvlJc w:val="left"/>
      <w:pPr>
        <w:ind w:left="5789" w:hanging="720"/>
      </w:pPr>
      <w:rPr>
        <w:rFonts w:hint="default"/>
        <w:lang w:val="en-AU" w:eastAsia="en-AU" w:bidi="en-AU"/>
      </w:rPr>
    </w:lvl>
    <w:lvl w:ilvl="6">
      <w:numFmt w:val="bullet"/>
      <w:lvlText w:val="•"/>
      <w:lvlJc w:val="left"/>
      <w:pPr>
        <w:ind w:left="6763" w:hanging="720"/>
      </w:pPr>
      <w:rPr>
        <w:rFonts w:hint="default"/>
        <w:lang w:val="en-AU" w:eastAsia="en-AU" w:bidi="en-AU"/>
      </w:rPr>
    </w:lvl>
    <w:lvl w:ilvl="7">
      <w:numFmt w:val="bullet"/>
      <w:lvlText w:val="•"/>
      <w:lvlJc w:val="left"/>
      <w:pPr>
        <w:ind w:left="7737" w:hanging="720"/>
      </w:pPr>
      <w:rPr>
        <w:rFonts w:hint="default"/>
        <w:lang w:val="en-AU" w:eastAsia="en-AU" w:bidi="en-AU"/>
      </w:rPr>
    </w:lvl>
    <w:lvl w:ilvl="8">
      <w:numFmt w:val="bullet"/>
      <w:lvlText w:val="•"/>
      <w:lvlJc w:val="left"/>
      <w:pPr>
        <w:ind w:left="8711" w:hanging="720"/>
      </w:pPr>
      <w:rPr>
        <w:rFonts w:hint="default"/>
        <w:lang w:val="en-AU" w:eastAsia="en-AU" w:bidi="en-AU"/>
      </w:rPr>
    </w:lvl>
  </w:abstractNum>
  <w:abstractNum w:abstractNumId="33" w15:restartNumberingAfterBreak="0">
    <w:nsid w:val="4FE54944"/>
    <w:multiLevelType w:val="hybridMultilevel"/>
    <w:tmpl w:val="168E8CBA"/>
    <w:lvl w:ilvl="0" w:tplc="642EB32C">
      <w:start w:val="1"/>
      <w:numFmt w:val="decimal"/>
      <w:lvlText w:val="%1."/>
      <w:lvlJc w:val="left"/>
      <w:pPr>
        <w:ind w:left="480" w:hanging="360"/>
        <w:jc w:val="left"/>
      </w:pPr>
      <w:rPr>
        <w:rFonts w:ascii="Segoe UI" w:eastAsia="Segoe UI" w:hAnsi="Segoe UI" w:cs="Segoe UI" w:hint="default"/>
        <w:spacing w:val="-1"/>
        <w:w w:val="100"/>
        <w:sz w:val="16"/>
        <w:szCs w:val="16"/>
        <w:lang w:val="en-AU" w:eastAsia="en-AU" w:bidi="en-AU"/>
      </w:rPr>
    </w:lvl>
    <w:lvl w:ilvl="1" w:tplc="249E137A">
      <w:numFmt w:val="bullet"/>
      <w:lvlText w:val=""/>
      <w:lvlJc w:val="left"/>
      <w:pPr>
        <w:ind w:left="571" w:hanging="272"/>
      </w:pPr>
      <w:rPr>
        <w:rFonts w:ascii="Symbol" w:eastAsia="Symbol" w:hAnsi="Symbol" w:cs="Symbol" w:hint="default"/>
        <w:w w:val="100"/>
        <w:sz w:val="22"/>
        <w:szCs w:val="22"/>
        <w:lang w:val="en-AU" w:eastAsia="en-AU" w:bidi="en-AU"/>
      </w:rPr>
    </w:lvl>
    <w:lvl w:ilvl="2" w:tplc="B04E1AA4">
      <w:numFmt w:val="bullet"/>
      <w:lvlText w:val="•"/>
      <w:lvlJc w:val="left"/>
      <w:pPr>
        <w:ind w:left="1597" w:hanging="272"/>
      </w:pPr>
      <w:rPr>
        <w:rFonts w:hint="default"/>
        <w:lang w:val="en-AU" w:eastAsia="en-AU" w:bidi="en-AU"/>
      </w:rPr>
    </w:lvl>
    <w:lvl w:ilvl="3" w:tplc="782A57BC">
      <w:numFmt w:val="bullet"/>
      <w:lvlText w:val="•"/>
      <w:lvlJc w:val="left"/>
      <w:pPr>
        <w:ind w:left="2615" w:hanging="272"/>
      </w:pPr>
      <w:rPr>
        <w:rFonts w:hint="default"/>
        <w:lang w:val="en-AU" w:eastAsia="en-AU" w:bidi="en-AU"/>
      </w:rPr>
    </w:lvl>
    <w:lvl w:ilvl="4" w:tplc="317CB292">
      <w:numFmt w:val="bullet"/>
      <w:lvlText w:val="•"/>
      <w:lvlJc w:val="left"/>
      <w:pPr>
        <w:ind w:left="3633" w:hanging="272"/>
      </w:pPr>
      <w:rPr>
        <w:rFonts w:hint="default"/>
        <w:lang w:val="en-AU" w:eastAsia="en-AU" w:bidi="en-AU"/>
      </w:rPr>
    </w:lvl>
    <w:lvl w:ilvl="5" w:tplc="423AFF4C">
      <w:numFmt w:val="bullet"/>
      <w:lvlText w:val="•"/>
      <w:lvlJc w:val="left"/>
      <w:pPr>
        <w:ind w:left="4650" w:hanging="272"/>
      </w:pPr>
      <w:rPr>
        <w:rFonts w:hint="default"/>
        <w:lang w:val="en-AU" w:eastAsia="en-AU" w:bidi="en-AU"/>
      </w:rPr>
    </w:lvl>
    <w:lvl w:ilvl="6" w:tplc="D17E7DEC">
      <w:numFmt w:val="bullet"/>
      <w:lvlText w:val="•"/>
      <w:lvlJc w:val="left"/>
      <w:pPr>
        <w:ind w:left="5668" w:hanging="272"/>
      </w:pPr>
      <w:rPr>
        <w:rFonts w:hint="default"/>
        <w:lang w:val="en-AU" w:eastAsia="en-AU" w:bidi="en-AU"/>
      </w:rPr>
    </w:lvl>
    <w:lvl w:ilvl="7" w:tplc="6900B01C">
      <w:numFmt w:val="bullet"/>
      <w:lvlText w:val="•"/>
      <w:lvlJc w:val="left"/>
      <w:pPr>
        <w:ind w:left="6686" w:hanging="272"/>
      </w:pPr>
      <w:rPr>
        <w:rFonts w:hint="default"/>
        <w:lang w:val="en-AU" w:eastAsia="en-AU" w:bidi="en-AU"/>
      </w:rPr>
    </w:lvl>
    <w:lvl w:ilvl="8" w:tplc="C53C069E">
      <w:numFmt w:val="bullet"/>
      <w:lvlText w:val="•"/>
      <w:lvlJc w:val="left"/>
      <w:pPr>
        <w:ind w:left="7703" w:hanging="272"/>
      </w:pPr>
      <w:rPr>
        <w:rFonts w:hint="default"/>
        <w:lang w:val="en-AU" w:eastAsia="en-AU" w:bidi="en-AU"/>
      </w:rPr>
    </w:lvl>
  </w:abstractNum>
  <w:abstractNum w:abstractNumId="34" w15:restartNumberingAfterBreak="0">
    <w:nsid w:val="517539E9"/>
    <w:multiLevelType w:val="multilevel"/>
    <w:tmpl w:val="A650C632"/>
    <w:lvl w:ilvl="0">
      <w:start w:val="9"/>
      <w:numFmt w:val="decimal"/>
      <w:lvlText w:val="%1"/>
      <w:lvlJc w:val="left"/>
      <w:pPr>
        <w:ind w:left="478" w:hanging="358"/>
        <w:jc w:val="left"/>
      </w:pPr>
      <w:rPr>
        <w:rFonts w:ascii="Segoe UI" w:eastAsia="Segoe UI" w:hAnsi="Segoe UI" w:cs="Segoe UI" w:hint="default"/>
        <w:b/>
        <w:bCs/>
        <w:color w:val="AC1D37"/>
        <w:spacing w:val="-49"/>
        <w:w w:val="100"/>
        <w:sz w:val="36"/>
        <w:szCs w:val="36"/>
        <w:lang w:val="en-AU" w:eastAsia="en-AU" w:bidi="en-AU"/>
      </w:rPr>
    </w:lvl>
    <w:lvl w:ilvl="1">
      <w:start w:val="1"/>
      <w:numFmt w:val="decimal"/>
      <w:lvlText w:val="%1.%2"/>
      <w:lvlJc w:val="left"/>
      <w:pPr>
        <w:ind w:left="698" w:hanging="579"/>
        <w:jc w:val="left"/>
      </w:pPr>
      <w:rPr>
        <w:rFonts w:ascii="Segoe UI" w:eastAsia="Segoe UI" w:hAnsi="Segoe UI" w:cs="Segoe UI" w:hint="default"/>
        <w:b/>
        <w:bCs/>
        <w:spacing w:val="-1"/>
        <w:w w:val="100"/>
        <w:sz w:val="28"/>
        <w:szCs w:val="28"/>
        <w:lang w:val="en-AU" w:eastAsia="en-AU" w:bidi="en-AU"/>
      </w:rPr>
    </w:lvl>
    <w:lvl w:ilvl="2">
      <w:numFmt w:val="bullet"/>
      <w:lvlText w:val=""/>
      <w:lvlJc w:val="left"/>
      <w:pPr>
        <w:ind w:left="840" w:hanging="360"/>
      </w:pPr>
      <w:rPr>
        <w:rFonts w:ascii="Symbol" w:eastAsia="Symbol" w:hAnsi="Symbol" w:cs="Symbol" w:hint="default"/>
        <w:w w:val="100"/>
        <w:sz w:val="22"/>
        <w:szCs w:val="22"/>
        <w:lang w:val="en-AU" w:eastAsia="en-AU" w:bidi="en-AU"/>
      </w:rPr>
    </w:lvl>
    <w:lvl w:ilvl="3">
      <w:numFmt w:val="bullet"/>
      <w:lvlText w:val="•"/>
      <w:lvlJc w:val="left"/>
      <w:pPr>
        <w:ind w:left="840" w:hanging="360"/>
      </w:pPr>
      <w:rPr>
        <w:rFonts w:hint="default"/>
        <w:lang w:val="en-AU" w:eastAsia="en-AU" w:bidi="en-AU"/>
      </w:rPr>
    </w:lvl>
    <w:lvl w:ilvl="4">
      <w:numFmt w:val="bullet"/>
      <w:lvlText w:val="•"/>
      <w:lvlJc w:val="left"/>
      <w:pPr>
        <w:ind w:left="2079" w:hanging="360"/>
      </w:pPr>
      <w:rPr>
        <w:rFonts w:hint="default"/>
        <w:lang w:val="en-AU" w:eastAsia="en-AU" w:bidi="en-AU"/>
      </w:rPr>
    </w:lvl>
    <w:lvl w:ilvl="5">
      <w:numFmt w:val="bullet"/>
      <w:lvlText w:val="•"/>
      <w:lvlJc w:val="left"/>
      <w:pPr>
        <w:ind w:left="3319" w:hanging="360"/>
      </w:pPr>
      <w:rPr>
        <w:rFonts w:hint="default"/>
        <w:lang w:val="en-AU" w:eastAsia="en-AU" w:bidi="en-AU"/>
      </w:rPr>
    </w:lvl>
    <w:lvl w:ilvl="6">
      <w:numFmt w:val="bullet"/>
      <w:lvlText w:val="•"/>
      <w:lvlJc w:val="left"/>
      <w:pPr>
        <w:ind w:left="4559" w:hanging="360"/>
      </w:pPr>
      <w:rPr>
        <w:rFonts w:hint="default"/>
        <w:lang w:val="en-AU" w:eastAsia="en-AU" w:bidi="en-AU"/>
      </w:rPr>
    </w:lvl>
    <w:lvl w:ilvl="7">
      <w:numFmt w:val="bullet"/>
      <w:lvlText w:val="•"/>
      <w:lvlJc w:val="left"/>
      <w:pPr>
        <w:ind w:left="5799" w:hanging="360"/>
      </w:pPr>
      <w:rPr>
        <w:rFonts w:hint="default"/>
        <w:lang w:val="en-AU" w:eastAsia="en-AU" w:bidi="en-AU"/>
      </w:rPr>
    </w:lvl>
    <w:lvl w:ilvl="8">
      <w:numFmt w:val="bullet"/>
      <w:lvlText w:val="•"/>
      <w:lvlJc w:val="left"/>
      <w:pPr>
        <w:ind w:left="7039" w:hanging="360"/>
      </w:pPr>
      <w:rPr>
        <w:rFonts w:hint="default"/>
        <w:lang w:val="en-AU" w:eastAsia="en-AU" w:bidi="en-AU"/>
      </w:rPr>
    </w:lvl>
  </w:abstractNum>
  <w:abstractNum w:abstractNumId="35" w15:restartNumberingAfterBreak="0">
    <w:nsid w:val="52D7434B"/>
    <w:multiLevelType w:val="hybridMultilevel"/>
    <w:tmpl w:val="C0DE91CE"/>
    <w:lvl w:ilvl="0" w:tplc="170C750C">
      <w:start w:val="3"/>
      <w:numFmt w:val="decimal"/>
      <w:lvlText w:val="%1."/>
      <w:lvlJc w:val="left"/>
      <w:pPr>
        <w:ind w:left="1887" w:hanging="360"/>
        <w:jc w:val="left"/>
      </w:pPr>
      <w:rPr>
        <w:rFonts w:ascii="Segoe UI" w:eastAsia="Segoe UI" w:hAnsi="Segoe UI" w:cs="Segoe UI" w:hint="default"/>
        <w:spacing w:val="-1"/>
        <w:w w:val="100"/>
        <w:sz w:val="16"/>
        <w:szCs w:val="16"/>
        <w:lang w:val="en-AU" w:eastAsia="en-AU" w:bidi="en-AU"/>
      </w:rPr>
    </w:lvl>
    <w:lvl w:ilvl="1" w:tplc="B0AAE80C">
      <w:numFmt w:val="bullet"/>
      <w:lvlText w:val="•"/>
      <w:lvlJc w:val="left"/>
      <w:pPr>
        <w:ind w:left="3004" w:hanging="360"/>
      </w:pPr>
      <w:rPr>
        <w:rFonts w:hint="default"/>
        <w:lang w:val="en-AU" w:eastAsia="en-AU" w:bidi="en-AU"/>
      </w:rPr>
    </w:lvl>
    <w:lvl w:ilvl="2" w:tplc="C7802102">
      <w:numFmt w:val="bullet"/>
      <w:lvlText w:val="•"/>
      <w:lvlJc w:val="left"/>
      <w:pPr>
        <w:ind w:left="4128" w:hanging="360"/>
      </w:pPr>
      <w:rPr>
        <w:rFonts w:hint="default"/>
        <w:lang w:val="en-AU" w:eastAsia="en-AU" w:bidi="en-AU"/>
      </w:rPr>
    </w:lvl>
    <w:lvl w:ilvl="3" w:tplc="A6B84BE0">
      <w:numFmt w:val="bullet"/>
      <w:lvlText w:val="•"/>
      <w:lvlJc w:val="left"/>
      <w:pPr>
        <w:ind w:left="5252" w:hanging="360"/>
      </w:pPr>
      <w:rPr>
        <w:rFonts w:hint="default"/>
        <w:lang w:val="en-AU" w:eastAsia="en-AU" w:bidi="en-AU"/>
      </w:rPr>
    </w:lvl>
    <w:lvl w:ilvl="4" w:tplc="3018567A">
      <w:numFmt w:val="bullet"/>
      <w:lvlText w:val="•"/>
      <w:lvlJc w:val="left"/>
      <w:pPr>
        <w:ind w:left="6376" w:hanging="360"/>
      </w:pPr>
      <w:rPr>
        <w:rFonts w:hint="default"/>
        <w:lang w:val="en-AU" w:eastAsia="en-AU" w:bidi="en-AU"/>
      </w:rPr>
    </w:lvl>
    <w:lvl w:ilvl="5" w:tplc="E8CEC0B4">
      <w:numFmt w:val="bullet"/>
      <w:lvlText w:val="•"/>
      <w:lvlJc w:val="left"/>
      <w:pPr>
        <w:ind w:left="7500" w:hanging="360"/>
      </w:pPr>
      <w:rPr>
        <w:rFonts w:hint="default"/>
        <w:lang w:val="en-AU" w:eastAsia="en-AU" w:bidi="en-AU"/>
      </w:rPr>
    </w:lvl>
    <w:lvl w:ilvl="6" w:tplc="6B528E40">
      <w:numFmt w:val="bullet"/>
      <w:lvlText w:val="•"/>
      <w:lvlJc w:val="left"/>
      <w:pPr>
        <w:ind w:left="8624" w:hanging="360"/>
      </w:pPr>
      <w:rPr>
        <w:rFonts w:hint="default"/>
        <w:lang w:val="en-AU" w:eastAsia="en-AU" w:bidi="en-AU"/>
      </w:rPr>
    </w:lvl>
    <w:lvl w:ilvl="7" w:tplc="9E8CF0E8">
      <w:numFmt w:val="bullet"/>
      <w:lvlText w:val="•"/>
      <w:lvlJc w:val="left"/>
      <w:pPr>
        <w:ind w:left="9748" w:hanging="360"/>
      </w:pPr>
      <w:rPr>
        <w:rFonts w:hint="default"/>
        <w:lang w:val="en-AU" w:eastAsia="en-AU" w:bidi="en-AU"/>
      </w:rPr>
    </w:lvl>
    <w:lvl w:ilvl="8" w:tplc="AE8EF73A">
      <w:numFmt w:val="bullet"/>
      <w:lvlText w:val="•"/>
      <w:lvlJc w:val="left"/>
      <w:pPr>
        <w:ind w:left="10872" w:hanging="360"/>
      </w:pPr>
      <w:rPr>
        <w:rFonts w:hint="default"/>
        <w:lang w:val="en-AU" w:eastAsia="en-AU" w:bidi="en-AU"/>
      </w:rPr>
    </w:lvl>
  </w:abstractNum>
  <w:abstractNum w:abstractNumId="36" w15:restartNumberingAfterBreak="0">
    <w:nsid w:val="58AC75DE"/>
    <w:multiLevelType w:val="hybridMultilevel"/>
    <w:tmpl w:val="207C97A0"/>
    <w:lvl w:ilvl="0" w:tplc="5024CF54">
      <w:numFmt w:val="bullet"/>
      <w:lvlText w:val=""/>
      <w:lvlJc w:val="left"/>
      <w:pPr>
        <w:ind w:left="829" w:hanging="358"/>
      </w:pPr>
      <w:rPr>
        <w:rFonts w:ascii="Symbol" w:eastAsia="Symbol" w:hAnsi="Symbol" w:cs="Symbol" w:hint="default"/>
        <w:w w:val="100"/>
        <w:sz w:val="22"/>
        <w:szCs w:val="22"/>
        <w:lang w:val="en-AU" w:eastAsia="en-AU" w:bidi="en-AU"/>
      </w:rPr>
    </w:lvl>
    <w:lvl w:ilvl="1" w:tplc="4630298A">
      <w:numFmt w:val="bullet"/>
      <w:lvlText w:val="-"/>
      <w:lvlJc w:val="left"/>
      <w:pPr>
        <w:ind w:left="1280" w:hanging="360"/>
      </w:pPr>
      <w:rPr>
        <w:rFonts w:ascii="Calibri" w:eastAsia="Calibri" w:hAnsi="Calibri" w:cs="Calibri" w:hint="default"/>
        <w:w w:val="100"/>
        <w:sz w:val="22"/>
        <w:szCs w:val="22"/>
        <w:lang w:val="en-AU" w:eastAsia="en-AU" w:bidi="en-AU"/>
      </w:rPr>
    </w:lvl>
    <w:lvl w:ilvl="2" w:tplc="FD960F3C">
      <w:numFmt w:val="bullet"/>
      <w:lvlText w:val="•"/>
      <w:lvlJc w:val="left"/>
      <w:pPr>
        <w:ind w:left="2322" w:hanging="360"/>
      </w:pPr>
      <w:rPr>
        <w:rFonts w:hint="default"/>
        <w:lang w:val="en-AU" w:eastAsia="en-AU" w:bidi="en-AU"/>
      </w:rPr>
    </w:lvl>
    <w:lvl w:ilvl="3" w:tplc="DC5AF4F4">
      <w:numFmt w:val="bullet"/>
      <w:lvlText w:val="•"/>
      <w:lvlJc w:val="left"/>
      <w:pPr>
        <w:ind w:left="3364" w:hanging="360"/>
      </w:pPr>
      <w:rPr>
        <w:rFonts w:hint="default"/>
        <w:lang w:val="en-AU" w:eastAsia="en-AU" w:bidi="en-AU"/>
      </w:rPr>
    </w:lvl>
    <w:lvl w:ilvl="4" w:tplc="EA72B436">
      <w:numFmt w:val="bullet"/>
      <w:lvlText w:val="•"/>
      <w:lvlJc w:val="left"/>
      <w:pPr>
        <w:ind w:left="4406" w:hanging="360"/>
      </w:pPr>
      <w:rPr>
        <w:rFonts w:hint="default"/>
        <w:lang w:val="en-AU" w:eastAsia="en-AU" w:bidi="en-AU"/>
      </w:rPr>
    </w:lvl>
    <w:lvl w:ilvl="5" w:tplc="0C824F7C">
      <w:numFmt w:val="bullet"/>
      <w:lvlText w:val="•"/>
      <w:lvlJc w:val="left"/>
      <w:pPr>
        <w:ind w:left="5448" w:hanging="360"/>
      </w:pPr>
      <w:rPr>
        <w:rFonts w:hint="default"/>
        <w:lang w:val="en-AU" w:eastAsia="en-AU" w:bidi="en-AU"/>
      </w:rPr>
    </w:lvl>
    <w:lvl w:ilvl="6" w:tplc="97B2057A">
      <w:numFmt w:val="bullet"/>
      <w:lvlText w:val="•"/>
      <w:lvlJc w:val="left"/>
      <w:pPr>
        <w:ind w:left="6490" w:hanging="360"/>
      </w:pPr>
      <w:rPr>
        <w:rFonts w:hint="default"/>
        <w:lang w:val="en-AU" w:eastAsia="en-AU" w:bidi="en-AU"/>
      </w:rPr>
    </w:lvl>
    <w:lvl w:ilvl="7" w:tplc="8892BBD6">
      <w:numFmt w:val="bullet"/>
      <w:lvlText w:val="•"/>
      <w:lvlJc w:val="left"/>
      <w:pPr>
        <w:ind w:left="7532" w:hanging="360"/>
      </w:pPr>
      <w:rPr>
        <w:rFonts w:hint="default"/>
        <w:lang w:val="en-AU" w:eastAsia="en-AU" w:bidi="en-AU"/>
      </w:rPr>
    </w:lvl>
    <w:lvl w:ilvl="8" w:tplc="8A9853F4">
      <w:numFmt w:val="bullet"/>
      <w:lvlText w:val="•"/>
      <w:lvlJc w:val="left"/>
      <w:pPr>
        <w:ind w:left="8574" w:hanging="360"/>
      </w:pPr>
      <w:rPr>
        <w:rFonts w:hint="default"/>
        <w:lang w:val="en-AU" w:eastAsia="en-AU" w:bidi="en-AU"/>
      </w:rPr>
    </w:lvl>
  </w:abstractNum>
  <w:abstractNum w:abstractNumId="37" w15:restartNumberingAfterBreak="0">
    <w:nsid w:val="5B9F1A7F"/>
    <w:multiLevelType w:val="hybridMultilevel"/>
    <w:tmpl w:val="72268C90"/>
    <w:lvl w:ilvl="0" w:tplc="EF3C8974">
      <w:numFmt w:val="bullet"/>
      <w:lvlText w:val="-"/>
      <w:lvlJc w:val="left"/>
      <w:pPr>
        <w:ind w:left="483" w:hanging="142"/>
      </w:pPr>
      <w:rPr>
        <w:rFonts w:ascii="Segoe UI" w:eastAsia="Segoe UI" w:hAnsi="Segoe UI" w:cs="Segoe UI" w:hint="default"/>
        <w:w w:val="100"/>
        <w:sz w:val="21"/>
        <w:szCs w:val="21"/>
        <w:lang w:val="en-AU" w:eastAsia="en-AU" w:bidi="en-AU"/>
      </w:rPr>
    </w:lvl>
    <w:lvl w:ilvl="1" w:tplc="9A80C042">
      <w:numFmt w:val="bullet"/>
      <w:lvlText w:val="•"/>
      <w:lvlJc w:val="left"/>
      <w:pPr>
        <w:ind w:left="1497" w:hanging="142"/>
      </w:pPr>
      <w:rPr>
        <w:rFonts w:hint="default"/>
        <w:lang w:val="en-AU" w:eastAsia="en-AU" w:bidi="en-AU"/>
      </w:rPr>
    </w:lvl>
    <w:lvl w:ilvl="2" w:tplc="49D4D584">
      <w:numFmt w:val="bullet"/>
      <w:lvlText w:val="•"/>
      <w:lvlJc w:val="left"/>
      <w:pPr>
        <w:ind w:left="2515" w:hanging="142"/>
      </w:pPr>
      <w:rPr>
        <w:rFonts w:hint="default"/>
        <w:lang w:val="en-AU" w:eastAsia="en-AU" w:bidi="en-AU"/>
      </w:rPr>
    </w:lvl>
    <w:lvl w:ilvl="3" w:tplc="D65299F4">
      <w:numFmt w:val="bullet"/>
      <w:lvlText w:val="•"/>
      <w:lvlJc w:val="left"/>
      <w:pPr>
        <w:ind w:left="3533" w:hanging="142"/>
      </w:pPr>
      <w:rPr>
        <w:rFonts w:hint="default"/>
        <w:lang w:val="en-AU" w:eastAsia="en-AU" w:bidi="en-AU"/>
      </w:rPr>
    </w:lvl>
    <w:lvl w:ilvl="4" w:tplc="95125BAE">
      <w:numFmt w:val="bullet"/>
      <w:lvlText w:val="•"/>
      <w:lvlJc w:val="left"/>
      <w:pPr>
        <w:ind w:left="4551" w:hanging="142"/>
      </w:pPr>
      <w:rPr>
        <w:rFonts w:hint="default"/>
        <w:lang w:val="en-AU" w:eastAsia="en-AU" w:bidi="en-AU"/>
      </w:rPr>
    </w:lvl>
    <w:lvl w:ilvl="5" w:tplc="780CDB72">
      <w:numFmt w:val="bullet"/>
      <w:lvlText w:val="•"/>
      <w:lvlJc w:val="left"/>
      <w:pPr>
        <w:ind w:left="5569" w:hanging="142"/>
      </w:pPr>
      <w:rPr>
        <w:rFonts w:hint="default"/>
        <w:lang w:val="en-AU" w:eastAsia="en-AU" w:bidi="en-AU"/>
      </w:rPr>
    </w:lvl>
    <w:lvl w:ilvl="6" w:tplc="202C9B7C">
      <w:numFmt w:val="bullet"/>
      <w:lvlText w:val="•"/>
      <w:lvlJc w:val="left"/>
      <w:pPr>
        <w:ind w:left="6587" w:hanging="142"/>
      </w:pPr>
      <w:rPr>
        <w:rFonts w:hint="default"/>
        <w:lang w:val="en-AU" w:eastAsia="en-AU" w:bidi="en-AU"/>
      </w:rPr>
    </w:lvl>
    <w:lvl w:ilvl="7" w:tplc="6FE2AE30">
      <w:numFmt w:val="bullet"/>
      <w:lvlText w:val="•"/>
      <w:lvlJc w:val="left"/>
      <w:pPr>
        <w:ind w:left="7605" w:hanging="142"/>
      </w:pPr>
      <w:rPr>
        <w:rFonts w:hint="default"/>
        <w:lang w:val="en-AU" w:eastAsia="en-AU" w:bidi="en-AU"/>
      </w:rPr>
    </w:lvl>
    <w:lvl w:ilvl="8" w:tplc="15DCE32C">
      <w:numFmt w:val="bullet"/>
      <w:lvlText w:val="•"/>
      <w:lvlJc w:val="left"/>
      <w:pPr>
        <w:ind w:left="8623" w:hanging="142"/>
      </w:pPr>
      <w:rPr>
        <w:rFonts w:hint="default"/>
        <w:lang w:val="en-AU" w:eastAsia="en-AU" w:bidi="en-AU"/>
      </w:rPr>
    </w:lvl>
  </w:abstractNum>
  <w:abstractNum w:abstractNumId="38" w15:restartNumberingAfterBreak="0">
    <w:nsid w:val="5DE73335"/>
    <w:multiLevelType w:val="hybridMultilevel"/>
    <w:tmpl w:val="68ECB7E6"/>
    <w:lvl w:ilvl="0" w:tplc="824C444A">
      <w:start w:val="1"/>
      <w:numFmt w:val="decimal"/>
      <w:lvlText w:val="%1."/>
      <w:lvlJc w:val="left"/>
      <w:pPr>
        <w:ind w:left="480" w:hanging="360"/>
        <w:jc w:val="left"/>
      </w:pPr>
      <w:rPr>
        <w:rFonts w:ascii="Segoe UI" w:eastAsia="Segoe UI" w:hAnsi="Segoe UI" w:cs="Segoe UI" w:hint="default"/>
        <w:spacing w:val="-1"/>
        <w:w w:val="100"/>
        <w:sz w:val="16"/>
        <w:szCs w:val="16"/>
        <w:lang w:val="en-AU" w:eastAsia="en-AU" w:bidi="en-AU"/>
      </w:rPr>
    </w:lvl>
    <w:lvl w:ilvl="1" w:tplc="31B4303A">
      <w:numFmt w:val="bullet"/>
      <w:lvlText w:val="•"/>
      <w:lvlJc w:val="left"/>
      <w:pPr>
        <w:ind w:left="1405" w:hanging="360"/>
      </w:pPr>
      <w:rPr>
        <w:rFonts w:hint="default"/>
        <w:lang w:val="en-AU" w:eastAsia="en-AU" w:bidi="en-AU"/>
      </w:rPr>
    </w:lvl>
    <w:lvl w:ilvl="2" w:tplc="7EDADB66">
      <w:numFmt w:val="bullet"/>
      <w:lvlText w:val="•"/>
      <w:lvlJc w:val="left"/>
      <w:pPr>
        <w:ind w:left="2331" w:hanging="360"/>
      </w:pPr>
      <w:rPr>
        <w:rFonts w:hint="default"/>
        <w:lang w:val="en-AU" w:eastAsia="en-AU" w:bidi="en-AU"/>
      </w:rPr>
    </w:lvl>
    <w:lvl w:ilvl="3" w:tplc="6CF0BB36">
      <w:numFmt w:val="bullet"/>
      <w:lvlText w:val="•"/>
      <w:lvlJc w:val="left"/>
      <w:pPr>
        <w:ind w:left="3257" w:hanging="360"/>
      </w:pPr>
      <w:rPr>
        <w:rFonts w:hint="default"/>
        <w:lang w:val="en-AU" w:eastAsia="en-AU" w:bidi="en-AU"/>
      </w:rPr>
    </w:lvl>
    <w:lvl w:ilvl="4" w:tplc="7F708770">
      <w:numFmt w:val="bullet"/>
      <w:lvlText w:val="•"/>
      <w:lvlJc w:val="left"/>
      <w:pPr>
        <w:ind w:left="4183" w:hanging="360"/>
      </w:pPr>
      <w:rPr>
        <w:rFonts w:hint="default"/>
        <w:lang w:val="en-AU" w:eastAsia="en-AU" w:bidi="en-AU"/>
      </w:rPr>
    </w:lvl>
    <w:lvl w:ilvl="5" w:tplc="52C24FAA">
      <w:numFmt w:val="bullet"/>
      <w:lvlText w:val="•"/>
      <w:lvlJc w:val="left"/>
      <w:pPr>
        <w:ind w:left="5109" w:hanging="360"/>
      </w:pPr>
      <w:rPr>
        <w:rFonts w:hint="default"/>
        <w:lang w:val="en-AU" w:eastAsia="en-AU" w:bidi="en-AU"/>
      </w:rPr>
    </w:lvl>
    <w:lvl w:ilvl="6" w:tplc="A1909F3E">
      <w:numFmt w:val="bullet"/>
      <w:lvlText w:val="•"/>
      <w:lvlJc w:val="left"/>
      <w:pPr>
        <w:ind w:left="6035" w:hanging="360"/>
      </w:pPr>
      <w:rPr>
        <w:rFonts w:hint="default"/>
        <w:lang w:val="en-AU" w:eastAsia="en-AU" w:bidi="en-AU"/>
      </w:rPr>
    </w:lvl>
    <w:lvl w:ilvl="7" w:tplc="8A7C1D70">
      <w:numFmt w:val="bullet"/>
      <w:lvlText w:val="•"/>
      <w:lvlJc w:val="left"/>
      <w:pPr>
        <w:ind w:left="6961" w:hanging="360"/>
      </w:pPr>
      <w:rPr>
        <w:rFonts w:hint="default"/>
        <w:lang w:val="en-AU" w:eastAsia="en-AU" w:bidi="en-AU"/>
      </w:rPr>
    </w:lvl>
    <w:lvl w:ilvl="8" w:tplc="B7A8370A">
      <w:numFmt w:val="bullet"/>
      <w:lvlText w:val="•"/>
      <w:lvlJc w:val="left"/>
      <w:pPr>
        <w:ind w:left="7887" w:hanging="360"/>
      </w:pPr>
      <w:rPr>
        <w:rFonts w:hint="default"/>
        <w:lang w:val="en-AU" w:eastAsia="en-AU" w:bidi="en-AU"/>
      </w:rPr>
    </w:lvl>
  </w:abstractNum>
  <w:abstractNum w:abstractNumId="39" w15:restartNumberingAfterBreak="0">
    <w:nsid w:val="641C5EA0"/>
    <w:multiLevelType w:val="multilevel"/>
    <w:tmpl w:val="B74EC97A"/>
    <w:lvl w:ilvl="0">
      <w:start w:val="8"/>
      <w:numFmt w:val="decimal"/>
      <w:lvlText w:val="%1"/>
      <w:lvlJc w:val="left"/>
      <w:pPr>
        <w:ind w:left="523" w:hanging="404"/>
        <w:jc w:val="left"/>
      </w:pPr>
      <w:rPr>
        <w:rFonts w:ascii="Segoe UI" w:eastAsia="Segoe UI" w:hAnsi="Segoe UI" w:cs="Segoe UI" w:hint="default"/>
        <w:b/>
        <w:bCs/>
        <w:color w:val="AC1D37"/>
        <w:spacing w:val="-3"/>
        <w:w w:val="100"/>
        <w:sz w:val="36"/>
        <w:szCs w:val="36"/>
        <w:lang w:val="en-AU" w:eastAsia="en-AU" w:bidi="en-AU"/>
      </w:rPr>
    </w:lvl>
    <w:lvl w:ilvl="1">
      <w:start w:val="1"/>
      <w:numFmt w:val="decimal"/>
      <w:lvlText w:val="%1.%2"/>
      <w:lvlJc w:val="left"/>
      <w:pPr>
        <w:ind w:left="698" w:hanging="579"/>
        <w:jc w:val="left"/>
      </w:pPr>
      <w:rPr>
        <w:rFonts w:ascii="Segoe UI" w:eastAsia="Segoe UI" w:hAnsi="Segoe UI" w:cs="Segoe UI" w:hint="default"/>
        <w:b/>
        <w:bCs/>
        <w:spacing w:val="-1"/>
        <w:w w:val="100"/>
        <w:sz w:val="28"/>
        <w:szCs w:val="28"/>
        <w:lang w:val="en-AU" w:eastAsia="en-AU" w:bidi="en-AU"/>
      </w:rPr>
    </w:lvl>
    <w:lvl w:ilvl="2">
      <w:numFmt w:val="bullet"/>
      <w:lvlText w:val="•"/>
      <w:lvlJc w:val="left"/>
      <w:pPr>
        <w:ind w:left="1704" w:hanging="579"/>
      </w:pPr>
      <w:rPr>
        <w:rFonts w:hint="default"/>
        <w:lang w:val="en-AU" w:eastAsia="en-AU" w:bidi="en-AU"/>
      </w:rPr>
    </w:lvl>
    <w:lvl w:ilvl="3">
      <w:numFmt w:val="bullet"/>
      <w:lvlText w:val="•"/>
      <w:lvlJc w:val="left"/>
      <w:pPr>
        <w:ind w:left="2708" w:hanging="579"/>
      </w:pPr>
      <w:rPr>
        <w:rFonts w:hint="default"/>
        <w:lang w:val="en-AU" w:eastAsia="en-AU" w:bidi="en-AU"/>
      </w:rPr>
    </w:lvl>
    <w:lvl w:ilvl="4">
      <w:numFmt w:val="bullet"/>
      <w:lvlText w:val="•"/>
      <w:lvlJc w:val="left"/>
      <w:pPr>
        <w:ind w:left="3713" w:hanging="579"/>
      </w:pPr>
      <w:rPr>
        <w:rFonts w:hint="default"/>
        <w:lang w:val="en-AU" w:eastAsia="en-AU" w:bidi="en-AU"/>
      </w:rPr>
    </w:lvl>
    <w:lvl w:ilvl="5">
      <w:numFmt w:val="bullet"/>
      <w:lvlText w:val="•"/>
      <w:lvlJc w:val="left"/>
      <w:pPr>
        <w:ind w:left="4717" w:hanging="579"/>
      </w:pPr>
      <w:rPr>
        <w:rFonts w:hint="default"/>
        <w:lang w:val="en-AU" w:eastAsia="en-AU" w:bidi="en-AU"/>
      </w:rPr>
    </w:lvl>
    <w:lvl w:ilvl="6">
      <w:numFmt w:val="bullet"/>
      <w:lvlText w:val="•"/>
      <w:lvlJc w:val="left"/>
      <w:pPr>
        <w:ind w:left="5721" w:hanging="579"/>
      </w:pPr>
      <w:rPr>
        <w:rFonts w:hint="default"/>
        <w:lang w:val="en-AU" w:eastAsia="en-AU" w:bidi="en-AU"/>
      </w:rPr>
    </w:lvl>
    <w:lvl w:ilvl="7">
      <w:numFmt w:val="bullet"/>
      <w:lvlText w:val="•"/>
      <w:lvlJc w:val="left"/>
      <w:pPr>
        <w:ind w:left="6726" w:hanging="579"/>
      </w:pPr>
      <w:rPr>
        <w:rFonts w:hint="default"/>
        <w:lang w:val="en-AU" w:eastAsia="en-AU" w:bidi="en-AU"/>
      </w:rPr>
    </w:lvl>
    <w:lvl w:ilvl="8">
      <w:numFmt w:val="bullet"/>
      <w:lvlText w:val="•"/>
      <w:lvlJc w:val="left"/>
      <w:pPr>
        <w:ind w:left="7730" w:hanging="579"/>
      </w:pPr>
      <w:rPr>
        <w:rFonts w:hint="default"/>
        <w:lang w:val="en-AU" w:eastAsia="en-AU" w:bidi="en-AU"/>
      </w:rPr>
    </w:lvl>
  </w:abstractNum>
  <w:abstractNum w:abstractNumId="40" w15:restartNumberingAfterBreak="0">
    <w:nsid w:val="66E367DD"/>
    <w:multiLevelType w:val="hybridMultilevel"/>
    <w:tmpl w:val="CEDAFC84"/>
    <w:lvl w:ilvl="0" w:tplc="E6F6110A">
      <w:start w:val="4"/>
      <w:numFmt w:val="decimal"/>
      <w:lvlText w:val="%1"/>
      <w:lvlJc w:val="left"/>
      <w:pPr>
        <w:ind w:left="840" w:hanging="720"/>
        <w:jc w:val="left"/>
      </w:pPr>
      <w:rPr>
        <w:rFonts w:ascii="Segoe UI" w:eastAsia="Segoe UI" w:hAnsi="Segoe UI" w:cs="Segoe UI" w:hint="default"/>
        <w:w w:val="100"/>
        <w:sz w:val="22"/>
        <w:szCs w:val="22"/>
        <w:lang w:val="en-AU" w:eastAsia="en-AU" w:bidi="en-AU"/>
      </w:rPr>
    </w:lvl>
    <w:lvl w:ilvl="1" w:tplc="049E9D72">
      <w:numFmt w:val="bullet"/>
      <w:lvlText w:val="•"/>
      <w:lvlJc w:val="left"/>
      <w:pPr>
        <w:ind w:left="1707" w:hanging="720"/>
      </w:pPr>
      <w:rPr>
        <w:rFonts w:hint="default"/>
        <w:lang w:val="en-AU" w:eastAsia="en-AU" w:bidi="en-AU"/>
      </w:rPr>
    </w:lvl>
    <w:lvl w:ilvl="2" w:tplc="996095C0">
      <w:numFmt w:val="bullet"/>
      <w:lvlText w:val="•"/>
      <w:lvlJc w:val="left"/>
      <w:pPr>
        <w:ind w:left="2575" w:hanging="720"/>
      </w:pPr>
      <w:rPr>
        <w:rFonts w:hint="default"/>
        <w:lang w:val="en-AU" w:eastAsia="en-AU" w:bidi="en-AU"/>
      </w:rPr>
    </w:lvl>
    <w:lvl w:ilvl="3" w:tplc="52363F5C">
      <w:numFmt w:val="bullet"/>
      <w:lvlText w:val="•"/>
      <w:lvlJc w:val="left"/>
      <w:pPr>
        <w:ind w:left="3443" w:hanging="720"/>
      </w:pPr>
      <w:rPr>
        <w:rFonts w:hint="default"/>
        <w:lang w:val="en-AU" w:eastAsia="en-AU" w:bidi="en-AU"/>
      </w:rPr>
    </w:lvl>
    <w:lvl w:ilvl="4" w:tplc="F962D926">
      <w:numFmt w:val="bullet"/>
      <w:lvlText w:val="•"/>
      <w:lvlJc w:val="left"/>
      <w:pPr>
        <w:ind w:left="4311" w:hanging="720"/>
      </w:pPr>
      <w:rPr>
        <w:rFonts w:hint="default"/>
        <w:lang w:val="en-AU" w:eastAsia="en-AU" w:bidi="en-AU"/>
      </w:rPr>
    </w:lvl>
    <w:lvl w:ilvl="5" w:tplc="26DAFBAC">
      <w:numFmt w:val="bullet"/>
      <w:lvlText w:val="•"/>
      <w:lvlJc w:val="left"/>
      <w:pPr>
        <w:ind w:left="5179" w:hanging="720"/>
      </w:pPr>
      <w:rPr>
        <w:rFonts w:hint="default"/>
        <w:lang w:val="en-AU" w:eastAsia="en-AU" w:bidi="en-AU"/>
      </w:rPr>
    </w:lvl>
    <w:lvl w:ilvl="6" w:tplc="8588491C">
      <w:numFmt w:val="bullet"/>
      <w:lvlText w:val="•"/>
      <w:lvlJc w:val="left"/>
      <w:pPr>
        <w:ind w:left="6047" w:hanging="720"/>
      </w:pPr>
      <w:rPr>
        <w:rFonts w:hint="default"/>
        <w:lang w:val="en-AU" w:eastAsia="en-AU" w:bidi="en-AU"/>
      </w:rPr>
    </w:lvl>
    <w:lvl w:ilvl="7" w:tplc="2188E19C">
      <w:numFmt w:val="bullet"/>
      <w:lvlText w:val="•"/>
      <w:lvlJc w:val="left"/>
      <w:pPr>
        <w:ind w:left="6915" w:hanging="720"/>
      </w:pPr>
      <w:rPr>
        <w:rFonts w:hint="default"/>
        <w:lang w:val="en-AU" w:eastAsia="en-AU" w:bidi="en-AU"/>
      </w:rPr>
    </w:lvl>
    <w:lvl w:ilvl="8" w:tplc="DF72917E">
      <w:numFmt w:val="bullet"/>
      <w:lvlText w:val="•"/>
      <w:lvlJc w:val="left"/>
      <w:pPr>
        <w:ind w:left="7783" w:hanging="720"/>
      </w:pPr>
      <w:rPr>
        <w:rFonts w:hint="default"/>
        <w:lang w:val="en-AU" w:eastAsia="en-AU" w:bidi="en-AU"/>
      </w:rPr>
    </w:lvl>
  </w:abstractNum>
  <w:abstractNum w:abstractNumId="41" w15:restartNumberingAfterBreak="0">
    <w:nsid w:val="67EF102F"/>
    <w:multiLevelType w:val="multilevel"/>
    <w:tmpl w:val="149AAB06"/>
    <w:lvl w:ilvl="0">
      <w:start w:val="3"/>
      <w:numFmt w:val="decimal"/>
      <w:lvlText w:val="%1"/>
      <w:lvlJc w:val="left"/>
      <w:pPr>
        <w:ind w:left="920" w:hanging="720"/>
        <w:jc w:val="left"/>
      </w:pPr>
      <w:rPr>
        <w:rFonts w:hint="default"/>
        <w:lang w:val="en-AU" w:eastAsia="en-AU" w:bidi="en-AU"/>
      </w:rPr>
    </w:lvl>
    <w:lvl w:ilvl="1">
      <w:start w:val="3"/>
      <w:numFmt w:val="decimal"/>
      <w:lvlText w:val="%1.%2"/>
      <w:lvlJc w:val="left"/>
      <w:pPr>
        <w:ind w:left="920" w:hanging="720"/>
        <w:jc w:val="left"/>
      </w:pPr>
      <w:rPr>
        <w:rFonts w:hint="default"/>
        <w:lang w:val="en-AU" w:eastAsia="en-AU" w:bidi="en-AU"/>
      </w:rPr>
    </w:lvl>
    <w:lvl w:ilvl="2">
      <w:start w:val="1"/>
      <w:numFmt w:val="decimal"/>
      <w:lvlText w:val="%1.%2.%3"/>
      <w:lvlJc w:val="left"/>
      <w:pPr>
        <w:ind w:left="920" w:hanging="720"/>
        <w:jc w:val="left"/>
      </w:pPr>
      <w:rPr>
        <w:rFonts w:ascii="Segoe UI" w:eastAsia="Segoe UI" w:hAnsi="Segoe UI" w:cs="Segoe UI" w:hint="default"/>
        <w:color w:val="AC1D37"/>
        <w:spacing w:val="-1"/>
        <w:w w:val="100"/>
        <w:sz w:val="24"/>
        <w:szCs w:val="24"/>
        <w:lang w:val="en-AU" w:eastAsia="en-AU" w:bidi="en-AU"/>
      </w:rPr>
    </w:lvl>
    <w:lvl w:ilvl="3">
      <w:numFmt w:val="bullet"/>
      <w:lvlText w:val="•"/>
      <w:lvlJc w:val="left"/>
      <w:pPr>
        <w:ind w:left="3841" w:hanging="720"/>
      </w:pPr>
      <w:rPr>
        <w:rFonts w:hint="default"/>
        <w:lang w:val="en-AU" w:eastAsia="en-AU" w:bidi="en-AU"/>
      </w:rPr>
    </w:lvl>
    <w:lvl w:ilvl="4">
      <w:numFmt w:val="bullet"/>
      <w:lvlText w:val="•"/>
      <w:lvlJc w:val="left"/>
      <w:pPr>
        <w:ind w:left="4815" w:hanging="720"/>
      </w:pPr>
      <w:rPr>
        <w:rFonts w:hint="default"/>
        <w:lang w:val="en-AU" w:eastAsia="en-AU" w:bidi="en-AU"/>
      </w:rPr>
    </w:lvl>
    <w:lvl w:ilvl="5">
      <w:numFmt w:val="bullet"/>
      <w:lvlText w:val="•"/>
      <w:lvlJc w:val="left"/>
      <w:pPr>
        <w:ind w:left="5789" w:hanging="720"/>
      </w:pPr>
      <w:rPr>
        <w:rFonts w:hint="default"/>
        <w:lang w:val="en-AU" w:eastAsia="en-AU" w:bidi="en-AU"/>
      </w:rPr>
    </w:lvl>
    <w:lvl w:ilvl="6">
      <w:numFmt w:val="bullet"/>
      <w:lvlText w:val="•"/>
      <w:lvlJc w:val="left"/>
      <w:pPr>
        <w:ind w:left="6763" w:hanging="720"/>
      </w:pPr>
      <w:rPr>
        <w:rFonts w:hint="default"/>
        <w:lang w:val="en-AU" w:eastAsia="en-AU" w:bidi="en-AU"/>
      </w:rPr>
    </w:lvl>
    <w:lvl w:ilvl="7">
      <w:numFmt w:val="bullet"/>
      <w:lvlText w:val="•"/>
      <w:lvlJc w:val="left"/>
      <w:pPr>
        <w:ind w:left="7737" w:hanging="720"/>
      </w:pPr>
      <w:rPr>
        <w:rFonts w:hint="default"/>
        <w:lang w:val="en-AU" w:eastAsia="en-AU" w:bidi="en-AU"/>
      </w:rPr>
    </w:lvl>
    <w:lvl w:ilvl="8">
      <w:numFmt w:val="bullet"/>
      <w:lvlText w:val="•"/>
      <w:lvlJc w:val="left"/>
      <w:pPr>
        <w:ind w:left="8711" w:hanging="720"/>
      </w:pPr>
      <w:rPr>
        <w:rFonts w:hint="default"/>
        <w:lang w:val="en-AU" w:eastAsia="en-AU" w:bidi="en-AU"/>
      </w:rPr>
    </w:lvl>
  </w:abstractNum>
  <w:abstractNum w:abstractNumId="42" w15:restartNumberingAfterBreak="0">
    <w:nsid w:val="6E20036B"/>
    <w:multiLevelType w:val="hybridMultilevel"/>
    <w:tmpl w:val="8D9035E4"/>
    <w:lvl w:ilvl="0" w:tplc="E38E6FE0">
      <w:start w:val="1"/>
      <w:numFmt w:val="decimal"/>
      <w:lvlText w:val="%1."/>
      <w:lvlJc w:val="left"/>
      <w:pPr>
        <w:ind w:left="558" w:hanging="358"/>
        <w:jc w:val="left"/>
      </w:pPr>
      <w:rPr>
        <w:rFonts w:ascii="Segoe UI" w:eastAsia="Segoe UI" w:hAnsi="Segoe UI" w:cs="Segoe UI" w:hint="default"/>
        <w:w w:val="100"/>
        <w:sz w:val="22"/>
        <w:szCs w:val="22"/>
        <w:lang w:val="en-AU" w:eastAsia="en-AU" w:bidi="en-AU"/>
      </w:rPr>
    </w:lvl>
    <w:lvl w:ilvl="1" w:tplc="528E7FDA">
      <w:numFmt w:val="bullet"/>
      <w:lvlText w:val="•"/>
      <w:lvlJc w:val="left"/>
      <w:pPr>
        <w:ind w:left="1569" w:hanging="358"/>
      </w:pPr>
      <w:rPr>
        <w:rFonts w:hint="default"/>
        <w:lang w:val="en-AU" w:eastAsia="en-AU" w:bidi="en-AU"/>
      </w:rPr>
    </w:lvl>
    <w:lvl w:ilvl="2" w:tplc="5CE66B4E">
      <w:numFmt w:val="bullet"/>
      <w:lvlText w:val="•"/>
      <w:lvlJc w:val="left"/>
      <w:pPr>
        <w:ind w:left="2579" w:hanging="358"/>
      </w:pPr>
      <w:rPr>
        <w:rFonts w:hint="default"/>
        <w:lang w:val="en-AU" w:eastAsia="en-AU" w:bidi="en-AU"/>
      </w:rPr>
    </w:lvl>
    <w:lvl w:ilvl="3" w:tplc="132AAA82">
      <w:numFmt w:val="bullet"/>
      <w:lvlText w:val="•"/>
      <w:lvlJc w:val="left"/>
      <w:pPr>
        <w:ind w:left="3589" w:hanging="358"/>
      </w:pPr>
      <w:rPr>
        <w:rFonts w:hint="default"/>
        <w:lang w:val="en-AU" w:eastAsia="en-AU" w:bidi="en-AU"/>
      </w:rPr>
    </w:lvl>
    <w:lvl w:ilvl="4" w:tplc="A8D22BEE">
      <w:numFmt w:val="bullet"/>
      <w:lvlText w:val="•"/>
      <w:lvlJc w:val="left"/>
      <w:pPr>
        <w:ind w:left="4599" w:hanging="358"/>
      </w:pPr>
      <w:rPr>
        <w:rFonts w:hint="default"/>
        <w:lang w:val="en-AU" w:eastAsia="en-AU" w:bidi="en-AU"/>
      </w:rPr>
    </w:lvl>
    <w:lvl w:ilvl="5" w:tplc="98C8CC18">
      <w:numFmt w:val="bullet"/>
      <w:lvlText w:val="•"/>
      <w:lvlJc w:val="left"/>
      <w:pPr>
        <w:ind w:left="5609" w:hanging="358"/>
      </w:pPr>
      <w:rPr>
        <w:rFonts w:hint="default"/>
        <w:lang w:val="en-AU" w:eastAsia="en-AU" w:bidi="en-AU"/>
      </w:rPr>
    </w:lvl>
    <w:lvl w:ilvl="6" w:tplc="29C028BA">
      <w:numFmt w:val="bullet"/>
      <w:lvlText w:val="•"/>
      <w:lvlJc w:val="left"/>
      <w:pPr>
        <w:ind w:left="6619" w:hanging="358"/>
      </w:pPr>
      <w:rPr>
        <w:rFonts w:hint="default"/>
        <w:lang w:val="en-AU" w:eastAsia="en-AU" w:bidi="en-AU"/>
      </w:rPr>
    </w:lvl>
    <w:lvl w:ilvl="7" w:tplc="DF289FCA">
      <w:numFmt w:val="bullet"/>
      <w:lvlText w:val="•"/>
      <w:lvlJc w:val="left"/>
      <w:pPr>
        <w:ind w:left="7629" w:hanging="358"/>
      </w:pPr>
      <w:rPr>
        <w:rFonts w:hint="default"/>
        <w:lang w:val="en-AU" w:eastAsia="en-AU" w:bidi="en-AU"/>
      </w:rPr>
    </w:lvl>
    <w:lvl w:ilvl="8" w:tplc="AFCA6C12">
      <w:numFmt w:val="bullet"/>
      <w:lvlText w:val="•"/>
      <w:lvlJc w:val="left"/>
      <w:pPr>
        <w:ind w:left="8639" w:hanging="358"/>
      </w:pPr>
      <w:rPr>
        <w:rFonts w:hint="default"/>
        <w:lang w:val="en-AU" w:eastAsia="en-AU" w:bidi="en-AU"/>
      </w:rPr>
    </w:lvl>
  </w:abstractNum>
  <w:abstractNum w:abstractNumId="43" w15:restartNumberingAfterBreak="0">
    <w:nsid w:val="6E2E2929"/>
    <w:multiLevelType w:val="hybridMultilevel"/>
    <w:tmpl w:val="9A16A6EE"/>
    <w:lvl w:ilvl="0" w:tplc="850A65EE">
      <w:start w:val="1"/>
      <w:numFmt w:val="decimal"/>
      <w:lvlText w:val="%1."/>
      <w:lvlJc w:val="left"/>
      <w:pPr>
        <w:ind w:left="558" w:hanging="358"/>
        <w:jc w:val="left"/>
      </w:pPr>
      <w:rPr>
        <w:rFonts w:ascii="Segoe UI" w:eastAsia="Segoe UI" w:hAnsi="Segoe UI" w:cs="Segoe UI" w:hint="default"/>
        <w:w w:val="100"/>
        <w:sz w:val="22"/>
        <w:szCs w:val="22"/>
        <w:lang w:val="en-AU" w:eastAsia="en-AU" w:bidi="en-AU"/>
      </w:rPr>
    </w:lvl>
    <w:lvl w:ilvl="1" w:tplc="EC040DFA">
      <w:numFmt w:val="bullet"/>
      <w:lvlText w:val=""/>
      <w:lvlJc w:val="left"/>
      <w:pPr>
        <w:ind w:left="1278" w:hanging="358"/>
      </w:pPr>
      <w:rPr>
        <w:rFonts w:ascii="Symbol" w:eastAsia="Symbol" w:hAnsi="Symbol" w:cs="Symbol" w:hint="default"/>
        <w:w w:val="100"/>
        <w:sz w:val="22"/>
        <w:szCs w:val="22"/>
        <w:lang w:val="en-AU" w:eastAsia="en-AU" w:bidi="en-AU"/>
      </w:rPr>
    </w:lvl>
    <w:lvl w:ilvl="2" w:tplc="94587148">
      <w:numFmt w:val="bullet"/>
      <w:lvlText w:val="•"/>
      <w:lvlJc w:val="left"/>
      <w:pPr>
        <w:ind w:left="2322" w:hanging="358"/>
      </w:pPr>
      <w:rPr>
        <w:rFonts w:hint="default"/>
        <w:lang w:val="en-AU" w:eastAsia="en-AU" w:bidi="en-AU"/>
      </w:rPr>
    </w:lvl>
    <w:lvl w:ilvl="3" w:tplc="653AD66E">
      <w:numFmt w:val="bullet"/>
      <w:lvlText w:val="•"/>
      <w:lvlJc w:val="left"/>
      <w:pPr>
        <w:ind w:left="3364" w:hanging="358"/>
      </w:pPr>
      <w:rPr>
        <w:rFonts w:hint="default"/>
        <w:lang w:val="en-AU" w:eastAsia="en-AU" w:bidi="en-AU"/>
      </w:rPr>
    </w:lvl>
    <w:lvl w:ilvl="4" w:tplc="D0561218">
      <w:numFmt w:val="bullet"/>
      <w:lvlText w:val="•"/>
      <w:lvlJc w:val="left"/>
      <w:pPr>
        <w:ind w:left="4406" w:hanging="358"/>
      </w:pPr>
      <w:rPr>
        <w:rFonts w:hint="default"/>
        <w:lang w:val="en-AU" w:eastAsia="en-AU" w:bidi="en-AU"/>
      </w:rPr>
    </w:lvl>
    <w:lvl w:ilvl="5" w:tplc="71182284">
      <w:numFmt w:val="bullet"/>
      <w:lvlText w:val="•"/>
      <w:lvlJc w:val="left"/>
      <w:pPr>
        <w:ind w:left="5448" w:hanging="358"/>
      </w:pPr>
      <w:rPr>
        <w:rFonts w:hint="default"/>
        <w:lang w:val="en-AU" w:eastAsia="en-AU" w:bidi="en-AU"/>
      </w:rPr>
    </w:lvl>
    <w:lvl w:ilvl="6" w:tplc="A33CC25A">
      <w:numFmt w:val="bullet"/>
      <w:lvlText w:val="•"/>
      <w:lvlJc w:val="left"/>
      <w:pPr>
        <w:ind w:left="6490" w:hanging="358"/>
      </w:pPr>
      <w:rPr>
        <w:rFonts w:hint="default"/>
        <w:lang w:val="en-AU" w:eastAsia="en-AU" w:bidi="en-AU"/>
      </w:rPr>
    </w:lvl>
    <w:lvl w:ilvl="7" w:tplc="67AE00C6">
      <w:numFmt w:val="bullet"/>
      <w:lvlText w:val="•"/>
      <w:lvlJc w:val="left"/>
      <w:pPr>
        <w:ind w:left="7532" w:hanging="358"/>
      </w:pPr>
      <w:rPr>
        <w:rFonts w:hint="default"/>
        <w:lang w:val="en-AU" w:eastAsia="en-AU" w:bidi="en-AU"/>
      </w:rPr>
    </w:lvl>
    <w:lvl w:ilvl="8" w:tplc="F0B02366">
      <w:numFmt w:val="bullet"/>
      <w:lvlText w:val="•"/>
      <w:lvlJc w:val="left"/>
      <w:pPr>
        <w:ind w:left="8574" w:hanging="358"/>
      </w:pPr>
      <w:rPr>
        <w:rFonts w:hint="default"/>
        <w:lang w:val="en-AU" w:eastAsia="en-AU" w:bidi="en-AU"/>
      </w:rPr>
    </w:lvl>
  </w:abstractNum>
  <w:abstractNum w:abstractNumId="44" w15:restartNumberingAfterBreak="0">
    <w:nsid w:val="70065F4C"/>
    <w:multiLevelType w:val="hybridMultilevel"/>
    <w:tmpl w:val="7BF27E48"/>
    <w:lvl w:ilvl="0" w:tplc="2C10B944">
      <w:start w:val="1"/>
      <w:numFmt w:val="decimal"/>
      <w:lvlText w:val="%1."/>
      <w:lvlJc w:val="left"/>
      <w:pPr>
        <w:ind w:left="920" w:hanging="360"/>
        <w:jc w:val="left"/>
      </w:pPr>
      <w:rPr>
        <w:rFonts w:ascii="Segoe UI" w:eastAsia="Segoe UI" w:hAnsi="Segoe UI" w:cs="Segoe UI" w:hint="default"/>
        <w:w w:val="100"/>
        <w:sz w:val="22"/>
        <w:szCs w:val="22"/>
        <w:lang w:val="en-AU" w:eastAsia="en-AU" w:bidi="en-AU"/>
      </w:rPr>
    </w:lvl>
    <w:lvl w:ilvl="1" w:tplc="F55ECF96">
      <w:numFmt w:val="bullet"/>
      <w:lvlText w:val="•"/>
      <w:lvlJc w:val="left"/>
      <w:pPr>
        <w:ind w:left="1893" w:hanging="360"/>
      </w:pPr>
      <w:rPr>
        <w:rFonts w:hint="default"/>
        <w:lang w:val="en-AU" w:eastAsia="en-AU" w:bidi="en-AU"/>
      </w:rPr>
    </w:lvl>
    <w:lvl w:ilvl="2" w:tplc="4CBC2BEA">
      <w:numFmt w:val="bullet"/>
      <w:lvlText w:val="•"/>
      <w:lvlJc w:val="left"/>
      <w:pPr>
        <w:ind w:left="2867" w:hanging="360"/>
      </w:pPr>
      <w:rPr>
        <w:rFonts w:hint="default"/>
        <w:lang w:val="en-AU" w:eastAsia="en-AU" w:bidi="en-AU"/>
      </w:rPr>
    </w:lvl>
    <w:lvl w:ilvl="3" w:tplc="3DDED2EC">
      <w:numFmt w:val="bullet"/>
      <w:lvlText w:val="•"/>
      <w:lvlJc w:val="left"/>
      <w:pPr>
        <w:ind w:left="3841" w:hanging="360"/>
      </w:pPr>
      <w:rPr>
        <w:rFonts w:hint="default"/>
        <w:lang w:val="en-AU" w:eastAsia="en-AU" w:bidi="en-AU"/>
      </w:rPr>
    </w:lvl>
    <w:lvl w:ilvl="4" w:tplc="399C67AA">
      <w:numFmt w:val="bullet"/>
      <w:lvlText w:val="•"/>
      <w:lvlJc w:val="left"/>
      <w:pPr>
        <w:ind w:left="4815" w:hanging="360"/>
      </w:pPr>
      <w:rPr>
        <w:rFonts w:hint="default"/>
        <w:lang w:val="en-AU" w:eastAsia="en-AU" w:bidi="en-AU"/>
      </w:rPr>
    </w:lvl>
    <w:lvl w:ilvl="5" w:tplc="7854A46E">
      <w:numFmt w:val="bullet"/>
      <w:lvlText w:val="•"/>
      <w:lvlJc w:val="left"/>
      <w:pPr>
        <w:ind w:left="5789" w:hanging="360"/>
      </w:pPr>
      <w:rPr>
        <w:rFonts w:hint="default"/>
        <w:lang w:val="en-AU" w:eastAsia="en-AU" w:bidi="en-AU"/>
      </w:rPr>
    </w:lvl>
    <w:lvl w:ilvl="6" w:tplc="C24A0190">
      <w:numFmt w:val="bullet"/>
      <w:lvlText w:val="•"/>
      <w:lvlJc w:val="left"/>
      <w:pPr>
        <w:ind w:left="6763" w:hanging="360"/>
      </w:pPr>
      <w:rPr>
        <w:rFonts w:hint="default"/>
        <w:lang w:val="en-AU" w:eastAsia="en-AU" w:bidi="en-AU"/>
      </w:rPr>
    </w:lvl>
    <w:lvl w:ilvl="7" w:tplc="3A1A44E8">
      <w:numFmt w:val="bullet"/>
      <w:lvlText w:val="•"/>
      <w:lvlJc w:val="left"/>
      <w:pPr>
        <w:ind w:left="7737" w:hanging="360"/>
      </w:pPr>
      <w:rPr>
        <w:rFonts w:hint="default"/>
        <w:lang w:val="en-AU" w:eastAsia="en-AU" w:bidi="en-AU"/>
      </w:rPr>
    </w:lvl>
    <w:lvl w:ilvl="8" w:tplc="0EC84F5C">
      <w:numFmt w:val="bullet"/>
      <w:lvlText w:val="•"/>
      <w:lvlJc w:val="left"/>
      <w:pPr>
        <w:ind w:left="8711" w:hanging="360"/>
      </w:pPr>
      <w:rPr>
        <w:rFonts w:hint="default"/>
        <w:lang w:val="en-AU" w:eastAsia="en-AU" w:bidi="en-AU"/>
      </w:rPr>
    </w:lvl>
  </w:abstractNum>
  <w:abstractNum w:abstractNumId="45" w15:restartNumberingAfterBreak="0">
    <w:nsid w:val="77FB22F0"/>
    <w:multiLevelType w:val="hybridMultilevel"/>
    <w:tmpl w:val="1F38F3DC"/>
    <w:lvl w:ilvl="0" w:tplc="D2B03FF2">
      <w:start w:val="1"/>
      <w:numFmt w:val="decimal"/>
      <w:lvlText w:val="%1."/>
      <w:lvlJc w:val="left"/>
      <w:pPr>
        <w:ind w:left="365" w:hanging="166"/>
        <w:jc w:val="left"/>
      </w:pPr>
      <w:rPr>
        <w:rFonts w:ascii="Segoe UI" w:eastAsia="Segoe UI" w:hAnsi="Segoe UI" w:cs="Segoe UI" w:hint="default"/>
        <w:spacing w:val="-1"/>
        <w:w w:val="100"/>
        <w:sz w:val="16"/>
        <w:szCs w:val="16"/>
        <w:lang w:val="en-AU" w:eastAsia="en-AU" w:bidi="en-AU"/>
      </w:rPr>
    </w:lvl>
    <w:lvl w:ilvl="1" w:tplc="BCBC191E">
      <w:numFmt w:val="bullet"/>
      <w:lvlText w:val=""/>
      <w:lvlJc w:val="left"/>
      <w:pPr>
        <w:ind w:left="927" w:hanging="360"/>
      </w:pPr>
      <w:rPr>
        <w:rFonts w:ascii="Symbol" w:eastAsia="Symbol" w:hAnsi="Symbol" w:cs="Symbol" w:hint="default"/>
        <w:w w:val="100"/>
        <w:sz w:val="22"/>
        <w:szCs w:val="22"/>
        <w:lang w:val="en-AU" w:eastAsia="en-AU" w:bidi="en-AU"/>
      </w:rPr>
    </w:lvl>
    <w:lvl w:ilvl="2" w:tplc="D8C4682E">
      <w:numFmt w:val="bullet"/>
      <w:lvlText w:val="•"/>
      <w:lvlJc w:val="left"/>
      <w:pPr>
        <w:ind w:left="2002" w:hanging="360"/>
      </w:pPr>
      <w:rPr>
        <w:rFonts w:hint="default"/>
        <w:lang w:val="en-AU" w:eastAsia="en-AU" w:bidi="en-AU"/>
      </w:rPr>
    </w:lvl>
    <w:lvl w:ilvl="3" w:tplc="345050DE">
      <w:numFmt w:val="bullet"/>
      <w:lvlText w:val="•"/>
      <w:lvlJc w:val="left"/>
      <w:pPr>
        <w:ind w:left="3084" w:hanging="360"/>
      </w:pPr>
      <w:rPr>
        <w:rFonts w:hint="default"/>
        <w:lang w:val="en-AU" w:eastAsia="en-AU" w:bidi="en-AU"/>
      </w:rPr>
    </w:lvl>
    <w:lvl w:ilvl="4" w:tplc="D60C3AA2">
      <w:numFmt w:val="bullet"/>
      <w:lvlText w:val="•"/>
      <w:lvlJc w:val="left"/>
      <w:pPr>
        <w:ind w:left="4166" w:hanging="360"/>
      </w:pPr>
      <w:rPr>
        <w:rFonts w:hint="default"/>
        <w:lang w:val="en-AU" w:eastAsia="en-AU" w:bidi="en-AU"/>
      </w:rPr>
    </w:lvl>
    <w:lvl w:ilvl="5" w:tplc="C650648A">
      <w:numFmt w:val="bullet"/>
      <w:lvlText w:val="•"/>
      <w:lvlJc w:val="left"/>
      <w:pPr>
        <w:ind w:left="5248" w:hanging="360"/>
      </w:pPr>
      <w:rPr>
        <w:rFonts w:hint="default"/>
        <w:lang w:val="en-AU" w:eastAsia="en-AU" w:bidi="en-AU"/>
      </w:rPr>
    </w:lvl>
    <w:lvl w:ilvl="6" w:tplc="93DCCA30">
      <w:numFmt w:val="bullet"/>
      <w:lvlText w:val="•"/>
      <w:lvlJc w:val="left"/>
      <w:pPr>
        <w:ind w:left="6330" w:hanging="360"/>
      </w:pPr>
      <w:rPr>
        <w:rFonts w:hint="default"/>
        <w:lang w:val="en-AU" w:eastAsia="en-AU" w:bidi="en-AU"/>
      </w:rPr>
    </w:lvl>
    <w:lvl w:ilvl="7" w:tplc="251E74FC">
      <w:numFmt w:val="bullet"/>
      <w:lvlText w:val="•"/>
      <w:lvlJc w:val="left"/>
      <w:pPr>
        <w:ind w:left="7412" w:hanging="360"/>
      </w:pPr>
      <w:rPr>
        <w:rFonts w:hint="default"/>
        <w:lang w:val="en-AU" w:eastAsia="en-AU" w:bidi="en-AU"/>
      </w:rPr>
    </w:lvl>
    <w:lvl w:ilvl="8" w:tplc="54CCA714">
      <w:numFmt w:val="bullet"/>
      <w:lvlText w:val="•"/>
      <w:lvlJc w:val="left"/>
      <w:pPr>
        <w:ind w:left="8494" w:hanging="360"/>
      </w:pPr>
      <w:rPr>
        <w:rFonts w:hint="default"/>
        <w:lang w:val="en-AU" w:eastAsia="en-AU" w:bidi="en-AU"/>
      </w:rPr>
    </w:lvl>
  </w:abstractNum>
  <w:num w:numId="1" w16cid:durableId="1992781589">
    <w:abstractNumId w:val="8"/>
  </w:num>
  <w:num w:numId="2" w16cid:durableId="2132279680">
    <w:abstractNumId w:val="30"/>
  </w:num>
  <w:num w:numId="3" w16cid:durableId="1622494985">
    <w:abstractNumId w:val="18"/>
  </w:num>
  <w:num w:numId="4" w16cid:durableId="833495337">
    <w:abstractNumId w:val="19"/>
  </w:num>
  <w:num w:numId="5" w16cid:durableId="1004479012">
    <w:abstractNumId w:val="23"/>
  </w:num>
  <w:num w:numId="6" w16cid:durableId="2143572265">
    <w:abstractNumId w:val="40"/>
  </w:num>
  <w:num w:numId="7" w16cid:durableId="1962027737">
    <w:abstractNumId w:val="24"/>
  </w:num>
  <w:num w:numId="8" w16cid:durableId="812335173">
    <w:abstractNumId w:val="1"/>
  </w:num>
  <w:num w:numId="9" w16cid:durableId="1040400901">
    <w:abstractNumId w:val="10"/>
  </w:num>
  <w:num w:numId="10" w16cid:durableId="336427728">
    <w:abstractNumId w:val="6"/>
  </w:num>
  <w:num w:numId="11" w16cid:durableId="504175237">
    <w:abstractNumId w:val="0"/>
  </w:num>
  <w:num w:numId="12" w16cid:durableId="1464428017">
    <w:abstractNumId w:val="7"/>
  </w:num>
  <w:num w:numId="13" w16cid:durableId="842747149">
    <w:abstractNumId w:val="27"/>
  </w:num>
  <w:num w:numId="14" w16cid:durableId="1959943958">
    <w:abstractNumId w:val="15"/>
  </w:num>
  <w:num w:numId="15" w16cid:durableId="1687900546">
    <w:abstractNumId w:val="20"/>
  </w:num>
  <w:num w:numId="16" w16cid:durableId="1625193722">
    <w:abstractNumId w:val="38"/>
  </w:num>
  <w:num w:numId="17" w16cid:durableId="765079796">
    <w:abstractNumId w:val="25"/>
  </w:num>
  <w:num w:numId="18" w16cid:durableId="1649506140">
    <w:abstractNumId w:val="34"/>
  </w:num>
  <w:num w:numId="19" w16cid:durableId="320231925">
    <w:abstractNumId w:val="39"/>
  </w:num>
  <w:num w:numId="20" w16cid:durableId="1180856056">
    <w:abstractNumId w:val="33"/>
  </w:num>
  <w:num w:numId="21" w16cid:durableId="1753314448">
    <w:abstractNumId w:val="35"/>
  </w:num>
  <w:num w:numId="22" w16cid:durableId="1900438930">
    <w:abstractNumId w:val="21"/>
  </w:num>
  <w:num w:numId="23" w16cid:durableId="282156700">
    <w:abstractNumId w:val="36"/>
  </w:num>
  <w:num w:numId="24" w16cid:durableId="1374035354">
    <w:abstractNumId w:val="43"/>
  </w:num>
  <w:num w:numId="25" w16cid:durableId="688798214">
    <w:abstractNumId w:val="44"/>
  </w:num>
  <w:num w:numId="26" w16cid:durableId="1658679642">
    <w:abstractNumId w:val="9"/>
  </w:num>
  <w:num w:numId="27" w16cid:durableId="1612860960">
    <w:abstractNumId w:val="28"/>
  </w:num>
  <w:num w:numId="28" w16cid:durableId="1880430088">
    <w:abstractNumId w:val="37"/>
  </w:num>
  <w:num w:numId="29" w16cid:durableId="2113698871">
    <w:abstractNumId w:val="11"/>
  </w:num>
  <w:num w:numId="30" w16cid:durableId="211968631">
    <w:abstractNumId w:val="5"/>
  </w:num>
  <w:num w:numId="31" w16cid:durableId="1278097252">
    <w:abstractNumId w:val="3"/>
  </w:num>
  <w:num w:numId="32" w16cid:durableId="397560906">
    <w:abstractNumId w:val="17"/>
  </w:num>
  <w:num w:numId="33" w16cid:durableId="1832864386">
    <w:abstractNumId w:val="32"/>
  </w:num>
  <w:num w:numId="34" w16cid:durableId="1777754872">
    <w:abstractNumId w:val="16"/>
  </w:num>
  <w:num w:numId="35" w16cid:durableId="1517622453">
    <w:abstractNumId w:val="13"/>
  </w:num>
  <w:num w:numId="36" w16cid:durableId="1845316297">
    <w:abstractNumId w:val="41"/>
  </w:num>
  <w:num w:numId="37" w16cid:durableId="685448729">
    <w:abstractNumId w:val="4"/>
  </w:num>
  <w:num w:numId="38" w16cid:durableId="1213425708">
    <w:abstractNumId w:val="26"/>
  </w:num>
  <w:num w:numId="39" w16cid:durableId="213976554">
    <w:abstractNumId w:val="31"/>
  </w:num>
  <w:num w:numId="40" w16cid:durableId="560561317">
    <w:abstractNumId w:val="45"/>
  </w:num>
  <w:num w:numId="41" w16cid:durableId="221210812">
    <w:abstractNumId w:val="29"/>
  </w:num>
  <w:num w:numId="42" w16cid:durableId="1841115996">
    <w:abstractNumId w:val="22"/>
  </w:num>
  <w:num w:numId="43" w16cid:durableId="16742285">
    <w:abstractNumId w:val="14"/>
  </w:num>
  <w:num w:numId="44" w16cid:durableId="882984433">
    <w:abstractNumId w:val="12"/>
  </w:num>
  <w:num w:numId="45" w16cid:durableId="341051318">
    <w:abstractNumId w:val="42"/>
  </w:num>
  <w:num w:numId="46" w16cid:durableId="1057972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ED"/>
    <w:rsid w:val="00021B70"/>
    <w:rsid w:val="003263ED"/>
    <w:rsid w:val="00FD4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D7F9C9D"/>
  <w15:docId w15:val="{98CA660E-2E23-4C2B-8003-ED8A24E18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en-AU" w:eastAsia="en-AU" w:bidi="en-AU"/>
    </w:rPr>
  </w:style>
  <w:style w:type="paragraph" w:styleId="Heading1">
    <w:name w:val="heading 1"/>
    <w:basedOn w:val="Normal"/>
    <w:uiPriority w:val="9"/>
    <w:qFormat/>
    <w:pPr>
      <w:spacing w:before="101"/>
      <w:ind w:left="558"/>
      <w:outlineLvl w:val="0"/>
    </w:pPr>
    <w:rPr>
      <w:b/>
      <w:bCs/>
      <w:sz w:val="36"/>
      <w:szCs w:val="36"/>
    </w:rPr>
  </w:style>
  <w:style w:type="paragraph" w:styleId="Heading2">
    <w:name w:val="heading 2"/>
    <w:basedOn w:val="Normal"/>
    <w:uiPriority w:val="9"/>
    <w:unhideWhenUsed/>
    <w:qFormat/>
    <w:pPr>
      <w:ind w:left="778" w:hanging="579"/>
      <w:outlineLvl w:val="1"/>
    </w:pPr>
    <w:rPr>
      <w:b/>
      <w:bCs/>
      <w:sz w:val="28"/>
      <w:szCs w:val="28"/>
    </w:rPr>
  </w:style>
  <w:style w:type="paragraph" w:styleId="Heading3">
    <w:name w:val="heading 3"/>
    <w:basedOn w:val="Normal"/>
    <w:uiPriority w:val="9"/>
    <w:unhideWhenUsed/>
    <w:qFormat/>
    <w:pPr>
      <w:ind w:left="920" w:hanging="721"/>
      <w:outlineLvl w:val="2"/>
    </w:pPr>
    <w:rPr>
      <w:sz w:val="24"/>
      <w:szCs w:val="24"/>
    </w:rPr>
  </w:style>
  <w:style w:type="paragraph" w:styleId="Heading4">
    <w:name w:val="heading 4"/>
    <w:basedOn w:val="Normal"/>
    <w:uiPriority w:val="9"/>
    <w:unhideWhenUsed/>
    <w:qFormat/>
    <w:pPr>
      <w:spacing w:before="101" w:line="286" w:lineRule="exact"/>
      <w:ind w:left="200"/>
      <w:outlineLvl w:val="3"/>
    </w:pPr>
    <w:rPr>
      <w:b/>
      <w:bCs/>
    </w:rPr>
  </w:style>
  <w:style w:type="paragraph" w:styleId="Heading5">
    <w:name w:val="heading 5"/>
    <w:basedOn w:val="Normal"/>
    <w:uiPriority w:val="9"/>
    <w:unhideWhenUsed/>
    <w:qFormat/>
    <w:pPr>
      <w:spacing w:line="287" w:lineRule="exact"/>
      <w:ind w:left="483"/>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1362" w:hanging="1162"/>
    </w:pPr>
  </w:style>
  <w:style w:type="paragraph" w:styleId="TOC2">
    <w:name w:val="toc 2"/>
    <w:basedOn w:val="Normal"/>
    <w:uiPriority w:val="1"/>
    <w:qFormat/>
    <w:pPr>
      <w:spacing w:before="19"/>
      <w:ind w:left="1081" w:hanging="661"/>
    </w:pPr>
  </w:style>
  <w:style w:type="paragraph" w:styleId="TOC3">
    <w:name w:val="toc 3"/>
    <w:basedOn w:val="Normal"/>
    <w:uiPriority w:val="1"/>
    <w:qFormat/>
    <w:pPr>
      <w:spacing w:before="7"/>
      <w:ind w:left="1362" w:hanging="720"/>
    </w:pPr>
  </w:style>
  <w:style w:type="paragraph" w:styleId="BodyText">
    <w:name w:val="Body Text"/>
    <w:basedOn w:val="Normal"/>
    <w:uiPriority w:val="1"/>
    <w:qFormat/>
    <w:pPr>
      <w:ind w:left="200"/>
    </w:pPr>
  </w:style>
  <w:style w:type="paragraph" w:styleId="ListParagraph">
    <w:name w:val="List Paragraph"/>
    <w:basedOn w:val="Normal"/>
    <w:uiPriority w:val="1"/>
    <w:qFormat/>
    <w:pPr>
      <w:ind w:left="9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282287121_Youth_injustice_Oral_language_competence_in_early_life_and_risk_for_engagement_in_antisocial_behaviour_in_adolescence" TargetMode="External"/><Relationship Id="rId21" Type="http://schemas.openxmlformats.org/officeDocument/2006/relationships/image" Target="media/image10.png"/><Relationship Id="rId42" Type="http://schemas.openxmlformats.org/officeDocument/2006/relationships/footer" Target="footer2.xml"/><Relationship Id="rId47" Type="http://schemas.openxmlformats.org/officeDocument/2006/relationships/image" Target="media/image33.png"/><Relationship Id="rId63" Type="http://schemas.openxmlformats.org/officeDocument/2006/relationships/hyperlink" Target="https://hdl.handle.net/2134/14152040" TargetMode="External"/><Relationship Id="rId68" Type="http://schemas.openxmlformats.org/officeDocument/2006/relationships/hyperlink" Target="https://www.cyjma.qld.gov.au/resources/dcsyw/youth-justice/resources/youth-justice-pocket-stats.pdf" TargetMode="External"/><Relationship Id="rId84" Type="http://schemas.openxmlformats.org/officeDocument/2006/relationships/hyperlink" Target="https://www.google.com.au/url?sa=t&amp;rct=j&amp;q&amp;esrc=s&amp;source=web&amp;cd&amp;cad=rja&amp;uact=8&amp;ved=2ahUKEwiLpsn35P71AhWlmOYKHYMDAmQQFnoECAYQAQ&amp;url=https%3A%2F%2Fonlinelibrary.wiley.com%2Fdoi%2Fabs%2F10.1111%2Fj.1467-6478.2009.00465.x&amp;usg=AOvVaw2i4G-E4_ixp6_ablSw4FHF" TargetMode="External"/><Relationship Id="rId89" Type="http://schemas.openxmlformats.org/officeDocument/2006/relationships/hyperlink" Target="http://www.doi.org/10.1080/23808993.2017.1321467" TargetMode="External"/><Relationship Id="rId112" Type="http://schemas.openxmlformats.org/officeDocument/2006/relationships/hyperlink" Target="https://www.aic.gov.au/publications/archive/archive-99" TargetMode="External"/><Relationship Id="rId16" Type="http://schemas.openxmlformats.org/officeDocument/2006/relationships/image" Target="media/image5.jpeg"/><Relationship Id="rId107" Type="http://schemas.openxmlformats.org/officeDocument/2006/relationships/hyperlink" Target="https://www.google.com.au/url?sa=t&amp;rct=j&amp;q&amp;esrc=s&amp;source=web&amp;cd&amp;cad=rja&amp;uact=8&amp;ved=2ahUKEwjm5dSA6f71AhU5wzgGHazXBnEQFnoECAQQAQ&amp;url=https%3A%2F%2Fmspace.lib.umanitoba.ca%2Fxmlui%2Fbitstream%2Fhandle%2F1993%2F8102%2FPearson_Ashley.pdf%3Fsequence%3D1%26isAllowed%3Dy&amp;usg=AOvVaw19yctVuElPv0n0Z-EMAvKc" TargetMode="Externa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doi.org/10.1037/a0018362" TargetMode="External"/><Relationship Id="rId58" Type="http://schemas.openxmlformats.org/officeDocument/2006/relationships/hyperlink" Target="https://www.google.com.au/url?sa=t&amp;rct=j&amp;q&amp;esrc=s&amp;source=web&amp;cd&amp;cad=rja&amp;uact=8&amp;ved=2ahUKEwiX8e7m3_71AhXjQ3wKHdlpDeYQFnoECAMQAQ&amp;url=https%3A%2F%2Fwww.researchgate.net%2Fpublication%2F283672022_Literature_Review_on_Intensive_Supervision_Orders_A_Report_Prepared_for_the_Act_Justice_and_Community_Safety_Directorate&amp;usg=AOvVaw1LJ2VvFey5RXXsgj83hoqw" TargetMode="External"/><Relationship Id="rId74" Type="http://schemas.openxmlformats.org/officeDocument/2006/relationships/hyperlink" Target="https://www.google.com.au/url?sa=t&amp;rct=j&amp;q&amp;esrc=s&amp;source=web&amp;cd&amp;cad=rja&amp;uact=8&amp;ved=2ahUKEwjBnIC34v71AhXxzDgGHTY0BngQFnoECAUQAQ&amp;url=https%3A%2F%2Fpubmed.ncbi.nlm.nih.gov%2F19575606%2F&amp;usg=AOvVaw22WRQPGRNOTyjT4u_3QpDS" TargetMode="External"/><Relationship Id="rId79" Type="http://schemas.openxmlformats.org/officeDocument/2006/relationships/hyperlink" Target="https://www.google.com.au/url?sa=t&amp;rct=j&amp;q&amp;esrc=s&amp;source=web&amp;cd&amp;cad=rja&amp;uact=8&amp;ved=2ahUKEwj5t-Pq5P71AhUa7HMBHZY2Aq0QFnoECAcQAQ&amp;url=https%3A%2F%2Fwww.researchgate.net%2Fpublication%2F49744186_Impacts_of_Metal_Detector_Use_in_Schools_Insights_From_15_Years_of_Research&amp;usg=AOvVaw1sctymDM8vSzkPDfqZF7kA" TargetMode="External"/><Relationship Id="rId102" Type="http://schemas.openxmlformats.org/officeDocument/2006/relationships/hyperlink" Target="https://doi.org/10.1007/s13384-019-00312-8" TargetMode="External"/><Relationship Id="rId123" Type="http://schemas.openxmlformats.org/officeDocument/2006/relationships/hyperlink" Target="https://ilr.law.uiowa.edu/print/volume-101-issue-1/monitoring-the-youth-the-collision-of-rights-and-rehabilitation/" TargetMode="External"/><Relationship Id="rId128" Type="http://schemas.openxmlformats.org/officeDocument/2006/relationships/hyperlink" Target="https://doi.org/10.1162/rest_a_00954" TargetMode="External"/><Relationship Id="rId5" Type="http://schemas.openxmlformats.org/officeDocument/2006/relationships/numbering" Target="numbering.xml"/><Relationship Id="rId90" Type="http://schemas.openxmlformats.org/officeDocument/2006/relationships/hyperlink" Target="http://www.doi.org/10.1080/23808993.2017.1321467" TargetMode="External"/><Relationship Id="rId95" Type="http://schemas.openxmlformats.org/officeDocument/2006/relationships/hyperlink" Target="https://www.google.com.au/url?sa=t&amp;rct=j&amp;q&amp;esrc=s&amp;source=web&amp;cd&amp;cad=rja&amp;uact=8&amp;ved=2ahUKEwi1zIbM5_71AhVEyDgGHQK5AcAQFnoECAQQAQ&amp;url=https%3A%2F%2Fnjjn.org%2Fuploads%2Fdigital-library%2FCJJR_Lipsey_Improving-Effectiveness-of-Juvenile-Justice_2010.pdf&amp;usg=AOvVaw0xJv2OHbR-JDiUj4BwBEiN"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footer" Target="footer5.xml"/><Relationship Id="rId64" Type="http://schemas.openxmlformats.org/officeDocument/2006/relationships/hyperlink" Target="https://www.google.com.au/url?sa=t&amp;rct=j&amp;q&amp;esrc=s&amp;source=web&amp;cd&amp;cad=rja&amp;uact=8&amp;ved=2ahUKEwiVhcXK4f71AhWlguYKHYR2DbsQFnoECAMQAQ&amp;url=https%3A%2F%2Fwww.ojp.gov%2Fncjrs%2Fvirtual-library%2Fabstracts%2Funderstanding-electronic-monitoring-juveniles-bail-or-remand-local&amp;usg=AOvVaw2cEOXPjAl3owxoBp34vmxg" TargetMode="External"/><Relationship Id="rId69" Type="http://schemas.openxmlformats.org/officeDocument/2006/relationships/hyperlink" Target="https://www.cyjma.qld.gov.au/resources/dcsyw/youth-justice/resources/youth-justice-pocket-stats.pdf" TargetMode="External"/><Relationship Id="rId113" Type="http://schemas.openxmlformats.org/officeDocument/2006/relationships/hyperlink" Target="file://localhost/C:/Users/tcraig/AppData/Roaming/OpenText/OTEdit/EC_idocs/c103335954/j.bpsc.2020.01.011" TargetMode="External"/><Relationship Id="rId118" Type="http://schemas.openxmlformats.org/officeDocument/2006/relationships/hyperlink" Target="https://research.monash.edu/en/publications/effective-supervision-of-young-offenders-3" TargetMode="External"/><Relationship Id="rId80" Type="http://schemas.openxmlformats.org/officeDocument/2006/relationships/hyperlink" Target="https://www.google.com.au/url?sa=t&amp;rct=j&amp;q&amp;esrc=s&amp;source=web&amp;cd&amp;cad=rja&amp;uact=8&amp;ved=2ahUKEwj5t-Pq5P71AhUa7HMBHZY2Aq0QFnoECAcQAQ&amp;url=https%3A%2F%2Fwww.researchgate.net%2Fpublication%2F49744186_Impacts_of_Metal_Detector_Use_in_Schools_Insights_From_15_Years_of_Research&amp;usg=AOvVaw1sctymDM8vSzkPDfqZF7kA" TargetMode="External"/><Relationship Id="rId85" Type="http://schemas.openxmlformats.org/officeDocument/2006/relationships/hyperlink" Target="https://www.google.com.au/url?sa=t&amp;rct=j&amp;q&amp;esrc=s&amp;source=web&amp;cd&amp;cad=rja&amp;uact=8&amp;ved=2ahUKEwiLpsn35P71AhWlmOYKHYMDAmQQFnoECAYQAQ&amp;url=https%3A%2F%2Fonlinelibrary.wiley.com%2Fdoi%2Fabs%2F10.1111%2Fj.1467-6478.2009.00465.x&amp;usg=AOvVaw2i4G-E4_ixp6_ablSw4FHF"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hyperlink" Target="https://www.google.com.au/url?sa=t&amp;rct=j&amp;q&amp;esrc=s&amp;source=web&amp;cd&amp;cad=rja&amp;uact=8&amp;ved=2ahUKEwiIgObJ3_71AhX0ILcAHVs4Cn4QFnoECAcQAQ&amp;url=https%3A%2F%2Fwww.sciencedirect.com%2Fscience%2Farticle%2Fpii%2FS004723522030026X&amp;usg=AOvVaw1-oFabqkAo33-tbEEs6rPU" TargetMode="External"/><Relationship Id="rId103" Type="http://schemas.openxmlformats.org/officeDocument/2006/relationships/hyperlink" Target="https://doi.org/10.1007/s13384-019-00312-8" TargetMode="External"/><Relationship Id="rId108" Type="http://schemas.openxmlformats.org/officeDocument/2006/relationships/hyperlink" Target="https://doi.org/10.52922/ti04701" TargetMode="External"/><Relationship Id="rId124" Type="http://schemas.openxmlformats.org/officeDocument/2006/relationships/hyperlink" Target="https://www.campbellcollaboration.org/media/k2/attachments/Campbell_Policy_Brief_4_Sentencing_EN.pdf" TargetMode="External"/><Relationship Id="rId129" Type="http://schemas.openxmlformats.org/officeDocument/2006/relationships/hyperlink" Target="https://doi.org/10.1177/0093854812451089" TargetMode="External"/><Relationship Id="rId54" Type="http://schemas.openxmlformats.org/officeDocument/2006/relationships/hyperlink" Target="https://doi.org/10.1037/a0018362" TargetMode="External"/><Relationship Id="rId70" Type="http://schemas.openxmlformats.org/officeDocument/2006/relationships/hyperlink" Target="https://www.courts.qld.gov.au/__data/assets/pdf_file/0007/659977/cc-bb-youth-justice.pdf" TargetMode="External"/><Relationship Id="rId75" Type="http://schemas.openxmlformats.org/officeDocument/2006/relationships/hyperlink" Target="https://www.google.com.au/url?sa=t&amp;rct=j&amp;q&amp;esrc=s&amp;source=web&amp;cd&amp;cad=rja&amp;uact=8&amp;ved=2ahUKEwjBnIC34v71AhXxzDgGHTY0BngQFnoECAUQAQ&amp;url=https%3A%2F%2Fpubmed.ncbi.nlm.nih.gov%2F19575606%2F&amp;usg=AOvVaw22WRQPGRNOTyjT4u_3QpDS" TargetMode="External"/><Relationship Id="rId91" Type="http://schemas.openxmlformats.org/officeDocument/2006/relationships/hyperlink" Target="https://www.google.com.au/url?sa=t&amp;rct=j&amp;q&amp;esrc=s&amp;source=web&amp;cd&amp;cad=rja&amp;uact=8&amp;ved=2ahUKEwj1k8yL5_71AhXb4zgGHdP-AmEQFnoECAoQAQ&amp;url=https%3A%2F%2Fwww.aic.gov.au%2Fsites%2Fdefault%2Ffiles%2F2020-05%2Frpp127.pdf&amp;usg=AOvVaw0RA0ykCtXHys4ZHvY4vgnD" TargetMode="External"/><Relationship Id="rId96" Type="http://schemas.openxmlformats.org/officeDocument/2006/relationships/hyperlink" Target="https://www.researchgate.net/publication/228662112_The_Primary_Factors_that_Characterize_Effective_Interventions_with_Juvenile_Offenders_A_Meta-Analytic_Overview"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footer" Target="footer6.xml"/><Relationship Id="rId114" Type="http://schemas.openxmlformats.org/officeDocument/2006/relationships/hyperlink" Target="file://localhost/C:/Users/tcraig/AppData/Roaming/OpenText/OTEdit/EC_idocs/c103335954/j.bpsc.2020.01.011" TargetMode="External"/><Relationship Id="rId119" Type="http://schemas.openxmlformats.org/officeDocument/2006/relationships/hyperlink" Target="https://www.google.com.au/url?sa=t&amp;rct=j&amp;q&amp;esrc=s&amp;source=web&amp;cd&amp;cad=rja&amp;uact=8&amp;ved=2ahUKEwiB8Ib66v71AhX663MBHc48ByYQFnoECAkQAQ&amp;url=https%3A%2F%2Fwww.tandfonline.com%2Fdoi%2Ffull%2F10.1080%2F0312407X.2019.1618886&amp;usg=AOvVaw1waZLqjEA2wW-B34pVtsg8" TargetMode="External"/><Relationship Id="rId44" Type="http://schemas.openxmlformats.org/officeDocument/2006/relationships/footer" Target="footer3.xml"/><Relationship Id="rId60" Type="http://schemas.openxmlformats.org/officeDocument/2006/relationships/hyperlink" Target="https://www.google.com.au/url?sa=t&amp;rct=j&amp;q&amp;esrc=s&amp;source=web&amp;cd&amp;cad=rja&amp;uact=8&amp;ved=2ahUKEwiIgObJ3_71AhX0ILcAHVs4Cn4QFnoECAcQAQ&amp;url=https%3A%2F%2Fwww.sciencedirect.com%2Fscience%2Farticle%2Fpii%2FS004723522030026X&amp;usg=AOvVaw1-oFabqkAo33-tbEEs6rPU" TargetMode="External"/><Relationship Id="rId65" Type="http://schemas.openxmlformats.org/officeDocument/2006/relationships/hyperlink" Target="https://www.google.com.au/url?sa=t&amp;rct=j&amp;q&amp;esrc=s&amp;source=web&amp;cd&amp;cad=rja&amp;uact=8&amp;ved=2ahUKEwiVhcXK4f71AhWlguYKHYR2DbsQFnoECAMQAQ&amp;url=https%3A%2F%2Fwww.ojp.gov%2Fncjrs%2Fvirtual-library%2Fabstracts%2Funderstanding-electronic-monitoring-juveniles-bail-or-remand-local&amp;usg=AOvVaw2cEOXPjAl3owxoBp34vmxg" TargetMode="External"/><Relationship Id="rId81" Type="http://schemas.openxmlformats.org/officeDocument/2006/relationships/hyperlink" Target="https://doi.org/10.1037/lhb0000348" TargetMode="External"/><Relationship Id="rId86" Type="http://schemas.openxmlformats.org/officeDocument/2006/relationships/hyperlink" Target="https://doi.org/10.1007/s11292-012-9159-7" TargetMode="External"/><Relationship Id="rId130" Type="http://schemas.openxmlformats.org/officeDocument/2006/relationships/hyperlink" Target="https://doi.org/10.1177/0093854812451089"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www.pc.gov.au/research/ongoing/report-on-government-services/2021/community-services/youth-justice" TargetMode="External"/><Relationship Id="rId34" Type="http://schemas.openxmlformats.org/officeDocument/2006/relationships/image" Target="media/image23.png"/><Relationship Id="rId50" Type="http://schemas.openxmlformats.org/officeDocument/2006/relationships/hyperlink" Target="https://www.abs.gov.au/statistics/people/aboriginal-and-torres-strait-islander-peoples/estimates-aboriginal-and-torres-strait-islander-australians/jun-2016" TargetMode="External"/><Relationship Id="rId55" Type="http://schemas.openxmlformats.org/officeDocument/2006/relationships/hyperlink" Target="https://www.cyjma.qld.gov.au/resources/dcsyw/youth-justice/reform/youth-justice-report.pdf" TargetMode="External"/><Relationship Id="rId76" Type="http://schemas.openxmlformats.org/officeDocument/2006/relationships/hyperlink" Target="https://whatworks.college.police.uk/Research/Systematic_Review_Series/Documents/SR2%20Youth_Violence_15Nov15.pdf" TargetMode="External"/><Relationship Id="rId97" Type="http://schemas.openxmlformats.org/officeDocument/2006/relationships/hyperlink" Target="https://www.researchgate.net/publication/228662112_The_Primary_Factors_that_Characterize_Effective_Interventions_with_Juvenile_Offenders_A_Meta-Analytic_Overview" TargetMode="External"/><Relationship Id="rId104" Type="http://schemas.openxmlformats.org/officeDocument/2006/relationships/hyperlink" Target="https://www.orangatamariki.govt.nz/assets/Uploads/About-us/Research/Latest-research/Remand-Options-Investigation-Tool-Evaluation/ROIT-Prototyping-Evaluation-Summary-Report.pdf" TargetMode="External"/><Relationship Id="rId120" Type="http://schemas.openxmlformats.org/officeDocument/2006/relationships/hyperlink" Target="https://www.google.com.au/url?sa=t&amp;rct=j&amp;q&amp;esrc=s&amp;source=web&amp;cd&amp;cad=rja&amp;uact=8&amp;ved=2ahUKEwiB8Ib66v71AhX663MBHc48ByYQFnoECAkQAQ&amp;url=https%3A%2F%2Fwww.tandfonline.com%2Fdoi%2Ffull%2F10.1080%2F0312407X.2019.1618886&amp;usg=AOvVaw1waZLqjEA2wW-B34pVtsg8" TargetMode="External"/><Relationship Id="rId125" Type="http://schemas.openxmlformats.org/officeDocument/2006/relationships/hyperlink" Target="https://www.campbellcollaboration.org/media/k2/attachments/Campbell_Policy_Brief_4_Sentencing_EN.pdf" TargetMode="External"/><Relationship Id="rId7" Type="http://schemas.openxmlformats.org/officeDocument/2006/relationships/settings" Target="settings.xml"/><Relationship Id="rId71" Type="http://schemas.openxmlformats.org/officeDocument/2006/relationships/hyperlink" Target="https://www.google.com.au/url?sa=t&amp;rct=j&amp;q&amp;esrc=s&amp;source=web&amp;cd&amp;cad=rja&amp;uact=8&amp;ved=2ahUKEwiHmvah4v71AhX-wzgGHZnJCcUQFnoECAsQAQ&amp;url=https%3A%2F%2Fjournals.sagepub.com%2Fdoi%2F10.1177%2F1748895811425540%3Ficid%3Dint.sj-abstract.similar-articles.3&amp;usg=AOvVaw1rbg3M-psdYi7Rx89kA-TY" TargetMode="External"/><Relationship Id="rId92" Type="http://schemas.openxmlformats.org/officeDocument/2006/relationships/hyperlink" Target="https://www.google.com.au/url?sa=t&amp;rct=j&amp;q&amp;esrc=s&amp;source=web&amp;cd&amp;cad=rja&amp;uact=8&amp;ved=2ahUKEwifpeGa5_71AhUDwTgGHYVgA_sQFnoECAMQAQ&amp;url=https%3A%2F%2Flink.springer.com%2Farticle%2F10.1007%2Fs10612-019-09471-7&amp;usg=AOvVaw21uY2pmwojwCKxX7imVROH"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footer" Target="footer4.xml"/><Relationship Id="rId66" Type="http://schemas.openxmlformats.org/officeDocument/2006/relationships/hyperlink" Target="https://gcyp.sa.gov.au/wordpress/wp-content/uploads/2009/11/Review-of-Programmes-in-YTCs-Consultation-and-Recommendations.pdf" TargetMode="External"/><Relationship Id="rId87" Type="http://schemas.openxmlformats.org/officeDocument/2006/relationships/hyperlink" Target="https://doi.org/10.1007/s11292-012-9159-7" TargetMode="External"/><Relationship Id="rId110" Type="http://schemas.openxmlformats.org/officeDocument/2006/relationships/hyperlink" Target="https://www.qgso.qld.gov.au/issues/10321/youth-offending-april-2021-edn.pdf" TargetMode="External"/><Relationship Id="rId115" Type="http://schemas.openxmlformats.org/officeDocument/2006/relationships/hyperlink" Target="file://localhost/C:/Users/tcraig/AppData/Roaming/OpenText/OTEdit/EC_idocs/c103335954/j.bpsc.2020.01.011" TargetMode="External"/><Relationship Id="rId131" Type="http://schemas.openxmlformats.org/officeDocument/2006/relationships/fontTable" Target="fontTable.xml"/><Relationship Id="rId61" Type="http://schemas.openxmlformats.org/officeDocument/2006/relationships/hyperlink" Target="https://www.google.com.au/url?sa=t&amp;rct=j&amp;q&amp;esrc=s&amp;source=web&amp;cd&amp;cad=rja&amp;uact=8&amp;ved=2ahUKEwjO-5LU4P71AhU4ILcAHYGLD24QFnoECAYQAQ&amp;url=https%3A%2F%2Fwww.researchgate.net%2Fpublication%2F316205388_Electronic_monitoring_The_experience_in_Australia&amp;usg=AOvVaw1mhUVJNsA3cCMGhfD1PtDV" TargetMode="External"/><Relationship Id="rId82" Type="http://schemas.openxmlformats.org/officeDocument/2006/relationships/hyperlink" Target="https://doi.org/10.1037/lhb0000348"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www.google.com.au/url?sa=t&amp;rct=j&amp;q&amp;esrc=s&amp;source=web&amp;cd&amp;cad=rja&amp;uact=8&amp;ved=2ahUKEwjXm9L13_71AhWf8HMBHQJFA3kQFnoECAMQAQ&amp;url=https%3A%2F%2Fwww.ojp.gov%2Fpdffiles1%2Fnij%2Fgrants%2F230530.pdf&amp;usg=AOvVaw2Lpg_i2cN21YtASrFIvNni" TargetMode="External"/><Relationship Id="rId77" Type="http://schemas.openxmlformats.org/officeDocument/2006/relationships/hyperlink" Target="https://www.google.com.au/url?sa=t&amp;rct=j&amp;q&amp;esrc=s&amp;source=web&amp;cd&amp;cad=rja&amp;uact=8&amp;ved=2ahUKEwjlvuK85P71AhWzguYKHdSjAq8QFnoECAQQAQ&amp;url=https%3A%2F%2Fonlinelibrary.wiley.com%2Fdoi%2Fabs%2F10.1111%2Fhojo.12351&amp;usg=AOvVaw2yM6hPLoVYp6p7vtJOZH6f" TargetMode="External"/><Relationship Id="rId100" Type="http://schemas.openxmlformats.org/officeDocument/2006/relationships/hyperlink" Target="https://www.google.com.au/url?sa=t&amp;rct=j&amp;q&amp;esrc=s&amp;source=web&amp;cd&amp;cad=rja&amp;uact=8&amp;ved=2ahUKEwjur5q86P71AhVxzTgGHf7sBsIQFnoECAkQAQ&amp;url=https%3A%2F%2Fjournals.sagepub.com%2Fdoi%2Fabs%2F10.1177%2F1098214007300895&amp;usg=AOvVaw09E0K9l6AeubWVC1IO13ak" TargetMode="External"/><Relationship Id="rId105" Type="http://schemas.openxmlformats.org/officeDocument/2006/relationships/hyperlink" Target="https://www.orangatamariki.govt.nz/assets/Uploads/About-us/Research/Latest-research/Remand-Options-Investigation-Tool-Evaluation/ROIT-Prototyping-Evaluation-Summary-Report.pdf" TargetMode="External"/><Relationship Id="rId126" Type="http://schemas.openxmlformats.org/officeDocument/2006/relationships/hyperlink" Target="https://www.google.com.au/url?sa=t&amp;rct=j&amp;q&amp;esrc=s&amp;source=web&amp;cd&amp;cad=rja&amp;uact=8&amp;ved=2ahUKEwijuO6O7P71AhU9lNgFHVUVBzsQFnoECAMQAQ&amp;url=https%3A%2F%2Fjournals.sagepub.com%2Fdoi%2F10.1177%2F0011128793039001005&amp;usg=AOvVaw3DntN6XyR5Ay-dA2-9BRCA" TargetMode="External"/><Relationship Id="rId8" Type="http://schemas.openxmlformats.org/officeDocument/2006/relationships/webSettings" Target="webSettings.xml"/><Relationship Id="rId51" Type="http://schemas.openxmlformats.org/officeDocument/2006/relationships/hyperlink" Target="https://www.abs.gov.au/statistics/people/aboriginal-and-torres-strait-islander-peoples/estimates-aboriginal-and-torres-strait-islander-australians/jun-2016" TargetMode="External"/><Relationship Id="rId72" Type="http://schemas.openxmlformats.org/officeDocument/2006/relationships/hyperlink" Target="https://www.google.com.au/url?sa=t&amp;rct=j&amp;q&amp;esrc=s&amp;source=web&amp;cd&amp;cad=rja&amp;uact=8&amp;ved=2ahUKEwiHmvah4v71AhX-wzgGHZnJCcUQFnoECAsQAQ&amp;url=https%3A%2F%2Fjournals.sagepub.com%2Fdoi%2F10.1177%2F1748895811425540%3Ficid%3Dint.sj-abstract.similar-articles.3&amp;usg=AOvVaw1rbg3M-psdYi7Rx89kA-TY" TargetMode="External"/><Relationship Id="rId93" Type="http://schemas.openxmlformats.org/officeDocument/2006/relationships/hyperlink" Target="https://www.google.com.au/url?sa=t&amp;rct=j&amp;q&amp;esrc=s&amp;source=web&amp;cd&amp;cad=rja&amp;uact=8&amp;ved=2ahUKEwifpeGa5_71AhUDwTgGHYVgA_sQFnoECAMQAQ&amp;url=https%3A%2F%2Flink.springer.com%2Farticle%2F10.1007%2Fs10612-019-09471-7&amp;usg=AOvVaw21uY2pmwojwCKxX7imVROH" TargetMode="External"/><Relationship Id="rId98" Type="http://schemas.openxmlformats.org/officeDocument/2006/relationships/hyperlink" Target="https://www.ojp.gov/pdffiles1/ojjdp/181201.pdf" TargetMode="External"/><Relationship Id="rId121" Type="http://schemas.openxmlformats.org/officeDocument/2006/relationships/hyperlink" Target="https://doi.org/10.4073/csr.2015.1"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hyperlink" Target="https://gcyp.sa.gov.au/wordpress/wp-content/uploads/2009/11/Review-of-Programmes-in-YTCs-Consultation-and-Recommendations.pdf" TargetMode="External"/><Relationship Id="rId116" Type="http://schemas.openxmlformats.org/officeDocument/2006/relationships/hyperlink" Target="https://www.researchgate.net/publication/282287121_Youth_injustice_Oral_language_competence_in_early_life_and_risk_for_engagement_in_antisocial_behaviour_in_adolescence"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s://www.google.com.au/url?sa=t&amp;rct=j&amp;q&amp;esrc=s&amp;source=web&amp;cd&amp;cad=rja&amp;uact=8&amp;ved=2ahUKEwjO-5LU4P71AhU4ILcAHYGLD24QFnoECAYQAQ&amp;url=https%3A%2F%2Fwww.researchgate.net%2Fpublication%2F316205388_Electronic_monitoring_The_experience_in_Australia&amp;usg=AOvVaw1mhUVJNsA3cCMGhfD1PtDV" TargetMode="External"/><Relationship Id="rId83" Type="http://schemas.openxmlformats.org/officeDocument/2006/relationships/hyperlink" Target="https://doi.org/10.1037/lhb0000348" TargetMode="External"/><Relationship Id="rId88" Type="http://schemas.openxmlformats.org/officeDocument/2006/relationships/hyperlink" Target="http://www.doi.org/10.1080/23808993.2017.1321467" TargetMode="External"/><Relationship Id="rId111" Type="http://schemas.openxmlformats.org/officeDocument/2006/relationships/hyperlink" Target="https://www.qgso.qld.gov.au/issues/10321/youth-offending-april-2021-edn.pdf" TargetMode="External"/><Relationship Id="rId132"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image" Target="media/image25.png"/><Relationship Id="rId57" Type="http://schemas.openxmlformats.org/officeDocument/2006/relationships/hyperlink" Target="https://www.google.com.au/url?sa=t&amp;rct=j&amp;q&amp;esrc=s&amp;source=web&amp;cd&amp;cad=rja&amp;uact=8&amp;ved=2ahUKEwiX8e7m3_71AhXjQ3wKHdlpDeYQFnoECAMQAQ&amp;url=https%3A%2F%2Fwww.researchgate.net%2Fpublication%2F283672022_Literature_Review_on_Intensive_Supervision_Orders_A_Report_Prepared_for_the_Act_Justice_and_Community_Safety_Directorate&amp;usg=AOvVaw1LJ2VvFey5RXXsgj83hoqw" TargetMode="External"/><Relationship Id="rId106" Type="http://schemas.openxmlformats.org/officeDocument/2006/relationships/hyperlink" Target="https://www.google.com.au/url?sa=t&amp;rct=j&amp;q&amp;esrc=s&amp;source=web&amp;cd&amp;cad=rja&amp;uact=8&amp;ved=2ahUKEwjm5dSA6f71AhU5wzgGHazXBnEQFnoECAQQAQ&amp;url=https%3A%2F%2Fmspace.lib.umanitoba.ca%2Fxmlui%2Fbitstream%2Fhandle%2F1993%2F8102%2FPearson_Ashley.pdf%3Fsequence%3D1%26isAllowed%3Dy&amp;usg=AOvVaw19yctVuElPv0n0Z-EMAvKc" TargetMode="External"/><Relationship Id="rId127" Type="http://schemas.openxmlformats.org/officeDocument/2006/relationships/hyperlink" Target="https://www.google.com.au/url?sa=t&amp;rct=j&amp;q&amp;esrc=s&amp;source=web&amp;cd&amp;cad=rja&amp;uact=8&amp;ved=2ahUKEwijuO6O7P71AhU9lNgFHVUVBzsQFnoECAMQAQ&amp;url=https%3A%2F%2Fjournals.sagepub.com%2Fdoi%2F10.1177%2F0011128793039001005&amp;usg=AOvVaw3DntN6XyR5Ay-dA2-9BRCA" TargetMode="Externa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hyperlink" Target="http://www.abs.gov.au/statistics/people/crime-and-justice/recorded-crime-offenders/2020-21" TargetMode="External"/><Relationship Id="rId73" Type="http://schemas.openxmlformats.org/officeDocument/2006/relationships/hyperlink" Target="https://www.google.com.au/url?sa=t&amp;rct=j&amp;q&amp;esrc=s&amp;source=web&amp;cd&amp;cad=rja&amp;uact=8&amp;ved=2ahUKEwiHmvah4v71AhX-wzgGHZnJCcUQFnoECAsQAQ&amp;url=https%3A%2F%2Fjournals.sagepub.com%2Fdoi%2F10.1177%2F1748895811425540%3Ficid%3Dint.sj-abstract.similar-articles.3&amp;usg=AOvVaw1rbg3M-psdYi7Rx89kA-TY" TargetMode="External"/><Relationship Id="rId78" Type="http://schemas.openxmlformats.org/officeDocument/2006/relationships/hyperlink" Target="https://www.google.com.au/url?sa=t&amp;rct=j&amp;q&amp;esrc=s&amp;source=web&amp;cd&amp;cad=rja&amp;uact=8&amp;ved=2ahUKEwjlvuK85P71AhWzguYKHdSjAq8QFnoECAQQAQ&amp;url=https%3A%2F%2Fonlinelibrary.wiley.com%2Fdoi%2Fabs%2F10.1111%2Fhojo.12351&amp;usg=AOvVaw2yM6hPLoVYp6p7vtJOZH6f" TargetMode="External"/><Relationship Id="rId94" Type="http://schemas.openxmlformats.org/officeDocument/2006/relationships/hyperlink" Target="https://www.google.com.au/url?sa=t&amp;rct=j&amp;q&amp;esrc=s&amp;source=web&amp;cd&amp;cad=rja&amp;uact=8&amp;ved=2ahUKEwi1zIbM5_71AhVEyDgGHQK5AcAQFnoECAQQAQ&amp;url=https%3A%2F%2Fnjjn.org%2Fuploads%2Fdigital-library%2FCJJR_Lipsey_Improving-Effectiveness-of-Juvenile-Justice_2010.pdf&amp;usg=AOvVaw0xJv2OHbR-JDiUj4BwBEiN" TargetMode="External"/><Relationship Id="rId99" Type="http://schemas.openxmlformats.org/officeDocument/2006/relationships/hyperlink" Target="https://www.semanticscholar.org/author/M.-McNall/11357262" TargetMode="External"/><Relationship Id="rId101" Type="http://schemas.openxmlformats.org/officeDocument/2006/relationships/hyperlink" Target="https://www.google.com.au/url?sa=t&amp;rct=j&amp;q&amp;esrc=s&amp;source=web&amp;cd&amp;cad=rja&amp;uact=8&amp;ved=2ahUKEwjur5q86P71AhVxzTgGHf7sBsIQFnoECAkQAQ&amp;url=https%3A%2F%2Fjournals.sagepub.com%2Fdoi%2Fabs%2F10.1177%2F1098214007300895&amp;usg=AOvVaw09E0K9l6AeubWVC1IO13ak" TargetMode="External"/><Relationship Id="rId122" Type="http://schemas.openxmlformats.org/officeDocument/2006/relationships/hyperlink" Target="https://doi.org/10.4073/csr.2015.1"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6" ma:contentTypeDescription="Create a new document." ma:contentTypeScope="" ma:versionID="7800e5df172010b8728c698f859d692b">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e7157cc54be51ffaa7950c4f98be0495"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NER3HZ3QZUNC-1648413401-223470</_dlc_DocId>
    <_dlc_DocIdUrl xmlns="dbefc7fa-1a1d-4432-8b48-0661d01a2bf9">
      <Url>https://dsitiaqld.sharepoint.com/sites/DESBT/engagement/customer-experience/communications/_layouts/15/DocIdRedir.aspx?ID=NER3HZ3QZUNC-1648413401-223470</Url>
      <Description>NER3HZ3QZUNC-1648413401-223470</Description>
    </_dlc_DocIdUrl>
  </documentManagement>
</p:properties>
</file>

<file path=customXml/itemProps1.xml><?xml version="1.0" encoding="utf-8"?>
<ds:datastoreItem xmlns:ds="http://schemas.openxmlformats.org/officeDocument/2006/customXml" ds:itemID="{8EDD2BDC-7898-4555-9A9F-739EEA9C4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D9582E-C077-43AD-87AB-31BB55632450}">
  <ds:schemaRefs>
    <ds:schemaRef ds:uri="http://schemas.microsoft.com/sharepoint/events"/>
  </ds:schemaRefs>
</ds:datastoreItem>
</file>

<file path=customXml/itemProps3.xml><?xml version="1.0" encoding="utf-8"?>
<ds:datastoreItem xmlns:ds="http://schemas.openxmlformats.org/officeDocument/2006/customXml" ds:itemID="{DB0F6093-6A33-4143-B993-FEC97126B53C}">
  <ds:schemaRefs>
    <ds:schemaRef ds:uri="http://schemas.microsoft.com/sharepoint/v3/contenttype/forms"/>
  </ds:schemaRefs>
</ds:datastoreItem>
</file>

<file path=customXml/itemProps4.xml><?xml version="1.0" encoding="utf-8"?>
<ds:datastoreItem xmlns:ds="http://schemas.openxmlformats.org/officeDocument/2006/customXml" ds:itemID="{7C4B3EDD-0981-4D5F-9D34-C18FEEB5AC64}">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61120</Words>
  <Characters>348390</Characters>
  <Application>Microsoft Office Word</Application>
  <DocSecurity>0</DocSecurity>
  <Lines>2903</Lines>
  <Paragraphs>817</Paragraphs>
  <ScaleCrop>false</ScaleCrop>
  <Company/>
  <LinksUpToDate>false</LinksUpToDate>
  <CharactersWithSpaces>408693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Reforms Review</dc:title>
  <dc:subject>Youth Justice</dc:subject>
  <dc:creator>Queensland Government</dc:creator>
  <cp:keywords>Youth justice; reforms; review; Bob Atkinson;</cp:keywords>
  <cp:lastModifiedBy>Lara R. Williams</cp:lastModifiedBy>
  <cp:revision>2</cp:revision>
  <dcterms:created xsi:type="dcterms:W3CDTF">2024-06-18T05:04:00Z</dcterms:created>
  <dcterms:modified xsi:type="dcterms:W3CDTF">2024-06-18T05:04:00Z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Microsoft® Word for Microsoft 365</vt:lpwstr>
  </property>
  <property fmtid="{D5CDD505-2E9C-101B-9397-08002B2CF9AE}" pid="4" name="LastSaved">
    <vt:filetime>2022-11-10T00:00:00Z</vt:filetime>
  </property>
  <property fmtid="{D5CDD505-2E9C-101B-9397-08002B2CF9AE}" pid="5" name="ContentTypeId">
    <vt:lpwstr>0x010100843F2431AAD9DA4EA0AF530A4AAA6A2E</vt:lpwstr>
  </property>
  <property fmtid="{D5CDD505-2E9C-101B-9397-08002B2CF9AE}" pid="6" name="_dlc_DocIdItemGuid">
    <vt:lpwstr>ea5555b6-e8c4-4a1f-a7c2-3e74ca464902</vt:lpwstr>
  </property>
</Properties>
</file>