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128282695"/>
        <w:docPartObj>
          <w:docPartGallery w:val="Cover Pages"/>
          <w:docPartUnique/>
        </w:docPartObj>
      </w:sdtPr>
      <w:sdtEndPr/>
      <w:sdtContent>
        <w:p w14:paraId="336E5542" w14:textId="77777777" w:rsidR="008E0E24" w:rsidRDefault="008E0E24" w:rsidP="008E0E24">
          <w:pPr>
            <w:pStyle w:val="BodyText"/>
            <w:rPr>
              <w:noProof/>
            </w:rPr>
          </w:pPr>
          <w:r w:rsidRPr="008E0E24">
            <w:rPr>
              <w:noProof/>
              <w:u w:val="single"/>
            </w:rPr>
            <mc:AlternateContent>
              <mc:Choice Requires="wps">
                <w:drawing>
                  <wp:anchor distT="0" distB="0" distL="114300" distR="114300" simplePos="0" relativeHeight="251660288" behindDoc="0" locked="0" layoutInCell="1" allowOverlap="1" wp14:anchorId="5FA24BA7" wp14:editId="4084F792">
                    <wp:simplePos x="0" y="0"/>
                    <wp:positionH relativeFrom="margin">
                      <wp:posOffset>1073150</wp:posOffset>
                    </wp:positionH>
                    <wp:positionV relativeFrom="paragraph">
                      <wp:posOffset>5073015</wp:posOffset>
                    </wp:positionV>
                    <wp:extent cx="4775982" cy="2946644"/>
                    <wp:effectExtent l="0" t="0" r="0" b="635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982" cy="2946644"/>
                            </a:xfrm>
                            <a:prstGeom prst="rect">
                              <a:avLst/>
                            </a:prstGeom>
                            <a:noFill/>
                            <a:ln w="9525">
                              <a:noFill/>
                              <a:miter lim="800000"/>
                              <a:headEnd/>
                              <a:tailEnd/>
                            </a:ln>
                          </wps:spPr>
                          <wps:txbx>
                            <w:txbxContent>
                              <w:p w14:paraId="344ED810" w14:textId="5BF89DBB" w:rsidR="008E0E24" w:rsidRPr="00492FF4" w:rsidRDefault="008B2E42" w:rsidP="002909B5">
                                <w:pPr>
                                  <w:pStyle w:val="Heading3"/>
                                  <w:rPr>
                                    <w:color w:val="FFFFFF" w:themeColor="background1"/>
                                  </w:rPr>
                                </w:pPr>
                                <w:bookmarkStart w:id="0" w:name="_Toc180400685"/>
                                <w:bookmarkStart w:id="1" w:name="_Toc180403819"/>
                                <w:bookmarkStart w:id="2" w:name="_Toc178346891"/>
                                <w:bookmarkStart w:id="3" w:name="_Toc153284475"/>
                                <w:bookmarkStart w:id="4" w:name="_Toc157510489"/>
                                <w:bookmarkStart w:id="5" w:name="_Toc157596079"/>
                                <w:bookmarkStart w:id="6" w:name="_Toc178346850"/>
                                <w:r>
                                  <w:rPr>
                                    <w:color w:val="FFFFFF" w:themeColor="background1"/>
                                    <w:sz w:val="60"/>
                                    <w:szCs w:val="36"/>
                                  </w:rPr>
                                  <w:t>Unreasonable Complainant Conduct Policy</w:t>
                                </w:r>
                                <w:r w:rsidR="007D650F" w:rsidRPr="007D650F">
                                  <w:rPr>
                                    <w:color w:val="FFFFFF" w:themeColor="background1"/>
                                    <w:sz w:val="60"/>
                                    <w:szCs w:val="36"/>
                                  </w:rPr>
                                  <w:t xml:space="preserve"> </w:t>
                                </w:r>
                                <w:r w:rsidR="007D650F">
                                  <w:rPr>
                                    <w:color w:val="FFFFFF" w:themeColor="background1"/>
                                    <w:sz w:val="60"/>
                                    <w:szCs w:val="36"/>
                                  </w:rPr>
                                  <w:br/>
                                </w:r>
                                <w:r w:rsidR="005D72CA">
                                  <w:rPr>
                                    <w:color w:val="FFFFFF" w:themeColor="background1"/>
                                  </w:rPr>
                                  <w:br/>
                                </w:r>
                                <w:r w:rsidR="007D650F" w:rsidRPr="007D650F">
                                  <w:rPr>
                                    <w:color w:val="FFFFFF" w:themeColor="background1"/>
                                  </w:rPr>
                                  <w:t>RTI, Privacy and Complaints Management</w:t>
                                </w:r>
                                <w:r w:rsidR="005D72CA">
                                  <w:rPr>
                                    <w:color w:val="FFFFFF" w:themeColor="background1"/>
                                  </w:rPr>
                                  <w:br/>
                                  <w:t>Legal, Information Access and Prosecutions</w:t>
                                </w:r>
                                <w:r w:rsidR="007D650F" w:rsidRPr="007D650F">
                                  <w:rPr>
                                    <w:color w:val="FFFFFF" w:themeColor="background1"/>
                                  </w:rPr>
                                  <w:t xml:space="preserve"> Corporate Division</w:t>
                                </w:r>
                                <w:bookmarkEnd w:id="0"/>
                                <w:bookmarkEnd w:id="1"/>
                              </w:p>
                              <w:p w14:paraId="4FC3B614" w14:textId="1C6E605D" w:rsidR="008E0E24" w:rsidRPr="00B1179E" w:rsidRDefault="00265331" w:rsidP="002909B5">
                                <w:pPr>
                                  <w:pStyle w:val="Heading3"/>
                                  <w:rPr>
                                    <w:color w:val="FFFFFF" w:themeColor="background1"/>
                                  </w:rPr>
                                </w:pPr>
                                <w:bookmarkStart w:id="7" w:name="_Toc180400686"/>
                                <w:bookmarkStart w:id="8" w:name="_Toc180403820"/>
                                <w:r>
                                  <w:rPr>
                                    <w:color w:val="FFFFFF" w:themeColor="background1"/>
                                  </w:rPr>
                                  <w:t>2</w:t>
                                </w:r>
                                <w:r w:rsidR="00DE2F4F">
                                  <w:rPr>
                                    <w:color w:val="FFFFFF" w:themeColor="background1"/>
                                  </w:rPr>
                                  <w:t>5</w:t>
                                </w:r>
                                <w:r>
                                  <w:rPr>
                                    <w:color w:val="FFFFFF" w:themeColor="background1"/>
                                  </w:rPr>
                                  <w:t xml:space="preserve"> November</w:t>
                                </w:r>
                                <w:r w:rsidR="005D72CA">
                                  <w:rPr>
                                    <w:color w:val="FFFFFF" w:themeColor="background1"/>
                                  </w:rPr>
                                  <w:t xml:space="preserve"> </w:t>
                                </w:r>
                                <w:r w:rsidR="0040129E">
                                  <w:rPr>
                                    <w:color w:val="FFFFFF" w:themeColor="background1"/>
                                  </w:rPr>
                                  <w:t>2024</w:t>
                                </w:r>
                                <w:bookmarkEnd w:id="7"/>
                                <w:bookmarkEnd w:id="8"/>
                              </w:p>
                              <w:p w14:paraId="222CF60F" w14:textId="77777777" w:rsidR="008E0E24" w:rsidRDefault="008E0E24"/>
                              <w:p w14:paraId="31E85A4B" w14:textId="77777777" w:rsidR="008E0E24" w:rsidRPr="00492FF4" w:rsidRDefault="008B2E42" w:rsidP="002909B5">
                                <w:pPr>
                                  <w:pStyle w:val="Heading3"/>
                                  <w:rPr>
                                    <w:color w:val="FFFFFF" w:themeColor="background1"/>
                                  </w:rPr>
                                </w:pPr>
                                <w:bookmarkStart w:id="9" w:name="_Toc180400687"/>
                                <w:bookmarkStart w:id="10" w:name="_Toc180403821"/>
                                <w:r>
                                  <w:rPr>
                                    <w:color w:val="FFFFFF" w:themeColor="background1"/>
                                    <w:sz w:val="60"/>
                                    <w:szCs w:val="36"/>
                                  </w:rPr>
                                  <w:t>Unreasonable Complainant Conduct Policy</w:t>
                                </w:r>
                                <w:r w:rsidR="007D650F" w:rsidRPr="007D650F">
                                  <w:rPr>
                                    <w:color w:val="FFFFFF" w:themeColor="background1"/>
                                    <w:sz w:val="60"/>
                                    <w:szCs w:val="36"/>
                                  </w:rPr>
                                  <w:t xml:space="preserve"> </w:t>
                                </w:r>
                                <w:r w:rsidR="007D650F">
                                  <w:rPr>
                                    <w:color w:val="FFFFFF" w:themeColor="background1"/>
                                    <w:sz w:val="60"/>
                                    <w:szCs w:val="36"/>
                                  </w:rPr>
                                  <w:br/>
                                </w:r>
                                <w:r w:rsidR="005D72CA">
                                  <w:rPr>
                                    <w:color w:val="FFFFFF" w:themeColor="background1"/>
                                  </w:rPr>
                                  <w:br/>
                                </w:r>
                                <w:r w:rsidR="007D650F" w:rsidRPr="007D650F">
                                  <w:rPr>
                                    <w:color w:val="FFFFFF" w:themeColor="background1"/>
                                  </w:rPr>
                                  <w:t>RTI, Privacy and Complaints Management</w:t>
                                </w:r>
                                <w:r w:rsidR="005D72CA">
                                  <w:rPr>
                                    <w:color w:val="FFFFFF" w:themeColor="background1"/>
                                  </w:rPr>
                                  <w:br/>
                                  <w:t>Legal, Information Access and Prosecutions</w:t>
                                </w:r>
                                <w:r w:rsidR="007D650F" w:rsidRPr="007D650F">
                                  <w:rPr>
                                    <w:color w:val="FFFFFF" w:themeColor="background1"/>
                                  </w:rPr>
                                  <w:t xml:space="preserve"> Corporate Division</w:t>
                                </w:r>
                                <w:bookmarkEnd w:id="9"/>
                                <w:bookmarkEnd w:id="10"/>
                              </w:p>
                              <w:p w14:paraId="39DCB59B" w14:textId="77777777" w:rsidR="008E0E24" w:rsidRPr="00B1179E" w:rsidRDefault="005D72CA" w:rsidP="002909B5">
                                <w:pPr>
                                  <w:pStyle w:val="Heading3"/>
                                  <w:rPr>
                                    <w:color w:val="FFFFFF" w:themeColor="background1"/>
                                  </w:rPr>
                                </w:pPr>
                                <w:bookmarkStart w:id="11" w:name="_Toc180400688"/>
                                <w:bookmarkStart w:id="12" w:name="_Toc180403822"/>
                                <w:r>
                                  <w:rPr>
                                    <w:color w:val="FFFFFF" w:themeColor="background1"/>
                                  </w:rPr>
                                  <w:t xml:space="preserve">{Date </w:t>
                                </w:r>
                                <w:r w:rsidR="0040129E">
                                  <w:rPr>
                                    <w:color w:val="FFFFFF" w:themeColor="background1"/>
                                  </w:rPr>
                                  <w:t>2024</w:t>
                                </w:r>
                                <w:r>
                                  <w:rPr>
                                    <w:color w:val="FFFFFF" w:themeColor="background1"/>
                                  </w:rPr>
                                  <w:t>}</w:t>
                                </w:r>
                                <w:bookmarkEnd w:id="11"/>
                                <w:bookmarkEnd w:id="12"/>
                              </w:p>
                              <w:p w14:paraId="632FC449" w14:textId="77777777" w:rsidR="008E0E24" w:rsidRDefault="008E0E24"/>
                              <w:p w14:paraId="73EC7D1F" w14:textId="77777777" w:rsidR="008E0E24" w:rsidRPr="00492FF4" w:rsidRDefault="008B2E42" w:rsidP="002909B5">
                                <w:pPr>
                                  <w:pStyle w:val="Heading3"/>
                                  <w:rPr>
                                    <w:color w:val="FFFFFF" w:themeColor="background1"/>
                                  </w:rPr>
                                </w:pPr>
                                <w:bookmarkStart w:id="13" w:name="_Toc180400689"/>
                                <w:bookmarkStart w:id="14" w:name="_Toc180403823"/>
                                <w:r>
                                  <w:rPr>
                                    <w:color w:val="FFFFFF" w:themeColor="background1"/>
                                    <w:sz w:val="60"/>
                                    <w:szCs w:val="36"/>
                                  </w:rPr>
                                  <w:t>Unreasonable Complainant Conduct Policy</w:t>
                                </w:r>
                                <w:r w:rsidR="007D650F" w:rsidRPr="007D650F">
                                  <w:rPr>
                                    <w:color w:val="FFFFFF" w:themeColor="background1"/>
                                    <w:sz w:val="60"/>
                                    <w:szCs w:val="36"/>
                                  </w:rPr>
                                  <w:t xml:space="preserve"> </w:t>
                                </w:r>
                                <w:r w:rsidR="007D650F">
                                  <w:rPr>
                                    <w:color w:val="FFFFFF" w:themeColor="background1"/>
                                    <w:sz w:val="60"/>
                                    <w:szCs w:val="36"/>
                                  </w:rPr>
                                  <w:br/>
                                </w:r>
                                <w:r w:rsidR="005D72CA">
                                  <w:rPr>
                                    <w:color w:val="FFFFFF" w:themeColor="background1"/>
                                  </w:rPr>
                                  <w:br/>
                                </w:r>
                                <w:r w:rsidR="007D650F" w:rsidRPr="007D650F">
                                  <w:rPr>
                                    <w:color w:val="FFFFFF" w:themeColor="background1"/>
                                  </w:rPr>
                                  <w:t>RTI, Privacy and Complaints Management</w:t>
                                </w:r>
                                <w:r w:rsidR="005D72CA">
                                  <w:rPr>
                                    <w:color w:val="FFFFFF" w:themeColor="background1"/>
                                  </w:rPr>
                                  <w:br/>
                                  <w:t>Legal, Information Access and Prosecutions</w:t>
                                </w:r>
                                <w:r w:rsidR="007D650F" w:rsidRPr="007D650F">
                                  <w:rPr>
                                    <w:color w:val="FFFFFF" w:themeColor="background1"/>
                                  </w:rPr>
                                  <w:t xml:space="preserve"> Corporate Division</w:t>
                                </w:r>
                                <w:bookmarkEnd w:id="2"/>
                                <w:bookmarkEnd w:id="13"/>
                                <w:bookmarkEnd w:id="14"/>
                              </w:p>
                              <w:p w14:paraId="5288F48A" w14:textId="77777777" w:rsidR="008E0E24" w:rsidRPr="00B1179E" w:rsidRDefault="005D72CA" w:rsidP="002909B5">
                                <w:pPr>
                                  <w:pStyle w:val="Heading3"/>
                                  <w:rPr>
                                    <w:color w:val="FFFFFF" w:themeColor="background1"/>
                                  </w:rPr>
                                </w:pPr>
                                <w:bookmarkStart w:id="15" w:name="_Toc178346892"/>
                                <w:bookmarkStart w:id="16" w:name="_Toc180400690"/>
                                <w:bookmarkStart w:id="17" w:name="_Toc180403824"/>
                                <w:r>
                                  <w:rPr>
                                    <w:color w:val="FFFFFF" w:themeColor="background1"/>
                                  </w:rPr>
                                  <w:t xml:space="preserve">{Date </w:t>
                                </w:r>
                                <w:r w:rsidR="0040129E">
                                  <w:rPr>
                                    <w:color w:val="FFFFFF" w:themeColor="background1"/>
                                  </w:rPr>
                                  <w:t>2024</w:t>
                                </w:r>
                                <w:r>
                                  <w:rPr>
                                    <w:color w:val="FFFFFF" w:themeColor="background1"/>
                                  </w:rPr>
                                  <w:t>}</w:t>
                                </w:r>
                                <w:bookmarkEnd w:id="15"/>
                                <w:bookmarkEnd w:id="16"/>
                                <w:bookmarkEnd w:id="17"/>
                              </w:p>
                              <w:p w14:paraId="6B1A29B9" w14:textId="77777777" w:rsidR="008E0E24" w:rsidRDefault="008E0E24"/>
                              <w:p w14:paraId="03AA02AE" w14:textId="77777777" w:rsidR="008E0E24" w:rsidRPr="00492FF4" w:rsidRDefault="008B2E42" w:rsidP="002909B5">
                                <w:pPr>
                                  <w:pStyle w:val="Heading3"/>
                                  <w:rPr>
                                    <w:color w:val="FFFFFF" w:themeColor="background1"/>
                                  </w:rPr>
                                </w:pPr>
                                <w:bookmarkStart w:id="18" w:name="_Toc178346893"/>
                                <w:bookmarkStart w:id="19" w:name="_Toc180400691"/>
                                <w:bookmarkStart w:id="20" w:name="_Toc180403825"/>
                                <w:r>
                                  <w:rPr>
                                    <w:color w:val="FFFFFF" w:themeColor="background1"/>
                                    <w:sz w:val="60"/>
                                    <w:szCs w:val="36"/>
                                  </w:rPr>
                                  <w:t>Unreasonable Complainant Conduct Policy</w:t>
                                </w:r>
                                <w:r w:rsidR="007D650F" w:rsidRPr="007D650F">
                                  <w:rPr>
                                    <w:color w:val="FFFFFF" w:themeColor="background1"/>
                                    <w:sz w:val="60"/>
                                    <w:szCs w:val="36"/>
                                  </w:rPr>
                                  <w:t xml:space="preserve"> </w:t>
                                </w:r>
                                <w:r w:rsidR="007D650F">
                                  <w:rPr>
                                    <w:color w:val="FFFFFF" w:themeColor="background1"/>
                                    <w:sz w:val="60"/>
                                    <w:szCs w:val="36"/>
                                  </w:rPr>
                                  <w:br/>
                                </w:r>
                                <w:r w:rsidR="005D72CA">
                                  <w:rPr>
                                    <w:color w:val="FFFFFF" w:themeColor="background1"/>
                                  </w:rPr>
                                  <w:br/>
                                </w:r>
                                <w:r w:rsidR="007D650F" w:rsidRPr="007D650F">
                                  <w:rPr>
                                    <w:color w:val="FFFFFF" w:themeColor="background1"/>
                                  </w:rPr>
                                  <w:t>RTI, Privacy and Complaints Management</w:t>
                                </w:r>
                                <w:r w:rsidR="005D72CA">
                                  <w:rPr>
                                    <w:color w:val="FFFFFF" w:themeColor="background1"/>
                                  </w:rPr>
                                  <w:br/>
                                  <w:t>Legal, Information Access and Prosecutions</w:t>
                                </w:r>
                                <w:r w:rsidR="007D650F" w:rsidRPr="007D650F">
                                  <w:rPr>
                                    <w:color w:val="FFFFFF" w:themeColor="background1"/>
                                  </w:rPr>
                                  <w:t xml:space="preserve"> Corporate Division</w:t>
                                </w:r>
                                <w:bookmarkEnd w:id="3"/>
                                <w:bookmarkEnd w:id="4"/>
                                <w:bookmarkEnd w:id="5"/>
                                <w:bookmarkEnd w:id="6"/>
                                <w:bookmarkEnd w:id="18"/>
                                <w:bookmarkEnd w:id="19"/>
                                <w:bookmarkEnd w:id="20"/>
                              </w:p>
                              <w:p w14:paraId="2C358961" w14:textId="413C450F" w:rsidR="008E0E24" w:rsidRPr="00B1179E" w:rsidRDefault="005D72CA" w:rsidP="002909B5">
                                <w:pPr>
                                  <w:pStyle w:val="Heading3"/>
                                  <w:rPr>
                                    <w:color w:val="FFFFFF" w:themeColor="background1"/>
                                  </w:rPr>
                                </w:pPr>
                                <w:bookmarkStart w:id="21" w:name="_Toc178346851"/>
                                <w:bookmarkStart w:id="22" w:name="_Toc178346894"/>
                                <w:bookmarkStart w:id="23" w:name="_Toc180400692"/>
                                <w:bookmarkStart w:id="24" w:name="_Toc180403826"/>
                                <w:r>
                                  <w:rPr>
                                    <w:color w:val="FFFFFF" w:themeColor="background1"/>
                                  </w:rPr>
                                  <w:t xml:space="preserve">{Date </w:t>
                                </w:r>
                                <w:r w:rsidR="0040129E">
                                  <w:rPr>
                                    <w:color w:val="FFFFFF" w:themeColor="background1"/>
                                  </w:rPr>
                                  <w:t>2024</w:t>
                                </w:r>
                                <w:r>
                                  <w:rPr>
                                    <w:color w:val="FFFFFF" w:themeColor="background1"/>
                                  </w:rPr>
                                  <w:t>}</w:t>
                                </w:r>
                                <w:bookmarkEnd w:id="21"/>
                                <w:bookmarkEnd w:id="22"/>
                                <w:bookmarkEnd w:id="23"/>
                                <w:bookmarkEnd w:id="2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24BA7" id="_x0000_t202" coordsize="21600,21600" o:spt="202" path="m,l,21600r21600,l21600,xe">
                    <v:stroke joinstyle="miter"/>
                    <v:path gradientshapeok="t" o:connecttype="rect"/>
                  </v:shapetype>
                  <v:shape id="Text Box 2" o:spid="_x0000_s1026" type="#_x0000_t202" alt="&quot;&quot;" style="position:absolute;margin-left:84.5pt;margin-top:399.45pt;width:376.05pt;height:2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" filled="f" stroked="f">
                    <v:textbox>
                      <w:txbxContent>
                        <w:p w14:paraId="344ED810" w14:textId="5BF89DBB" w:rsidR="008E0E24" w:rsidRPr="00492FF4" w:rsidRDefault="008B2E42" w:rsidP="002909B5">
                          <w:pPr>
                            <w:pStyle w:val="Heading3"/>
                            <w:rPr>
                              <w:color w:val="FFFFFF" w:themeColor="background1"/>
                            </w:rPr>
                          </w:pPr>
                          <w:bookmarkStart w:id="25" w:name="_Toc180400685"/>
                          <w:bookmarkStart w:id="26" w:name="_Toc180403819"/>
                          <w:bookmarkStart w:id="27" w:name="_Toc178346891"/>
                          <w:bookmarkStart w:id="28" w:name="_Toc153284475"/>
                          <w:bookmarkStart w:id="29" w:name="_Toc157510489"/>
                          <w:bookmarkStart w:id="30" w:name="_Toc157596079"/>
                          <w:bookmarkStart w:id="31" w:name="_Toc178346850"/>
                          <w:r>
                            <w:rPr>
                              <w:color w:val="FFFFFF" w:themeColor="background1"/>
                              <w:sz w:val="60"/>
                              <w:szCs w:val="36"/>
                            </w:rPr>
                            <w:t>Unreasonable Complainant Conduct Policy</w:t>
                          </w:r>
                          <w:r w:rsidR="007D650F" w:rsidRPr="007D650F">
                            <w:rPr>
                              <w:color w:val="FFFFFF" w:themeColor="background1"/>
                              <w:sz w:val="60"/>
                              <w:szCs w:val="36"/>
                            </w:rPr>
                            <w:t xml:space="preserve"> </w:t>
                          </w:r>
                          <w:r w:rsidR="007D650F">
                            <w:rPr>
                              <w:color w:val="FFFFFF" w:themeColor="background1"/>
                              <w:sz w:val="60"/>
                              <w:szCs w:val="36"/>
                            </w:rPr>
                            <w:br/>
                          </w:r>
                          <w:r w:rsidR="005D72CA">
                            <w:rPr>
                              <w:color w:val="FFFFFF" w:themeColor="background1"/>
                            </w:rPr>
                            <w:br/>
                          </w:r>
                          <w:r w:rsidR="007D650F" w:rsidRPr="007D650F">
                            <w:rPr>
                              <w:color w:val="FFFFFF" w:themeColor="background1"/>
                            </w:rPr>
                            <w:t>RTI, Privacy and Complaints Management</w:t>
                          </w:r>
                          <w:r w:rsidR="005D72CA">
                            <w:rPr>
                              <w:color w:val="FFFFFF" w:themeColor="background1"/>
                            </w:rPr>
                            <w:br/>
                            <w:t>Legal, Information Access and Prosecutions</w:t>
                          </w:r>
                          <w:r w:rsidR="007D650F" w:rsidRPr="007D650F">
                            <w:rPr>
                              <w:color w:val="FFFFFF" w:themeColor="background1"/>
                            </w:rPr>
                            <w:t xml:space="preserve"> Corporate Division</w:t>
                          </w:r>
                          <w:bookmarkEnd w:id="25"/>
                          <w:bookmarkEnd w:id="26"/>
                        </w:p>
                        <w:p w14:paraId="4FC3B614" w14:textId="1C6E605D" w:rsidR="008E0E24" w:rsidRPr="00B1179E" w:rsidRDefault="00265331" w:rsidP="002909B5">
                          <w:pPr>
                            <w:pStyle w:val="Heading3"/>
                            <w:rPr>
                              <w:color w:val="FFFFFF" w:themeColor="background1"/>
                            </w:rPr>
                          </w:pPr>
                          <w:bookmarkStart w:id="32" w:name="_Toc180400686"/>
                          <w:bookmarkStart w:id="33" w:name="_Toc180403820"/>
                          <w:r>
                            <w:rPr>
                              <w:color w:val="FFFFFF" w:themeColor="background1"/>
                            </w:rPr>
                            <w:t>2</w:t>
                          </w:r>
                          <w:r w:rsidR="00DE2F4F">
                            <w:rPr>
                              <w:color w:val="FFFFFF" w:themeColor="background1"/>
                            </w:rPr>
                            <w:t>5</w:t>
                          </w:r>
                          <w:r>
                            <w:rPr>
                              <w:color w:val="FFFFFF" w:themeColor="background1"/>
                            </w:rPr>
                            <w:t xml:space="preserve"> November</w:t>
                          </w:r>
                          <w:r w:rsidR="005D72CA">
                            <w:rPr>
                              <w:color w:val="FFFFFF" w:themeColor="background1"/>
                            </w:rPr>
                            <w:t xml:space="preserve"> </w:t>
                          </w:r>
                          <w:r w:rsidR="0040129E">
                            <w:rPr>
                              <w:color w:val="FFFFFF" w:themeColor="background1"/>
                            </w:rPr>
                            <w:t>2024</w:t>
                          </w:r>
                          <w:bookmarkEnd w:id="32"/>
                          <w:bookmarkEnd w:id="33"/>
                        </w:p>
                        <w:p w14:paraId="222CF60F" w14:textId="77777777" w:rsidR="008E0E24" w:rsidRDefault="008E0E24"/>
                        <w:p w14:paraId="31E85A4B" w14:textId="77777777" w:rsidR="008E0E24" w:rsidRPr="00492FF4" w:rsidRDefault="008B2E42" w:rsidP="002909B5">
                          <w:pPr>
                            <w:pStyle w:val="Heading3"/>
                            <w:rPr>
                              <w:color w:val="FFFFFF" w:themeColor="background1"/>
                            </w:rPr>
                          </w:pPr>
                          <w:bookmarkStart w:id="34" w:name="_Toc180400687"/>
                          <w:bookmarkStart w:id="35" w:name="_Toc180403821"/>
                          <w:r>
                            <w:rPr>
                              <w:color w:val="FFFFFF" w:themeColor="background1"/>
                              <w:sz w:val="60"/>
                              <w:szCs w:val="36"/>
                            </w:rPr>
                            <w:t>Unreasonable Complainant Conduct Policy</w:t>
                          </w:r>
                          <w:r w:rsidR="007D650F" w:rsidRPr="007D650F">
                            <w:rPr>
                              <w:color w:val="FFFFFF" w:themeColor="background1"/>
                              <w:sz w:val="60"/>
                              <w:szCs w:val="36"/>
                            </w:rPr>
                            <w:t xml:space="preserve"> </w:t>
                          </w:r>
                          <w:r w:rsidR="007D650F">
                            <w:rPr>
                              <w:color w:val="FFFFFF" w:themeColor="background1"/>
                              <w:sz w:val="60"/>
                              <w:szCs w:val="36"/>
                            </w:rPr>
                            <w:br/>
                          </w:r>
                          <w:r w:rsidR="005D72CA">
                            <w:rPr>
                              <w:color w:val="FFFFFF" w:themeColor="background1"/>
                            </w:rPr>
                            <w:br/>
                          </w:r>
                          <w:r w:rsidR="007D650F" w:rsidRPr="007D650F">
                            <w:rPr>
                              <w:color w:val="FFFFFF" w:themeColor="background1"/>
                            </w:rPr>
                            <w:t>RTI, Privacy and Complaints Management</w:t>
                          </w:r>
                          <w:r w:rsidR="005D72CA">
                            <w:rPr>
                              <w:color w:val="FFFFFF" w:themeColor="background1"/>
                            </w:rPr>
                            <w:br/>
                            <w:t>Legal, Information Access and Prosecutions</w:t>
                          </w:r>
                          <w:r w:rsidR="007D650F" w:rsidRPr="007D650F">
                            <w:rPr>
                              <w:color w:val="FFFFFF" w:themeColor="background1"/>
                            </w:rPr>
                            <w:t xml:space="preserve"> Corporate Division</w:t>
                          </w:r>
                          <w:bookmarkEnd w:id="34"/>
                          <w:bookmarkEnd w:id="35"/>
                        </w:p>
                        <w:p w14:paraId="39DCB59B" w14:textId="77777777" w:rsidR="008E0E24" w:rsidRPr="00B1179E" w:rsidRDefault="005D72CA" w:rsidP="002909B5">
                          <w:pPr>
                            <w:pStyle w:val="Heading3"/>
                            <w:rPr>
                              <w:color w:val="FFFFFF" w:themeColor="background1"/>
                            </w:rPr>
                          </w:pPr>
                          <w:bookmarkStart w:id="36" w:name="_Toc180400688"/>
                          <w:bookmarkStart w:id="37" w:name="_Toc180403822"/>
                          <w:r>
                            <w:rPr>
                              <w:color w:val="FFFFFF" w:themeColor="background1"/>
                            </w:rPr>
                            <w:t xml:space="preserve">{Date </w:t>
                          </w:r>
                          <w:r w:rsidR="0040129E">
                            <w:rPr>
                              <w:color w:val="FFFFFF" w:themeColor="background1"/>
                            </w:rPr>
                            <w:t>2024</w:t>
                          </w:r>
                          <w:r>
                            <w:rPr>
                              <w:color w:val="FFFFFF" w:themeColor="background1"/>
                            </w:rPr>
                            <w:t>}</w:t>
                          </w:r>
                          <w:bookmarkEnd w:id="36"/>
                          <w:bookmarkEnd w:id="37"/>
                        </w:p>
                        <w:p w14:paraId="632FC449" w14:textId="77777777" w:rsidR="008E0E24" w:rsidRDefault="008E0E24"/>
                        <w:p w14:paraId="73EC7D1F" w14:textId="77777777" w:rsidR="008E0E24" w:rsidRPr="00492FF4" w:rsidRDefault="008B2E42" w:rsidP="002909B5">
                          <w:pPr>
                            <w:pStyle w:val="Heading3"/>
                            <w:rPr>
                              <w:color w:val="FFFFFF" w:themeColor="background1"/>
                            </w:rPr>
                          </w:pPr>
                          <w:bookmarkStart w:id="38" w:name="_Toc180400689"/>
                          <w:bookmarkStart w:id="39" w:name="_Toc180403823"/>
                          <w:r>
                            <w:rPr>
                              <w:color w:val="FFFFFF" w:themeColor="background1"/>
                              <w:sz w:val="60"/>
                              <w:szCs w:val="36"/>
                            </w:rPr>
                            <w:t>Unreasonable Complainant Conduct Policy</w:t>
                          </w:r>
                          <w:r w:rsidR="007D650F" w:rsidRPr="007D650F">
                            <w:rPr>
                              <w:color w:val="FFFFFF" w:themeColor="background1"/>
                              <w:sz w:val="60"/>
                              <w:szCs w:val="36"/>
                            </w:rPr>
                            <w:t xml:space="preserve"> </w:t>
                          </w:r>
                          <w:r w:rsidR="007D650F">
                            <w:rPr>
                              <w:color w:val="FFFFFF" w:themeColor="background1"/>
                              <w:sz w:val="60"/>
                              <w:szCs w:val="36"/>
                            </w:rPr>
                            <w:br/>
                          </w:r>
                          <w:r w:rsidR="005D72CA">
                            <w:rPr>
                              <w:color w:val="FFFFFF" w:themeColor="background1"/>
                            </w:rPr>
                            <w:br/>
                          </w:r>
                          <w:r w:rsidR="007D650F" w:rsidRPr="007D650F">
                            <w:rPr>
                              <w:color w:val="FFFFFF" w:themeColor="background1"/>
                            </w:rPr>
                            <w:t>RTI, Privacy and Complaints Management</w:t>
                          </w:r>
                          <w:r w:rsidR="005D72CA">
                            <w:rPr>
                              <w:color w:val="FFFFFF" w:themeColor="background1"/>
                            </w:rPr>
                            <w:br/>
                            <w:t>Legal, Information Access and Prosecutions</w:t>
                          </w:r>
                          <w:r w:rsidR="007D650F" w:rsidRPr="007D650F">
                            <w:rPr>
                              <w:color w:val="FFFFFF" w:themeColor="background1"/>
                            </w:rPr>
                            <w:t xml:space="preserve"> Corporate Division</w:t>
                          </w:r>
                          <w:bookmarkEnd w:id="27"/>
                          <w:bookmarkEnd w:id="38"/>
                          <w:bookmarkEnd w:id="39"/>
                        </w:p>
                        <w:p w14:paraId="5288F48A" w14:textId="77777777" w:rsidR="008E0E24" w:rsidRPr="00B1179E" w:rsidRDefault="005D72CA" w:rsidP="002909B5">
                          <w:pPr>
                            <w:pStyle w:val="Heading3"/>
                            <w:rPr>
                              <w:color w:val="FFFFFF" w:themeColor="background1"/>
                            </w:rPr>
                          </w:pPr>
                          <w:bookmarkStart w:id="40" w:name="_Toc178346892"/>
                          <w:bookmarkStart w:id="41" w:name="_Toc180400690"/>
                          <w:bookmarkStart w:id="42" w:name="_Toc180403824"/>
                          <w:r>
                            <w:rPr>
                              <w:color w:val="FFFFFF" w:themeColor="background1"/>
                            </w:rPr>
                            <w:t xml:space="preserve">{Date </w:t>
                          </w:r>
                          <w:r w:rsidR="0040129E">
                            <w:rPr>
                              <w:color w:val="FFFFFF" w:themeColor="background1"/>
                            </w:rPr>
                            <w:t>2024</w:t>
                          </w:r>
                          <w:r>
                            <w:rPr>
                              <w:color w:val="FFFFFF" w:themeColor="background1"/>
                            </w:rPr>
                            <w:t>}</w:t>
                          </w:r>
                          <w:bookmarkEnd w:id="40"/>
                          <w:bookmarkEnd w:id="41"/>
                          <w:bookmarkEnd w:id="42"/>
                        </w:p>
                        <w:p w14:paraId="6B1A29B9" w14:textId="77777777" w:rsidR="008E0E24" w:rsidRDefault="008E0E24"/>
                        <w:p w14:paraId="03AA02AE" w14:textId="77777777" w:rsidR="008E0E24" w:rsidRPr="00492FF4" w:rsidRDefault="008B2E42" w:rsidP="002909B5">
                          <w:pPr>
                            <w:pStyle w:val="Heading3"/>
                            <w:rPr>
                              <w:color w:val="FFFFFF" w:themeColor="background1"/>
                            </w:rPr>
                          </w:pPr>
                          <w:bookmarkStart w:id="43" w:name="_Toc178346893"/>
                          <w:bookmarkStart w:id="44" w:name="_Toc180400691"/>
                          <w:bookmarkStart w:id="45" w:name="_Toc180403825"/>
                          <w:r>
                            <w:rPr>
                              <w:color w:val="FFFFFF" w:themeColor="background1"/>
                              <w:sz w:val="60"/>
                              <w:szCs w:val="36"/>
                            </w:rPr>
                            <w:t>Unreasonable Complainant Conduct Policy</w:t>
                          </w:r>
                          <w:r w:rsidR="007D650F" w:rsidRPr="007D650F">
                            <w:rPr>
                              <w:color w:val="FFFFFF" w:themeColor="background1"/>
                              <w:sz w:val="60"/>
                              <w:szCs w:val="36"/>
                            </w:rPr>
                            <w:t xml:space="preserve"> </w:t>
                          </w:r>
                          <w:r w:rsidR="007D650F">
                            <w:rPr>
                              <w:color w:val="FFFFFF" w:themeColor="background1"/>
                              <w:sz w:val="60"/>
                              <w:szCs w:val="36"/>
                            </w:rPr>
                            <w:br/>
                          </w:r>
                          <w:r w:rsidR="005D72CA">
                            <w:rPr>
                              <w:color w:val="FFFFFF" w:themeColor="background1"/>
                            </w:rPr>
                            <w:br/>
                          </w:r>
                          <w:r w:rsidR="007D650F" w:rsidRPr="007D650F">
                            <w:rPr>
                              <w:color w:val="FFFFFF" w:themeColor="background1"/>
                            </w:rPr>
                            <w:t>RTI, Privacy and Complaints Management</w:t>
                          </w:r>
                          <w:r w:rsidR="005D72CA">
                            <w:rPr>
                              <w:color w:val="FFFFFF" w:themeColor="background1"/>
                            </w:rPr>
                            <w:br/>
                            <w:t>Legal, Information Access and Prosecutions</w:t>
                          </w:r>
                          <w:r w:rsidR="007D650F" w:rsidRPr="007D650F">
                            <w:rPr>
                              <w:color w:val="FFFFFF" w:themeColor="background1"/>
                            </w:rPr>
                            <w:t xml:space="preserve"> Corporate Division</w:t>
                          </w:r>
                          <w:bookmarkEnd w:id="28"/>
                          <w:bookmarkEnd w:id="29"/>
                          <w:bookmarkEnd w:id="30"/>
                          <w:bookmarkEnd w:id="31"/>
                          <w:bookmarkEnd w:id="43"/>
                          <w:bookmarkEnd w:id="44"/>
                          <w:bookmarkEnd w:id="45"/>
                        </w:p>
                        <w:p w14:paraId="2C358961" w14:textId="413C450F" w:rsidR="008E0E24" w:rsidRPr="00B1179E" w:rsidRDefault="005D72CA" w:rsidP="002909B5">
                          <w:pPr>
                            <w:pStyle w:val="Heading3"/>
                            <w:rPr>
                              <w:color w:val="FFFFFF" w:themeColor="background1"/>
                            </w:rPr>
                          </w:pPr>
                          <w:bookmarkStart w:id="46" w:name="_Toc178346851"/>
                          <w:bookmarkStart w:id="47" w:name="_Toc178346894"/>
                          <w:bookmarkStart w:id="48" w:name="_Toc180400692"/>
                          <w:bookmarkStart w:id="49" w:name="_Toc180403826"/>
                          <w:r>
                            <w:rPr>
                              <w:color w:val="FFFFFF" w:themeColor="background1"/>
                            </w:rPr>
                            <w:t xml:space="preserve">{Date </w:t>
                          </w:r>
                          <w:r w:rsidR="0040129E">
                            <w:rPr>
                              <w:color w:val="FFFFFF" w:themeColor="background1"/>
                            </w:rPr>
                            <w:t>2024</w:t>
                          </w:r>
                          <w:r>
                            <w:rPr>
                              <w:color w:val="FFFFFF" w:themeColor="background1"/>
                            </w:rPr>
                            <w:t>}</w:t>
                          </w:r>
                          <w:bookmarkEnd w:id="46"/>
                          <w:bookmarkEnd w:id="47"/>
                          <w:bookmarkEnd w:id="48"/>
                          <w:bookmarkEnd w:id="49"/>
                        </w:p>
                      </w:txbxContent>
                    </v:textbox>
                    <w10:wrap anchorx="margin"/>
                  </v:shape>
                </w:pict>
              </mc:Fallback>
            </mc:AlternateContent>
          </w:r>
          <w:r>
            <w:rPr>
              <w:noProof/>
            </w:rPr>
            <w:drawing>
              <wp:anchor distT="0" distB="0" distL="114300" distR="114300" simplePos="0" relativeHeight="251659264" behindDoc="1" locked="1" layoutInCell="1" allowOverlap="1" wp14:anchorId="744A8BC2" wp14:editId="6AE08098">
                <wp:simplePos x="0" y="0"/>
                <wp:positionH relativeFrom="page">
                  <wp:align>left</wp:align>
                </wp:positionH>
                <wp:positionV relativeFrom="page">
                  <wp:align>top</wp:align>
                </wp:positionV>
                <wp:extent cx="7558405" cy="10691495"/>
                <wp:effectExtent l="0" t="0" r="444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Pr>
              <w:noProof/>
            </w:rPr>
            <w:br w:type="page"/>
          </w:r>
        </w:p>
      </w:sdtContent>
    </w:sdt>
    <w:p w14:paraId="2AC9A51C" w14:textId="77777777" w:rsidR="008E0E24" w:rsidRDefault="008E0E24" w:rsidP="008E0E24">
      <w:pPr>
        <w:pStyle w:val="Heading1"/>
      </w:pPr>
      <w:bookmarkStart w:id="50" w:name="_Toc157510491"/>
      <w:bookmarkStart w:id="51" w:name="_Toc157596081"/>
      <w:bookmarkStart w:id="52" w:name="_Toc180400693"/>
      <w:bookmarkStart w:id="53" w:name="_Toc180403827"/>
      <w:r w:rsidRPr="008E0E24">
        <w:lastRenderedPageBreak/>
        <w:t>Acknowledgements</w:t>
      </w:r>
      <w:bookmarkEnd w:id="50"/>
      <w:bookmarkEnd w:id="51"/>
      <w:bookmarkEnd w:id="52"/>
      <w:bookmarkEnd w:id="53"/>
    </w:p>
    <w:p w14:paraId="14CFFEBD" w14:textId="1B480BA1" w:rsidR="008E0E24" w:rsidRDefault="00F02B90" w:rsidP="008E0E24">
      <w:pPr>
        <w:pStyle w:val="BodyText"/>
      </w:pPr>
      <w:r>
        <w:t xml:space="preserve">The Department of </w:t>
      </w:r>
      <w:r w:rsidR="008E0E24">
        <w:t>Transport and Main Roads is committed to respecting, protecting</w:t>
      </w:r>
      <w:r>
        <w:t>,</w:t>
      </w:r>
      <w:r w:rsidR="008E0E24">
        <w:t xml:space="preserve"> and promoting human rights within our decision-making and actions. Aboriginal peoples and Torres Strait Islander peoples hold distinct cultural rights; therefore, we want to continue promoting respect for human rights and freedoms, enhance access to services and supports, and lead changes to improve the lives of Aboriginal and Torres Strait Islander Queenslanders. </w:t>
      </w:r>
    </w:p>
    <w:p w14:paraId="0A6C4ACA" w14:textId="77777777" w:rsidR="008E0E24" w:rsidRDefault="008E0E24" w:rsidP="008E0E24">
      <w:pPr>
        <w:pStyle w:val="BodyText"/>
      </w:pPr>
      <w:r>
        <w:t>As part of this commitment, we want to acknowledge and display our connections with First Nations Australians which builds respect and helps us develop policies, services and programs that reflect the diversity in our communities and the needs of our customers.</w:t>
      </w:r>
    </w:p>
    <w:p w14:paraId="777DEEB6" w14:textId="77777777" w:rsidR="00331A1D" w:rsidRDefault="00331A1D">
      <w:pPr>
        <w:spacing w:after="160" w:line="259" w:lineRule="auto"/>
        <w:rPr>
          <w:rFonts w:eastAsiaTheme="majorEastAsia" w:cstheme="majorBidi"/>
          <w:b/>
          <w:color w:val="003E69"/>
          <w:sz w:val="44"/>
          <w:szCs w:val="32"/>
        </w:rPr>
      </w:pPr>
      <w:r>
        <w:br w:type="page"/>
      </w:r>
    </w:p>
    <w:p w14:paraId="353BB953" w14:textId="77777777" w:rsidR="008E0E24" w:rsidRDefault="008E0E24" w:rsidP="008E0E24">
      <w:pPr>
        <w:pStyle w:val="Heading2"/>
      </w:pPr>
      <w:bookmarkStart w:id="54" w:name="_Toc153284478"/>
      <w:bookmarkStart w:id="55" w:name="_Toc157510492"/>
      <w:bookmarkStart w:id="56" w:name="_Toc157596082"/>
      <w:bookmarkStart w:id="57" w:name="_Toc180400694"/>
      <w:bookmarkStart w:id="58" w:name="_Toc180403828"/>
      <w:r>
        <w:lastRenderedPageBreak/>
        <w:t xml:space="preserve">TMR Artwork – ‘Travelling’ by </w:t>
      </w:r>
      <w:proofErr w:type="spellStart"/>
      <w:r>
        <w:t>Gilimbaa</w:t>
      </w:r>
      <w:bookmarkEnd w:id="54"/>
      <w:bookmarkEnd w:id="55"/>
      <w:bookmarkEnd w:id="56"/>
      <w:bookmarkEnd w:id="57"/>
      <w:bookmarkEnd w:id="58"/>
      <w:proofErr w:type="spellEnd"/>
    </w:p>
    <w:p w14:paraId="4F416CB5" w14:textId="77777777" w:rsidR="008E0E24" w:rsidRDefault="008E0E24" w:rsidP="008E0E24">
      <w:pPr>
        <w:pStyle w:val="BodyText"/>
      </w:pPr>
      <w:r w:rsidRPr="005C0774">
        <w:rPr>
          <w:noProof/>
        </w:rPr>
        <w:drawing>
          <wp:inline distT="0" distB="0" distL="0" distR="0" wp14:anchorId="41B22F72" wp14:editId="6BD2F55D">
            <wp:extent cx="2305914" cy="3232150"/>
            <wp:effectExtent l="0" t="0" r="0" b="6350"/>
            <wp:docPr id="17" name="Picture 17" descr="Travelling by Gilimb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ravelling by Gilimba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2817" cy="3269859"/>
                    </a:xfrm>
                    <a:prstGeom prst="rect">
                      <a:avLst/>
                    </a:prstGeom>
                    <a:noFill/>
                    <a:ln>
                      <a:noFill/>
                    </a:ln>
                  </pic:spPr>
                </pic:pic>
              </a:graphicData>
            </a:graphic>
          </wp:inline>
        </w:drawing>
      </w:r>
    </w:p>
    <w:p w14:paraId="1BF44781" w14:textId="77777777" w:rsidR="008E0E24" w:rsidRDefault="008E0E24" w:rsidP="008E0E24">
      <w:pPr>
        <w:pStyle w:val="BodyText"/>
      </w:pPr>
      <w:r>
        <w:t xml:space="preserve">Meandering pathways wind their way across the land to the sea, </w:t>
      </w:r>
      <w:proofErr w:type="gramStart"/>
      <w:r>
        <w:t>opening up</w:t>
      </w:r>
      <w:proofErr w:type="gramEnd"/>
      <w:r>
        <w:t xml:space="preserve"> country and connecting people. Trade lines are established, knowledge is gained, and new ways of learning and living are passed on to the next generation. We live together in understanding, sharing our cultures, our </w:t>
      </w:r>
      <w:proofErr w:type="gramStart"/>
      <w:r>
        <w:t>customs</w:t>
      </w:r>
      <w:proofErr w:type="gramEnd"/>
      <w:r>
        <w:t xml:space="preserve"> and stories. </w:t>
      </w:r>
    </w:p>
    <w:p w14:paraId="0567DAFC" w14:textId="77777777" w:rsidR="008E0E24" w:rsidRDefault="008E0E24" w:rsidP="008E0E24">
      <w:pPr>
        <w:pStyle w:val="BodyText"/>
      </w:pPr>
      <w:r>
        <w:t xml:space="preserve">The TMR artwork “Travelling” essentially reads as a “road map” of the State of Queensland. Orientated to portrait format with the Rainbow Serpent facing upwards, this artwork explores both the cultural and geographical landscape of Aboriginal and Torres Strait Islander Peoples in Queensland. </w:t>
      </w:r>
    </w:p>
    <w:p w14:paraId="7C48B515" w14:textId="77777777" w:rsidR="008E0E24" w:rsidRDefault="008E0E24" w:rsidP="008E0E24">
      <w:pPr>
        <w:pStyle w:val="BodyText"/>
      </w:pPr>
      <w:r>
        <w:t xml:space="preserve">Beginning from the bottom of the artwork the Rainbow Serpent slowly meanders its way northwards creating and forming the landscape. The bold red rectangular motifs represent the built up urban </w:t>
      </w:r>
      <w:proofErr w:type="gramStart"/>
      <w:r>
        <w:t>city-scape</w:t>
      </w:r>
      <w:proofErr w:type="gramEnd"/>
      <w:r>
        <w:t xml:space="preserve"> of the South-East Queensland region. The bright golden dotted strip is indicative of our beautiful coastline and magnificent beaches. </w:t>
      </w:r>
    </w:p>
    <w:p w14:paraId="0C57E809" w14:textId="77777777" w:rsidR="008E0E24" w:rsidRDefault="008E0E24" w:rsidP="008E0E24">
      <w:pPr>
        <w:pStyle w:val="BodyText"/>
      </w:pPr>
      <w:r>
        <w:t>Moving out west over the great divide into dry arid country then up into River country before being engulfed by the Rainforest region of the Cape. Finally arriving at the tip of Queensland to the pristine turquoise waters of the Torres Strait Islands.</w:t>
      </w:r>
    </w:p>
    <w:p w14:paraId="236D490F" w14:textId="77777777" w:rsidR="008E0E24" w:rsidRPr="003E737B" w:rsidRDefault="008E0E24" w:rsidP="003E737B">
      <w:pPr>
        <w:pStyle w:val="BodyText"/>
        <w:rPr>
          <w:rStyle w:val="IntenseEmphasis"/>
        </w:rPr>
      </w:pPr>
      <w:r w:rsidRPr="003E737B">
        <w:rPr>
          <w:rStyle w:val="IntenseEmphasis"/>
        </w:rPr>
        <w:t>The TMR artwork is Connecting Queensland.</w:t>
      </w:r>
    </w:p>
    <w:p w14:paraId="5DF7CE28" w14:textId="1ADDA37C" w:rsidR="008615B3" w:rsidRDefault="008E0E24" w:rsidP="008615B3">
      <w:pPr>
        <w:pStyle w:val="BodyText"/>
      </w:pPr>
      <w:r>
        <w:t xml:space="preserve">We pay our respects to the Aboriginal peoples and Torres Strait Islander peoples of this land, their </w:t>
      </w:r>
      <w:proofErr w:type="gramStart"/>
      <w:r>
        <w:t>spirits</w:t>
      </w:r>
      <w:proofErr w:type="gramEnd"/>
      <w:r>
        <w:t xml:space="preserve"> and their legacy.  </w:t>
      </w:r>
    </w:p>
    <w:p w14:paraId="5A1D1926" w14:textId="77777777" w:rsidR="00163577" w:rsidRPr="00A84736" w:rsidRDefault="00163577" w:rsidP="00163577">
      <w:pPr>
        <w:pStyle w:val="Heading2"/>
      </w:pPr>
      <w:bookmarkStart w:id="59" w:name="_Toc507485070"/>
      <w:bookmarkStart w:id="60" w:name="_Toc507500622"/>
      <w:bookmarkStart w:id="61" w:name="_Toc508098406"/>
      <w:bookmarkStart w:id="62" w:name="_Toc508104122"/>
      <w:bookmarkStart w:id="63" w:name="_Toc512604661"/>
      <w:bookmarkStart w:id="64" w:name="_Toc514767052"/>
      <w:bookmarkStart w:id="65" w:name="_Toc514924748"/>
      <w:bookmarkStart w:id="66" w:name="_Toc514928605"/>
      <w:bookmarkStart w:id="67" w:name="_Toc1114951"/>
      <w:bookmarkStart w:id="68" w:name="_Toc64633529"/>
      <w:bookmarkStart w:id="69" w:name="_Toc151463595"/>
      <w:bookmarkStart w:id="70" w:name="_Toc151472745"/>
      <w:bookmarkStart w:id="71" w:name="_Toc151713354"/>
      <w:bookmarkStart w:id="72" w:name="_Toc151976451"/>
      <w:bookmarkStart w:id="73" w:name="_Toc157596083"/>
      <w:bookmarkStart w:id="74" w:name="_Toc180400695"/>
      <w:bookmarkStart w:id="75" w:name="_Toc180403829"/>
      <w:r>
        <w:lastRenderedPageBreak/>
        <w:t>Creative Commons information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295AAC42" w14:textId="07701951" w:rsidR="00163577" w:rsidRPr="006758B3" w:rsidRDefault="00163577" w:rsidP="00FF0660">
      <w:pPr>
        <w:spacing w:before="240" w:after="60" w:line="240" w:lineRule="auto"/>
        <w:rPr>
          <w:rFonts w:ascii="Calibri" w:hAnsi="Calibri" w:cs="Calibri"/>
          <w:sz w:val="18"/>
          <w:szCs w:val="18"/>
        </w:rPr>
      </w:pPr>
      <w:r w:rsidRPr="006758B3">
        <w:rPr>
          <w:rFonts w:ascii="Calibri" w:hAnsi="Calibri" w:cs="Calibri"/>
          <w:sz w:val="18"/>
          <w:szCs w:val="18"/>
        </w:rPr>
        <w:t>© State of Queensland (Department of Transport and Main Roads) 202</w:t>
      </w:r>
      <w:r w:rsidR="007550A8">
        <w:rPr>
          <w:rFonts w:ascii="Calibri" w:hAnsi="Calibri" w:cs="Calibri"/>
          <w:sz w:val="18"/>
          <w:szCs w:val="18"/>
        </w:rPr>
        <w:t>4</w:t>
      </w:r>
    </w:p>
    <w:p w14:paraId="168F3792" w14:textId="77777777" w:rsidR="00163577" w:rsidRPr="006758B3" w:rsidRDefault="00163577" w:rsidP="00FF0660">
      <w:pPr>
        <w:spacing w:before="240" w:after="60" w:line="240" w:lineRule="auto"/>
        <w:rPr>
          <w:rFonts w:ascii="Calibri" w:hAnsi="Calibri" w:cs="Calibri"/>
          <w:sz w:val="18"/>
          <w:szCs w:val="18"/>
        </w:rPr>
      </w:pPr>
      <w:r w:rsidRPr="006758B3">
        <w:rPr>
          <w:rFonts w:ascii="Calibri" w:hAnsi="Calibri" w:cs="Calibri"/>
          <w:noProof/>
          <w:sz w:val="18"/>
          <w:szCs w:val="18"/>
          <w:lang w:eastAsia="en-AU"/>
        </w:rPr>
        <w:drawing>
          <wp:inline distT="0" distB="0" distL="0" distR="0" wp14:anchorId="6A5AB189" wp14:editId="3459D63F">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14:paraId="0F539C7B" w14:textId="77777777" w:rsidR="00163577" w:rsidRPr="006758B3" w:rsidRDefault="00B532C9" w:rsidP="00FF0660">
      <w:pPr>
        <w:spacing w:before="240" w:after="60" w:line="240" w:lineRule="auto"/>
        <w:rPr>
          <w:rFonts w:ascii="Calibri" w:hAnsi="Calibri" w:cs="Calibri"/>
          <w:sz w:val="18"/>
          <w:szCs w:val="18"/>
        </w:rPr>
      </w:pPr>
      <w:hyperlink r:id="rId11" w:history="1">
        <w:r w:rsidR="00163577" w:rsidRPr="006758B3">
          <w:rPr>
            <w:rStyle w:val="Hyperlink"/>
            <w:rFonts w:ascii="Calibri" w:hAnsi="Calibri" w:cs="Calibri"/>
            <w:color w:val="0000FF"/>
            <w:sz w:val="18"/>
            <w:szCs w:val="18"/>
          </w:rPr>
          <w:t>Choosing a licence - CC Australia (creativecommons.net)</w:t>
        </w:r>
      </w:hyperlink>
    </w:p>
    <w:p w14:paraId="15A6D641" w14:textId="77777777" w:rsidR="00163577" w:rsidRPr="006758B3" w:rsidRDefault="00163577" w:rsidP="00FF0660">
      <w:pPr>
        <w:spacing w:before="240" w:after="60" w:line="240" w:lineRule="auto"/>
        <w:rPr>
          <w:rFonts w:ascii="Calibri" w:hAnsi="Calibri" w:cs="Calibri"/>
          <w:sz w:val="18"/>
          <w:szCs w:val="18"/>
        </w:rPr>
      </w:pPr>
      <w:r w:rsidRPr="006758B3">
        <w:rPr>
          <w:rFonts w:ascii="Calibri" w:hAnsi="Calibri" w:cs="Calibri"/>
          <w:sz w:val="18"/>
          <w:szCs w:val="18"/>
        </w:rPr>
        <w:t xml:space="preserve">This work is licensed under a Creative Commons Attribution 3.0 Licence for Australia. You are free to copy, communicate and adapt the work, </w:t>
      </w:r>
      <w:proofErr w:type="gramStart"/>
      <w:r w:rsidRPr="006758B3">
        <w:rPr>
          <w:rFonts w:ascii="Calibri" w:hAnsi="Calibri" w:cs="Calibri"/>
          <w:sz w:val="18"/>
          <w:szCs w:val="18"/>
        </w:rPr>
        <w:t>as long as</w:t>
      </w:r>
      <w:proofErr w:type="gramEnd"/>
      <w:r w:rsidRPr="006758B3">
        <w:rPr>
          <w:rFonts w:ascii="Calibri" w:hAnsi="Calibri" w:cs="Calibri"/>
          <w:sz w:val="18"/>
          <w:szCs w:val="18"/>
        </w:rPr>
        <w:t xml:space="preserve"> you attribute the authors.</w:t>
      </w:r>
    </w:p>
    <w:p w14:paraId="3C763E9A" w14:textId="77777777" w:rsidR="00163577" w:rsidRDefault="00163577" w:rsidP="00FF0660">
      <w:pPr>
        <w:spacing w:before="240" w:after="60" w:line="240" w:lineRule="auto"/>
        <w:rPr>
          <w:rFonts w:ascii="Calibri" w:hAnsi="Calibri" w:cs="Calibri"/>
          <w:sz w:val="18"/>
          <w:szCs w:val="18"/>
        </w:rPr>
      </w:pPr>
      <w:r w:rsidRPr="006758B3">
        <w:rPr>
          <w:rFonts w:ascii="Calibri" w:hAnsi="Calibri" w:cs="Calibri"/>
          <w:sz w:val="18"/>
          <w:szCs w:val="18"/>
        </w:rP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 remains unaltered.</w:t>
      </w:r>
    </w:p>
    <w:p w14:paraId="093793C0" w14:textId="77777777" w:rsidR="00577090" w:rsidRDefault="00577090" w:rsidP="00FF0660">
      <w:pPr>
        <w:spacing w:before="240" w:after="60" w:line="240" w:lineRule="auto"/>
        <w:rPr>
          <w:rFonts w:ascii="Calibri" w:hAnsi="Calibri" w:cs="Calibri"/>
          <w:sz w:val="18"/>
          <w:szCs w:val="18"/>
        </w:rPr>
      </w:pPr>
      <w:r w:rsidRPr="006758B3">
        <w:rPr>
          <w:rFonts w:ascii="Calibri" w:hAnsi="Calibri" w:cs="Calibri"/>
          <w:noProof/>
          <w:sz w:val="18"/>
          <w:szCs w:val="18"/>
          <w:lang w:eastAsia="en-AU"/>
        </w:rPr>
        <w:drawing>
          <wp:inline distT="0" distB="0" distL="0" distR="0" wp14:anchorId="6F1E6DBF" wp14:editId="7D6530A5">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r>
        <w:rPr>
          <w:rFonts w:ascii="Calibri" w:hAnsi="Calibri" w:cs="Calibri"/>
          <w:sz w:val="18"/>
          <w:szCs w:val="18"/>
        </w:rPr>
        <w:t xml:space="preserve"> </w:t>
      </w:r>
    </w:p>
    <w:p w14:paraId="03E36EFA" w14:textId="3B92C90C" w:rsidR="00577090" w:rsidRPr="006758B3" w:rsidRDefault="00577090" w:rsidP="00FF0660">
      <w:pPr>
        <w:spacing w:before="240" w:after="60" w:line="240" w:lineRule="auto"/>
        <w:rPr>
          <w:rFonts w:ascii="Calibri" w:hAnsi="Calibri" w:cs="Calibri"/>
          <w:sz w:val="18"/>
          <w:szCs w:val="18"/>
        </w:rPr>
      </w:pPr>
      <w:r w:rsidRPr="006758B3">
        <w:rPr>
          <w:rFonts w:ascii="Calibri" w:hAnsi="Calibri" w:cs="Calibri"/>
          <w:sz w:val="18"/>
          <w:szCs w:val="18"/>
        </w:rPr>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p w14:paraId="7C3126DB" w14:textId="77777777" w:rsidR="00163577" w:rsidRPr="007004D8" w:rsidRDefault="00163577" w:rsidP="00FF0660">
      <w:pPr>
        <w:spacing w:before="240" w:after="60" w:line="240" w:lineRule="auto"/>
        <w:rPr>
          <w:rFonts w:ascii="Calibri" w:hAnsi="Calibri" w:cs="Calibri"/>
          <w:sz w:val="18"/>
          <w:szCs w:val="18"/>
        </w:rPr>
      </w:pPr>
      <w:r w:rsidRPr="006758B3">
        <w:rPr>
          <w:rFonts w:ascii="Calibri" w:hAnsi="Calibri" w:cs="Calibri"/>
          <w:sz w:val="18"/>
          <w:szCs w:val="18"/>
        </w:rPr>
        <w:t xml:space="preserve">Disclaimer: While every care has been taken in preparing this publication, the State of Queensland accepts no responsibility for decisions or actions taken </w:t>
      </w:r>
      <w:proofErr w:type="gramStart"/>
      <w:r w:rsidRPr="006758B3">
        <w:rPr>
          <w:rFonts w:ascii="Calibri" w:hAnsi="Calibri" w:cs="Calibri"/>
          <w:sz w:val="18"/>
          <w:szCs w:val="18"/>
        </w:rPr>
        <w:t>as a result of</w:t>
      </w:r>
      <w:proofErr w:type="gramEnd"/>
      <w:r w:rsidRPr="006758B3">
        <w:rPr>
          <w:rFonts w:ascii="Calibri" w:hAnsi="Calibri" w:cs="Calibri"/>
          <w:sz w:val="18"/>
          <w:szCs w:val="18"/>
        </w:rPr>
        <w:t xml:space="preserve"> any data, information, statement or advice, expressed or implied, contained within. To the best of our knowledge, the content was correct at the time of publishing</w:t>
      </w:r>
      <w:r w:rsidRPr="007004D8">
        <w:rPr>
          <w:rFonts w:ascii="Calibri" w:hAnsi="Calibri" w:cs="Calibri"/>
          <w:sz w:val="18"/>
          <w:szCs w:val="18"/>
        </w:rPr>
        <w:t>.</w:t>
      </w:r>
    </w:p>
    <w:p w14:paraId="7FB629CF" w14:textId="4287914C" w:rsidR="0084404D" w:rsidRDefault="00D50D41" w:rsidP="007004D8">
      <w:pPr>
        <w:pStyle w:val="Heading1"/>
        <w:spacing w:before="240" w:after="0" w:line="240" w:lineRule="auto"/>
      </w:pPr>
      <w:bookmarkStart w:id="76" w:name="_Toc157596089"/>
      <w:bookmarkStart w:id="77" w:name="_Toc180400701"/>
      <w:bookmarkStart w:id="78" w:name="_Toc180403835"/>
      <w:r>
        <w:rPr>
          <w:i/>
          <w:iCs/>
        </w:rPr>
        <w:br w:type="page"/>
      </w:r>
      <w:r w:rsidR="008615B3">
        <w:lastRenderedPageBreak/>
        <w:t>Contents</w:t>
      </w:r>
      <w:bookmarkEnd w:id="76"/>
      <w:bookmarkEnd w:id="77"/>
      <w:bookmarkEnd w:id="78"/>
      <w:r w:rsidR="008615B3">
        <w:t xml:space="preserve"> </w:t>
      </w:r>
    </w:p>
    <w:sdt>
      <w:sdtPr>
        <w:rPr>
          <w:b/>
        </w:rPr>
        <w:id w:val="8885420"/>
        <w:docPartObj>
          <w:docPartGallery w:val="Table of Contents"/>
          <w:docPartUnique/>
        </w:docPartObj>
      </w:sdtPr>
      <w:sdtEndPr>
        <w:rPr>
          <w:b w:val="0"/>
          <w:bCs/>
          <w:noProof/>
        </w:rPr>
      </w:sdtEndPr>
      <w:sdtContent>
        <w:p w14:paraId="6776A512" w14:textId="25E40D5A" w:rsidR="000F147C" w:rsidRDefault="00406EA2" w:rsidP="000F147C">
          <w:pPr>
            <w:pStyle w:val="TOC3"/>
            <w:tabs>
              <w:tab w:val="right" w:leader="dot" w:pos="9062"/>
            </w:tabs>
            <w:ind w:left="0"/>
            <w:rPr>
              <w:rFonts w:asciiTheme="minorHAnsi" w:eastAsiaTheme="minorEastAsia" w:hAnsiTheme="minorHAnsi"/>
              <w:noProof/>
              <w:kern w:val="2"/>
              <w:sz w:val="22"/>
              <w:lang w:eastAsia="en-AU"/>
              <w14:ligatures w14:val="standardContextual"/>
            </w:rPr>
          </w:pPr>
          <w:r>
            <w:rPr>
              <w:rFonts w:eastAsiaTheme="majorEastAsia" w:cstheme="majorBidi"/>
              <w:color w:val="003E69"/>
              <w:sz w:val="60"/>
              <w:szCs w:val="36"/>
            </w:rPr>
            <w:fldChar w:fldCharType="begin"/>
          </w:r>
          <w:r>
            <w:instrText xml:space="preserve"> TOC \o "1-3" \h \z \u </w:instrText>
          </w:r>
          <w:r>
            <w:rPr>
              <w:rFonts w:eastAsiaTheme="majorEastAsia" w:cstheme="majorBidi"/>
              <w:color w:val="003E69"/>
              <w:sz w:val="60"/>
              <w:szCs w:val="36"/>
            </w:rPr>
            <w:fldChar w:fldCharType="separate"/>
          </w:r>
          <w:hyperlink w:anchor="_Toc180403836" w:history="1">
            <w:r w:rsidR="000F147C" w:rsidRPr="00AC4CB7">
              <w:rPr>
                <w:rStyle w:val="Hyperlink"/>
                <w:noProof/>
              </w:rPr>
              <w:t>Purpose</w:t>
            </w:r>
            <w:r w:rsidR="000F147C">
              <w:rPr>
                <w:noProof/>
                <w:webHidden/>
              </w:rPr>
              <w:tab/>
            </w:r>
            <w:r w:rsidR="000F147C">
              <w:rPr>
                <w:noProof/>
                <w:webHidden/>
              </w:rPr>
              <w:fldChar w:fldCharType="begin"/>
            </w:r>
            <w:r w:rsidR="000F147C">
              <w:rPr>
                <w:noProof/>
                <w:webHidden/>
              </w:rPr>
              <w:instrText xml:space="preserve"> PAGEREF _Toc180403836 \h </w:instrText>
            </w:r>
            <w:r w:rsidR="000F147C">
              <w:rPr>
                <w:noProof/>
                <w:webHidden/>
              </w:rPr>
            </w:r>
            <w:r w:rsidR="000F147C">
              <w:rPr>
                <w:noProof/>
                <w:webHidden/>
              </w:rPr>
              <w:fldChar w:fldCharType="separate"/>
            </w:r>
            <w:r w:rsidR="000F147C">
              <w:rPr>
                <w:noProof/>
                <w:webHidden/>
              </w:rPr>
              <w:t>1</w:t>
            </w:r>
            <w:r w:rsidR="000F147C">
              <w:rPr>
                <w:noProof/>
                <w:webHidden/>
              </w:rPr>
              <w:fldChar w:fldCharType="end"/>
            </w:r>
          </w:hyperlink>
        </w:p>
        <w:p w14:paraId="4DA79AD3" w14:textId="722555FB"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37" w:history="1">
            <w:r w:rsidR="000F147C" w:rsidRPr="00AC4CB7">
              <w:rPr>
                <w:rStyle w:val="Hyperlink"/>
                <w:noProof/>
              </w:rPr>
              <w:t>Policy statement</w:t>
            </w:r>
            <w:r w:rsidR="000F147C">
              <w:rPr>
                <w:noProof/>
                <w:webHidden/>
              </w:rPr>
              <w:tab/>
            </w:r>
            <w:r w:rsidR="000F147C">
              <w:rPr>
                <w:noProof/>
                <w:webHidden/>
              </w:rPr>
              <w:fldChar w:fldCharType="begin"/>
            </w:r>
            <w:r w:rsidR="000F147C">
              <w:rPr>
                <w:noProof/>
                <w:webHidden/>
              </w:rPr>
              <w:instrText xml:space="preserve"> PAGEREF _Toc180403837 \h </w:instrText>
            </w:r>
            <w:r w:rsidR="000F147C">
              <w:rPr>
                <w:noProof/>
                <w:webHidden/>
              </w:rPr>
            </w:r>
            <w:r w:rsidR="000F147C">
              <w:rPr>
                <w:noProof/>
                <w:webHidden/>
              </w:rPr>
              <w:fldChar w:fldCharType="separate"/>
            </w:r>
            <w:r w:rsidR="000F147C">
              <w:rPr>
                <w:noProof/>
                <w:webHidden/>
              </w:rPr>
              <w:t>1</w:t>
            </w:r>
            <w:r w:rsidR="000F147C">
              <w:rPr>
                <w:noProof/>
                <w:webHidden/>
              </w:rPr>
              <w:fldChar w:fldCharType="end"/>
            </w:r>
          </w:hyperlink>
        </w:p>
        <w:p w14:paraId="31EB7116" w14:textId="41247CAF"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38" w:history="1">
            <w:r w:rsidR="000F147C" w:rsidRPr="00AC4CB7">
              <w:rPr>
                <w:rStyle w:val="Hyperlink"/>
                <w:noProof/>
              </w:rPr>
              <w:t>Objectives</w:t>
            </w:r>
            <w:r w:rsidR="000F147C">
              <w:rPr>
                <w:noProof/>
                <w:webHidden/>
              </w:rPr>
              <w:tab/>
            </w:r>
            <w:r w:rsidR="000F147C">
              <w:rPr>
                <w:noProof/>
                <w:webHidden/>
              </w:rPr>
              <w:fldChar w:fldCharType="begin"/>
            </w:r>
            <w:r w:rsidR="000F147C">
              <w:rPr>
                <w:noProof/>
                <w:webHidden/>
              </w:rPr>
              <w:instrText xml:space="preserve"> PAGEREF _Toc180403838 \h </w:instrText>
            </w:r>
            <w:r w:rsidR="000F147C">
              <w:rPr>
                <w:noProof/>
                <w:webHidden/>
              </w:rPr>
            </w:r>
            <w:r w:rsidR="000F147C">
              <w:rPr>
                <w:noProof/>
                <w:webHidden/>
              </w:rPr>
              <w:fldChar w:fldCharType="separate"/>
            </w:r>
            <w:r w:rsidR="000F147C">
              <w:rPr>
                <w:noProof/>
                <w:webHidden/>
              </w:rPr>
              <w:t>1</w:t>
            </w:r>
            <w:r w:rsidR="000F147C">
              <w:rPr>
                <w:noProof/>
                <w:webHidden/>
              </w:rPr>
              <w:fldChar w:fldCharType="end"/>
            </w:r>
          </w:hyperlink>
        </w:p>
        <w:p w14:paraId="305E2A11" w14:textId="30C56D73"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39" w:history="1">
            <w:r w:rsidR="000F147C" w:rsidRPr="00AC4CB7">
              <w:rPr>
                <w:rStyle w:val="Hyperlink"/>
                <w:noProof/>
              </w:rPr>
              <w:t>Scope</w:t>
            </w:r>
            <w:r w:rsidR="000F147C">
              <w:rPr>
                <w:noProof/>
                <w:webHidden/>
              </w:rPr>
              <w:tab/>
            </w:r>
            <w:r w:rsidR="000F147C">
              <w:rPr>
                <w:noProof/>
                <w:webHidden/>
              </w:rPr>
              <w:fldChar w:fldCharType="begin"/>
            </w:r>
            <w:r w:rsidR="000F147C">
              <w:rPr>
                <w:noProof/>
                <w:webHidden/>
              </w:rPr>
              <w:instrText xml:space="preserve"> PAGEREF _Toc180403839 \h </w:instrText>
            </w:r>
            <w:r w:rsidR="000F147C">
              <w:rPr>
                <w:noProof/>
                <w:webHidden/>
              </w:rPr>
            </w:r>
            <w:r w:rsidR="000F147C">
              <w:rPr>
                <w:noProof/>
                <w:webHidden/>
              </w:rPr>
              <w:fldChar w:fldCharType="separate"/>
            </w:r>
            <w:r w:rsidR="000F147C">
              <w:rPr>
                <w:noProof/>
                <w:webHidden/>
              </w:rPr>
              <w:t>2</w:t>
            </w:r>
            <w:r w:rsidR="000F147C">
              <w:rPr>
                <w:noProof/>
                <w:webHidden/>
              </w:rPr>
              <w:fldChar w:fldCharType="end"/>
            </w:r>
          </w:hyperlink>
        </w:p>
        <w:p w14:paraId="2780962F" w14:textId="081D2D98"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40" w:history="1">
            <w:r w:rsidR="000F147C" w:rsidRPr="00AC4CB7">
              <w:rPr>
                <w:rStyle w:val="Hyperlink"/>
                <w:noProof/>
              </w:rPr>
              <w:t>Benefits</w:t>
            </w:r>
            <w:r w:rsidR="000F147C">
              <w:rPr>
                <w:noProof/>
                <w:webHidden/>
              </w:rPr>
              <w:tab/>
            </w:r>
            <w:r w:rsidR="000F147C">
              <w:rPr>
                <w:noProof/>
                <w:webHidden/>
              </w:rPr>
              <w:fldChar w:fldCharType="begin"/>
            </w:r>
            <w:r w:rsidR="000F147C">
              <w:rPr>
                <w:noProof/>
                <w:webHidden/>
              </w:rPr>
              <w:instrText xml:space="preserve"> PAGEREF _Toc180403840 \h </w:instrText>
            </w:r>
            <w:r w:rsidR="000F147C">
              <w:rPr>
                <w:noProof/>
                <w:webHidden/>
              </w:rPr>
            </w:r>
            <w:r w:rsidR="000F147C">
              <w:rPr>
                <w:noProof/>
                <w:webHidden/>
              </w:rPr>
              <w:fldChar w:fldCharType="separate"/>
            </w:r>
            <w:r w:rsidR="000F147C">
              <w:rPr>
                <w:noProof/>
                <w:webHidden/>
              </w:rPr>
              <w:t>3</w:t>
            </w:r>
            <w:r w:rsidR="000F147C">
              <w:rPr>
                <w:noProof/>
                <w:webHidden/>
              </w:rPr>
              <w:fldChar w:fldCharType="end"/>
            </w:r>
          </w:hyperlink>
        </w:p>
        <w:p w14:paraId="0B0E51E8" w14:textId="05B0CBF1"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41" w:history="1">
            <w:r w:rsidR="000F147C" w:rsidRPr="00AC4CB7">
              <w:rPr>
                <w:rStyle w:val="Hyperlink"/>
                <w:noProof/>
              </w:rPr>
              <w:t>Applicability</w:t>
            </w:r>
            <w:r w:rsidR="000F147C">
              <w:rPr>
                <w:noProof/>
                <w:webHidden/>
              </w:rPr>
              <w:tab/>
            </w:r>
            <w:r w:rsidR="000F147C">
              <w:rPr>
                <w:noProof/>
                <w:webHidden/>
              </w:rPr>
              <w:fldChar w:fldCharType="begin"/>
            </w:r>
            <w:r w:rsidR="000F147C">
              <w:rPr>
                <w:noProof/>
                <w:webHidden/>
              </w:rPr>
              <w:instrText xml:space="preserve"> PAGEREF _Toc180403841 \h </w:instrText>
            </w:r>
            <w:r w:rsidR="000F147C">
              <w:rPr>
                <w:noProof/>
                <w:webHidden/>
              </w:rPr>
            </w:r>
            <w:r w:rsidR="000F147C">
              <w:rPr>
                <w:noProof/>
                <w:webHidden/>
              </w:rPr>
              <w:fldChar w:fldCharType="separate"/>
            </w:r>
            <w:r w:rsidR="000F147C">
              <w:rPr>
                <w:noProof/>
                <w:webHidden/>
              </w:rPr>
              <w:t>4</w:t>
            </w:r>
            <w:r w:rsidR="000F147C">
              <w:rPr>
                <w:noProof/>
                <w:webHidden/>
              </w:rPr>
              <w:fldChar w:fldCharType="end"/>
            </w:r>
          </w:hyperlink>
        </w:p>
        <w:p w14:paraId="3F68FA09" w14:textId="513757E1"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42" w:history="1">
            <w:r w:rsidR="000F147C" w:rsidRPr="00AC4CB7">
              <w:rPr>
                <w:rStyle w:val="Hyperlink"/>
                <w:noProof/>
              </w:rPr>
              <w:t>Authority</w:t>
            </w:r>
            <w:r w:rsidR="000F147C">
              <w:rPr>
                <w:noProof/>
                <w:webHidden/>
              </w:rPr>
              <w:tab/>
            </w:r>
            <w:r w:rsidR="000F147C">
              <w:rPr>
                <w:noProof/>
                <w:webHidden/>
              </w:rPr>
              <w:fldChar w:fldCharType="begin"/>
            </w:r>
            <w:r w:rsidR="000F147C">
              <w:rPr>
                <w:noProof/>
                <w:webHidden/>
              </w:rPr>
              <w:instrText xml:space="preserve"> PAGEREF _Toc180403842 \h </w:instrText>
            </w:r>
            <w:r w:rsidR="000F147C">
              <w:rPr>
                <w:noProof/>
                <w:webHidden/>
              </w:rPr>
            </w:r>
            <w:r w:rsidR="000F147C">
              <w:rPr>
                <w:noProof/>
                <w:webHidden/>
              </w:rPr>
              <w:fldChar w:fldCharType="separate"/>
            </w:r>
            <w:r w:rsidR="000F147C">
              <w:rPr>
                <w:noProof/>
                <w:webHidden/>
              </w:rPr>
              <w:t>4</w:t>
            </w:r>
            <w:r w:rsidR="000F147C">
              <w:rPr>
                <w:noProof/>
                <w:webHidden/>
              </w:rPr>
              <w:fldChar w:fldCharType="end"/>
            </w:r>
          </w:hyperlink>
        </w:p>
        <w:p w14:paraId="394D136C" w14:textId="32B2F89D" w:rsidR="000F147C" w:rsidRDefault="00B532C9">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43" w:history="1">
            <w:r w:rsidR="000F147C" w:rsidRPr="00AC4CB7">
              <w:rPr>
                <w:rStyle w:val="Hyperlink"/>
                <w:noProof/>
              </w:rPr>
              <w:t>Accountability</w:t>
            </w:r>
            <w:r w:rsidR="000F147C">
              <w:rPr>
                <w:noProof/>
                <w:webHidden/>
              </w:rPr>
              <w:tab/>
            </w:r>
            <w:r w:rsidR="000F147C">
              <w:rPr>
                <w:noProof/>
                <w:webHidden/>
              </w:rPr>
              <w:fldChar w:fldCharType="begin"/>
            </w:r>
            <w:r w:rsidR="000F147C">
              <w:rPr>
                <w:noProof/>
                <w:webHidden/>
              </w:rPr>
              <w:instrText xml:space="preserve"> PAGEREF _Toc180403843 \h </w:instrText>
            </w:r>
            <w:r w:rsidR="000F147C">
              <w:rPr>
                <w:noProof/>
                <w:webHidden/>
              </w:rPr>
            </w:r>
            <w:r w:rsidR="000F147C">
              <w:rPr>
                <w:noProof/>
                <w:webHidden/>
              </w:rPr>
              <w:fldChar w:fldCharType="separate"/>
            </w:r>
            <w:r w:rsidR="000F147C">
              <w:rPr>
                <w:noProof/>
                <w:webHidden/>
              </w:rPr>
              <w:t>4</w:t>
            </w:r>
            <w:r w:rsidR="000F147C">
              <w:rPr>
                <w:noProof/>
                <w:webHidden/>
              </w:rPr>
              <w:fldChar w:fldCharType="end"/>
            </w:r>
          </w:hyperlink>
        </w:p>
        <w:p w14:paraId="5CEEDC24" w14:textId="04E11F40"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44" w:history="1">
            <w:r w:rsidR="000F147C" w:rsidRPr="00AC4CB7">
              <w:rPr>
                <w:rStyle w:val="Hyperlink"/>
                <w:noProof/>
              </w:rPr>
              <w:t>Responsibility</w:t>
            </w:r>
            <w:r w:rsidR="000F147C">
              <w:rPr>
                <w:noProof/>
                <w:webHidden/>
              </w:rPr>
              <w:tab/>
            </w:r>
            <w:r w:rsidR="000F147C">
              <w:rPr>
                <w:noProof/>
                <w:webHidden/>
              </w:rPr>
              <w:fldChar w:fldCharType="begin"/>
            </w:r>
            <w:r w:rsidR="000F147C">
              <w:rPr>
                <w:noProof/>
                <w:webHidden/>
              </w:rPr>
              <w:instrText xml:space="preserve"> PAGEREF _Toc180403844 \h </w:instrText>
            </w:r>
            <w:r w:rsidR="000F147C">
              <w:rPr>
                <w:noProof/>
                <w:webHidden/>
              </w:rPr>
            </w:r>
            <w:r w:rsidR="000F147C">
              <w:rPr>
                <w:noProof/>
                <w:webHidden/>
              </w:rPr>
              <w:fldChar w:fldCharType="separate"/>
            </w:r>
            <w:r w:rsidR="000F147C">
              <w:rPr>
                <w:noProof/>
                <w:webHidden/>
              </w:rPr>
              <w:t>4</w:t>
            </w:r>
            <w:r w:rsidR="000F147C">
              <w:rPr>
                <w:noProof/>
                <w:webHidden/>
              </w:rPr>
              <w:fldChar w:fldCharType="end"/>
            </w:r>
          </w:hyperlink>
        </w:p>
        <w:p w14:paraId="52803CF9" w14:textId="7C0F455C" w:rsidR="000F147C" w:rsidRDefault="00B532C9">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45" w:history="1">
            <w:r w:rsidR="000F147C" w:rsidRPr="00AC4CB7">
              <w:rPr>
                <w:rStyle w:val="Hyperlink"/>
                <w:noProof/>
              </w:rPr>
              <w:t>Functional responsibility</w:t>
            </w:r>
            <w:r w:rsidR="000F147C">
              <w:rPr>
                <w:noProof/>
                <w:webHidden/>
              </w:rPr>
              <w:tab/>
            </w:r>
            <w:r w:rsidR="000F147C">
              <w:rPr>
                <w:noProof/>
                <w:webHidden/>
              </w:rPr>
              <w:fldChar w:fldCharType="begin"/>
            </w:r>
            <w:r w:rsidR="000F147C">
              <w:rPr>
                <w:noProof/>
                <w:webHidden/>
              </w:rPr>
              <w:instrText xml:space="preserve"> PAGEREF _Toc180403845 \h </w:instrText>
            </w:r>
            <w:r w:rsidR="000F147C">
              <w:rPr>
                <w:noProof/>
                <w:webHidden/>
              </w:rPr>
            </w:r>
            <w:r w:rsidR="000F147C">
              <w:rPr>
                <w:noProof/>
                <w:webHidden/>
              </w:rPr>
              <w:fldChar w:fldCharType="separate"/>
            </w:r>
            <w:r w:rsidR="000F147C">
              <w:rPr>
                <w:noProof/>
                <w:webHidden/>
              </w:rPr>
              <w:t>4</w:t>
            </w:r>
            <w:r w:rsidR="000F147C">
              <w:rPr>
                <w:noProof/>
                <w:webHidden/>
              </w:rPr>
              <w:fldChar w:fldCharType="end"/>
            </w:r>
          </w:hyperlink>
        </w:p>
        <w:p w14:paraId="1CB00BE1" w14:textId="09587CA8" w:rsidR="000F147C" w:rsidRDefault="00B532C9">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46" w:history="1">
            <w:r w:rsidR="000F147C" w:rsidRPr="00AC4CB7">
              <w:rPr>
                <w:rStyle w:val="Hyperlink"/>
                <w:noProof/>
              </w:rPr>
              <w:t>All staff</w:t>
            </w:r>
            <w:r w:rsidR="000F147C">
              <w:rPr>
                <w:noProof/>
                <w:webHidden/>
              </w:rPr>
              <w:tab/>
            </w:r>
            <w:r w:rsidR="000F147C">
              <w:rPr>
                <w:noProof/>
                <w:webHidden/>
              </w:rPr>
              <w:fldChar w:fldCharType="begin"/>
            </w:r>
            <w:r w:rsidR="000F147C">
              <w:rPr>
                <w:noProof/>
                <w:webHidden/>
              </w:rPr>
              <w:instrText xml:space="preserve"> PAGEREF _Toc180403846 \h </w:instrText>
            </w:r>
            <w:r w:rsidR="000F147C">
              <w:rPr>
                <w:noProof/>
                <w:webHidden/>
              </w:rPr>
            </w:r>
            <w:r w:rsidR="000F147C">
              <w:rPr>
                <w:noProof/>
                <w:webHidden/>
              </w:rPr>
              <w:fldChar w:fldCharType="separate"/>
            </w:r>
            <w:r w:rsidR="000F147C">
              <w:rPr>
                <w:noProof/>
                <w:webHidden/>
              </w:rPr>
              <w:t>5</w:t>
            </w:r>
            <w:r w:rsidR="000F147C">
              <w:rPr>
                <w:noProof/>
                <w:webHidden/>
              </w:rPr>
              <w:fldChar w:fldCharType="end"/>
            </w:r>
          </w:hyperlink>
        </w:p>
        <w:p w14:paraId="28C46E09" w14:textId="3D6594D7" w:rsidR="000F147C" w:rsidRDefault="00B532C9">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47" w:history="1">
            <w:r w:rsidR="000F147C" w:rsidRPr="00AC4CB7">
              <w:rPr>
                <w:rStyle w:val="Hyperlink"/>
                <w:noProof/>
              </w:rPr>
              <w:t>Authorised Officer</w:t>
            </w:r>
            <w:r w:rsidR="000F147C">
              <w:rPr>
                <w:noProof/>
                <w:webHidden/>
              </w:rPr>
              <w:tab/>
            </w:r>
            <w:r w:rsidR="000F147C">
              <w:rPr>
                <w:noProof/>
                <w:webHidden/>
              </w:rPr>
              <w:fldChar w:fldCharType="begin"/>
            </w:r>
            <w:r w:rsidR="000F147C">
              <w:rPr>
                <w:noProof/>
                <w:webHidden/>
              </w:rPr>
              <w:instrText xml:space="preserve"> PAGEREF _Toc180403847 \h </w:instrText>
            </w:r>
            <w:r w:rsidR="000F147C">
              <w:rPr>
                <w:noProof/>
                <w:webHidden/>
              </w:rPr>
            </w:r>
            <w:r w:rsidR="000F147C">
              <w:rPr>
                <w:noProof/>
                <w:webHidden/>
              </w:rPr>
              <w:fldChar w:fldCharType="separate"/>
            </w:r>
            <w:r w:rsidR="000F147C">
              <w:rPr>
                <w:noProof/>
                <w:webHidden/>
              </w:rPr>
              <w:t>5</w:t>
            </w:r>
            <w:r w:rsidR="000F147C">
              <w:rPr>
                <w:noProof/>
                <w:webHidden/>
              </w:rPr>
              <w:fldChar w:fldCharType="end"/>
            </w:r>
          </w:hyperlink>
        </w:p>
        <w:p w14:paraId="12BE2B0F" w14:textId="2094184A" w:rsidR="000F147C" w:rsidRDefault="00B532C9">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48" w:history="1">
            <w:r w:rsidR="000F147C" w:rsidRPr="00AC4CB7">
              <w:rPr>
                <w:rStyle w:val="Hyperlink"/>
                <w:noProof/>
              </w:rPr>
              <w:t>Managers and supervisors</w:t>
            </w:r>
            <w:r w:rsidR="000F147C">
              <w:rPr>
                <w:noProof/>
                <w:webHidden/>
              </w:rPr>
              <w:tab/>
            </w:r>
            <w:r w:rsidR="000F147C">
              <w:rPr>
                <w:noProof/>
                <w:webHidden/>
              </w:rPr>
              <w:fldChar w:fldCharType="begin"/>
            </w:r>
            <w:r w:rsidR="000F147C">
              <w:rPr>
                <w:noProof/>
                <w:webHidden/>
              </w:rPr>
              <w:instrText xml:space="preserve"> PAGEREF _Toc180403848 \h </w:instrText>
            </w:r>
            <w:r w:rsidR="000F147C">
              <w:rPr>
                <w:noProof/>
                <w:webHidden/>
              </w:rPr>
            </w:r>
            <w:r w:rsidR="000F147C">
              <w:rPr>
                <w:noProof/>
                <w:webHidden/>
              </w:rPr>
              <w:fldChar w:fldCharType="separate"/>
            </w:r>
            <w:r w:rsidR="000F147C">
              <w:rPr>
                <w:noProof/>
                <w:webHidden/>
              </w:rPr>
              <w:t>6</w:t>
            </w:r>
            <w:r w:rsidR="000F147C">
              <w:rPr>
                <w:noProof/>
                <w:webHidden/>
              </w:rPr>
              <w:fldChar w:fldCharType="end"/>
            </w:r>
          </w:hyperlink>
        </w:p>
        <w:p w14:paraId="2486A57C" w14:textId="7620FE2D" w:rsidR="000F147C" w:rsidRDefault="00B532C9">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49" w:history="1">
            <w:r w:rsidR="000F147C" w:rsidRPr="00AC4CB7">
              <w:rPr>
                <w:rStyle w:val="Hyperlink"/>
                <w:noProof/>
              </w:rPr>
              <w:t>Internal Review Officer</w:t>
            </w:r>
            <w:r w:rsidR="000F147C">
              <w:rPr>
                <w:noProof/>
                <w:webHidden/>
              </w:rPr>
              <w:tab/>
            </w:r>
            <w:r w:rsidR="000F147C">
              <w:rPr>
                <w:noProof/>
                <w:webHidden/>
              </w:rPr>
              <w:fldChar w:fldCharType="begin"/>
            </w:r>
            <w:r w:rsidR="000F147C">
              <w:rPr>
                <w:noProof/>
                <w:webHidden/>
              </w:rPr>
              <w:instrText xml:space="preserve"> PAGEREF _Toc180403849 \h </w:instrText>
            </w:r>
            <w:r w:rsidR="000F147C">
              <w:rPr>
                <w:noProof/>
                <w:webHidden/>
              </w:rPr>
            </w:r>
            <w:r w:rsidR="000F147C">
              <w:rPr>
                <w:noProof/>
                <w:webHidden/>
              </w:rPr>
              <w:fldChar w:fldCharType="separate"/>
            </w:r>
            <w:r w:rsidR="000F147C">
              <w:rPr>
                <w:noProof/>
                <w:webHidden/>
              </w:rPr>
              <w:t>6</w:t>
            </w:r>
            <w:r w:rsidR="000F147C">
              <w:rPr>
                <w:noProof/>
                <w:webHidden/>
              </w:rPr>
              <w:fldChar w:fldCharType="end"/>
            </w:r>
          </w:hyperlink>
        </w:p>
        <w:p w14:paraId="5C874104" w14:textId="29731246"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50" w:history="1">
            <w:r w:rsidR="000F147C" w:rsidRPr="00AC4CB7">
              <w:rPr>
                <w:rStyle w:val="Hyperlink"/>
                <w:noProof/>
              </w:rPr>
              <w:t>UCC model</w:t>
            </w:r>
            <w:r w:rsidR="000F147C">
              <w:rPr>
                <w:noProof/>
                <w:webHidden/>
              </w:rPr>
              <w:tab/>
            </w:r>
            <w:r w:rsidR="000F147C">
              <w:rPr>
                <w:noProof/>
                <w:webHidden/>
              </w:rPr>
              <w:fldChar w:fldCharType="begin"/>
            </w:r>
            <w:r w:rsidR="000F147C">
              <w:rPr>
                <w:noProof/>
                <w:webHidden/>
              </w:rPr>
              <w:instrText xml:space="preserve"> PAGEREF _Toc180403850 \h </w:instrText>
            </w:r>
            <w:r w:rsidR="000F147C">
              <w:rPr>
                <w:noProof/>
                <w:webHidden/>
              </w:rPr>
            </w:r>
            <w:r w:rsidR="000F147C">
              <w:rPr>
                <w:noProof/>
                <w:webHidden/>
              </w:rPr>
              <w:fldChar w:fldCharType="separate"/>
            </w:r>
            <w:r w:rsidR="000F147C">
              <w:rPr>
                <w:noProof/>
                <w:webHidden/>
              </w:rPr>
              <w:t>6</w:t>
            </w:r>
            <w:r w:rsidR="000F147C">
              <w:rPr>
                <w:noProof/>
                <w:webHidden/>
              </w:rPr>
              <w:fldChar w:fldCharType="end"/>
            </w:r>
          </w:hyperlink>
        </w:p>
        <w:p w14:paraId="4BD60E6B" w14:textId="408DAC49" w:rsidR="000F147C" w:rsidRDefault="00B532C9">
          <w:pPr>
            <w:pStyle w:val="TOC3"/>
            <w:tabs>
              <w:tab w:val="right" w:leader="dot" w:pos="9062"/>
            </w:tabs>
            <w:rPr>
              <w:rFonts w:asciiTheme="minorHAnsi" w:eastAsiaTheme="minorEastAsia" w:hAnsiTheme="minorHAnsi"/>
              <w:noProof/>
              <w:kern w:val="2"/>
              <w:sz w:val="22"/>
              <w:lang w:eastAsia="en-AU"/>
              <w14:ligatures w14:val="standardContextual"/>
            </w:rPr>
          </w:pPr>
          <w:hyperlink w:anchor="_Toc180403851" w:history="1">
            <w:r w:rsidR="000F147C" w:rsidRPr="00AC4CB7">
              <w:rPr>
                <w:rStyle w:val="Hyperlink"/>
                <w:noProof/>
              </w:rPr>
              <w:t>Strategies to manage unreasonable complainant conduct</w:t>
            </w:r>
            <w:r w:rsidR="000F147C">
              <w:rPr>
                <w:noProof/>
                <w:webHidden/>
              </w:rPr>
              <w:tab/>
            </w:r>
            <w:r w:rsidR="000F147C">
              <w:rPr>
                <w:noProof/>
                <w:webHidden/>
              </w:rPr>
              <w:fldChar w:fldCharType="begin"/>
            </w:r>
            <w:r w:rsidR="000F147C">
              <w:rPr>
                <w:noProof/>
                <w:webHidden/>
              </w:rPr>
              <w:instrText xml:space="preserve"> PAGEREF _Toc180403851 \h </w:instrText>
            </w:r>
            <w:r w:rsidR="000F147C">
              <w:rPr>
                <w:noProof/>
                <w:webHidden/>
              </w:rPr>
            </w:r>
            <w:r w:rsidR="000F147C">
              <w:rPr>
                <w:noProof/>
                <w:webHidden/>
              </w:rPr>
              <w:fldChar w:fldCharType="separate"/>
            </w:r>
            <w:r w:rsidR="000F147C">
              <w:rPr>
                <w:noProof/>
                <w:webHidden/>
              </w:rPr>
              <w:t>8</w:t>
            </w:r>
            <w:r w:rsidR="000F147C">
              <w:rPr>
                <w:noProof/>
                <w:webHidden/>
              </w:rPr>
              <w:fldChar w:fldCharType="end"/>
            </w:r>
          </w:hyperlink>
        </w:p>
        <w:p w14:paraId="6DF40226" w14:textId="2440464E" w:rsidR="000F147C" w:rsidRDefault="00B532C9">
          <w:pPr>
            <w:pStyle w:val="TOC3"/>
            <w:tabs>
              <w:tab w:val="right" w:leader="dot" w:pos="9062"/>
            </w:tabs>
            <w:rPr>
              <w:rFonts w:asciiTheme="minorHAnsi" w:eastAsiaTheme="minorEastAsia" w:hAnsiTheme="minorHAnsi"/>
              <w:noProof/>
              <w:kern w:val="2"/>
              <w:sz w:val="22"/>
              <w:lang w:eastAsia="en-AU"/>
              <w14:ligatures w14:val="standardContextual"/>
            </w:rPr>
          </w:pPr>
          <w:hyperlink w:anchor="_Toc180403852" w:history="1">
            <w:r w:rsidR="000F147C" w:rsidRPr="00AC4CB7">
              <w:rPr>
                <w:rStyle w:val="Hyperlink"/>
                <w:noProof/>
              </w:rPr>
              <w:t>How the plan will be communicated</w:t>
            </w:r>
            <w:r w:rsidR="000F147C">
              <w:rPr>
                <w:noProof/>
                <w:webHidden/>
              </w:rPr>
              <w:tab/>
            </w:r>
            <w:r w:rsidR="000F147C">
              <w:rPr>
                <w:noProof/>
                <w:webHidden/>
              </w:rPr>
              <w:fldChar w:fldCharType="begin"/>
            </w:r>
            <w:r w:rsidR="000F147C">
              <w:rPr>
                <w:noProof/>
                <w:webHidden/>
              </w:rPr>
              <w:instrText xml:space="preserve"> PAGEREF _Toc180403852 \h </w:instrText>
            </w:r>
            <w:r w:rsidR="000F147C">
              <w:rPr>
                <w:noProof/>
                <w:webHidden/>
              </w:rPr>
            </w:r>
            <w:r w:rsidR="000F147C">
              <w:rPr>
                <w:noProof/>
                <w:webHidden/>
              </w:rPr>
              <w:fldChar w:fldCharType="separate"/>
            </w:r>
            <w:r w:rsidR="000F147C">
              <w:rPr>
                <w:noProof/>
                <w:webHidden/>
              </w:rPr>
              <w:t>9</w:t>
            </w:r>
            <w:r w:rsidR="000F147C">
              <w:rPr>
                <w:noProof/>
                <w:webHidden/>
              </w:rPr>
              <w:fldChar w:fldCharType="end"/>
            </w:r>
          </w:hyperlink>
        </w:p>
        <w:p w14:paraId="45035F7E" w14:textId="1473E029" w:rsidR="000F147C" w:rsidRDefault="00B532C9">
          <w:pPr>
            <w:pStyle w:val="TOC3"/>
            <w:tabs>
              <w:tab w:val="right" w:leader="dot" w:pos="9062"/>
            </w:tabs>
            <w:rPr>
              <w:rFonts w:asciiTheme="minorHAnsi" w:eastAsiaTheme="minorEastAsia" w:hAnsiTheme="minorHAnsi"/>
              <w:noProof/>
              <w:kern w:val="2"/>
              <w:sz w:val="22"/>
              <w:lang w:eastAsia="en-AU"/>
              <w14:ligatures w14:val="standardContextual"/>
            </w:rPr>
          </w:pPr>
          <w:hyperlink w:anchor="_Toc180403853" w:history="1">
            <w:r w:rsidR="000F147C" w:rsidRPr="00AC4CB7">
              <w:rPr>
                <w:rStyle w:val="Hyperlink"/>
                <w:noProof/>
              </w:rPr>
              <w:t>The timeframe for the restrictions</w:t>
            </w:r>
            <w:r w:rsidR="000F147C">
              <w:rPr>
                <w:noProof/>
                <w:webHidden/>
              </w:rPr>
              <w:tab/>
            </w:r>
            <w:r w:rsidR="000F147C">
              <w:rPr>
                <w:noProof/>
                <w:webHidden/>
              </w:rPr>
              <w:fldChar w:fldCharType="begin"/>
            </w:r>
            <w:r w:rsidR="000F147C">
              <w:rPr>
                <w:noProof/>
                <w:webHidden/>
              </w:rPr>
              <w:instrText xml:space="preserve"> PAGEREF _Toc180403853 \h </w:instrText>
            </w:r>
            <w:r w:rsidR="000F147C">
              <w:rPr>
                <w:noProof/>
                <w:webHidden/>
              </w:rPr>
            </w:r>
            <w:r w:rsidR="000F147C">
              <w:rPr>
                <w:noProof/>
                <w:webHidden/>
              </w:rPr>
              <w:fldChar w:fldCharType="separate"/>
            </w:r>
            <w:r w:rsidR="000F147C">
              <w:rPr>
                <w:noProof/>
                <w:webHidden/>
              </w:rPr>
              <w:t>9</w:t>
            </w:r>
            <w:r w:rsidR="000F147C">
              <w:rPr>
                <w:noProof/>
                <w:webHidden/>
              </w:rPr>
              <w:fldChar w:fldCharType="end"/>
            </w:r>
          </w:hyperlink>
        </w:p>
        <w:p w14:paraId="2D734FFF" w14:textId="2723F844" w:rsidR="000F147C" w:rsidRDefault="00B532C9">
          <w:pPr>
            <w:pStyle w:val="TOC3"/>
            <w:tabs>
              <w:tab w:val="right" w:leader="dot" w:pos="9062"/>
            </w:tabs>
            <w:rPr>
              <w:rFonts w:asciiTheme="minorHAnsi" w:eastAsiaTheme="minorEastAsia" w:hAnsiTheme="minorHAnsi"/>
              <w:noProof/>
              <w:kern w:val="2"/>
              <w:sz w:val="22"/>
              <w:lang w:eastAsia="en-AU"/>
              <w14:ligatures w14:val="standardContextual"/>
            </w:rPr>
          </w:pPr>
          <w:hyperlink w:anchor="_Toc180403854" w:history="1">
            <w:r w:rsidR="000F147C" w:rsidRPr="00AC4CB7">
              <w:rPr>
                <w:rStyle w:val="Hyperlink"/>
                <w:noProof/>
              </w:rPr>
              <w:t>How the plan will be monitored</w:t>
            </w:r>
            <w:r w:rsidR="000F147C">
              <w:rPr>
                <w:noProof/>
                <w:webHidden/>
              </w:rPr>
              <w:tab/>
            </w:r>
            <w:r w:rsidR="000F147C">
              <w:rPr>
                <w:noProof/>
                <w:webHidden/>
              </w:rPr>
              <w:fldChar w:fldCharType="begin"/>
            </w:r>
            <w:r w:rsidR="000F147C">
              <w:rPr>
                <w:noProof/>
                <w:webHidden/>
              </w:rPr>
              <w:instrText xml:space="preserve"> PAGEREF _Toc180403854 \h </w:instrText>
            </w:r>
            <w:r w:rsidR="000F147C">
              <w:rPr>
                <w:noProof/>
                <w:webHidden/>
              </w:rPr>
            </w:r>
            <w:r w:rsidR="000F147C">
              <w:rPr>
                <w:noProof/>
                <w:webHidden/>
              </w:rPr>
              <w:fldChar w:fldCharType="separate"/>
            </w:r>
            <w:r w:rsidR="000F147C">
              <w:rPr>
                <w:noProof/>
                <w:webHidden/>
              </w:rPr>
              <w:t>9</w:t>
            </w:r>
            <w:r w:rsidR="000F147C">
              <w:rPr>
                <w:noProof/>
                <w:webHidden/>
              </w:rPr>
              <w:fldChar w:fldCharType="end"/>
            </w:r>
          </w:hyperlink>
        </w:p>
        <w:p w14:paraId="3BD0C0B4" w14:textId="2F8C82F0" w:rsidR="000F147C" w:rsidRDefault="00B532C9">
          <w:pPr>
            <w:pStyle w:val="TOC3"/>
            <w:tabs>
              <w:tab w:val="right" w:leader="dot" w:pos="9062"/>
            </w:tabs>
            <w:rPr>
              <w:rFonts w:asciiTheme="minorHAnsi" w:eastAsiaTheme="minorEastAsia" w:hAnsiTheme="minorHAnsi"/>
              <w:noProof/>
              <w:kern w:val="2"/>
              <w:sz w:val="22"/>
              <w:lang w:eastAsia="en-AU"/>
              <w14:ligatures w14:val="standardContextual"/>
            </w:rPr>
          </w:pPr>
          <w:hyperlink w:anchor="_Toc180403855" w:history="1">
            <w:r w:rsidR="000F147C" w:rsidRPr="00AC4CB7">
              <w:rPr>
                <w:rStyle w:val="Hyperlink"/>
                <w:noProof/>
              </w:rPr>
              <w:t>Review process</w:t>
            </w:r>
            <w:r w:rsidR="000F147C">
              <w:rPr>
                <w:noProof/>
                <w:webHidden/>
              </w:rPr>
              <w:tab/>
            </w:r>
            <w:r w:rsidR="000F147C">
              <w:rPr>
                <w:noProof/>
                <w:webHidden/>
              </w:rPr>
              <w:fldChar w:fldCharType="begin"/>
            </w:r>
            <w:r w:rsidR="000F147C">
              <w:rPr>
                <w:noProof/>
                <w:webHidden/>
              </w:rPr>
              <w:instrText xml:space="preserve"> PAGEREF _Toc180403855 \h </w:instrText>
            </w:r>
            <w:r w:rsidR="000F147C">
              <w:rPr>
                <w:noProof/>
                <w:webHidden/>
              </w:rPr>
            </w:r>
            <w:r w:rsidR="000F147C">
              <w:rPr>
                <w:noProof/>
                <w:webHidden/>
              </w:rPr>
              <w:fldChar w:fldCharType="separate"/>
            </w:r>
            <w:r w:rsidR="000F147C">
              <w:rPr>
                <w:noProof/>
                <w:webHidden/>
              </w:rPr>
              <w:t>10</w:t>
            </w:r>
            <w:r w:rsidR="000F147C">
              <w:rPr>
                <w:noProof/>
                <w:webHidden/>
              </w:rPr>
              <w:fldChar w:fldCharType="end"/>
            </w:r>
          </w:hyperlink>
        </w:p>
        <w:p w14:paraId="527D95C7" w14:textId="2247B302" w:rsidR="000F147C" w:rsidRDefault="00B532C9">
          <w:pPr>
            <w:pStyle w:val="TOC2"/>
            <w:tabs>
              <w:tab w:val="right" w:leader="dot" w:pos="9062"/>
            </w:tabs>
            <w:rPr>
              <w:rFonts w:asciiTheme="minorHAnsi" w:eastAsiaTheme="minorEastAsia" w:hAnsiTheme="minorHAnsi"/>
              <w:noProof/>
              <w:kern w:val="2"/>
              <w:sz w:val="22"/>
              <w:lang w:eastAsia="en-AU"/>
              <w14:ligatures w14:val="standardContextual"/>
            </w:rPr>
          </w:pPr>
          <w:hyperlink w:anchor="_Toc180403856" w:history="1">
            <w:r w:rsidR="000F147C" w:rsidRPr="00AC4CB7">
              <w:rPr>
                <w:rStyle w:val="Hyperlink"/>
                <w:noProof/>
              </w:rPr>
              <w:t>Legal Mechanisms</w:t>
            </w:r>
            <w:r w:rsidR="000F147C">
              <w:rPr>
                <w:noProof/>
                <w:webHidden/>
              </w:rPr>
              <w:tab/>
            </w:r>
            <w:r w:rsidR="000F147C">
              <w:rPr>
                <w:noProof/>
                <w:webHidden/>
              </w:rPr>
              <w:fldChar w:fldCharType="begin"/>
            </w:r>
            <w:r w:rsidR="000F147C">
              <w:rPr>
                <w:noProof/>
                <w:webHidden/>
              </w:rPr>
              <w:instrText xml:space="preserve"> PAGEREF _Toc180403856 \h </w:instrText>
            </w:r>
            <w:r w:rsidR="000F147C">
              <w:rPr>
                <w:noProof/>
                <w:webHidden/>
              </w:rPr>
            </w:r>
            <w:r w:rsidR="000F147C">
              <w:rPr>
                <w:noProof/>
                <w:webHidden/>
              </w:rPr>
              <w:fldChar w:fldCharType="separate"/>
            </w:r>
            <w:r w:rsidR="000F147C">
              <w:rPr>
                <w:noProof/>
                <w:webHidden/>
              </w:rPr>
              <w:t>10</w:t>
            </w:r>
            <w:r w:rsidR="000F147C">
              <w:rPr>
                <w:noProof/>
                <w:webHidden/>
              </w:rPr>
              <w:fldChar w:fldCharType="end"/>
            </w:r>
          </w:hyperlink>
        </w:p>
        <w:p w14:paraId="36E7CBB6" w14:textId="3D9AA8E0"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57" w:history="1">
            <w:r w:rsidR="000F147C" w:rsidRPr="00AC4CB7">
              <w:rPr>
                <w:rStyle w:val="Hyperlink"/>
                <w:noProof/>
              </w:rPr>
              <w:t>Human rights considerations</w:t>
            </w:r>
            <w:r w:rsidR="000F147C">
              <w:rPr>
                <w:noProof/>
                <w:webHidden/>
              </w:rPr>
              <w:tab/>
            </w:r>
            <w:r w:rsidR="000F147C">
              <w:rPr>
                <w:noProof/>
                <w:webHidden/>
              </w:rPr>
              <w:fldChar w:fldCharType="begin"/>
            </w:r>
            <w:r w:rsidR="000F147C">
              <w:rPr>
                <w:noProof/>
                <w:webHidden/>
              </w:rPr>
              <w:instrText xml:space="preserve"> PAGEREF _Toc180403857 \h </w:instrText>
            </w:r>
            <w:r w:rsidR="000F147C">
              <w:rPr>
                <w:noProof/>
                <w:webHidden/>
              </w:rPr>
            </w:r>
            <w:r w:rsidR="000F147C">
              <w:rPr>
                <w:noProof/>
                <w:webHidden/>
              </w:rPr>
              <w:fldChar w:fldCharType="separate"/>
            </w:r>
            <w:r w:rsidR="000F147C">
              <w:rPr>
                <w:noProof/>
                <w:webHidden/>
              </w:rPr>
              <w:t>11</w:t>
            </w:r>
            <w:r w:rsidR="000F147C">
              <w:rPr>
                <w:noProof/>
                <w:webHidden/>
              </w:rPr>
              <w:fldChar w:fldCharType="end"/>
            </w:r>
          </w:hyperlink>
        </w:p>
        <w:p w14:paraId="757EC57A" w14:textId="72ABB1DF"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58" w:history="1">
            <w:r w:rsidR="000F147C" w:rsidRPr="00AC4CB7">
              <w:rPr>
                <w:rStyle w:val="Hyperlink"/>
                <w:noProof/>
              </w:rPr>
              <w:t>Information privacy considerations</w:t>
            </w:r>
            <w:r w:rsidR="000F147C">
              <w:rPr>
                <w:noProof/>
                <w:webHidden/>
              </w:rPr>
              <w:tab/>
            </w:r>
            <w:r w:rsidR="000F147C">
              <w:rPr>
                <w:noProof/>
                <w:webHidden/>
              </w:rPr>
              <w:fldChar w:fldCharType="begin"/>
            </w:r>
            <w:r w:rsidR="000F147C">
              <w:rPr>
                <w:noProof/>
                <w:webHidden/>
              </w:rPr>
              <w:instrText xml:space="preserve"> PAGEREF _Toc180403858 \h </w:instrText>
            </w:r>
            <w:r w:rsidR="000F147C">
              <w:rPr>
                <w:noProof/>
                <w:webHidden/>
              </w:rPr>
            </w:r>
            <w:r w:rsidR="000F147C">
              <w:rPr>
                <w:noProof/>
                <w:webHidden/>
              </w:rPr>
              <w:fldChar w:fldCharType="separate"/>
            </w:r>
            <w:r w:rsidR="000F147C">
              <w:rPr>
                <w:noProof/>
                <w:webHidden/>
              </w:rPr>
              <w:t>11</w:t>
            </w:r>
            <w:r w:rsidR="000F147C">
              <w:rPr>
                <w:noProof/>
                <w:webHidden/>
              </w:rPr>
              <w:fldChar w:fldCharType="end"/>
            </w:r>
          </w:hyperlink>
        </w:p>
        <w:p w14:paraId="1B6ADAA6" w14:textId="270FF881"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59" w:history="1">
            <w:r w:rsidR="000F147C" w:rsidRPr="00AC4CB7">
              <w:rPr>
                <w:rStyle w:val="Hyperlink"/>
                <w:noProof/>
              </w:rPr>
              <w:t>Supporting documents</w:t>
            </w:r>
            <w:r w:rsidR="000F147C">
              <w:rPr>
                <w:noProof/>
                <w:webHidden/>
              </w:rPr>
              <w:tab/>
            </w:r>
            <w:r w:rsidR="000F147C">
              <w:rPr>
                <w:noProof/>
                <w:webHidden/>
              </w:rPr>
              <w:fldChar w:fldCharType="begin"/>
            </w:r>
            <w:r w:rsidR="000F147C">
              <w:rPr>
                <w:noProof/>
                <w:webHidden/>
              </w:rPr>
              <w:instrText xml:space="preserve"> PAGEREF _Toc180403859 \h </w:instrText>
            </w:r>
            <w:r w:rsidR="000F147C">
              <w:rPr>
                <w:noProof/>
                <w:webHidden/>
              </w:rPr>
            </w:r>
            <w:r w:rsidR="000F147C">
              <w:rPr>
                <w:noProof/>
                <w:webHidden/>
              </w:rPr>
              <w:fldChar w:fldCharType="separate"/>
            </w:r>
            <w:r w:rsidR="000F147C">
              <w:rPr>
                <w:noProof/>
                <w:webHidden/>
              </w:rPr>
              <w:t>12</w:t>
            </w:r>
            <w:r w:rsidR="000F147C">
              <w:rPr>
                <w:noProof/>
                <w:webHidden/>
              </w:rPr>
              <w:fldChar w:fldCharType="end"/>
            </w:r>
          </w:hyperlink>
        </w:p>
        <w:p w14:paraId="6D52D98F" w14:textId="1FC44A69"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60" w:history="1">
            <w:r w:rsidR="000F147C" w:rsidRPr="00AC4CB7">
              <w:rPr>
                <w:rStyle w:val="Hyperlink"/>
                <w:noProof/>
              </w:rPr>
              <w:t>Implementation and review</w:t>
            </w:r>
            <w:r w:rsidR="000F147C">
              <w:rPr>
                <w:noProof/>
                <w:webHidden/>
              </w:rPr>
              <w:tab/>
            </w:r>
            <w:r w:rsidR="000F147C">
              <w:rPr>
                <w:noProof/>
                <w:webHidden/>
              </w:rPr>
              <w:fldChar w:fldCharType="begin"/>
            </w:r>
            <w:r w:rsidR="000F147C">
              <w:rPr>
                <w:noProof/>
                <w:webHidden/>
              </w:rPr>
              <w:instrText xml:space="preserve"> PAGEREF _Toc180403860 \h </w:instrText>
            </w:r>
            <w:r w:rsidR="000F147C">
              <w:rPr>
                <w:noProof/>
                <w:webHidden/>
              </w:rPr>
            </w:r>
            <w:r w:rsidR="000F147C">
              <w:rPr>
                <w:noProof/>
                <w:webHidden/>
              </w:rPr>
              <w:fldChar w:fldCharType="separate"/>
            </w:r>
            <w:r w:rsidR="000F147C">
              <w:rPr>
                <w:noProof/>
                <w:webHidden/>
              </w:rPr>
              <w:t>12</w:t>
            </w:r>
            <w:r w:rsidR="000F147C">
              <w:rPr>
                <w:noProof/>
                <w:webHidden/>
              </w:rPr>
              <w:fldChar w:fldCharType="end"/>
            </w:r>
          </w:hyperlink>
        </w:p>
        <w:p w14:paraId="1E713930" w14:textId="06A9B7C3"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61" w:history="1">
            <w:r w:rsidR="000F147C" w:rsidRPr="00AC4CB7">
              <w:rPr>
                <w:rStyle w:val="Hyperlink"/>
                <w:noProof/>
              </w:rPr>
              <w:t>Definitions</w:t>
            </w:r>
            <w:r w:rsidR="000F147C">
              <w:rPr>
                <w:noProof/>
                <w:webHidden/>
              </w:rPr>
              <w:tab/>
            </w:r>
            <w:r w:rsidR="000F147C">
              <w:rPr>
                <w:noProof/>
                <w:webHidden/>
              </w:rPr>
              <w:fldChar w:fldCharType="begin"/>
            </w:r>
            <w:r w:rsidR="000F147C">
              <w:rPr>
                <w:noProof/>
                <w:webHidden/>
              </w:rPr>
              <w:instrText xml:space="preserve"> PAGEREF _Toc180403861 \h </w:instrText>
            </w:r>
            <w:r w:rsidR="000F147C">
              <w:rPr>
                <w:noProof/>
                <w:webHidden/>
              </w:rPr>
            </w:r>
            <w:r w:rsidR="000F147C">
              <w:rPr>
                <w:noProof/>
                <w:webHidden/>
              </w:rPr>
              <w:fldChar w:fldCharType="separate"/>
            </w:r>
            <w:r w:rsidR="000F147C">
              <w:rPr>
                <w:noProof/>
                <w:webHidden/>
              </w:rPr>
              <w:t>13</w:t>
            </w:r>
            <w:r w:rsidR="000F147C">
              <w:rPr>
                <w:noProof/>
                <w:webHidden/>
              </w:rPr>
              <w:fldChar w:fldCharType="end"/>
            </w:r>
          </w:hyperlink>
        </w:p>
        <w:p w14:paraId="78ABB230" w14:textId="273D9DAB" w:rsidR="000F147C" w:rsidRDefault="00B532C9">
          <w:pPr>
            <w:pStyle w:val="TOC1"/>
            <w:tabs>
              <w:tab w:val="right" w:leader="dot" w:pos="9062"/>
            </w:tabs>
            <w:rPr>
              <w:rFonts w:asciiTheme="minorHAnsi" w:eastAsiaTheme="minorEastAsia" w:hAnsiTheme="minorHAnsi"/>
              <w:noProof/>
              <w:kern w:val="2"/>
              <w:sz w:val="22"/>
              <w:lang w:eastAsia="en-AU"/>
              <w14:ligatures w14:val="standardContextual"/>
            </w:rPr>
          </w:pPr>
          <w:hyperlink w:anchor="_Toc180403862" w:history="1">
            <w:r w:rsidR="000F147C" w:rsidRPr="00AC4CB7">
              <w:rPr>
                <w:rStyle w:val="Hyperlink"/>
                <w:noProof/>
              </w:rPr>
              <w:t>References</w:t>
            </w:r>
            <w:r w:rsidR="000F147C">
              <w:rPr>
                <w:noProof/>
                <w:webHidden/>
              </w:rPr>
              <w:tab/>
            </w:r>
            <w:r w:rsidR="000F147C">
              <w:rPr>
                <w:noProof/>
                <w:webHidden/>
              </w:rPr>
              <w:fldChar w:fldCharType="begin"/>
            </w:r>
            <w:r w:rsidR="000F147C">
              <w:rPr>
                <w:noProof/>
                <w:webHidden/>
              </w:rPr>
              <w:instrText xml:space="preserve"> PAGEREF _Toc180403862 \h </w:instrText>
            </w:r>
            <w:r w:rsidR="000F147C">
              <w:rPr>
                <w:noProof/>
                <w:webHidden/>
              </w:rPr>
            </w:r>
            <w:r w:rsidR="000F147C">
              <w:rPr>
                <w:noProof/>
                <w:webHidden/>
              </w:rPr>
              <w:fldChar w:fldCharType="separate"/>
            </w:r>
            <w:r w:rsidR="000F147C">
              <w:rPr>
                <w:noProof/>
                <w:webHidden/>
              </w:rPr>
              <w:t>16</w:t>
            </w:r>
            <w:r w:rsidR="000F147C">
              <w:rPr>
                <w:noProof/>
                <w:webHidden/>
              </w:rPr>
              <w:fldChar w:fldCharType="end"/>
            </w:r>
          </w:hyperlink>
        </w:p>
        <w:p w14:paraId="36569AFE" w14:textId="3AC73BDF" w:rsidR="00406EA2" w:rsidRDefault="00406EA2">
          <w:r>
            <w:rPr>
              <w:b/>
              <w:bCs/>
              <w:noProof/>
            </w:rPr>
            <w:fldChar w:fldCharType="end"/>
          </w:r>
        </w:p>
      </w:sdtContent>
    </w:sdt>
    <w:p w14:paraId="74482C0C" w14:textId="77777777" w:rsidR="00447A12" w:rsidRDefault="00447A12" w:rsidP="003E737B">
      <w:pPr>
        <w:pStyle w:val="BodyText"/>
        <w:sectPr w:rsidR="00447A12" w:rsidSect="007004D8">
          <w:headerReference w:type="default" r:id="rId13"/>
          <w:footerReference w:type="default" r:id="rId14"/>
          <w:pgSz w:w="11906" w:h="16838" w:code="9"/>
          <w:pgMar w:top="1702" w:right="1417" w:bottom="1276" w:left="1417" w:header="454" w:footer="454" w:gutter="0"/>
          <w:pgNumType w:fmt="lowerRoman" w:start="0"/>
          <w:cols w:space="708"/>
          <w:docGrid w:linePitch="360"/>
        </w:sectPr>
      </w:pPr>
    </w:p>
    <w:p w14:paraId="10817906" w14:textId="77777777" w:rsidR="00331A1D" w:rsidRDefault="00331A1D" w:rsidP="00D46787">
      <w:pPr>
        <w:pStyle w:val="Heading1"/>
      </w:pPr>
      <w:bookmarkStart w:id="79" w:name="_Toc180403836"/>
      <w:r>
        <w:lastRenderedPageBreak/>
        <w:t>Purpose</w:t>
      </w:r>
      <w:bookmarkEnd w:id="79"/>
      <w:r>
        <w:t xml:space="preserve"> </w:t>
      </w:r>
    </w:p>
    <w:p w14:paraId="048854CE" w14:textId="33794F2B" w:rsidR="00EB37AE" w:rsidRPr="00EB37AE" w:rsidRDefault="00EB37AE" w:rsidP="00EB37AE">
      <w:pPr>
        <w:pStyle w:val="BodyText"/>
      </w:pPr>
      <w:r w:rsidRPr="00EB37AE">
        <w:t>The Department of Transport and Main Roads’ (the department) has an obligation to implement an Unreasonable Complainant Conduct Policy</w:t>
      </w:r>
      <w:r w:rsidR="000738DE">
        <w:t xml:space="preserve"> (this policy)</w:t>
      </w:r>
      <w:r w:rsidRPr="00EB37AE">
        <w:t xml:space="preserve"> which:</w:t>
      </w:r>
    </w:p>
    <w:p w14:paraId="7D2A036D" w14:textId="172D1288" w:rsidR="00EB37AE" w:rsidRPr="00EB37AE" w:rsidRDefault="004C3663" w:rsidP="00EB37AE">
      <w:pPr>
        <w:pStyle w:val="BodyText"/>
        <w:numPr>
          <w:ilvl w:val="0"/>
          <w:numId w:val="5"/>
        </w:numPr>
      </w:pPr>
      <w:r>
        <w:t>o</w:t>
      </w:r>
      <w:r w:rsidR="00EB37AE" w:rsidRPr="00EB37AE">
        <w:t>utlines the behaviour expected of staff and complainants, as guided by the Australian Standard 10002:2022, </w:t>
      </w:r>
      <w:r w:rsidR="00EB37AE" w:rsidRPr="00DA10F8">
        <w:rPr>
          <w:i/>
          <w:iCs/>
        </w:rPr>
        <w:t xml:space="preserve">Guidelines for complaint management in </w:t>
      </w:r>
      <w:r w:rsidR="00EB37AE" w:rsidRPr="00250E51">
        <w:t>organizations</w:t>
      </w:r>
      <w:r w:rsidR="00250E51" w:rsidRPr="00250E51">
        <w:t xml:space="preserve"> (the standard)</w:t>
      </w:r>
      <w:r w:rsidR="00EB37AE" w:rsidRPr="00250E51">
        <w:t>.</w:t>
      </w:r>
      <w:r w:rsidR="00EB37AE" w:rsidRPr="00EB37AE">
        <w:t xml:space="preserve"> </w:t>
      </w:r>
    </w:p>
    <w:p w14:paraId="0FCAEB8D" w14:textId="77777777" w:rsidR="00D46787" w:rsidRPr="00D46787" w:rsidRDefault="004C3663" w:rsidP="002A2564">
      <w:pPr>
        <w:pStyle w:val="BodyText"/>
        <w:numPr>
          <w:ilvl w:val="0"/>
          <w:numId w:val="5"/>
        </w:numPr>
        <w:rPr>
          <w:rStyle w:val="ui-provider"/>
        </w:rPr>
      </w:pPr>
      <w:r>
        <w:t>p</w:t>
      </w:r>
      <w:r w:rsidR="00EB37AE" w:rsidRPr="00EB37AE">
        <w:t xml:space="preserve">rovides a clear and proactive approach to managing unreasonable </w:t>
      </w:r>
      <w:r w:rsidR="007550A8">
        <w:t xml:space="preserve">complainant </w:t>
      </w:r>
      <w:r w:rsidR="00EB37AE" w:rsidRPr="00EB37AE">
        <w:t xml:space="preserve">conduct </w:t>
      </w:r>
      <w:r w:rsidR="00F14FF7">
        <w:t xml:space="preserve">(UCC) </w:t>
      </w:r>
      <w:r w:rsidR="00EB37AE" w:rsidRPr="00EB37AE">
        <w:t xml:space="preserve">which ensures </w:t>
      </w:r>
      <w:r w:rsidR="00957361">
        <w:t xml:space="preserve">the </w:t>
      </w:r>
      <w:r w:rsidR="001378E7">
        <w:t xml:space="preserve">health, </w:t>
      </w:r>
      <w:r w:rsidR="00F14FF7">
        <w:t>safety</w:t>
      </w:r>
      <w:r w:rsidR="001378E7">
        <w:t xml:space="preserve"> </w:t>
      </w:r>
      <w:r w:rsidR="00F14FF7">
        <w:t xml:space="preserve">and </w:t>
      </w:r>
      <w:r w:rsidR="00EB37AE" w:rsidRPr="00EB37AE">
        <w:t>well</w:t>
      </w:r>
      <w:r w:rsidR="005142C4">
        <w:t>-</w:t>
      </w:r>
      <w:r w:rsidR="00EB37AE" w:rsidRPr="00EB37AE">
        <w:t xml:space="preserve">being </w:t>
      </w:r>
      <w:r w:rsidR="00957361">
        <w:t xml:space="preserve">of staff </w:t>
      </w:r>
      <w:r w:rsidR="00EB37AE" w:rsidRPr="00EB37AE">
        <w:t xml:space="preserve">while enabling complaints to be productively resolved, as guided by the Queensland Public Service </w:t>
      </w:r>
      <w:hyperlink r:id="rId15" w:tgtFrame="_blank" w:tooltip="https://www.forgov.qld.gov.au/__data/assets/pdf_file/0032/405788/queensland-public-service-customer-complaint-management-framework.pdf" w:history="1">
        <w:r w:rsidR="00DA10F8" w:rsidRPr="00D46787">
          <w:rPr>
            <w:rStyle w:val="Hyperlink"/>
            <w:rFonts w:cs="Arial"/>
            <w:i/>
            <w:iCs/>
            <w:szCs w:val="24"/>
          </w:rPr>
          <w:t>Customer Complaint Management Framework</w:t>
        </w:r>
      </w:hyperlink>
      <w:r w:rsidR="00DA10F8" w:rsidRPr="00D46787">
        <w:rPr>
          <w:rStyle w:val="ui-provider"/>
          <w:rFonts w:cs="Arial"/>
          <w:szCs w:val="24"/>
        </w:rPr>
        <w:t> and </w:t>
      </w:r>
      <w:hyperlink r:id="rId16" w:tgtFrame="_blank" w:tooltip="https://www.forgov.qld.gov.au/employment-policy-career-and-wellbeing/directives-policies-circulars-and-guidelines/queensland-public-service-customer-complaint-management-guideline" w:history="1">
        <w:r w:rsidR="00DA10F8" w:rsidRPr="00D46787">
          <w:rPr>
            <w:rStyle w:val="Hyperlink"/>
            <w:rFonts w:cs="Arial"/>
            <w:i/>
            <w:iCs/>
            <w:szCs w:val="24"/>
          </w:rPr>
          <w:t>Customer Complaint Management Guideline</w:t>
        </w:r>
      </w:hyperlink>
      <w:r w:rsidR="00DA10F8" w:rsidRPr="00D46787">
        <w:rPr>
          <w:rStyle w:val="ui-provider"/>
          <w:rFonts w:cs="Arial"/>
          <w:szCs w:val="24"/>
        </w:rPr>
        <w:t>.</w:t>
      </w:r>
    </w:p>
    <w:p w14:paraId="7F2989CC" w14:textId="6ABDD616" w:rsidR="00331A1D" w:rsidRDefault="00331A1D" w:rsidP="00D46787">
      <w:pPr>
        <w:pStyle w:val="Heading1"/>
      </w:pPr>
      <w:bookmarkStart w:id="80" w:name="_Toc180403837"/>
      <w:r>
        <w:t xml:space="preserve">Policy </w:t>
      </w:r>
      <w:r w:rsidRPr="00D46787">
        <w:t>statement</w:t>
      </w:r>
      <w:bookmarkEnd w:id="80"/>
      <w:r>
        <w:t xml:space="preserve"> </w:t>
      </w:r>
    </w:p>
    <w:p w14:paraId="7871408C" w14:textId="55A75BC1" w:rsidR="00957361" w:rsidRDefault="004C3663" w:rsidP="006059CF">
      <w:pPr>
        <w:pStyle w:val="BodyText"/>
      </w:pPr>
      <w:r>
        <w:t>We are</w:t>
      </w:r>
      <w:r w:rsidRPr="00217DCC">
        <w:t xml:space="preserve"> committed to being accessible and responsive to our customers. We place customers at the heart of everything we do. </w:t>
      </w:r>
      <w:r w:rsidR="00957361">
        <w:t>At times, our s</w:t>
      </w:r>
      <w:r w:rsidR="006059CF" w:rsidRPr="006059CF">
        <w:t xml:space="preserve">taff may encounter </w:t>
      </w:r>
      <w:r w:rsidR="00F14FF7">
        <w:t>UCC</w:t>
      </w:r>
      <w:r w:rsidR="006059CF" w:rsidRPr="006059CF">
        <w:t xml:space="preserve"> when handling customer complaints. </w:t>
      </w:r>
    </w:p>
    <w:p w14:paraId="4837E328" w14:textId="6D368F9B" w:rsidR="00F14FF7" w:rsidRDefault="006059CF" w:rsidP="00F14FF7">
      <w:pPr>
        <w:pStyle w:val="BodyText"/>
      </w:pPr>
      <w:r w:rsidRPr="006059CF">
        <w:t xml:space="preserve">This policy provides guidance on preventing, responding to, and managing </w:t>
      </w:r>
      <w:r w:rsidR="00F14FF7">
        <w:t>UCC</w:t>
      </w:r>
      <w:r w:rsidRPr="006059CF">
        <w:t xml:space="preserve"> to</w:t>
      </w:r>
      <w:r w:rsidR="00957361">
        <w:t xml:space="preserve"> </w:t>
      </w:r>
      <w:r w:rsidR="00F14FF7">
        <w:t>support us</w:t>
      </w:r>
      <w:r w:rsidRPr="006059CF">
        <w:t xml:space="preserve"> to</w:t>
      </w:r>
      <w:r w:rsidR="00F14FF7">
        <w:t>:</w:t>
      </w:r>
    </w:p>
    <w:p w14:paraId="3EE5B6B0" w14:textId="738D4DEC" w:rsidR="00F14FF7" w:rsidRDefault="00957361" w:rsidP="00F14FF7">
      <w:pPr>
        <w:pStyle w:val="BodyText"/>
        <w:numPr>
          <w:ilvl w:val="0"/>
          <w:numId w:val="5"/>
        </w:numPr>
      </w:pPr>
      <w:r>
        <w:t>d</w:t>
      </w:r>
      <w:r w:rsidR="00F14FF7">
        <w:t xml:space="preserve">o our work in the most effective and efficient ways possible. </w:t>
      </w:r>
    </w:p>
    <w:p w14:paraId="57D0721C" w14:textId="254A4A51" w:rsidR="00F14FF7" w:rsidRDefault="00957361" w:rsidP="00F14FF7">
      <w:pPr>
        <w:pStyle w:val="BodyText"/>
        <w:numPr>
          <w:ilvl w:val="0"/>
          <w:numId w:val="5"/>
        </w:numPr>
      </w:pPr>
      <w:r>
        <w:t>a</w:t>
      </w:r>
      <w:r w:rsidR="00F14FF7">
        <w:t xml:space="preserve">llocate our resources fairly across all the complaints we receive. </w:t>
      </w:r>
    </w:p>
    <w:p w14:paraId="30C5C9CB" w14:textId="5FDA9568" w:rsidR="006059CF" w:rsidRPr="006059CF" w:rsidRDefault="00957361" w:rsidP="00F14FF7">
      <w:pPr>
        <w:pStyle w:val="BodyText"/>
        <w:numPr>
          <w:ilvl w:val="0"/>
          <w:numId w:val="5"/>
        </w:numPr>
      </w:pPr>
      <w:r>
        <w:t>s</w:t>
      </w:r>
      <w:r w:rsidR="006059CF" w:rsidRPr="006059CF">
        <w:t xml:space="preserve">afeguard </w:t>
      </w:r>
      <w:r w:rsidR="00F14FF7">
        <w:t>the health, safety</w:t>
      </w:r>
      <w:r w:rsidR="00B90F64">
        <w:t>,</w:t>
      </w:r>
      <w:r w:rsidR="00F14FF7">
        <w:t xml:space="preserve"> and </w:t>
      </w:r>
      <w:r>
        <w:t>well</w:t>
      </w:r>
      <w:r w:rsidR="005142C4">
        <w:t>-</w:t>
      </w:r>
      <w:r>
        <w:t xml:space="preserve">being </w:t>
      </w:r>
      <w:r w:rsidR="00F14FF7">
        <w:t xml:space="preserve">of our </w:t>
      </w:r>
      <w:r w:rsidR="006059CF" w:rsidRPr="006059CF">
        <w:t xml:space="preserve">staff. </w:t>
      </w:r>
    </w:p>
    <w:p w14:paraId="41DCA1DC" w14:textId="77777777" w:rsidR="00331A1D" w:rsidRDefault="00331A1D" w:rsidP="00D46787">
      <w:pPr>
        <w:pStyle w:val="Heading1"/>
      </w:pPr>
      <w:bookmarkStart w:id="81" w:name="_Toc180403838"/>
      <w:r w:rsidRPr="00D46787">
        <w:t>Objectives</w:t>
      </w:r>
      <w:bookmarkEnd w:id="81"/>
      <w:r>
        <w:t xml:space="preserve"> </w:t>
      </w:r>
    </w:p>
    <w:p w14:paraId="35D42CB9" w14:textId="66E61A0E" w:rsidR="009045D4" w:rsidRPr="00857519" w:rsidRDefault="009045D4" w:rsidP="00857519">
      <w:pPr>
        <w:pStyle w:val="BodyText"/>
      </w:pPr>
      <w:r w:rsidRPr="00857519">
        <w:t>Our staff and members of the public have a right to respect, in addition to physical and emotional safety. We’re committed to promoting, respecting</w:t>
      </w:r>
      <w:r w:rsidR="00250E51">
        <w:t>,</w:t>
      </w:r>
      <w:r w:rsidRPr="00857519">
        <w:t xml:space="preserve"> and protecting human rights.  </w:t>
      </w:r>
    </w:p>
    <w:p w14:paraId="27C48981" w14:textId="2DB8E7C1" w:rsidR="009045D4" w:rsidRPr="00857519" w:rsidRDefault="009045D4" w:rsidP="00857519">
      <w:pPr>
        <w:pStyle w:val="BodyText"/>
      </w:pPr>
      <w:r w:rsidRPr="00857519">
        <w:t xml:space="preserve">If a </w:t>
      </w:r>
      <w:r w:rsidR="00F14FF7">
        <w:t>complainant’s</w:t>
      </w:r>
      <w:r w:rsidRPr="00857519">
        <w:t xml:space="preserve"> conduct is categorised as unreasonable, we uphold our responsibility to take r</w:t>
      </w:r>
      <w:r w:rsidR="007550A8">
        <w:t>easonable</w:t>
      </w:r>
      <w:r w:rsidRPr="00857519">
        <w:t xml:space="preserve"> and proportiona</w:t>
      </w:r>
      <w:r w:rsidR="007550A8">
        <w:t>te</w:t>
      </w:r>
      <w:r w:rsidRPr="00857519">
        <w:t xml:space="preserve"> steps to manage and limit the impact of any </w:t>
      </w:r>
      <w:r w:rsidR="00F14FF7">
        <w:t>UCC</w:t>
      </w:r>
      <w:r w:rsidRPr="00857519">
        <w:t xml:space="preserve">. </w:t>
      </w:r>
    </w:p>
    <w:p w14:paraId="39DBDA9A" w14:textId="2C1D6ED1" w:rsidR="009045D4" w:rsidRPr="00857519" w:rsidRDefault="009045D4" w:rsidP="00857519">
      <w:pPr>
        <w:pStyle w:val="BodyText"/>
      </w:pPr>
      <w:r w:rsidRPr="00857519">
        <w:t xml:space="preserve">This policy will </w:t>
      </w:r>
      <w:r w:rsidR="00957361">
        <w:t>support</w:t>
      </w:r>
      <w:r w:rsidRPr="00857519">
        <w:t xml:space="preserve"> our staff to better manage </w:t>
      </w:r>
      <w:r w:rsidR="00F14FF7">
        <w:t>UCC</w:t>
      </w:r>
      <w:r w:rsidRPr="00857519">
        <w:t>, ensuring they feel confident and supported</w:t>
      </w:r>
      <w:r w:rsidR="00B90F64">
        <w:t xml:space="preserve"> to</w:t>
      </w:r>
      <w:r w:rsidRPr="00857519">
        <w:t xml:space="preserve"> </w:t>
      </w:r>
      <w:proofErr w:type="gramStart"/>
      <w:r w:rsidRPr="00857519">
        <w:t>tak</w:t>
      </w:r>
      <w:r w:rsidR="00B90F64">
        <w:t>e</w:t>
      </w:r>
      <w:r w:rsidRPr="00857519">
        <w:t xml:space="preserve"> action</w:t>
      </w:r>
      <w:proofErr w:type="gramEnd"/>
      <w:r w:rsidRPr="00857519">
        <w:t xml:space="preserve">. </w:t>
      </w:r>
    </w:p>
    <w:p w14:paraId="1D84212A" w14:textId="77777777" w:rsidR="00331A1D" w:rsidRDefault="00331A1D" w:rsidP="00D46787">
      <w:pPr>
        <w:pStyle w:val="Heading1"/>
      </w:pPr>
      <w:bookmarkStart w:id="82" w:name="_Toc180403839"/>
      <w:r w:rsidRPr="00D46787">
        <w:lastRenderedPageBreak/>
        <w:t>Scope</w:t>
      </w:r>
      <w:bookmarkEnd w:id="82"/>
      <w:r>
        <w:t xml:space="preserve"> </w:t>
      </w:r>
    </w:p>
    <w:p w14:paraId="3A70B08E" w14:textId="2162D743" w:rsidR="00AB7388" w:rsidRPr="00AB7388" w:rsidRDefault="00F14FF7" w:rsidP="00AB7388">
      <w:pPr>
        <w:pStyle w:val="BodyText"/>
      </w:pPr>
      <w:r>
        <w:t>UCC</w:t>
      </w:r>
      <w:r w:rsidR="00AB7388" w:rsidRPr="00AB7388">
        <w:t xml:space="preserve"> is any behaviour from a customer making a complaint, which, because of its nature or frequency, raises substantial health, safety, resource</w:t>
      </w:r>
      <w:r w:rsidR="00250E51">
        <w:t>,</w:t>
      </w:r>
      <w:r w:rsidR="00AB7388" w:rsidRPr="00AB7388">
        <w:t xml:space="preserve"> or equity issues. </w:t>
      </w:r>
    </w:p>
    <w:p w14:paraId="10320D4F" w14:textId="42C3B417" w:rsidR="00AB7388" w:rsidRPr="00AB7388" w:rsidRDefault="00AB7388" w:rsidP="00AB7388">
      <w:pPr>
        <w:pStyle w:val="BodyText"/>
      </w:pPr>
      <w:r w:rsidRPr="00AB7388">
        <w:t xml:space="preserve">There are five categories of </w:t>
      </w:r>
      <w:r w:rsidR="000738DE">
        <w:t>UCC</w:t>
      </w:r>
      <w:r w:rsidRPr="00AB7388">
        <w:t xml:space="preserve">: </w:t>
      </w:r>
    </w:p>
    <w:p w14:paraId="6B353B61" w14:textId="41844CBB" w:rsidR="00AB7388" w:rsidRPr="00AB7388" w:rsidRDefault="00AB7388" w:rsidP="004133E1">
      <w:pPr>
        <w:pStyle w:val="BodyText"/>
        <w:numPr>
          <w:ilvl w:val="0"/>
          <w:numId w:val="12"/>
        </w:numPr>
      </w:pPr>
      <w:r w:rsidRPr="00AB7388">
        <w:t>Unreasonable persistence</w:t>
      </w:r>
      <w:r w:rsidR="003F4584">
        <w:t>.</w:t>
      </w:r>
      <w:r w:rsidRPr="00AB7388">
        <w:t xml:space="preserve"> </w:t>
      </w:r>
    </w:p>
    <w:p w14:paraId="7433F477" w14:textId="0B8088E3" w:rsidR="00AB7388" w:rsidRPr="00AB7388" w:rsidRDefault="00AB7388" w:rsidP="004133E1">
      <w:pPr>
        <w:pStyle w:val="BodyText"/>
        <w:numPr>
          <w:ilvl w:val="0"/>
          <w:numId w:val="12"/>
        </w:numPr>
      </w:pPr>
      <w:r w:rsidRPr="00AB7388">
        <w:t>Unreasonable demands</w:t>
      </w:r>
      <w:r w:rsidR="003F4584">
        <w:t>.</w:t>
      </w:r>
      <w:r w:rsidRPr="00AB7388">
        <w:t xml:space="preserve"> </w:t>
      </w:r>
    </w:p>
    <w:p w14:paraId="08367FBB" w14:textId="5D1035F8" w:rsidR="00AB7388" w:rsidRPr="00AB7388" w:rsidRDefault="00AB7388" w:rsidP="004133E1">
      <w:pPr>
        <w:pStyle w:val="BodyText"/>
        <w:numPr>
          <w:ilvl w:val="0"/>
          <w:numId w:val="12"/>
        </w:numPr>
      </w:pPr>
      <w:r w:rsidRPr="00AB7388">
        <w:t>Unreasonable lack of cooperation</w:t>
      </w:r>
      <w:r w:rsidR="003F4584">
        <w:t>.</w:t>
      </w:r>
      <w:r w:rsidRPr="00AB7388">
        <w:t xml:space="preserve"> </w:t>
      </w:r>
    </w:p>
    <w:p w14:paraId="2DCEDE36" w14:textId="51F34C33" w:rsidR="00AB7388" w:rsidRPr="00AB7388" w:rsidRDefault="00AB7388" w:rsidP="004133E1">
      <w:pPr>
        <w:pStyle w:val="BodyText"/>
        <w:numPr>
          <w:ilvl w:val="0"/>
          <w:numId w:val="12"/>
        </w:numPr>
      </w:pPr>
      <w:r w:rsidRPr="00AB7388">
        <w:t>Unreasonable arguments</w:t>
      </w:r>
      <w:r w:rsidR="003F4584">
        <w:t>.</w:t>
      </w:r>
      <w:r w:rsidRPr="00AB7388">
        <w:t xml:space="preserve"> </w:t>
      </w:r>
    </w:p>
    <w:p w14:paraId="742F76B6" w14:textId="0D33EB9C" w:rsidR="00AB7388" w:rsidRDefault="00AB7388" w:rsidP="004133E1">
      <w:pPr>
        <w:pStyle w:val="BodyText"/>
        <w:numPr>
          <w:ilvl w:val="0"/>
          <w:numId w:val="12"/>
        </w:numPr>
      </w:pPr>
      <w:r w:rsidRPr="00AB7388">
        <w:t>Unreasonable behaviour</w:t>
      </w:r>
      <w:r w:rsidR="003F4584">
        <w:t>.</w:t>
      </w:r>
      <w:r w:rsidRPr="00AB7388">
        <w:t xml:space="preserve"> </w:t>
      </w:r>
    </w:p>
    <w:tbl>
      <w:tblPr>
        <w:tblStyle w:val="TMR"/>
        <w:tblW w:w="8926" w:type="dxa"/>
        <w:tblBorders>
          <w:top w:val="single" w:sz="4" w:space="0" w:color="003E69" w:themeColor="accent1"/>
          <w:left w:val="single" w:sz="4" w:space="0" w:color="003E69" w:themeColor="accent1"/>
          <w:bottom w:val="single" w:sz="4" w:space="0" w:color="003E69" w:themeColor="accent1"/>
          <w:right w:val="single" w:sz="4" w:space="0" w:color="003E69" w:themeColor="accent1"/>
          <w:insideH w:val="single" w:sz="4" w:space="0" w:color="003E69" w:themeColor="accent1"/>
          <w:insideV w:val="single" w:sz="4" w:space="0" w:color="003E69" w:themeColor="accent1"/>
        </w:tblBorders>
        <w:tblLayout w:type="fixed"/>
        <w:tblLook w:val="04A0" w:firstRow="1" w:lastRow="0" w:firstColumn="1" w:lastColumn="0" w:noHBand="0" w:noVBand="1"/>
      </w:tblPr>
      <w:tblGrid>
        <w:gridCol w:w="2547"/>
        <w:gridCol w:w="6379"/>
      </w:tblGrid>
      <w:tr w:rsidR="005B5841" w14:paraId="31A8F3A9" w14:textId="77777777" w:rsidTr="005B5841">
        <w:trPr>
          <w:cnfStyle w:val="100000000000" w:firstRow="1" w:lastRow="0" w:firstColumn="0" w:lastColumn="0" w:oddVBand="0" w:evenVBand="0" w:oddHBand="0" w:evenHBand="0" w:firstRowFirstColumn="0" w:firstRowLastColumn="0" w:lastRowFirstColumn="0" w:lastRowLastColumn="0"/>
          <w:tblHeader/>
        </w:trPr>
        <w:tc>
          <w:tcPr>
            <w:tcW w:w="2547" w:type="dxa"/>
            <w:tcBorders>
              <w:top w:val="single" w:sz="4" w:space="0" w:color="003E69" w:themeColor="accent1"/>
              <w:left w:val="single" w:sz="4" w:space="0" w:color="003E69" w:themeColor="accent1"/>
              <w:bottom w:val="single" w:sz="4" w:space="0" w:color="003E69" w:themeColor="accent1"/>
              <w:right w:val="single" w:sz="4" w:space="0" w:color="003E69" w:themeColor="accent1"/>
            </w:tcBorders>
          </w:tcPr>
          <w:p w14:paraId="14ACF0F0" w14:textId="77777777" w:rsidR="0053148D" w:rsidRPr="0053148D" w:rsidRDefault="0053148D" w:rsidP="008B3D56">
            <w:pPr>
              <w:spacing w:before="120" w:after="120"/>
              <w:rPr>
                <w:b/>
                <w:bCs/>
              </w:rPr>
            </w:pPr>
            <w:r w:rsidRPr="0053148D">
              <w:rPr>
                <w:b/>
                <w:bCs/>
              </w:rPr>
              <w:t>Category</w:t>
            </w:r>
          </w:p>
        </w:tc>
        <w:tc>
          <w:tcPr>
            <w:tcW w:w="6379" w:type="dxa"/>
            <w:tcBorders>
              <w:top w:val="single" w:sz="4" w:space="0" w:color="003E69" w:themeColor="accent1"/>
              <w:left w:val="single" w:sz="4" w:space="0" w:color="003E69" w:themeColor="accent1"/>
              <w:bottom w:val="single" w:sz="4" w:space="0" w:color="003E69" w:themeColor="accent1"/>
              <w:right w:val="single" w:sz="4" w:space="0" w:color="003E69" w:themeColor="accent1"/>
            </w:tcBorders>
          </w:tcPr>
          <w:p w14:paraId="49A3F2DD" w14:textId="77777777" w:rsidR="0053148D" w:rsidRDefault="0053148D" w:rsidP="008B3D56">
            <w:pPr>
              <w:spacing w:before="120" w:after="120"/>
            </w:pPr>
            <w:r w:rsidRPr="00AA368D">
              <w:rPr>
                <w:b/>
                <w:bCs/>
                <w:szCs w:val="24"/>
              </w:rPr>
              <w:t>Examples</w:t>
            </w:r>
          </w:p>
        </w:tc>
      </w:tr>
      <w:tr w:rsidR="005B5841" w14:paraId="5BFDF4BC" w14:textId="77777777" w:rsidTr="005B5841">
        <w:trPr>
          <w:cnfStyle w:val="000000100000" w:firstRow="0" w:lastRow="0" w:firstColumn="0" w:lastColumn="0" w:oddVBand="0" w:evenVBand="0" w:oddHBand="1" w:evenHBand="0" w:firstRowFirstColumn="0" w:firstRowLastColumn="0" w:lastRowFirstColumn="0" w:lastRowLastColumn="0"/>
        </w:trPr>
        <w:tc>
          <w:tcPr>
            <w:tcW w:w="2547" w:type="dxa"/>
            <w:tcBorders>
              <w:top w:val="single" w:sz="4" w:space="0" w:color="003E69" w:themeColor="accent1"/>
            </w:tcBorders>
          </w:tcPr>
          <w:p w14:paraId="39985909" w14:textId="77777777" w:rsidR="0053148D" w:rsidRPr="00AA368D" w:rsidRDefault="0053148D" w:rsidP="008B3D56">
            <w:pPr>
              <w:spacing w:before="120" w:after="120"/>
              <w:ind w:right="35"/>
              <w:rPr>
                <w:rFonts w:cs="Arial"/>
                <w:szCs w:val="24"/>
              </w:rPr>
            </w:pPr>
            <w:r w:rsidRPr="0053148D">
              <w:rPr>
                <w:rFonts w:cs="Arial"/>
                <w:szCs w:val="24"/>
              </w:rPr>
              <w:t xml:space="preserve">Unreasonable   </w:t>
            </w:r>
            <w:r>
              <w:rPr>
                <w:rFonts w:cs="Arial"/>
                <w:szCs w:val="24"/>
              </w:rPr>
              <w:t xml:space="preserve">       </w:t>
            </w:r>
            <w:r w:rsidRPr="00AA368D">
              <w:rPr>
                <w:rFonts w:cs="Arial"/>
                <w:b/>
                <w:bCs/>
                <w:szCs w:val="24"/>
              </w:rPr>
              <w:t>persistence</w:t>
            </w:r>
          </w:p>
        </w:tc>
        <w:tc>
          <w:tcPr>
            <w:tcW w:w="6379" w:type="dxa"/>
            <w:tcBorders>
              <w:top w:val="single" w:sz="4" w:space="0" w:color="003E69" w:themeColor="accent1"/>
            </w:tcBorders>
          </w:tcPr>
          <w:p w14:paraId="249C826A" w14:textId="77777777" w:rsidR="0053148D" w:rsidRPr="00AA368D" w:rsidRDefault="0053148D" w:rsidP="008B3D56">
            <w:pPr>
              <w:pStyle w:val="ListParagraph"/>
              <w:numPr>
                <w:ilvl w:val="0"/>
                <w:numId w:val="6"/>
              </w:numPr>
              <w:spacing w:before="120"/>
              <w:ind w:left="601" w:hanging="425"/>
              <w:rPr>
                <w:szCs w:val="24"/>
              </w:rPr>
            </w:pPr>
            <w:r w:rsidRPr="00AA368D">
              <w:rPr>
                <w:szCs w:val="24"/>
              </w:rPr>
              <w:t>Refusing to accept a final decision even though the complaint has been dealt with to finality.</w:t>
            </w:r>
          </w:p>
          <w:p w14:paraId="2343F5AD" w14:textId="77777777" w:rsidR="0053148D" w:rsidRDefault="0053148D" w:rsidP="008B3D56">
            <w:pPr>
              <w:pStyle w:val="ListParagraph"/>
              <w:numPr>
                <w:ilvl w:val="0"/>
                <w:numId w:val="6"/>
              </w:numPr>
              <w:ind w:left="604" w:hanging="426"/>
              <w:rPr>
                <w:szCs w:val="24"/>
              </w:rPr>
            </w:pPr>
            <w:r w:rsidRPr="00AA368D">
              <w:rPr>
                <w:szCs w:val="24"/>
              </w:rPr>
              <w:t>Inflexibly persevering with an issue by continuing to contact us.</w:t>
            </w:r>
          </w:p>
          <w:p w14:paraId="0134A72C" w14:textId="77777777" w:rsidR="0053148D" w:rsidRPr="00AA368D" w:rsidRDefault="0053148D" w:rsidP="008B3D56">
            <w:pPr>
              <w:pStyle w:val="ListParagraph"/>
              <w:numPr>
                <w:ilvl w:val="0"/>
                <w:numId w:val="6"/>
              </w:numPr>
              <w:spacing w:after="240"/>
              <w:ind w:left="604" w:hanging="426"/>
              <w:rPr>
                <w:szCs w:val="24"/>
              </w:rPr>
            </w:pPr>
            <w:r w:rsidRPr="00AA368D">
              <w:rPr>
                <w:szCs w:val="24"/>
              </w:rPr>
              <w:t>Re-framing an old complaint without providing reasonable. grounds or substantively new and relevant information.</w:t>
            </w:r>
          </w:p>
        </w:tc>
      </w:tr>
      <w:tr w:rsidR="005B5841" w14:paraId="6AC8DA1E" w14:textId="77777777" w:rsidTr="005B5841">
        <w:tc>
          <w:tcPr>
            <w:tcW w:w="2547" w:type="dxa"/>
          </w:tcPr>
          <w:p w14:paraId="78CDBEF7" w14:textId="7BADAEA0" w:rsidR="00AA368D" w:rsidRDefault="00AA368D" w:rsidP="00AA368D">
            <w:pPr>
              <w:spacing w:before="120" w:after="120"/>
            </w:pPr>
            <w:r w:rsidRPr="00AA368D">
              <w:rPr>
                <w:rFonts w:cs="Arial"/>
                <w:b/>
                <w:bCs/>
                <w:szCs w:val="24"/>
              </w:rPr>
              <w:t>Unreasonable demands</w:t>
            </w:r>
          </w:p>
        </w:tc>
        <w:tc>
          <w:tcPr>
            <w:tcW w:w="6379" w:type="dxa"/>
          </w:tcPr>
          <w:p w14:paraId="511120D1" w14:textId="77777777" w:rsidR="00AA368D" w:rsidRPr="00AA368D" w:rsidRDefault="00AA368D" w:rsidP="0053148D">
            <w:pPr>
              <w:pStyle w:val="ListParagraph"/>
              <w:numPr>
                <w:ilvl w:val="0"/>
                <w:numId w:val="6"/>
              </w:numPr>
              <w:spacing w:before="120"/>
              <w:ind w:left="601" w:hanging="425"/>
              <w:rPr>
                <w:szCs w:val="24"/>
              </w:rPr>
            </w:pPr>
            <w:r w:rsidRPr="00AA368D">
              <w:rPr>
                <w:szCs w:val="24"/>
              </w:rPr>
              <w:t xml:space="preserve">Raising issues outside our responsibility, after being advised that the issues exist outside of our remit. </w:t>
            </w:r>
          </w:p>
          <w:p w14:paraId="1924D2F6" w14:textId="77777777" w:rsidR="00AA368D" w:rsidRPr="00AA368D" w:rsidRDefault="00AA368D" w:rsidP="00AA368D">
            <w:pPr>
              <w:pStyle w:val="ListParagraph"/>
              <w:numPr>
                <w:ilvl w:val="0"/>
                <w:numId w:val="6"/>
              </w:numPr>
              <w:ind w:left="604" w:hanging="426"/>
              <w:rPr>
                <w:szCs w:val="24"/>
              </w:rPr>
            </w:pPr>
            <w:r w:rsidRPr="00AA368D">
              <w:rPr>
                <w:szCs w:val="24"/>
              </w:rPr>
              <w:t>Asking for outcomes that are unattainable or disproportionate to the issue.</w:t>
            </w:r>
          </w:p>
          <w:p w14:paraId="34BDE376" w14:textId="77777777" w:rsidR="00AA368D" w:rsidRPr="00AA368D" w:rsidRDefault="00AA368D" w:rsidP="00AA368D">
            <w:pPr>
              <w:pStyle w:val="ListParagraph"/>
              <w:numPr>
                <w:ilvl w:val="0"/>
                <w:numId w:val="6"/>
              </w:numPr>
              <w:ind w:left="604" w:hanging="426"/>
              <w:rPr>
                <w:szCs w:val="24"/>
              </w:rPr>
            </w:pPr>
            <w:r w:rsidRPr="00AA368D">
              <w:rPr>
                <w:szCs w:val="24"/>
              </w:rPr>
              <w:t>Requesting actions that are inappropriate.</w:t>
            </w:r>
          </w:p>
          <w:p w14:paraId="082411BB" w14:textId="73CBF344" w:rsidR="00AA368D" w:rsidRDefault="00AA368D" w:rsidP="00AA368D">
            <w:pPr>
              <w:pStyle w:val="ListParagraph"/>
              <w:numPr>
                <w:ilvl w:val="0"/>
                <w:numId w:val="6"/>
              </w:numPr>
              <w:spacing w:after="240"/>
              <w:ind w:left="604" w:hanging="426"/>
            </w:pPr>
            <w:r w:rsidRPr="00AA368D">
              <w:rPr>
                <w:szCs w:val="24"/>
              </w:rPr>
              <w:t>Demanding for the complaint to be dealt with in a particular way.</w:t>
            </w:r>
          </w:p>
        </w:tc>
      </w:tr>
      <w:tr w:rsidR="0053148D" w14:paraId="17C92224" w14:textId="77777777" w:rsidTr="005B5841">
        <w:trPr>
          <w:cnfStyle w:val="000000100000" w:firstRow="0" w:lastRow="0" w:firstColumn="0" w:lastColumn="0" w:oddVBand="0" w:evenVBand="0" w:oddHBand="1" w:evenHBand="0" w:firstRowFirstColumn="0" w:firstRowLastColumn="0" w:lastRowFirstColumn="0" w:lastRowLastColumn="0"/>
        </w:trPr>
        <w:tc>
          <w:tcPr>
            <w:tcW w:w="2547" w:type="dxa"/>
          </w:tcPr>
          <w:p w14:paraId="3664B107" w14:textId="05F3AB14" w:rsidR="00AA368D" w:rsidRDefault="00AA368D" w:rsidP="00AA368D">
            <w:pPr>
              <w:spacing w:before="120" w:after="120"/>
            </w:pPr>
            <w:r w:rsidRPr="00AA368D">
              <w:rPr>
                <w:rFonts w:cs="Arial"/>
                <w:b/>
                <w:bCs/>
                <w:szCs w:val="24"/>
              </w:rPr>
              <w:t>Unreasonable</w:t>
            </w:r>
            <w:r w:rsidRPr="00AA368D">
              <w:rPr>
                <w:rFonts w:cs="Arial"/>
                <w:szCs w:val="24"/>
              </w:rPr>
              <w:t xml:space="preserve"> </w:t>
            </w:r>
            <w:r w:rsidRPr="00AA368D">
              <w:rPr>
                <w:rFonts w:cs="Arial"/>
                <w:b/>
                <w:bCs/>
                <w:szCs w:val="24"/>
              </w:rPr>
              <w:t>lack of cooperation</w:t>
            </w:r>
          </w:p>
        </w:tc>
        <w:tc>
          <w:tcPr>
            <w:tcW w:w="6379" w:type="dxa"/>
          </w:tcPr>
          <w:p w14:paraId="2D2BDEAA" w14:textId="77777777" w:rsidR="00AA368D" w:rsidRPr="00AA368D" w:rsidRDefault="00AA368D" w:rsidP="0053148D">
            <w:pPr>
              <w:pStyle w:val="ListParagraph"/>
              <w:numPr>
                <w:ilvl w:val="0"/>
                <w:numId w:val="6"/>
              </w:numPr>
              <w:spacing w:before="120"/>
              <w:ind w:left="601" w:hanging="425"/>
              <w:rPr>
                <w:szCs w:val="24"/>
              </w:rPr>
            </w:pPr>
            <w:r w:rsidRPr="00AA368D">
              <w:rPr>
                <w:szCs w:val="24"/>
              </w:rPr>
              <w:t>Providing disorganised information.</w:t>
            </w:r>
          </w:p>
          <w:p w14:paraId="0709F3CB" w14:textId="77777777" w:rsidR="00AA368D" w:rsidRPr="00AA368D" w:rsidRDefault="00AA368D" w:rsidP="00AA368D">
            <w:pPr>
              <w:pStyle w:val="ListParagraph"/>
              <w:numPr>
                <w:ilvl w:val="0"/>
                <w:numId w:val="6"/>
              </w:numPr>
              <w:ind w:left="604" w:hanging="426"/>
              <w:rPr>
                <w:szCs w:val="24"/>
              </w:rPr>
            </w:pPr>
            <w:r w:rsidRPr="00AA368D">
              <w:rPr>
                <w:szCs w:val="24"/>
              </w:rPr>
              <w:t>Providing excessive information.</w:t>
            </w:r>
          </w:p>
          <w:p w14:paraId="23DA6E47" w14:textId="77777777" w:rsidR="00AA368D" w:rsidRPr="00AA368D" w:rsidRDefault="00AA368D" w:rsidP="00AA368D">
            <w:pPr>
              <w:pStyle w:val="ListParagraph"/>
              <w:numPr>
                <w:ilvl w:val="0"/>
                <w:numId w:val="6"/>
              </w:numPr>
              <w:ind w:left="604" w:hanging="426"/>
              <w:rPr>
                <w:szCs w:val="24"/>
              </w:rPr>
            </w:pPr>
            <w:r w:rsidRPr="00AA368D">
              <w:rPr>
                <w:szCs w:val="24"/>
              </w:rPr>
              <w:t>Providing irrelevant information.</w:t>
            </w:r>
          </w:p>
          <w:p w14:paraId="0DC56C7B" w14:textId="77777777" w:rsidR="00AA368D" w:rsidRPr="00AA368D" w:rsidRDefault="00AA368D" w:rsidP="00AA368D">
            <w:pPr>
              <w:pStyle w:val="ListParagraph"/>
              <w:numPr>
                <w:ilvl w:val="0"/>
                <w:numId w:val="6"/>
              </w:numPr>
              <w:ind w:left="604" w:hanging="426"/>
              <w:rPr>
                <w:szCs w:val="24"/>
              </w:rPr>
            </w:pPr>
            <w:r w:rsidRPr="00AA368D">
              <w:rPr>
                <w:szCs w:val="24"/>
              </w:rPr>
              <w:t>Refusing to provide key documents.</w:t>
            </w:r>
          </w:p>
          <w:p w14:paraId="69DF5BDF" w14:textId="77777777" w:rsidR="00AA368D" w:rsidRPr="00AA368D" w:rsidRDefault="00AA368D" w:rsidP="00AA368D">
            <w:pPr>
              <w:pStyle w:val="ListParagraph"/>
              <w:numPr>
                <w:ilvl w:val="0"/>
                <w:numId w:val="6"/>
              </w:numPr>
              <w:ind w:left="604" w:hanging="426"/>
              <w:rPr>
                <w:szCs w:val="24"/>
              </w:rPr>
            </w:pPr>
            <w:r w:rsidRPr="00AA368D">
              <w:rPr>
                <w:szCs w:val="24"/>
              </w:rPr>
              <w:t>Refusing to define the issues of the complaint.</w:t>
            </w:r>
          </w:p>
          <w:p w14:paraId="48B14BBE" w14:textId="77777777" w:rsidR="00AA368D" w:rsidRDefault="00AA368D" w:rsidP="00AA368D">
            <w:pPr>
              <w:pStyle w:val="ListParagraph"/>
              <w:numPr>
                <w:ilvl w:val="0"/>
                <w:numId w:val="6"/>
              </w:numPr>
              <w:ind w:left="604" w:hanging="426"/>
              <w:rPr>
                <w:szCs w:val="24"/>
              </w:rPr>
            </w:pPr>
            <w:r w:rsidRPr="00AA368D">
              <w:rPr>
                <w:szCs w:val="24"/>
              </w:rPr>
              <w:t>Dishonestly presenting the facts.</w:t>
            </w:r>
          </w:p>
          <w:p w14:paraId="4FE82465" w14:textId="6A86993B" w:rsidR="00AA368D" w:rsidRPr="00AA368D" w:rsidRDefault="00AA368D" w:rsidP="00AA368D">
            <w:pPr>
              <w:pStyle w:val="ListParagraph"/>
              <w:numPr>
                <w:ilvl w:val="0"/>
                <w:numId w:val="6"/>
              </w:numPr>
              <w:spacing w:after="240"/>
              <w:ind w:left="604" w:hanging="426"/>
              <w:rPr>
                <w:szCs w:val="24"/>
              </w:rPr>
            </w:pPr>
            <w:r w:rsidRPr="00AA368D">
              <w:rPr>
                <w:szCs w:val="24"/>
              </w:rPr>
              <w:t>Being unwilling to consider other valid viewpoints.</w:t>
            </w:r>
          </w:p>
        </w:tc>
      </w:tr>
      <w:tr w:rsidR="005B5841" w14:paraId="692A6DE8" w14:textId="77777777" w:rsidTr="005B5841">
        <w:tc>
          <w:tcPr>
            <w:tcW w:w="2547" w:type="dxa"/>
          </w:tcPr>
          <w:p w14:paraId="1A2F84B0" w14:textId="07D27FFC" w:rsidR="00AA368D" w:rsidRDefault="00AA368D" w:rsidP="00AA368D">
            <w:pPr>
              <w:spacing w:before="120" w:after="120"/>
            </w:pPr>
            <w:r w:rsidRPr="00AA368D">
              <w:rPr>
                <w:rFonts w:cs="Arial"/>
                <w:b/>
                <w:bCs/>
                <w:szCs w:val="24"/>
              </w:rPr>
              <w:lastRenderedPageBreak/>
              <w:t>Unreasonable ​arguments</w:t>
            </w:r>
          </w:p>
        </w:tc>
        <w:tc>
          <w:tcPr>
            <w:tcW w:w="6379" w:type="dxa"/>
          </w:tcPr>
          <w:p w14:paraId="57FF5A99" w14:textId="77777777" w:rsidR="00AA368D" w:rsidRPr="00AA368D" w:rsidRDefault="00AA368D" w:rsidP="00AA368D">
            <w:pPr>
              <w:pStyle w:val="ListParagraph"/>
              <w:numPr>
                <w:ilvl w:val="0"/>
                <w:numId w:val="6"/>
              </w:numPr>
              <w:spacing w:before="240"/>
              <w:ind w:left="604" w:hanging="426"/>
              <w:rPr>
                <w:szCs w:val="24"/>
              </w:rPr>
            </w:pPr>
            <w:r w:rsidRPr="00AA368D">
              <w:rPr>
                <w:szCs w:val="24"/>
              </w:rPr>
              <w:t>Exaggerating issues.</w:t>
            </w:r>
          </w:p>
          <w:p w14:paraId="7A4386AE" w14:textId="77777777" w:rsidR="00AA368D" w:rsidRPr="00AA368D" w:rsidRDefault="00AA368D" w:rsidP="00AA368D">
            <w:pPr>
              <w:pStyle w:val="ListParagraph"/>
              <w:numPr>
                <w:ilvl w:val="0"/>
                <w:numId w:val="6"/>
              </w:numPr>
              <w:ind w:left="604" w:hanging="426"/>
              <w:rPr>
                <w:szCs w:val="24"/>
              </w:rPr>
            </w:pPr>
            <w:r w:rsidRPr="00AA368D">
              <w:rPr>
                <w:szCs w:val="24"/>
              </w:rPr>
              <w:t>Seeing cause and effect arguments where there are clearly none.</w:t>
            </w:r>
          </w:p>
          <w:p w14:paraId="0B92BF05" w14:textId="77777777" w:rsidR="00AA368D" w:rsidRPr="00AA368D" w:rsidRDefault="00AA368D" w:rsidP="00AA368D">
            <w:pPr>
              <w:pStyle w:val="ListParagraph"/>
              <w:numPr>
                <w:ilvl w:val="0"/>
                <w:numId w:val="6"/>
              </w:numPr>
              <w:ind w:left="604" w:hanging="426"/>
              <w:rPr>
                <w:szCs w:val="24"/>
              </w:rPr>
            </w:pPr>
            <w:r w:rsidRPr="00AA368D">
              <w:rPr>
                <w:szCs w:val="24"/>
              </w:rPr>
              <w:t>Expressing conspiracy theories or irrational beliefs.</w:t>
            </w:r>
          </w:p>
          <w:p w14:paraId="43CCE998" w14:textId="77777777" w:rsidR="00AA368D" w:rsidRDefault="00AA368D" w:rsidP="00AA368D">
            <w:pPr>
              <w:pStyle w:val="ListParagraph"/>
              <w:numPr>
                <w:ilvl w:val="0"/>
                <w:numId w:val="6"/>
              </w:numPr>
              <w:ind w:left="604" w:hanging="426"/>
              <w:rPr>
                <w:szCs w:val="24"/>
              </w:rPr>
            </w:pPr>
            <w:r w:rsidRPr="00AA368D">
              <w:rPr>
                <w:szCs w:val="24"/>
              </w:rPr>
              <w:t>Raising issues which lack merit and are unsupported by evidence.</w:t>
            </w:r>
          </w:p>
          <w:p w14:paraId="2C0223F6" w14:textId="0D8F0C06" w:rsidR="00AA368D" w:rsidRPr="00AA368D" w:rsidRDefault="00AA368D" w:rsidP="00AA368D">
            <w:pPr>
              <w:pStyle w:val="ListParagraph"/>
              <w:numPr>
                <w:ilvl w:val="0"/>
                <w:numId w:val="6"/>
              </w:numPr>
              <w:spacing w:after="240"/>
              <w:ind w:left="604" w:hanging="426"/>
              <w:rPr>
                <w:szCs w:val="24"/>
              </w:rPr>
            </w:pPr>
            <w:r w:rsidRPr="00AA368D">
              <w:rPr>
                <w:szCs w:val="24"/>
              </w:rPr>
              <w:t>Irrationally interpreting facts or laws and refusing to accept other more reasonable interpretations.</w:t>
            </w:r>
          </w:p>
        </w:tc>
      </w:tr>
      <w:tr w:rsidR="0053148D" w14:paraId="4E9889D3" w14:textId="77777777" w:rsidTr="005B5841">
        <w:trPr>
          <w:cnfStyle w:val="000000100000" w:firstRow="0" w:lastRow="0" w:firstColumn="0" w:lastColumn="0" w:oddVBand="0" w:evenVBand="0" w:oddHBand="1" w:evenHBand="0" w:firstRowFirstColumn="0" w:firstRowLastColumn="0" w:lastRowFirstColumn="0" w:lastRowLastColumn="0"/>
        </w:trPr>
        <w:tc>
          <w:tcPr>
            <w:tcW w:w="2547" w:type="dxa"/>
          </w:tcPr>
          <w:p w14:paraId="1BC73972" w14:textId="01FD97B5" w:rsidR="00AA368D" w:rsidRDefault="00AA368D" w:rsidP="00AA368D">
            <w:pPr>
              <w:spacing w:before="120" w:after="120"/>
            </w:pPr>
            <w:r w:rsidRPr="00AA368D">
              <w:rPr>
                <w:rFonts w:cs="Arial"/>
                <w:b/>
                <w:bCs/>
                <w:szCs w:val="24"/>
              </w:rPr>
              <w:t>Unreasonable behaviours</w:t>
            </w:r>
          </w:p>
        </w:tc>
        <w:tc>
          <w:tcPr>
            <w:tcW w:w="6379" w:type="dxa"/>
          </w:tcPr>
          <w:p w14:paraId="37B90694" w14:textId="77777777" w:rsidR="00AA368D" w:rsidRPr="00AA368D" w:rsidRDefault="00AA368D" w:rsidP="00AA368D">
            <w:pPr>
              <w:pStyle w:val="ListParagraph"/>
              <w:numPr>
                <w:ilvl w:val="0"/>
                <w:numId w:val="6"/>
              </w:numPr>
              <w:spacing w:before="240"/>
              <w:ind w:left="601" w:hanging="425"/>
              <w:rPr>
                <w:szCs w:val="24"/>
              </w:rPr>
            </w:pPr>
            <w:r w:rsidRPr="00AA368D">
              <w:rPr>
                <w:szCs w:val="24"/>
              </w:rPr>
              <w:t>Abusive or violent actions or comments.</w:t>
            </w:r>
          </w:p>
          <w:p w14:paraId="503E33BB" w14:textId="77777777" w:rsidR="00AA368D" w:rsidRPr="00AA368D" w:rsidRDefault="00AA368D" w:rsidP="00AA368D">
            <w:pPr>
              <w:pStyle w:val="ListParagraph"/>
              <w:numPr>
                <w:ilvl w:val="0"/>
                <w:numId w:val="6"/>
              </w:numPr>
              <w:ind w:left="601" w:hanging="425"/>
              <w:rPr>
                <w:szCs w:val="24"/>
              </w:rPr>
            </w:pPr>
            <w:r w:rsidRPr="00AA368D">
              <w:rPr>
                <w:szCs w:val="24"/>
              </w:rPr>
              <w:t xml:space="preserve">Offensive actions, </w:t>
            </w:r>
            <w:proofErr w:type="gramStart"/>
            <w:r w:rsidRPr="00AA368D">
              <w:rPr>
                <w:szCs w:val="24"/>
              </w:rPr>
              <w:t>gestures</w:t>
            </w:r>
            <w:proofErr w:type="gramEnd"/>
            <w:r w:rsidRPr="00AA368D">
              <w:rPr>
                <w:szCs w:val="24"/>
              </w:rPr>
              <w:t xml:space="preserve"> or comments.</w:t>
            </w:r>
          </w:p>
          <w:p w14:paraId="7D537036" w14:textId="77777777" w:rsidR="00AA368D" w:rsidRPr="00AA368D" w:rsidRDefault="00AA368D" w:rsidP="00AA368D">
            <w:pPr>
              <w:pStyle w:val="ListParagraph"/>
              <w:numPr>
                <w:ilvl w:val="0"/>
                <w:numId w:val="6"/>
              </w:numPr>
              <w:ind w:left="601" w:hanging="425"/>
              <w:rPr>
                <w:szCs w:val="24"/>
              </w:rPr>
            </w:pPr>
            <w:r w:rsidRPr="00AA368D">
              <w:rPr>
                <w:szCs w:val="24"/>
              </w:rPr>
              <w:t>Harassing behaviours.</w:t>
            </w:r>
          </w:p>
          <w:p w14:paraId="25C9069B" w14:textId="77777777" w:rsidR="00AA368D" w:rsidRDefault="00AA368D" w:rsidP="00AA368D">
            <w:pPr>
              <w:pStyle w:val="ListParagraph"/>
              <w:numPr>
                <w:ilvl w:val="0"/>
                <w:numId w:val="6"/>
              </w:numPr>
              <w:ind w:left="601" w:hanging="425"/>
              <w:rPr>
                <w:szCs w:val="24"/>
              </w:rPr>
            </w:pPr>
            <w:r w:rsidRPr="00AA368D">
              <w:rPr>
                <w:szCs w:val="24"/>
              </w:rPr>
              <w:t>Manipulative behaviours.</w:t>
            </w:r>
          </w:p>
          <w:p w14:paraId="44F38DED" w14:textId="20137700" w:rsidR="00AA368D" w:rsidRPr="00AA368D" w:rsidRDefault="00AA368D" w:rsidP="00AA368D">
            <w:pPr>
              <w:pStyle w:val="ListParagraph"/>
              <w:numPr>
                <w:ilvl w:val="0"/>
                <w:numId w:val="6"/>
              </w:numPr>
              <w:spacing w:after="240"/>
              <w:ind w:left="601" w:hanging="425"/>
              <w:rPr>
                <w:szCs w:val="24"/>
              </w:rPr>
            </w:pPr>
            <w:r w:rsidRPr="00AA368D">
              <w:rPr>
                <w:szCs w:val="24"/>
              </w:rPr>
              <w:t>Threats towards staff, property, the department, other members of the public or self-harm.</w:t>
            </w:r>
          </w:p>
        </w:tc>
      </w:tr>
    </w:tbl>
    <w:p w14:paraId="1BE28582" w14:textId="5C288ACA" w:rsidR="002414C6" w:rsidRDefault="002414C6" w:rsidP="002414C6"/>
    <w:p w14:paraId="2548EFAA" w14:textId="77777777" w:rsidR="00331A1D" w:rsidRDefault="00331A1D" w:rsidP="00D46787">
      <w:pPr>
        <w:pStyle w:val="Heading1"/>
      </w:pPr>
      <w:bookmarkStart w:id="83" w:name="_Toc180403840"/>
      <w:r w:rsidRPr="00D46787">
        <w:t>Benefits</w:t>
      </w:r>
      <w:bookmarkEnd w:id="83"/>
      <w:r>
        <w:t xml:space="preserve"> </w:t>
      </w:r>
    </w:p>
    <w:p w14:paraId="0DE61865" w14:textId="77777777" w:rsidR="005D7593" w:rsidRDefault="00605FD0" w:rsidP="000738DE">
      <w:pPr>
        <w:pStyle w:val="BodyText"/>
      </w:pPr>
      <w:r w:rsidRPr="00605FD0">
        <w:t xml:space="preserve">This policy empowers staff to proactively prevent, identify and appropriately manage </w:t>
      </w:r>
      <w:r w:rsidR="000738DE">
        <w:t>UCC</w:t>
      </w:r>
      <w:r w:rsidRPr="00605FD0">
        <w:t xml:space="preserve"> when handling </w:t>
      </w:r>
      <w:r w:rsidR="000738DE">
        <w:t xml:space="preserve">customer </w:t>
      </w:r>
      <w:r w:rsidRPr="00605FD0">
        <w:t>complaints</w:t>
      </w:r>
      <w:r w:rsidR="000738DE">
        <w:t xml:space="preserve">. </w:t>
      </w:r>
    </w:p>
    <w:p w14:paraId="2AAE9B53" w14:textId="2405CF15" w:rsidR="00605FD0" w:rsidRDefault="000738DE" w:rsidP="000738DE">
      <w:pPr>
        <w:pStyle w:val="BodyText"/>
      </w:pPr>
      <w:r>
        <w:t xml:space="preserve">It aims to help staff: </w:t>
      </w:r>
    </w:p>
    <w:p w14:paraId="73657EB1" w14:textId="75779D6F" w:rsidR="000738DE" w:rsidRDefault="00957361" w:rsidP="000738DE">
      <w:pPr>
        <w:pStyle w:val="BodyText"/>
        <w:numPr>
          <w:ilvl w:val="0"/>
          <w:numId w:val="5"/>
        </w:numPr>
      </w:pPr>
      <w:r>
        <w:t>f</w:t>
      </w:r>
      <w:r w:rsidR="000738DE">
        <w:t>eel confident and supported in taking action to manage UCC.</w:t>
      </w:r>
    </w:p>
    <w:p w14:paraId="40DF601E" w14:textId="39421C2B" w:rsidR="000738DE" w:rsidRDefault="00957361" w:rsidP="000738DE">
      <w:pPr>
        <w:pStyle w:val="BodyText"/>
        <w:numPr>
          <w:ilvl w:val="0"/>
          <w:numId w:val="5"/>
        </w:numPr>
      </w:pPr>
      <w:r>
        <w:t>a</w:t>
      </w:r>
      <w:r w:rsidR="000738DE">
        <w:t>ct fairly, consistently, honestly</w:t>
      </w:r>
      <w:r w:rsidR="00250E51">
        <w:t>,</w:t>
      </w:r>
      <w:r w:rsidR="000738DE">
        <w:t xml:space="preserve"> and appropriately when responding to UCC.</w:t>
      </w:r>
    </w:p>
    <w:p w14:paraId="7890959F" w14:textId="52558A40" w:rsidR="000738DE" w:rsidRDefault="00957361" w:rsidP="000738DE">
      <w:pPr>
        <w:pStyle w:val="BodyText"/>
        <w:numPr>
          <w:ilvl w:val="0"/>
          <w:numId w:val="5"/>
        </w:numPr>
      </w:pPr>
      <w:r>
        <w:t>u</w:t>
      </w:r>
      <w:r w:rsidR="000738DE">
        <w:t>nderstand their roles and responsibilities when responding to UCC.</w:t>
      </w:r>
    </w:p>
    <w:p w14:paraId="3E285276" w14:textId="0CFF5D61" w:rsidR="000738DE" w:rsidRDefault="00957361" w:rsidP="002414C6">
      <w:pPr>
        <w:pStyle w:val="BodyText"/>
        <w:numPr>
          <w:ilvl w:val="0"/>
          <w:numId w:val="5"/>
        </w:numPr>
      </w:pPr>
      <w:r>
        <w:t>u</w:t>
      </w:r>
      <w:r w:rsidR="000738DE">
        <w:t>nderstand the criteria we will consider before we decide to change or restrict a complainant</w:t>
      </w:r>
      <w:r w:rsidR="002414C6">
        <w:t>’</w:t>
      </w:r>
      <w:r w:rsidR="000738DE">
        <w:t>s access to our services</w:t>
      </w:r>
      <w:r w:rsidR="002414C6">
        <w:t>.</w:t>
      </w:r>
    </w:p>
    <w:p w14:paraId="3044F162" w14:textId="77777777" w:rsidR="005D7593" w:rsidRDefault="00957361" w:rsidP="002414C6">
      <w:pPr>
        <w:pStyle w:val="BodyText"/>
        <w:numPr>
          <w:ilvl w:val="0"/>
          <w:numId w:val="5"/>
        </w:numPr>
      </w:pPr>
      <w:r>
        <w:t>u</w:t>
      </w:r>
      <w:r w:rsidR="002414C6">
        <w:t>nderstand how to record and report UCC incidents</w:t>
      </w:r>
      <w:r w:rsidR="005D7593">
        <w:t>.</w:t>
      </w:r>
    </w:p>
    <w:p w14:paraId="555E823C" w14:textId="589A96E2" w:rsidR="002414C6" w:rsidRDefault="005D7593" w:rsidP="002414C6">
      <w:pPr>
        <w:pStyle w:val="BodyText"/>
        <w:numPr>
          <w:ilvl w:val="0"/>
          <w:numId w:val="5"/>
        </w:numPr>
      </w:pPr>
      <w:r>
        <w:t xml:space="preserve">understand the </w:t>
      </w:r>
      <w:r w:rsidR="002414C6">
        <w:t>proce</w:t>
      </w:r>
      <w:r>
        <w:t>ss</w:t>
      </w:r>
      <w:r w:rsidR="002414C6">
        <w:t xml:space="preserve"> for notifying complainants about any proposed action or decision to change or restrict their access to our services. </w:t>
      </w:r>
    </w:p>
    <w:p w14:paraId="6842DF5F" w14:textId="242BCAD0" w:rsidR="002414C6" w:rsidRPr="002414C6" w:rsidRDefault="005D7593" w:rsidP="002414C6">
      <w:pPr>
        <w:pStyle w:val="BodyText"/>
        <w:numPr>
          <w:ilvl w:val="0"/>
          <w:numId w:val="5"/>
        </w:numPr>
      </w:pPr>
      <w:r>
        <w:t>u</w:t>
      </w:r>
      <w:r w:rsidR="002414C6">
        <w:t>nderstand the proce</w:t>
      </w:r>
      <w:r>
        <w:t>ss</w:t>
      </w:r>
      <w:r w:rsidR="002414C6">
        <w:t xml:space="preserve"> for reviewing decisions made under this policy.</w:t>
      </w:r>
    </w:p>
    <w:p w14:paraId="0F19D847" w14:textId="77777777" w:rsidR="00331A1D" w:rsidRDefault="00331A1D" w:rsidP="00D46787">
      <w:pPr>
        <w:pStyle w:val="Heading1"/>
      </w:pPr>
      <w:bookmarkStart w:id="84" w:name="_Toc180403841"/>
      <w:r w:rsidRPr="00D46787">
        <w:lastRenderedPageBreak/>
        <w:t>Applicability</w:t>
      </w:r>
      <w:bookmarkEnd w:id="84"/>
      <w:r>
        <w:t xml:space="preserve"> </w:t>
      </w:r>
    </w:p>
    <w:p w14:paraId="20029DFC" w14:textId="77777777" w:rsidR="000738DE" w:rsidRDefault="00137F18" w:rsidP="00137F18">
      <w:pPr>
        <w:pStyle w:val="BodyText"/>
      </w:pPr>
      <w:r w:rsidRPr="00137F18">
        <w:t>This policy applies to</w:t>
      </w:r>
      <w:r w:rsidR="000738DE">
        <w:t>:</w:t>
      </w:r>
    </w:p>
    <w:p w14:paraId="388DACAC" w14:textId="22108D09" w:rsidR="00137F18" w:rsidRDefault="00137F18" w:rsidP="004133E1">
      <w:pPr>
        <w:pStyle w:val="BodyText"/>
        <w:numPr>
          <w:ilvl w:val="0"/>
          <w:numId w:val="11"/>
        </w:numPr>
      </w:pPr>
      <w:r w:rsidRPr="00137F18">
        <w:t>all staff including temporary and permanent employees, consultants, contractors, students</w:t>
      </w:r>
      <w:r w:rsidR="00250E51">
        <w:t>,</w:t>
      </w:r>
      <w:r w:rsidRPr="00137F18">
        <w:t xml:space="preserve"> or any other person who provides us with services on a paid or voluntary basis. </w:t>
      </w:r>
    </w:p>
    <w:p w14:paraId="02647F07" w14:textId="77777777" w:rsidR="002414C6" w:rsidRDefault="000738DE" w:rsidP="002414C6">
      <w:pPr>
        <w:pStyle w:val="BodyText"/>
        <w:numPr>
          <w:ilvl w:val="0"/>
          <w:numId w:val="5"/>
        </w:numPr>
      </w:pPr>
      <w:r>
        <w:t>c</w:t>
      </w:r>
      <w:r w:rsidRPr="00AB7388">
        <w:t xml:space="preserve">ustomer complaints that involve </w:t>
      </w:r>
      <w:r>
        <w:t>UCC</w:t>
      </w:r>
      <w:r w:rsidRPr="00AB7388">
        <w:t xml:space="preserve">. All other customer complaints should be handled using the department’s </w:t>
      </w:r>
      <w:r w:rsidRPr="000738DE">
        <w:rPr>
          <w:i/>
          <w:iCs/>
        </w:rPr>
        <w:t>Complaints Management Policy</w:t>
      </w:r>
      <w:r w:rsidRPr="00AB7388">
        <w:t xml:space="preserve">. </w:t>
      </w:r>
    </w:p>
    <w:p w14:paraId="0EE6D94B" w14:textId="7EA7E08A" w:rsidR="000738DE" w:rsidRDefault="005D7593" w:rsidP="002414C6">
      <w:pPr>
        <w:pStyle w:val="BodyText"/>
        <w:numPr>
          <w:ilvl w:val="0"/>
          <w:numId w:val="5"/>
        </w:numPr>
      </w:pPr>
      <w:r>
        <w:t>a</w:t>
      </w:r>
      <w:r w:rsidR="000738DE">
        <w:t>ll services provided by the department</w:t>
      </w:r>
      <w:r>
        <w:t>,</w:t>
      </w:r>
      <w:r w:rsidR="002414C6">
        <w:t xml:space="preserve"> cover</w:t>
      </w:r>
      <w:r>
        <w:t>ing</w:t>
      </w:r>
      <w:r w:rsidR="002414C6">
        <w:t xml:space="preserve"> all </w:t>
      </w:r>
      <w:r w:rsidR="002414C6" w:rsidRPr="00AB7388">
        <w:t>communication channels, including but not limited to, face to face, telephone, email, mail, web enquiries, and social media</w:t>
      </w:r>
      <w:r w:rsidR="0021168B">
        <w:t>.</w:t>
      </w:r>
    </w:p>
    <w:p w14:paraId="0207F0A1" w14:textId="05EA3F44" w:rsidR="0094222A" w:rsidRPr="0094222A" w:rsidRDefault="0094222A" w:rsidP="0094222A">
      <w:r>
        <w:t xml:space="preserve">Compliance with this policy is </w:t>
      </w:r>
      <w:r w:rsidRPr="0094222A">
        <w:rPr>
          <w:b/>
          <w:bCs/>
        </w:rPr>
        <w:t>mandatory.</w:t>
      </w:r>
    </w:p>
    <w:p w14:paraId="79FC8983" w14:textId="77777777" w:rsidR="000738DE" w:rsidRPr="000738DE" w:rsidRDefault="000738DE" w:rsidP="000738DE"/>
    <w:p w14:paraId="7BBE4EEB" w14:textId="77777777" w:rsidR="00D94E0F" w:rsidRDefault="00D94E0F" w:rsidP="00D46787">
      <w:pPr>
        <w:pStyle w:val="Heading1"/>
      </w:pPr>
      <w:bookmarkStart w:id="85" w:name="_Toc180403842"/>
      <w:r w:rsidRPr="00D46787">
        <w:t>Authority</w:t>
      </w:r>
      <w:bookmarkEnd w:id="85"/>
      <w:r>
        <w:t xml:space="preserve"> </w:t>
      </w:r>
    </w:p>
    <w:p w14:paraId="1B3FA152" w14:textId="0FF74E37" w:rsidR="001B4259" w:rsidRPr="001B4259" w:rsidRDefault="001B4259" w:rsidP="001B4259">
      <w:pPr>
        <w:pStyle w:val="BodyText"/>
      </w:pPr>
      <w:bookmarkStart w:id="86" w:name="_Toc153284487"/>
      <w:r w:rsidRPr="001B4259">
        <w:t xml:space="preserve">Section 264 of the </w:t>
      </w:r>
      <w:hyperlink r:id="rId17" w:history="1">
        <w:r w:rsidR="00F13F74" w:rsidRPr="0021168B">
          <w:rPr>
            <w:rStyle w:val="Hyperlink"/>
            <w:rFonts w:cs="Arial"/>
            <w:i/>
            <w:iCs/>
            <w:szCs w:val="24"/>
            <w:lang w:eastAsia="en-AU"/>
          </w:rPr>
          <w:t>Public Sector Act 2022</w:t>
        </w:r>
      </w:hyperlink>
      <w:r w:rsidR="00F13F74" w:rsidRPr="0021168B">
        <w:rPr>
          <w:rFonts w:cs="Arial"/>
          <w:szCs w:val="24"/>
          <w:lang w:eastAsia="en-AU"/>
        </w:rPr>
        <w:t xml:space="preserve"> </w:t>
      </w:r>
      <w:r w:rsidRPr="0021168B">
        <w:rPr>
          <w:szCs w:val="24"/>
        </w:rPr>
        <w:t>re</w:t>
      </w:r>
      <w:r w:rsidRPr="001B4259">
        <w:t xml:space="preserve">quires </w:t>
      </w:r>
      <w:r w:rsidR="004C3663">
        <w:t>us</w:t>
      </w:r>
      <w:r w:rsidRPr="001B4259">
        <w:t xml:space="preserve"> to</w:t>
      </w:r>
      <w:r w:rsidR="005D7593">
        <w:t xml:space="preserve"> </w:t>
      </w:r>
      <w:r w:rsidRPr="001B4259">
        <w:t xml:space="preserve">establish and implement a system for dealing with customer complaints and comply with </w:t>
      </w:r>
      <w:bookmarkStart w:id="87" w:name="_Hlk151476611"/>
      <w:r w:rsidR="005D7593" w:rsidRPr="005D7593">
        <w:t>the Standard</w:t>
      </w:r>
      <w:r w:rsidRPr="005D7593">
        <w:rPr>
          <w:i/>
          <w:iCs/>
        </w:rPr>
        <w:t>.</w:t>
      </w:r>
    </w:p>
    <w:p w14:paraId="731C7B76" w14:textId="71A9AFD4" w:rsidR="001B4259" w:rsidRPr="001B4259" w:rsidRDefault="001B4259" w:rsidP="001B4259">
      <w:pPr>
        <w:pStyle w:val="BodyText"/>
      </w:pPr>
      <w:r w:rsidRPr="001B4259">
        <w:t>The Standard and the Queensland Public Service </w:t>
      </w:r>
      <w:hyperlink r:id="rId18" w:tgtFrame="_blank" w:tooltip="https://www.forgov.qld.gov.au/employment-policy-career-and-wellbeing/directives-policies-circulars-and-guidelines/queensland-public-service-customer-complaint-management-guideline" w:history="1">
        <w:r w:rsidR="00745906" w:rsidRPr="00745906">
          <w:rPr>
            <w:rStyle w:val="Hyperlink"/>
            <w:rFonts w:cs="Arial"/>
            <w:i/>
            <w:iCs/>
            <w:szCs w:val="24"/>
          </w:rPr>
          <w:t>Customer Complaint Management Guideline</w:t>
        </w:r>
      </w:hyperlink>
      <w:r w:rsidR="00745906">
        <w:rPr>
          <w:rStyle w:val="ui-provider"/>
          <w:rFonts w:cs="Arial"/>
          <w:sz w:val="22"/>
        </w:rPr>
        <w:t xml:space="preserve"> </w:t>
      </w:r>
      <w:r w:rsidRPr="001B4259">
        <w:t>require</w:t>
      </w:r>
      <w:r w:rsidR="004C3663">
        <w:t>s</w:t>
      </w:r>
      <w:r w:rsidRPr="001B4259">
        <w:t xml:space="preserve"> </w:t>
      </w:r>
      <w:r w:rsidR="00B90F64">
        <w:t xml:space="preserve">us </w:t>
      </w:r>
      <w:r w:rsidRPr="001B4259">
        <w:t xml:space="preserve">to implement </w:t>
      </w:r>
      <w:r w:rsidR="00F02B90">
        <w:t>this</w:t>
      </w:r>
      <w:r w:rsidRPr="001B4259">
        <w:t xml:space="preserve"> Policy. </w:t>
      </w:r>
      <w:bookmarkEnd w:id="87"/>
      <w:r w:rsidRPr="001B4259">
        <w:t xml:space="preserve"> </w:t>
      </w:r>
    </w:p>
    <w:p w14:paraId="7171CB02" w14:textId="77777777" w:rsidR="00D94E0F" w:rsidRDefault="00D94E0F" w:rsidP="00D46787">
      <w:pPr>
        <w:pStyle w:val="Heading2"/>
      </w:pPr>
      <w:bookmarkStart w:id="88" w:name="_Toc180403843"/>
      <w:r w:rsidRPr="00D46787">
        <w:t>Accountability</w:t>
      </w:r>
      <w:bookmarkEnd w:id="86"/>
      <w:bookmarkEnd w:id="88"/>
      <w:r>
        <w:t xml:space="preserve"> </w:t>
      </w:r>
    </w:p>
    <w:p w14:paraId="5D95ADF4" w14:textId="77777777" w:rsidR="00637C70" w:rsidRDefault="00637C70" w:rsidP="00D46787">
      <w:r w:rsidRPr="00637C70">
        <w:t>The Director-General, as chief executive, is accountable for ensuring that the department complies with these requirements.</w:t>
      </w:r>
    </w:p>
    <w:p w14:paraId="18A42A76" w14:textId="77777777" w:rsidR="00D46787" w:rsidRPr="00637C70" w:rsidRDefault="00D46787" w:rsidP="00D46787"/>
    <w:p w14:paraId="6F17C2B9" w14:textId="7587E8CF" w:rsidR="00D94E0F" w:rsidRDefault="00D94E0F" w:rsidP="00D46787">
      <w:pPr>
        <w:pStyle w:val="Heading1"/>
      </w:pPr>
      <w:bookmarkStart w:id="89" w:name="_Toc180403844"/>
      <w:r w:rsidRPr="00D46787">
        <w:t>Responsibilit</w:t>
      </w:r>
      <w:r w:rsidR="002B6639" w:rsidRPr="00D46787">
        <w:t>y</w:t>
      </w:r>
      <w:bookmarkEnd w:id="89"/>
      <w:r>
        <w:t xml:space="preserve"> </w:t>
      </w:r>
    </w:p>
    <w:p w14:paraId="7D9637D4" w14:textId="77777777" w:rsidR="00D94E0F" w:rsidRDefault="00D94E0F" w:rsidP="00D46787">
      <w:pPr>
        <w:pStyle w:val="Heading2"/>
      </w:pPr>
      <w:bookmarkStart w:id="90" w:name="_Toc153284489"/>
      <w:bookmarkStart w:id="91" w:name="_Toc180403845"/>
      <w:r>
        <w:t xml:space="preserve">Functional </w:t>
      </w:r>
      <w:r w:rsidRPr="00D46787">
        <w:t>responsibility</w:t>
      </w:r>
      <w:bookmarkEnd w:id="90"/>
      <w:bookmarkEnd w:id="91"/>
      <w:r>
        <w:t xml:space="preserve"> </w:t>
      </w:r>
    </w:p>
    <w:p w14:paraId="5B510315" w14:textId="77777777" w:rsidR="0094222A" w:rsidRDefault="00EB3C22" w:rsidP="00EB3C22">
      <w:pPr>
        <w:pStyle w:val="BodyText"/>
      </w:pPr>
      <w:r w:rsidRPr="00EB3C22">
        <w:t xml:space="preserve">The </w:t>
      </w:r>
      <w:r w:rsidR="00100569">
        <w:t>Chief Legal Officer</w:t>
      </w:r>
      <w:r w:rsidRPr="00EB3C22">
        <w:t xml:space="preserve">, </w:t>
      </w:r>
      <w:r w:rsidR="00100569">
        <w:t>Legal, Information Access and Prosecutions</w:t>
      </w:r>
      <w:r w:rsidRPr="00EB3C22">
        <w:t xml:space="preserve"> Branch is </w:t>
      </w:r>
      <w:r w:rsidR="004C3663">
        <w:t>our</w:t>
      </w:r>
      <w:r w:rsidRPr="00EB3C22">
        <w:t xml:space="preserve"> nominated Complaints Management Manager under the Standard and our complaints management champion. </w:t>
      </w:r>
    </w:p>
    <w:p w14:paraId="156EF8E1" w14:textId="4E4229F9" w:rsidR="00EB3C22" w:rsidRPr="00EB3C22" w:rsidRDefault="00EB3C22" w:rsidP="00EB3C22">
      <w:pPr>
        <w:pStyle w:val="BodyText"/>
      </w:pPr>
      <w:r w:rsidRPr="00EB3C22">
        <w:t xml:space="preserve">They have delegated authority to approve any significant changes to the complaints management framework, including the implementation of this policy. </w:t>
      </w:r>
    </w:p>
    <w:p w14:paraId="0CF77445" w14:textId="099AAE5E" w:rsidR="00D94E0F" w:rsidRDefault="00584A0F" w:rsidP="00D46787">
      <w:pPr>
        <w:pStyle w:val="Heading2"/>
      </w:pPr>
      <w:bookmarkStart w:id="92" w:name="_Toc180403846"/>
      <w:bookmarkStart w:id="93" w:name="_Toc153284490"/>
      <w:r>
        <w:lastRenderedPageBreak/>
        <w:t xml:space="preserve">All </w:t>
      </w:r>
      <w:r w:rsidRPr="00D46787">
        <w:t>s</w:t>
      </w:r>
      <w:r w:rsidR="00D94E0F" w:rsidRPr="00D46787">
        <w:t>taff</w:t>
      </w:r>
      <w:bookmarkEnd w:id="92"/>
      <w:r w:rsidR="00D94E0F">
        <w:t xml:space="preserve"> </w:t>
      </w:r>
      <w:bookmarkEnd w:id="93"/>
    </w:p>
    <w:p w14:paraId="13B9E42F" w14:textId="1A10B4F6" w:rsidR="00584A0F" w:rsidRDefault="00663467" w:rsidP="00584A0F">
      <w:pPr>
        <w:pStyle w:val="BodyText"/>
      </w:pPr>
      <w:r w:rsidRPr="00663467">
        <w:t xml:space="preserve">All staff </w:t>
      </w:r>
      <w:r w:rsidR="00584A0F">
        <w:t>are responsible for familiarising themselves with this policy. They are also encouraged to explain the contents of this policy to complainants, particularly those who engage in UCC or exhibit the early warning signs of UCC.</w:t>
      </w:r>
    </w:p>
    <w:p w14:paraId="6E93A6A0" w14:textId="77777777" w:rsidR="00C013BD" w:rsidRDefault="00C013BD" w:rsidP="00C013BD">
      <w:pPr>
        <w:spacing w:after="240"/>
      </w:pPr>
      <w:r>
        <w:t>When responding to UCC, staff should:</w:t>
      </w:r>
    </w:p>
    <w:p w14:paraId="657B3F2F" w14:textId="249C4F7D" w:rsidR="00663467" w:rsidRPr="00663467" w:rsidRDefault="00C013BD" w:rsidP="00C013BD">
      <w:pPr>
        <w:pStyle w:val="BodyText"/>
        <w:numPr>
          <w:ilvl w:val="0"/>
          <w:numId w:val="6"/>
        </w:numPr>
      </w:pPr>
      <w:r>
        <w:t>f</w:t>
      </w:r>
      <w:r w:rsidRPr="00663467">
        <w:t>ocus on the observable conduct, not the individual.</w:t>
      </w:r>
      <w:r>
        <w:t xml:space="preserve"> </w:t>
      </w:r>
    </w:p>
    <w:p w14:paraId="4433C8F6" w14:textId="187CD458" w:rsidR="00663467" w:rsidRPr="00663467" w:rsidRDefault="005B1550" w:rsidP="00663467">
      <w:pPr>
        <w:pStyle w:val="BodyText"/>
        <w:numPr>
          <w:ilvl w:val="0"/>
          <w:numId w:val="6"/>
        </w:numPr>
      </w:pPr>
      <w:r>
        <w:t>t</w:t>
      </w:r>
      <w:r w:rsidR="00663467" w:rsidRPr="00663467">
        <w:t>ake</w:t>
      </w:r>
      <w:r w:rsidR="00C013BD">
        <w:t xml:space="preserve"> </w:t>
      </w:r>
      <w:r w:rsidR="00663467" w:rsidRPr="00663467">
        <w:t xml:space="preserve">action that is proportionate and appropriate to the situation. </w:t>
      </w:r>
    </w:p>
    <w:p w14:paraId="11B16BDF" w14:textId="07EAFE3A" w:rsidR="00663467" w:rsidRDefault="005B1550" w:rsidP="00663467">
      <w:pPr>
        <w:pStyle w:val="BodyText"/>
        <w:numPr>
          <w:ilvl w:val="0"/>
          <w:numId w:val="6"/>
        </w:numPr>
      </w:pPr>
      <w:proofErr w:type="gramStart"/>
      <w:r>
        <w:t>g</w:t>
      </w:r>
      <w:r w:rsidR="00663467" w:rsidRPr="00663467">
        <w:t>ive proper consideration to</w:t>
      </w:r>
      <w:proofErr w:type="gramEnd"/>
      <w:r w:rsidR="00663467" w:rsidRPr="00663467">
        <w:t xml:space="preserve"> human rights.</w:t>
      </w:r>
    </w:p>
    <w:p w14:paraId="5D27AAC5" w14:textId="0408A4A6" w:rsidR="004B486D" w:rsidRPr="004B486D" w:rsidRDefault="004B486D" w:rsidP="004B486D">
      <w:pPr>
        <w:pStyle w:val="BodyText"/>
        <w:numPr>
          <w:ilvl w:val="0"/>
          <w:numId w:val="6"/>
        </w:numPr>
      </w:pPr>
      <w:r>
        <w:t xml:space="preserve">record and report any UCC incidents to an Authorised Officer, using </w:t>
      </w:r>
      <w:r w:rsidRPr="00C52259">
        <w:t>Part A</w:t>
      </w:r>
      <w:r w:rsidR="00337D45">
        <w:t xml:space="preserve"> and Part C (as needed) </w:t>
      </w:r>
      <w:r w:rsidRPr="00C52259">
        <w:t>of the</w:t>
      </w:r>
      <w:r w:rsidRPr="004B486D">
        <w:rPr>
          <w:i/>
          <w:iCs/>
        </w:rPr>
        <w:t xml:space="preserve"> Unreasonable Complainant Conduct </w:t>
      </w:r>
      <w:r w:rsidR="0080651D">
        <w:rPr>
          <w:i/>
          <w:iCs/>
        </w:rPr>
        <w:t>Form</w:t>
      </w:r>
      <w:r>
        <w:t>.</w:t>
      </w:r>
    </w:p>
    <w:p w14:paraId="27902D3F" w14:textId="56F9B3DA" w:rsidR="004B486D" w:rsidRDefault="004B486D" w:rsidP="00D46787">
      <w:pPr>
        <w:pStyle w:val="Heading2"/>
      </w:pPr>
      <w:bookmarkStart w:id="94" w:name="_Toc180403847"/>
      <w:r>
        <w:t xml:space="preserve">Authorised </w:t>
      </w:r>
      <w:r w:rsidRPr="00D46787">
        <w:t>Officer</w:t>
      </w:r>
      <w:bookmarkEnd w:id="94"/>
    </w:p>
    <w:p w14:paraId="00F0EBC4" w14:textId="77777777" w:rsidR="003A7BB4" w:rsidRDefault="003A7BB4" w:rsidP="004B486D">
      <w:pPr>
        <w:pStyle w:val="BodyText"/>
      </w:pPr>
      <w:r>
        <w:t xml:space="preserve">An </w:t>
      </w:r>
      <w:r w:rsidR="004B486D">
        <w:t>Authorised Officer, in consultation with relevant staff</w:t>
      </w:r>
      <w:r>
        <w:t>,</w:t>
      </w:r>
      <w:r w:rsidR="004B486D">
        <w:t xml:space="preserve"> has the responsibility and authority to</w:t>
      </w:r>
      <w:r>
        <w:t>:</w:t>
      </w:r>
    </w:p>
    <w:p w14:paraId="4FEE0F6A" w14:textId="2E17F46E" w:rsidR="003A7BB4" w:rsidRPr="003A7BB4" w:rsidRDefault="00C52259" w:rsidP="003A7BB4">
      <w:pPr>
        <w:pStyle w:val="BodyText"/>
        <w:numPr>
          <w:ilvl w:val="0"/>
          <w:numId w:val="6"/>
        </w:numPr>
      </w:pPr>
      <w:r>
        <w:t>identify and categorise UCC</w:t>
      </w:r>
      <w:r w:rsidR="003A7BB4">
        <w:t>.</w:t>
      </w:r>
    </w:p>
    <w:p w14:paraId="3B2D6F3D" w14:textId="17BE6B1E" w:rsidR="003A7BB4" w:rsidRDefault="003A7BB4" w:rsidP="003A7BB4">
      <w:pPr>
        <w:pStyle w:val="BodyText"/>
        <w:numPr>
          <w:ilvl w:val="0"/>
          <w:numId w:val="6"/>
        </w:numPr>
      </w:pPr>
      <w:r>
        <w:t xml:space="preserve">approve a complaint response, UCC warning letter or UCC notification letter. </w:t>
      </w:r>
    </w:p>
    <w:p w14:paraId="0B20C68E" w14:textId="493B8A03" w:rsidR="003A7BB4" w:rsidRDefault="003A7BB4" w:rsidP="003A7BB4">
      <w:pPr>
        <w:pStyle w:val="BodyText"/>
        <w:numPr>
          <w:ilvl w:val="0"/>
          <w:numId w:val="6"/>
        </w:numPr>
      </w:pPr>
      <w:r>
        <w:t xml:space="preserve">approve a plan to manage </w:t>
      </w:r>
      <w:r w:rsidR="00F02B90">
        <w:t>UCC</w:t>
      </w:r>
      <w:r w:rsidR="004B486D">
        <w:t>.</w:t>
      </w:r>
      <w:r w:rsidR="004B486D" w:rsidRPr="004B486D">
        <w:t xml:space="preserve"> </w:t>
      </w:r>
    </w:p>
    <w:p w14:paraId="21EC050D" w14:textId="31FDCDA7" w:rsidR="004B486D" w:rsidRDefault="003A7BB4" w:rsidP="004B486D">
      <w:pPr>
        <w:pStyle w:val="BodyText"/>
      </w:pPr>
      <w:r>
        <w:t>When deciding to change or restrict a complainant’s access</w:t>
      </w:r>
      <w:r w:rsidR="00C52259">
        <w:t>, t</w:t>
      </w:r>
      <w:r w:rsidR="004B486D">
        <w:t>hey will aim to:</w:t>
      </w:r>
    </w:p>
    <w:p w14:paraId="587756E0" w14:textId="02376A1C" w:rsidR="004B486D" w:rsidRDefault="004B486D" w:rsidP="004B486D">
      <w:pPr>
        <w:pStyle w:val="BodyText"/>
        <w:numPr>
          <w:ilvl w:val="0"/>
          <w:numId w:val="6"/>
        </w:numPr>
      </w:pPr>
      <w:r>
        <w:t>impose any service changes or restrictions in the least restrictive way</w:t>
      </w:r>
      <w:r w:rsidR="003A7BB4">
        <w:t xml:space="preserve"> </w:t>
      </w:r>
      <w:r>
        <w:t xml:space="preserve">possible, and only as a last resort. </w:t>
      </w:r>
    </w:p>
    <w:p w14:paraId="687C6DBB" w14:textId="2FEB69E4" w:rsidR="004B486D" w:rsidRDefault="004B486D" w:rsidP="004B486D">
      <w:pPr>
        <w:pStyle w:val="BodyText"/>
        <w:numPr>
          <w:ilvl w:val="0"/>
          <w:numId w:val="6"/>
        </w:numPr>
      </w:pPr>
      <w:r>
        <w:t xml:space="preserve">keep at least one open line of communication with a complainant, unless there are extreme situations which warrants all forms of contact to be restricted for </w:t>
      </w:r>
      <w:r w:rsidR="003A7BB4">
        <w:t>a</w:t>
      </w:r>
      <w:r>
        <w:t xml:space="preserve"> time to ensure the health, safety, and security of our staff or third parties. </w:t>
      </w:r>
    </w:p>
    <w:p w14:paraId="63EB6569" w14:textId="7821442F" w:rsidR="00C52259" w:rsidRDefault="004B486D" w:rsidP="004B486D">
      <w:pPr>
        <w:pStyle w:val="BodyText"/>
      </w:pPr>
      <w:r>
        <w:t xml:space="preserve">They are also responsible for recording, monitoring, and reviewing all cases where this policy is applied </w:t>
      </w:r>
      <w:r w:rsidR="00C52259">
        <w:t>using Part</w:t>
      </w:r>
      <w:r w:rsidR="00337D45">
        <w:t xml:space="preserve"> B and </w:t>
      </w:r>
      <w:r w:rsidR="0080651D">
        <w:t xml:space="preserve">Parts </w:t>
      </w:r>
      <w:r w:rsidR="00337D45">
        <w:t>D</w:t>
      </w:r>
      <w:r w:rsidR="00C52259">
        <w:t xml:space="preserve"> </w:t>
      </w:r>
      <w:r w:rsidR="00337D45">
        <w:t xml:space="preserve">to </w:t>
      </w:r>
      <w:r w:rsidR="0080651D">
        <w:t>F</w:t>
      </w:r>
      <w:r w:rsidR="00C52259">
        <w:t xml:space="preserve"> (as needed) of</w:t>
      </w:r>
      <w:r w:rsidR="00C52259" w:rsidRPr="00C52259">
        <w:rPr>
          <w:i/>
          <w:iCs/>
        </w:rPr>
        <w:t xml:space="preserve"> </w:t>
      </w:r>
      <w:r w:rsidR="00C52259" w:rsidRPr="00C52259">
        <w:t xml:space="preserve">the </w:t>
      </w:r>
      <w:r w:rsidR="00C52259" w:rsidRPr="004B486D">
        <w:rPr>
          <w:i/>
          <w:iCs/>
        </w:rPr>
        <w:t xml:space="preserve">Unreasonable Complainant Conduct </w:t>
      </w:r>
      <w:r w:rsidR="0080651D">
        <w:rPr>
          <w:i/>
          <w:iCs/>
        </w:rPr>
        <w:t>Form</w:t>
      </w:r>
      <w:r w:rsidR="00C52259">
        <w:t>.</w:t>
      </w:r>
    </w:p>
    <w:p w14:paraId="48B16E9E" w14:textId="77777777" w:rsidR="00C52259" w:rsidRDefault="00C52259" w:rsidP="00D46787">
      <w:pPr>
        <w:pStyle w:val="Heading2"/>
      </w:pPr>
      <w:bookmarkStart w:id="95" w:name="_Toc180403848"/>
      <w:r>
        <w:lastRenderedPageBreak/>
        <w:t xml:space="preserve">Managers </w:t>
      </w:r>
      <w:r w:rsidRPr="00D46787">
        <w:t>and</w:t>
      </w:r>
      <w:r>
        <w:t xml:space="preserve"> supervisors</w:t>
      </w:r>
      <w:bookmarkEnd w:id="95"/>
    </w:p>
    <w:p w14:paraId="351AA41B" w14:textId="77777777" w:rsidR="00C52259" w:rsidRDefault="00C52259" w:rsidP="00C52259">
      <w:pPr>
        <w:pStyle w:val="BodyText"/>
      </w:pPr>
      <w:r>
        <w:t>All</w:t>
      </w:r>
      <w:r w:rsidRPr="00EB3C22">
        <w:t xml:space="preserve"> Manager</w:t>
      </w:r>
      <w:r>
        <w:t>s and Supervisors, who may also be Authorised Officers, are responsible for:</w:t>
      </w:r>
    </w:p>
    <w:p w14:paraId="1CE1CF15" w14:textId="6FC912F9" w:rsidR="00C52259" w:rsidRPr="00C52259" w:rsidRDefault="00C52259" w:rsidP="00C52259">
      <w:pPr>
        <w:pStyle w:val="BodyText"/>
        <w:numPr>
          <w:ilvl w:val="0"/>
          <w:numId w:val="6"/>
        </w:numPr>
      </w:pPr>
      <w:r>
        <w:t>supporting staff to apply this policy and the strategies outlined in the department’s internal UCC procedures.</w:t>
      </w:r>
    </w:p>
    <w:p w14:paraId="0E21A321" w14:textId="170A8BCA" w:rsidR="00C52259" w:rsidRDefault="00C52259" w:rsidP="00C52259">
      <w:pPr>
        <w:pStyle w:val="BodyText"/>
        <w:numPr>
          <w:ilvl w:val="0"/>
          <w:numId w:val="6"/>
        </w:numPr>
      </w:pPr>
      <w:r>
        <w:t xml:space="preserve">ensuring staff are appropriately trained to deal with UCC. </w:t>
      </w:r>
    </w:p>
    <w:p w14:paraId="4E995682" w14:textId="0587B6B8" w:rsidR="00C52259" w:rsidRDefault="00C52259" w:rsidP="00C52259">
      <w:pPr>
        <w:pStyle w:val="BodyText"/>
        <w:numPr>
          <w:ilvl w:val="0"/>
          <w:numId w:val="6"/>
        </w:numPr>
      </w:pPr>
      <w:r>
        <w:t>providing any staff affected by UCC with the opportunity to debrief, formally or informally.</w:t>
      </w:r>
    </w:p>
    <w:p w14:paraId="71E3ACB2" w14:textId="1C14EC7A" w:rsidR="00C52259" w:rsidRDefault="00C52259" w:rsidP="00C52259">
      <w:pPr>
        <w:pStyle w:val="BodyText"/>
        <w:numPr>
          <w:ilvl w:val="0"/>
          <w:numId w:val="6"/>
        </w:numPr>
      </w:pPr>
      <w:r>
        <w:t>providing any staff affected by UCC with proper support and assistance, such as through programs like the Employee Assistance Program or medical or police assistance if needed.</w:t>
      </w:r>
    </w:p>
    <w:p w14:paraId="0782C755" w14:textId="32398B47" w:rsidR="005663EC" w:rsidRPr="005663EC" w:rsidRDefault="005663EC" w:rsidP="00D46787">
      <w:pPr>
        <w:pStyle w:val="Heading2"/>
      </w:pPr>
      <w:bookmarkStart w:id="96" w:name="_Toc180403849"/>
      <w:r>
        <w:t>Internal Review Officer</w:t>
      </w:r>
      <w:bookmarkEnd w:id="96"/>
    </w:p>
    <w:p w14:paraId="5615EB68" w14:textId="1ACA7869" w:rsidR="005663EC" w:rsidRDefault="005663EC" w:rsidP="005663EC">
      <w:pPr>
        <w:pStyle w:val="BodyText"/>
      </w:pPr>
      <w:r w:rsidRPr="005663EC">
        <w:rPr>
          <w:lang w:eastAsia="en-AU"/>
        </w:rPr>
        <w:t>An Internal Review Officer, who may also be an Authorised Officer</w:t>
      </w:r>
      <w:r w:rsidR="004133E1">
        <w:rPr>
          <w:lang w:eastAsia="en-AU"/>
        </w:rPr>
        <w:t>,</w:t>
      </w:r>
      <w:r w:rsidRPr="005663EC">
        <w:t xml:space="preserve"> </w:t>
      </w:r>
      <w:r>
        <w:t>has the responsibility and authority to conduct an internal review of the complaint decision or the decision to manage UCC.</w:t>
      </w:r>
      <w:r w:rsidR="004133E1">
        <w:t xml:space="preserve"> They will:</w:t>
      </w:r>
    </w:p>
    <w:p w14:paraId="71EDC31B" w14:textId="70A145F2" w:rsidR="004133E1" w:rsidRDefault="004133E1" w:rsidP="004133E1">
      <w:pPr>
        <w:pStyle w:val="BodyText"/>
        <w:numPr>
          <w:ilvl w:val="0"/>
          <w:numId w:val="6"/>
        </w:numPr>
      </w:pPr>
      <w:r>
        <w:t xml:space="preserve">examine, </w:t>
      </w:r>
      <w:proofErr w:type="gramStart"/>
      <w:r>
        <w:t>take action</w:t>
      </w:r>
      <w:proofErr w:type="gramEnd"/>
      <w:r>
        <w:t xml:space="preserve"> on and respond to the grounds of the internal review request.</w:t>
      </w:r>
    </w:p>
    <w:p w14:paraId="272290B5" w14:textId="29258EEB" w:rsidR="005663EC" w:rsidRDefault="004133E1" w:rsidP="004133E1">
      <w:pPr>
        <w:pStyle w:val="BodyText"/>
        <w:numPr>
          <w:ilvl w:val="0"/>
          <w:numId w:val="6"/>
        </w:numPr>
      </w:pPr>
      <w:r>
        <w:t xml:space="preserve">conduct a </w:t>
      </w:r>
      <w:r w:rsidR="005663EC">
        <w:t>merits review</w:t>
      </w:r>
      <w:r>
        <w:t xml:space="preserve"> (</w:t>
      </w:r>
      <w:r w:rsidR="005663EC">
        <w:t>make a fresh determination and decide what is the correct and/or preferable decision</w:t>
      </w:r>
      <w:r>
        <w:t>)</w:t>
      </w:r>
      <w:r w:rsidR="005663EC">
        <w:t>.</w:t>
      </w:r>
    </w:p>
    <w:p w14:paraId="15C2F28E" w14:textId="11FDE3C1" w:rsidR="004133E1" w:rsidRPr="005663EC" w:rsidRDefault="004133E1" w:rsidP="004133E1">
      <w:pPr>
        <w:pStyle w:val="ListParagraph"/>
        <w:numPr>
          <w:ilvl w:val="0"/>
          <w:numId w:val="6"/>
        </w:numPr>
      </w:pPr>
      <w:r>
        <w:t>Use judgement or discretion to confirm a previous decision, overturn a previous decision or make a different decision.</w:t>
      </w:r>
    </w:p>
    <w:p w14:paraId="0B4C1FE7" w14:textId="77777777" w:rsidR="004133E1" w:rsidRDefault="004133E1" w:rsidP="005663EC">
      <w:pPr>
        <w:rPr>
          <w:sz w:val="20"/>
          <w:szCs w:val="20"/>
        </w:rPr>
      </w:pPr>
    </w:p>
    <w:p w14:paraId="427968D1" w14:textId="2046CB6C" w:rsidR="00C52259" w:rsidRPr="00C52259" w:rsidRDefault="004133E1" w:rsidP="004133E1">
      <w:pPr>
        <w:pStyle w:val="BodyText"/>
        <w:rPr>
          <w:lang w:eastAsia="en-AU"/>
        </w:rPr>
      </w:pPr>
      <w:r w:rsidRPr="004133E1">
        <w:rPr>
          <w:lang w:eastAsia="en-AU"/>
        </w:rPr>
        <w:t xml:space="preserve">The </w:t>
      </w:r>
      <w:r w:rsidR="005663EC" w:rsidRPr="004133E1">
        <w:rPr>
          <w:lang w:eastAsia="en-AU"/>
        </w:rPr>
        <w:t xml:space="preserve">Internal Review Officer has responsibility for recording, monitoring, and </w:t>
      </w:r>
      <w:r w:rsidRPr="004133E1">
        <w:rPr>
          <w:lang w:eastAsia="en-AU"/>
        </w:rPr>
        <w:t xml:space="preserve">completing the internal review </w:t>
      </w:r>
      <w:r w:rsidR="005663EC" w:rsidRPr="004133E1">
        <w:rPr>
          <w:lang w:eastAsia="en-AU"/>
        </w:rPr>
        <w:t xml:space="preserve">using Part G of the </w:t>
      </w:r>
      <w:r w:rsidR="005663EC" w:rsidRPr="004133E1">
        <w:rPr>
          <w:i/>
          <w:iCs/>
          <w:lang w:eastAsia="en-AU"/>
        </w:rPr>
        <w:t>Unreasonable Complainant Conduct</w:t>
      </w:r>
      <w:r w:rsidR="003F5DD1">
        <w:rPr>
          <w:i/>
          <w:iCs/>
          <w:lang w:eastAsia="en-AU"/>
        </w:rPr>
        <w:t xml:space="preserve"> </w:t>
      </w:r>
      <w:r w:rsidR="005663EC" w:rsidRPr="004133E1">
        <w:rPr>
          <w:i/>
          <w:iCs/>
          <w:lang w:eastAsia="en-AU"/>
        </w:rPr>
        <w:t>Form.</w:t>
      </w:r>
    </w:p>
    <w:p w14:paraId="3E61DF62" w14:textId="77777777" w:rsidR="00C52259" w:rsidRPr="00C52259" w:rsidRDefault="00C52259" w:rsidP="00C52259"/>
    <w:p w14:paraId="68928340" w14:textId="6F828D4B" w:rsidR="00D94E0F" w:rsidRDefault="0086219F" w:rsidP="002D4074">
      <w:pPr>
        <w:pStyle w:val="Heading1"/>
      </w:pPr>
      <w:bookmarkStart w:id="97" w:name="_Toc180403850"/>
      <w:r>
        <w:t>UCC</w:t>
      </w:r>
      <w:r w:rsidR="00BC01EA">
        <w:t xml:space="preserve"> model</w:t>
      </w:r>
      <w:bookmarkEnd w:id="97"/>
    </w:p>
    <w:p w14:paraId="12F4F23C" w14:textId="5581FE05" w:rsidR="002058DF" w:rsidRDefault="004C3663" w:rsidP="002058DF">
      <w:pPr>
        <w:pStyle w:val="BodyText"/>
      </w:pPr>
      <w:bookmarkStart w:id="98" w:name="_Toc153284494"/>
      <w:r>
        <w:t>We</w:t>
      </w:r>
      <w:r w:rsidR="002058DF" w:rsidRPr="002058DF">
        <w:t xml:space="preserve"> h</w:t>
      </w:r>
      <w:r>
        <w:t>ave</w:t>
      </w:r>
      <w:r w:rsidR="002058DF" w:rsidRPr="002058DF">
        <w:t xml:space="preserve"> a three-tier model for handling </w:t>
      </w:r>
      <w:r w:rsidR="0086219F">
        <w:t>UCC</w:t>
      </w:r>
      <w:r w:rsidR="002058DF" w:rsidRPr="002058DF">
        <w:t xml:space="preserve">. </w:t>
      </w:r>
    </w:p>
    <w:tbl>
      <w:tblPr>
        <w:tblStyle w:val="TMR"/>
        <w:tblW w:w="8931" w:type="dxa"/>
        <w:tblBorders>
          <w:top w:val="single" w:sz="4" w:space="0" w:color="003E69" w:themeColor="accent1"/>
          <w:left w:val="single" w:sz="4" w:space="0" w:color="003E69" w:themeColor="accent1"/>
          <w:bottom w:val="single" w:sz="4" w:space="0" w:color="003E69" w:themeColor="accent1"/>
          <w:right w:val="single" w:sz="4" w:space="0" w:color="003E69" w:themeColor="accent1"/>
          <w:insideH w:val="single" w:sz="4" w:space="0" w:color="003E69" w:themeColor="accent1"/>
          <w:insideV w:val="single" w:sz="4" w:space="0" w:color="003E69" w:themeColor="accent1"/>
        </w:tblBorders>
        <w:tblLayout w:type="fixed"/>
        <w:tblLook w:val="04A0" w:firstRow="1" w:lastRow="0" w:firstColumn="1" w:lastColumn="0" w:noHBand="0" w:noVBand="1"/>
      </w:tblPr>
      <w:tblGrid>
        <w:gridCol w:w="8931"/>
      </w:tblGrid>
      <w:tr w:rsidR="0053148D" w14:paraId="7F7B022C" w14:textId="77777777" w:rsidTr="0053148D">
        <w:trPr>
          <w:cnfStyle w:val="100000000000" w:firstRow="1" w:lastRow="0" w:firstColumn="0" w:lastColumn="0" w:oddVBand="0" w:evenVBand="0" w:oddHBand="0" w:evenHBand="0" w:firstRowFirstColumn="0" w:firstRowLastColumn="0" w:lastRowFirstColumn="0" w:lastRowLastColumn="0"/>
          <w:tblHeader/>
        </w:trPr>
        <w:tc>
          <w:tcPr>
            <w:tcW w:w="89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A2F417" w14:textId="5A90672E" w:rsidR="0053148D" w:rsidRPr="0053148D" w:rsidRDefault="0053148D" w:rsidP="008B3D56">
            <w:pPr>
              <w:spacing w:before="120" w:after="120"/>
              <w:rPr>
                <w:b/>
                <w:bCs/>
              </w:rPr>
            </w:pPr>
            <w:r w:rsidRPr="0053148D">
              <w:rPr>
                <w:b/>
                <w:bCs/>
              </w:rPr>
              <w:lastRenderedPageBreak/>
              <w:t>Level 1: Prevent UCC</w:t>
            </w:r>
          </w:p>
        </w:tc>
      </w:tr>
      <w:tr w:rsidR="0053148D" w14:paraId="05046540" w14:textId="77777777" w:rsidTr="0053148D">
        <w:trPr>
          <w:cnfStyle w:val="000000100000" w:firstRow="0" w:lastRow="0" w:firstColumn="0" w:lastColumn="0" w:oddVBand="0" w:evenVBand="0" w:oddHBand="1" w:evenHBand="0" w:firstRowFirstColumn="0" w:firstRowLastColumn="0" w:lastRowFirstColumn="0" w:lastRowLastColumn="0"/>
        </w:trPr>
        <w:tc>
          <w:tcPr>
            <w:tcW w:w="8931" w:type="dxa"/>
          </w:tcPr>
          <w:p w14:paraId="0CED41DD" w14:textId="5BC42425" w:rsidR="0053148D" w:rsidRPr="0053148D" w:rsidRDefault="0053148D" w:rsidP="0053148D">
            <w:pPr>
              <w:spacing w:before="120" w:after="240"/>
              <w:rPr>
                <w:szCs w:val="24"/>
              </w:rPr>
            </w:pPr>
            <w:r>
              <w:t>We make e</w:t>
            </w:r>
            <w:r w:rsidRPr="00217DCC">
              <w:t xml:space="preserve">very reasonable and possible effort to proactively eliminate any potential barriers for customers and </w:t>
            </w:r>
            <w:proofErr w:type="gramStart"/>
            <w:r w:rsidRPr="00217DCC">
              <w:t>provide assistance</w:t>
            </w:r>
            <w:proofErr w:type="gramEnd"/>
            <w:r w:rsidRPr="00217DCC">
              <w:t xml:space="preserve">, where required. This reduces the likelihood of </w:t>
            </w:r>
            <w:r>
              <w:t>UCC</w:t>
            </w:r>
            <w:r w:rsidRPr="00217DCC">
              <w:t xml:space="preserve"> occurring when a customer is lodging a complaint or going through the complaints management process</w:t>
            </w:r>
            <w:r>
              <w:t>.</w:t>
            </w:r>
          </w:p>
        </w:tc>
      </w:tr>
      <w:tr w:rsidR="00577090" w14:paraId="5F25346E" w14:textId="77777777" w:rsidTr="00A61D5A">
        <w:tc>
          <w:tcPr>
            <w:tcW w:w="8931" w:type="dxa"/>
          </w:tcPr>
          <w:p w14:paraId="6083097A" w14:textId="1ADA86F6" w:rsidR="00577090" w:rsidRPr="006232EE" w:rsidRDefault="00577090" w:rsidP="00577090">
            <w:pPr>
              <w:pStyle w:val="BodyText"/>
              <w:spacing w:before="120" w:after="120"/>
            </w:pPr>
            <w:r w:rsidRPr="00C53E7B">
              <w:t xml:space="preserve">We also aim to: </w:t>
            </w:r>
          </w:p>
          <w:p w14:paraId="75F300D2" w14:textId="77777777" w:rsidR="00577090" w:rsidRDefault="00577090" w:rsidP="0053148D">
            <w:pPr>
              <w:pStyle w:val="BodyText"/>
              <w:numPr>
                <w:ilvl w:val="0"/>
                <w:numId w:val="6"/>
              </w:numPr>
              <w:spacing w:before="120" w:after="120"/>
              <w:ind w:left="464" w:hanging="425"/>
            </w:pPr>
            <w:r>
              <w:t>e</w:t>
            </w:r>
            <w:r w:rsidRPr="006232EE">
              <w:t>nsure our services meet a diverse range of needs and preferences</w:t>
            </w:r>
            <w:r>
              <w:t>.</w:t>
            </w:r>
          </w:p>
          <w:p w14:paraId="1E0F6B82" w14:textId="06736B88" w:rsidR="00577090" w:rsidRPr="006232EE" w:rsidRDefault="00577090" w:rsidP="0053148D">
            <w:pPr>
              <w:pStyle w:val="BodyText"/>
              <w:numPr>
                <w:ilvl w:val="0"/>
                <w:numId w:val="6"/>
              </w:numPr>
              <w:spacing w:before="120" w:after="120"/>
              <w:ind w:left="464" w:hanging="425"/>
            </w:pPr>
            <w:r>
              <w:t>p</w:t>
            </w:r>
            <w:r w:rsidRPr="006232EE">
              <w:t>rovide clear and regular communication, such as an acknowledgement</w:t>
            </w:r>
            <w:r>
              <w:t xml:space="preserve">. </w:t>
            </w:r>
            <w:r w:rsidRPr="006232EE">
              <w:t xml:space="preserve">response and provide progress update(s) if needed. </w:t>
            </w:r>
          </w:p>
          <w:p w14:paraId="509C1A11" w14:textId="77777777" w:rsidR="00577090" w:rsidRPr="006232EE" w:rsidRDefault="00577090" w:rsidP="0053148D">
            <w:pPr>
              <w:pStyle w:val="BodyText"/>
              <w:numPr>
                <w:ilvl w:val="0"/>
                <w:numId w:val="6"/>
              </w:numPr>
              <w:spacing w:before="120" w:after="120"/>
              <w:ind w:left="464" w:hanging="425"/>
            </w:pPr>
            <w:r>
              <w:t>t</w:t>
            </w:r>
            <w:r w:rsidRPr="006232EE">
              <w:t xml:space="preserve">reat customers fairly and with respect. </w:t>
            </w:r>
          </w:p>
          <w:p w14:paraId="0FA0CEBA" w14:textId="77777777" w:rsidR="00577090" w:rsidRPr="006232EE" w:rsidRDefault="00577090" w:rsidP="0053148D">
            <w:pPr>
              <w:pStyle w:val="BodyText"/>
              <w:numPr>
                <w:ilvl w:val="0"/>
                <w:numId w:val="6"/>
              </w:numPr>
              <w:spacing w:before="120" w:after="120"/>
              <w:ind w:left="464" w:hanging="425"/>
            </w:pPr>
            <w:r>
              <w:t>c</w:t>
            </w:r>
            <w:r w:rsidRPr="006232EE">
              <w:t xml:space="preserve">ommunicate using plain English. </w:t>
            </w:r>
          </w:p>
          <w:p w14:paraId="2A1ABF2F" w14:textId="2727732A" w:rsidR="00577090" w:rsidRPr="00AA368D" w:rsidRDefault="00577090" w:rsidP="0053148D">
            <w:pPr>
              <w:pStyle w:val="BodyText"/>
              <w:numPr>
                <w:ilvl w:val="0"/>
                <w:numId w:val="6"/>
              </w:numPr>
              <w:spacing w:before="120" w:after="120"/>
              <w:ind w:left="464" w:hanging="425"/>
              <w:rPr>
                <w:szCs w:val="24"/>
              </w:rPr>
            </w:pPr>
            <w:r>
              <w:t>p</w:t>
            </w:r>
            <w:r w:rsidRPr="006232EE">
              <w:t xml:space="preserve">rovide clear advice about what </w:t>
            </w:r>
            <w:r>
              <w:t xml:space="preserve">we </w:t>
            </w:r>
            <w:r w:rsidRPr="006232EE">
              <w:t>can and can't do.</w:t>
            </w:r>
          </w:p>
        </w:tc>
      </w:tr>
    </w:tbl>
    <w:p w14:paraId="51ED668E" w14:textId="77777777" w:rsidR="00D46787" w:rsidRDefault="00D46787" w:rsidP="00D46787"/>
    <w:tbl>
      <w:tblPr>
        <w:tblStyle w:val="TMR"/>
        <w:tblW w:w="8931" w:type="dxa"/>
        <w:tblBorders>
          <w:top w:val="single" w:sz="4" w:space="0" w:color="003E69" w:themeColor="accent1"/>
          <w:left w:val="single" w:sz="4" w:space="0" w:color="003E69" w:themeColor="accent1"/>
          <w:bottom w:val="single" w:sz="4" w:space="0" w:color="003E69" w:themeColor="accent1"/>
          <w:right w:val="single" w:sz="4" w:space="0" w:color="003E69" w:themeColor="accent1"/>
          <w:insideH w:val="single" w:sz="4" w:space="0" w:color="003E69" w:themeColor="accent1"/>
          <w:insideV w:val="single" w:sz="4" w:space="0" w:color="003E69" w:themeColor="accent1"/>
        </w:tblBorders>
        <w:tblLayout w:type="fixed"/>
        <w:tblLook w:val="04A0" w:firstRow="1" w:lastRow="0" w:firstColumn="1" w:lastColumn="0" w:noHBand="0" w:noVBand="1"/>
      </w:tblPr>
      <w:tblGrid>
        <w:gridCol w:w="8931"/>
      </w:tblGrid>
      <w:tr w:rsidR="0053148D" w14:paraId="5FCFB28E" w14:textId="77777777" w:rsidTr="0053148D">
        <w:trPr>
          <w:cnfStyle w:val="100000000000" w:firstRow="1" w:lastRow="0" w:firstColumn="0" w:lastColumn="0" w:oddVBand="0" w:evenVBand="0" w:oddHBand="0" w:evenHBand="0" w:firstRowFirstColumn="0" w:firstRowLastColumn="0" w:lastRowFirstColumn="0" w:lastRowLastColumn="0"/>
          <w:tblHeader/>
        </w:trPr>
        <w:tc>
          <w:tcPr>
            <w:tcW w:w="89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F003D4" w14:textId="47A8D7CE" w:rsidR="0053148D" w:rsidRPr="0053148D" w:rsidRDefault="0053148D" w:rsidP="008B3D56">
            <w:pPr>
              <w:spacing w:before="120" w:after="120"/>
              <w:rPr>
                <w:b/>
                <w:bCs/>
              </w:rPr>
            </w:pPr>
            <w:r w:rsidRPr="0053148D">
              <w:rPr>
                <w:b/>
                <w:bCs/>
              </w:rPr>
              <w:t xml:space="preserve">Level </w:t>
            </w:r>
            <w:r>
              <w:rPr>
                <w:b/>
                <w:bCs/>
              </w:rPr>
              <w:t>2</w:t>
            </w:r>
            <w:r w:rsidRPr="0053148D">
              <w:rPr>
                <w:b/>
                <w:bCs/>
              </w:rPr>
              <w:t xml:space="preserve">: </w:t>
            </w:r>
            <w:r>
              <w:rPr>
                <w:b/>
                <w:bCs/>
              </w:rPr>
              <w:t xml:space="preserve">Respond to </w:t>
            </w:r>
            <w:r w:rsidRPr="0053148D">
              <w:rPr>
                <w:b/>
                <w:bCs/>
              </w:rPr>
              <w:t>UCC</w:t>
            </w:r>
          </w:p>
        </w:tc>
      </w:tr>
      <w:tr w:rsidR="0053148D" w14:paraId="6A77D1A2" w14:textId="77777777" w:rsidTr="0053148D">
        <w:trPr>
          <w:cnfStyle w:val="000000100000" w:firstRow="0" w:lastRow="0" w:firstColumn="0" w:lastColumn="0" w:oddVBand="0" w:evenVBand="0" w:oddHBand="1" w:evenHBand="0" w:firstRowFirstColumn="0" w:firstRowLastColumn="0" w:lastRowFirstColumn="0" w:lastRowLastColumn="0"/>
        </w:trPr>
        <w:tc>
          <w:tcPr>
            <w:tcW w:w="8931" w:type="dxa"/>
          </w:tcPr>
          <w:p w14:paraId="3E01E9EC" w14:textId="145AD2DC" w:rsidR="0053148D" w:rsidRPr="0053148D" w:rsidRDefault="0053148D" w:rsidP="008B3D56">
            <w:pPr>
              <w:spacing w:before="120" w:after="240"/>
              <w:rPr>
                <w:szCs w:val="24"/>
              </w:rPr>
            </w:pPr>
            <w:r>
              <w:t>We are</w:t>
            </w:r>
            <w:r w:rsidRPr="00230957">
              <w:t xml:space="preserve"> committed to empowering staff to act promptly and proactively at the early signs of </w:t>
            </w:r>
            <w:r>
              <w:t>UCC</w:t>
            </w:r>
            <w:r w:rsidRPr="00230957">
              <w:t xml:space="preserve">. We recognise that despite </w:t>
            </w:r>
            <w:r>
              <w:t>practising good complaint handling techniques</w:t>
            </w:r>
            <w:r w:rsidRPr="00230957">
              <w:t>, there may be instances where it may be necessary for staff to use short</w:t>
            </w:r>
            <w:r>
              <w:t>-</w:t>
            </w:r>
            <w:r w:rsidRPr="00230957">
              <w:t>term actions</w:t>
            </w:r>
            <w:r>
              <w:t xml:space="preserve"> </w:t>
            </w:r>
            <w:r w:rsidRPr="00230957">
              <w:t xml:space="preserve">as an initial response to diffuse or de-escalate </w:t>
            </w:r>
            <w:r>
              <w:t>UCC.</w:t>
            </w:r>
          </w:p>
        </w:tc>
      </w:tr>
      <w:tr w:rsidR="00577090" w14:paraId="29EA2521" w14:textId="77777777" w:rsidTr="00232C74">
        <w:tc>
          <w:tcPr>
            <w:tcW w:w="8931" w:type="dxa"/>
          </w:tcPr>
          <w:p w14:paraId="18FA8DD1" w14:textId="77777777" w:rsidR="00577090" w:rsidRPr="00C53E7B" w:rsidRDefault="00577090" w:rsidP="008B3D56">
            <w:pPr>
              <w:pStyle w:val="BodyText"/>
              <w:spacing w:before="120" w:after="120"/>
            </w:pPr>
            <w:r w:rsidRPr="00230957">
              <w:t>This could include</w:t>
            </w:r>
            <w:r w:rsidRPr="00C53E7B">
              <w:t xml:space="preserve">: </w:t>
            </w:r>
          </w:p>
          <w:p w14:paraId="78553F59" w14:textId="77777777" w:rsidR="00577090" w:rsidRPr="005A1167" w:rsidRDefault="00577090" w:rsidP="0053148D">
            <w:pPr>
              <w:pStyle w:val="BodyText"/>
              <w:numPr>
                <w:ilvl w:val="0"/>
                <w:numId w:val="6"/>
              </w:numPr>
              <w:spacing w:before="120" w:after="120"/>
              <w:ind w:left="464" w:hanging="425"/>
            </w:pPr>
            <w:r>
              <w:t>a</w:t>
            </w:r>
            <w:r w:rsidRPr="005A1167">
              <w:t>sking the customer to change their behaviour.</w:t>
            </w:r>
          </w:p>
          <w:p w14:paraId="796C3B54" w14:textId="77777777" w:rsidR="00577090" w:rsidRPr="005A1167" w:rsidRDefault="00577090" w:rsidP="0053148D">
            <w:pPr>
              <w:pStyle w:val="BodyText"/>
              <w:numPr>
                <w:ilvl w:val="0"/>
                <w:numId w:val="6"/>
              </w:numPr>
              <w:spacing w:before="120" w:after="120"/>
              <w:ind w:left="464" w:hanging="425"/>
            </w:pPr>
            <w:r>
              <w:t>p</w:t>
            </w:r>
            <w:r w:rsidRPr="005A1167">
              <w:t>roviding a warning then terminating the conversation should behaviour persist.</w:t>
            </w:r>
          </w:p>
          <w:p w14:paraId="482D0B6A" w14:textId="77777777" w:rsidR="00577090" w:rsidRPr="005A1167" w:rsidRDefault="00577090" w:rsidP="0053148D">
            <w:pPr>
              <w:pStyle w:val="BodyText"/>
              <w:numPr>
                <w:ilvl w:val="0"/>
                <w:numId w:val="6"/>
              </w:numPr>
              <w:spacing w:before="120" w:after="120"/>
              <w:ind w:left="464" w:hanging="425"/>
            </w:pPr>
            <w:r>
              <w:t>r</w:t>
            </w:r>
            <w:r w:rsidRPr="005A1167">
              <w:t xml:space="preserve">eferring the matter to a manager or supervisor. </w:t>
            </w:r>
          </w:p>
          <w:p w14:paraId="031BABC4" w14:textId="77777777" w:rsidR="00577090" w:rsidRPr="005A1167" w:rsidRDefault="00577090" w:rsidP="0053148D">
            <w:pPr>
              <w:pStyle w:val="BodyText"/>
              <w:numPr>
                <w:ilvl w:val="0"/>
                <w:numId w:val="6"/>
              </w:numPr>
              <w:spacing w:before="120" w:after="120"/>
              <w:ind w:left="464" w:hanging="425"/>
            </w:pPr>
            <w:r>
              <w:t>t</w:t>
            </w:r>
            <w:r w:rsidRPr="005A1167">
              <w:t>he staff member removing themselves from the situation.</w:t>
            </w:r>
          </w:p>
          <w:p w14:paraId="579931E7" w14:textId="77777777" w:rsidR="00577090" w:rsidRPr="005A1167" w:rsidRDefault="00577090" w:rsidP="0053148D">
            <w:pPr>
              <w:pStyle w:val="BodyText"/>
              <w:numPr>
                <w:ilvl w:val="0"/>
                <w:numId w:val="6"/>
              </w:numPr>
              <w:spacing w:before="120" w:after="120"/>
              <w:ind w:left="464" w:hanging="425"/>
            </w:pPr>
            <w:r>
              <w:t>s</w:t>
            </w:r>
            <w:r w:rsidRPr="005A1167">
              <w:t>uggesting a break and agreeing on a time to restart the conversation.</w:t>
            </w:r>
          </w:p>
          <w:p w14:paraId="2B1C5180" w14:textId="77777777" w:rsidR="00577090" w:rsidRPr="005A1167" w:rsidRDefault="00577090" w:rsidP="0053148D">
            <w:pPr>
              <w:pStyle w:val="BodyText"/>
              <w:numPr>
                <w:ilvl w:val="0"/>
                <w:numId w:val="6"/>
              </w:numPr>
              <w:spacing w:before="120" w:after="120"/>
              <w:ind w:left="464" w:hanging="425"/>
            </w:pPr>
            <w:r>
              <w:t>d</w:t>
            </w:r>
            <w:r w:rsidRPr="005A1167">
              <w:t>eclining a complaint or requesting it to be re-submitted.</w:t>
            </w:r>
          </w:p>
          <w:p w14:paraId="1EFEA419" w14:textId="786F592A" w:rsidR="00577090" w:rsidRPr="00AA368D" w:rsidRDefault="00577090" w:rsidP="0053148D">
            <w:pPr>
              <w:pStyle w:val="BodyText"/>
              <w:numPr>
                <w:ilvl w:val="0"/>
                <w:numId w:val="6"/>
              </w:numPr>
              <w:spacing w:before="120" w:after="120"/>
              <w:ind w:left="464" w:hanging="425"/>
              <w:rPr>
                <w:szCs w:val="24"/>
              </w:rPr>
            </w:pPr>
            <w:r>
              <w:t>a</w:t>
            </w:r>
            <w:r w:rsidRPr="005A1167">
              <w:t>dvising that no further assistance can be provided</w:t>
            </w:r>
            <w:r w:rsidRPr="006232EE">
              <w:t>.</w:t>
            </w:r>
          </w:p>
        </w:tc>
      </w:tr>
    </w:tbl>
    <w:p w14:paraId="5EA9C4CE" w14:textId="77777777" w:rsidR="0053148D" w:rsidRDefault="0053148D" w:rsidP="00D46787"/>
    <w:p w14:paraId="781FCB62" w14:textId="77777777" w:rsidR="00AA368D" w:rsidRDefault="00AA368D" w:rsidP="00D46787"/>
    <w:p w14:paraId="3816A60A" w14:textId="77777777" w:rsidR="00D46787" w:rsidRPr="00D46787" w:rsidRDefault="00D46787" w:rsidP="00D46787"/>
    <w:tbl>
      <w:tblPr>
        <w:tblStyle w:val="TMR"/>
        <w:tblW w:w="8931" w:type="dxa"/>
        <w:tblLayout w:type="fixed"/>
        <w:tblLook w:val="04A0" w:firstRow="1" w:lastRow="0" w:firstColumn="1" w:lastColumn="0" w:noHBand="0" w:noVBand="1"/>
      </w:tblPr>
      <w:tblGrid>
        <w:gridCol w:w="8931"/>
      </w:tblGrid>
      <w:tr w:rsidR="0053148D" w14:paraId="32B4BFEA" w14:textId="77777777" w:rsidTr="0053148D">
        <w:trPr>
          <w:cnfStyle w:val="100000000000" w:firstRow="1" w:lastRow="0" w:firstColumn="0" w:lastColumn="0" w:oddVBand="0" w:evenVBand="0" w:oddHBand="0" w:evenHBand="0" w:firstRowFirstColumn="0" w:firstRowLastColumn="0" w:lastRowFirstColumn="0" w:lastRowLastColumn="0"/>
          <w:tblHeader/>
        </w:trPr>
        <w:tc>
          <w:tcPr>
            <w:tcW w:w="8931" w:type="dxa"/>
            <w:tcBorders>
              <w:top w:val="single" w:sz="4" w:space="0" w:color="003E69" w:themeColor="accent1"/>
              <w:left w:val="single" w:sz="4" w:space="0" w:color="003E69" w:themeColor="accent1"/>
              <w:bottom w:val="single" w:sz="4" w:space="0" w:color="003E69" w:themeColor="accent1"/>
              <w:right w:val="single" w:sz="4" w:space="0" w:color="003E69" w:themeColor="accent1"/>
            </w:tcBorders>
          </w:tcPr>
          <w:p w14:paraId="538F1210" w14:textId="49D39478" w:rsidR="0053148D" w:rsidRPr="0053148D" w:rsidRDefault="0053148D" w:rsidP="008B3D56">
            <w:pPr>
              <w:spacing w:before="120" w:after="120"/>
              <w:rPr>
                <w:b/>
                <w:bCs/>
              </w:rPr>
            </w:pPr>
            <w:bookmarkStart w:id="99" w:name="_Toc153284496"/>
            <w:bookmarkEnd w:id="98"/>
            <w:r w:rsidRPr="0053148D">
              <w:rPr>
                <w:b/>
                <w:bCs/>
              </w:rPr>
              <w:lastRenderedPageBreak/>
              <w:t xml:space="preserve">Level </w:t>
            </w:r>
            <w:r>
              <w:rPr>
                <w:b/>
                <w:bCs/>
              </w:rPr>
              <w:t>3</w:t>
            </w:r>
            <w:r w:rsidRPr="0053148D">
              <w:rPr>
                <w:b/>
                <w:bCs/>
              </w:rPr>
              <w:t xml:space="preserve">: </w:t>
            </w:r>
            <w:r>
              <w:rPr>
                <w:b/>
                <w:bCs/>
              </w:rPr>
              <w:t xml:space="preserve">Manage </w:t>
            </w:r>
            <w:r w:rsidRPr="0053148D">
              <w:rPr>
                <w:b/>
                <w:bCs/>
              </w:rPr>
              <w:t>UCC</w:t>
            </w:r>
          </w:p>
        </w:tc>
      </w:tr>
      <w:tr w:rsidR="0053148D" w14:paraId="58F0DE81" w14:textId="77777777" w:rsidTr="0053148D">
        <w:trPr>
          <w:cnfStyle w:val="000000100000" w:firstRow="0" w:lastRow="0" w:firstColumn="0" w:lastColumn="0" w:oddVBand="0" w:evenVBand="0" w:oddHBand="1" w:evenHBand="0" w:firstRowFirstColumn="0" w:firstRowLastColumn="0" w:lastRowFirstColumn="0" w:lastRowLastColumn="0"/>
        </w:trPr>
        <w:tc>
          <w:tcPr>
            <w:tcW w:w="8931" w:type="dxa"/>
            <w:tcBorders>
              <w:top w:val="single" w:sz="4" w:space="0" w:color="003E69" w:themeColor="accent1"/>
              <w:left w:val="single" w:sz="4" w:space="0" w:color="003E69" w:themeColor="accent1"/>
              <w:bottom w:val="single" w:sz="4" w:space="0" w:color="003E69" w:themeColor="accent1"/>
              <w:right w:val="single" w:sz="4" w:space="0" w:color="003E69" w:themeColor="accent1"/>
            </w:tcBorders>
          </w:tcPr>
          <w:p w14:paraId="2F12B880" w14:textId="77777777" w:rsidR="0053148D" w:rsidRPr="00BA1A6A" w:rsidRDefault="0053148D" w:rsidP="0053148D">
            <w:pPr>
              <w:pStyle w:val="BodyText"/>
              <w:spacing w:before="120"/>
            </w:pPr>
            <w:r w:rsidRPr="00BA1A6A">
              <w:t>We may encounter situations where the use of short</w:t>
            </w:r>
            <w:r>
              <w:t>-</w:t>
            </w:r>
            <w:r w:rsidRPr="00BA1A6A">
              <w:t xml:space="preserve">term actions does not successfully de-escalate </w:t>
            </w:r>
            <w:r>
              <w:t>UCC</w:t>
            </w:r>
            <w:r w:rsidRPr="00BA1A6A">
              <w:t xml:space="preserve">, or the conduct poses a significant safety risk to our staff or members of the public. </w:t>
            </w:r>
          </w:p>
          <w:p w14:paraId="7C3CD8D8" w14:textId="77777777" w:rsidR="0053148D" w:rsidRPr="00BA1A6A" w:rsidRDefault="0053148D" w:rsidP="0053148D">
            <w:pPr>
              <w:pStyle w:val="BodyText"/>
            </w:pPr>
            <w:r w:rsidRPr="00BA1A6A">
              <w:t xml:space="preserve">In these instances, we may manage </w:t>
            </w:r>
            <w:r>
              <w:t>UCC</w:t>
            </w:r>
            <w:r w:rsidRPr="00BA1A6A">
              <w:t xml:space="preserve"> by </w:t>
            </w:r>
            <w:r>
              <w:t>changing or restricting</w:t>
            </w:r>
            <w:r w:rsidRPr="00BA1A6A">
              <w:t xml:space="preserve"> the ways that we interact with or provide services to the customer. We will give due consideration to the customer’s </w:t>
            </w:r>
            <w:r>
              <w:t xml:space="preserve">human rights and </w:t>
            </w:r>
            <w:r w:rsidRPr="00BA1A6A">
              <w:t xml:space="preserve">personal circumstances, including but not limited to any relevant regional, literacy, </w:t>
            </w:r>
            <w:proofErr w:type="gramStart"/>
            <w:r w:rsidRPr="00BA1A6A">
              <w:t>vulnerability</w:t>
            </w:r>
            <w:proofErr w:type="gramEnd"/>
            <w:r w:rsidRPr="00BA1A6A">
              <w:t xml:space="preserve"> and mobility factors to ensure that the measures are not excessively restrictive.</w:t>
            </w:r>
          </w:p>
          <w:p w14:paraId="5B334527" w14:textId="4557C836" w:rsidR="0053148D" w:rsidRPr="0053148D" w:rsidRDefault="0053148D" w:rsidP="0053148D">
            <w:pPr>
              <w:spacing w:before="120" w:after="240"/>
              <w:rPr>
                <w:szCs w:val="24"/>
              </w:rPr>
            </w:pPr>
            <w:r w:rsidRPr="00BA1A6A">
              <w:t xml:space="preserve">We will appropriately plan and obtain approval from an Authorised Officer before implementing any </w:t>
            </w:r>
            <w:r>
              <w:t>change or restriction to access.</w:t>
            </w:r>
          </w:p>
        </w:tc>
      </w:tr>
      <w:tr w:rsidR="00577090" w14:paraId="4A4AC5FC" w14:textId="77777777" w:rsidTr="008C63B0">
        <w:tc>
          <w:tcPr>
            <w:tcW w:w="8931" w:type="dxa"/>
            <w:tcBorders>
              <w:top w:val="single" w:sz="4" w:space="0" w:color="003E69" w:themeColor="accent1"/>
              <w:left w:val="single" w:sz="4" w:space="0" w:color="003E69" w:themeColor="accent1"/>
              <w:bottom w:val="single" w:sz="4" w:space="0" w:color="003E69" w:themeColor="accent1"/>
              <w:right w:val="single" w:sz="4" w:space="0" w:color="003E69" w:themeColor="accent1"/>
            </w:tcBorders>
          </w:tcPr>
          <w:p w14:paraId="1C59CBB3" w14:textId="77777777" w:rsidR="00577090" w:rsidRPr="00C53E7B" w:rsidRDefault="00577090" w:rsidP="008B3D56">
            <w:pPr>
              <w:pStyle w:val="BodyText"/>
              <w:spacing w:before="120" w:after="120"/>
            </w:pPr>
            <w:r w:rsidRPr="00230957">
              <w:t>This include</w:t>
            </w:r>
            <w:r>
              <w:t>s</w:t>
            </w:r>
            <w:r w:rsidRPr="00C53E7B">
              <w:t xml:space="preserve">: </w:t>
            </w:r>
          </w:p>
          <w:p w14:paraId="74765917" w14:textId="77777777" w:rsidR="00577090" w:rsidRPr="00BA1A6A" w:rsidRDefault="00577090" w:rsidP="0053148D">
            <w:pPr>
              <w:pStyle w:val="BodyText"/>
              <w:numPr>
                <w:ilvl w:val="0"/>
                <w:numId w:val="6"/>
              </w:numPr>
              <w:spacing w:before="120" w:after="120"/>
              <w:ind w:left="464" w:hanging="425"/>
            </w:pPr>
            <w:r>
              <w:t>t</w:t>
            </w:r>
            <w:r w:rsidRPr="00BA1A6A">
              <w:t xml:space="preserve">he strategy(s) to manage the customer conduct. </w:t>
            </w:r>
          </w:p>
          <w:p w14:paraId="7B44C229" w14:textId="77777777" w:rsidR="00577090" w:rsidRPr="00BA1A6A" w:rsidRDefault="00577090" w:rsidP="0053148D">
            <w:pPr>
              <w:pStyle w:val="BodyText"/>
              <w:numPr>
                <w:ilvl w:val="0"/>
                <w:numId w:val="6"/>
              </w:numPr>
              <w:spacing w:before="120" w:after="120"/>
              <w:ind w:left="464" w:hanging="425"/>
            </w:pPr>
            <w:r>
              <w:t>h</w:t>
            </w:r>
            <w:r w:rsidRPr="00BA1A6A">
              <w:t>ow the plan will be communicated.</w:t>
            </w:r>
          </w:p>
          <w:p w14:paraId="17D99403" w14:textId="77777777" w:rsidR="00577090" w:rsidRPr="00BA1A6A" w:rsidRDefault="00577090" w:rsidP="0053148D">
            <w:pPr>
              <w:pStyle w:val="BodyText"/>
              <w:numPr>
                <w:ilvl w:val="0"/>
                <w:numId w:val="6"/>
              </w:numPr>
              <w:spacing w:before="120" w:after="120"/>
              <w:ind w:left="464" w:hanging="425"/>
            </w:pPr>
            <w:r>
              <w:t>t</w:t>
            </w:r>
            <w:r w:rsidRPr="00BA1A6A">
              <w:t xml:space="preserve">he timeframe for the limitations. </w:t>
            </w:r>
          </w:p>
          <w:p w14:paraId="110FE6F9" w14:textId="77777777" w:rsidR="00577090" w:rsidRPr="00BA1A6A" w:rsidRDefault="00577090" w:rsidP="0053148D">
            <w:pPr>
              <w:pStyle w:val="BodyText"/>
              <w:numPr>
                <w:ilvl w:val="0"/>
                <w:numId w:val="6"/>
              </w:numPr>
              <w:spacing w:before="120" w:after="120"/>
              <w:ind w:left="464" w:hanging="425"/>
            </w:pPr>
            <w:r>
              <w:t>h</w:t>
            </w:r>
            <w:r w:rsidRPr="00BA1A6A">
              <w:t>ow the plan will be monitored.</w:t>
            </w:r>
          </w:p>
          <w:p w14:paraId="0C26DF22" w14:textId="1830BDFF" w:rsidR="00577090" w:rsidRPr="0053148D" w:rsidRDefault="00577090" w:rsidP="0053148D">
            <w:pPr>
              <w:pStyle w:val="BodyText"/>
              <w:numPr>
                <w:ilvl w:val="0"/>
                <w:numId w:val="6"/>
              </w:numPr>
              <w:spacing w:before="120" w:after="120"/>
              <w:ind w:left="464" w:hanging="425"/>
            </w:pPr>
            <w:r>
              <w:t>t</w:t>
            </w:r>
            <w:r w:rsidRPr="00BA1A6A">
              <w:t xml:space="preserve">he review </w:t>
            </w:r>
            <w:proofErr w:type="gramStart"/>
            <w:r w:rsidRPr="00BA1A6A">
              <w:t>process</w:t>
            </w:r>
            <w:proofErr w:type="gramEnd"/>
            <w:r w:rsidRPr="00BA1A6A">
              <w:t xml:space="preserve">. </w:t>
            </w:r>
          </w:p>
        </w:tc>
      </w:tr>
    </w:tbl>
    <w:p w14:paraId="56DFA47C" w14:textId="046F9C6D" w:rsidR="00D94E0F" w:rsidRDefault="00B21E5D" w:rsidP="005B5841">
      <w:pPr>
        <w:pStyle w:val="Heading3"/>
        <w:spacing w:before="240"/>
      </w:pPr>
      <w:bookmarkStart w:id="100" w:name="_Toc180400720"/>
      <w:bookmarkStart w:id="101" w:name="_Toc180403851"/>
      <w:bookmarkEnd w:id="99"/>
      <w:r>
        <w:t xml:space="preserve">Strategies to manage unreasonable complainant </w:t>
      </w:r>
      <w:proofErr w:type="gramStart"/>
      <w:r>
        <w:t>conduct</w:t>
      </w:r>
      <w:bookmarkEnd w:id="100"/>
      <w:bookmarkEnd w:id="101"/>
      <w:proofErr w:type="gramEnd"/>
      <w:r>
        <w:t xml:space="preserve"> </w:t>
      </w:r>
    </w:p>
    <w:p w14:paraId="578D1197" w14:textId="2B1F67AD" w:rsidR="00427F8C" w:rsidRPr="008F4465" w:rsidRDefault="00427F8C" w:rsidP="00427F8C">
      <w:pPr>
        <w:pStyle w:val="BodyText"/>
      </w:pPr>
      <w:r w:rsidRPr="00427F8C">
        <w:t xml:space="preserve">We may implement one or more of the following strategies </w:t>
      </w:r>
      <w:r w:rsidR="0086219F">
        <w:t>to change or restrict access to:</w:t>
      </w:r>
    </w:p>
    <w:p w14:paraId="59E8B2EF" w14:textId="2D94B382" w:rsidR="00427F8C" w:rsidRPr="00427F8C" w:rsidRDefault="00EC420D" w:rsidP="00427F8C">
      <w:pPr>
        <w:pStyle w:val="BodyText"/>
        <w:numPr>
          <w:ilvl w:val="0"/>
          <w:numId w:val="6"/>
        </w:numPr>
      </w:pPr>
      <w:r>
        <w:rPr>
          <w:b/>
          <w:bCs/>
        </w:rPr>
        <w:t>w</w:t>
      </w:r>
      <w:r w:rsidR="00427F8C" w:rsidRPr="00427F8C">
        <w:rPr>
          <w:b/>
          <w:bCs/>
        </w:rPr>
        <w:t>ho the customer can have contact with</w:t>
      </w:r>
      <w:r w:rsidR="00427F8C" w:rsidRPr="00427F8C">
        <w:t xml:space="preserve"> – which involves limiting contact to a nominated staff member/s.</w:t>
      </w:r>
    </w:p>
    <w:p w14:paraId="4F2555F0" w14:textId="61090D35" w:rsidR="00427F8C" w:rsidRPr="00427F8C" w:rsidRDefault="00EC420D" w:rsidP="00427F8C">
      <w:pPr>
        <w:pStyle w:val="BodyText"/>
        <w:numPr>
          <w:ilvl w:val="0"/>
          <w:numId w:val="6"/>
        </w:numPr>
      </w:pPr>
      <w:r>
        <w:rPr>
          <w:b/>
          <w:bCs/>
        </w:rPr>
        <w:t>w</w:t>
      </w:r>
      <w:r w:rsidR="00427F8C" w:rsidRPr="00427F8C">
        <w:rPr>
          <w:b/>
          <w:bCs/>
        </w:rPr>
        <w:t>hat the customer can raise with us</w:t>
      </w:r>
      <w:r w:rsidR="00427F8C" w:rsidRPr="00427F8C">
        <w:t xml:space="preserve"> – which involves restricting the subject matter of communications that we will consider and respond to.</w:t>
      </w:r>
    </w:p>
    <w:p w14:paraId="665EAD3B" w14:textId="1DF22AAA" w:rsidR="00427F8C" w:rsidRPr="00427F8C" w:rsidRDefault="00EC420D" w:rsidP="00427F8C">
      <w:pPr>
        <w:pStyle w:val="BodyText"/>
        <w:numPr>
          <w:ilvl w:val="0"/>
          <w:numId w:val="6"/>
        </w:numPr>
      </w:pPr>
      <w:r>
        <w:rPr>
          <w:b/>
          <w:bCs/>
        </w:rPr>
        <w:t>w</w:t>
      </w:r>
      <w:r w:rsidR="00427F8C" w:rsidRPr="00427F8C">
        <w:rPr>
          <w:b/>
          <w:bCs/>
        </w:rPr>
        <w:t>hen the customer can have contact</w:t>
      </w:r>
      <w:r w:rsidR="00427F8C" w:rsidRPr="00427F8C">
        <w:t xml:space="preserve"> – which involves limiting a customer’s contact with the department to a particular time, day, or length of time, or curbing the frequency of their contact with us.</w:t>
      </w:r>
    </w:p>
    <w:p w14:paraId="5928907E" w14:textId="44E3E12D" w:rsidR="00427F8C" w:rsidRPr="00427F8C" w:rsidRDefault="00EC420D" w:rsidP="00427F8C">
      <w:pPr>
        <w:pStyle w:val="BodyText"/>
        <w:numPr>
          <w:ilvl w:val="0"/>
          <w:numId w:val="6"/>
        </w:numPr>
      </w:pPr>
      <w:r>
        <w:rPr>
          <w:b/>
          <w:bCs/>
        </w:rPr>
        <w:t>w</w:t>
      </w:r>
      <w:r w:rsidR="00427F8C" w:rsidRPr="00427F8C">
        <w:rPr>
          <w:b/>
          <w:bCs/>
        </w:rPr>
        <w:t>here the customer can make contact</w:t>
      </w:r>
      <w:r w:rsidR="00427F8C" w:rsidRPr="00427F8C">
        <w:t xml:space="preserve"> – which involves limiting the location(s) where we will conduct face-to-face contact with a customer to specific facilities or areas of our centres or with </w:t>
      </w:r>
      <w:proofErr w:type="gramStart"/>
      <w:r w:rsidR="00427F8C" w:rsidRPr="00427F8C">
        <w:t>particular requirements</w:t>
      </w:r>
      <w:proofErr w:type="gramEnd"/>
      <w:r w:rsidR="00427F8C" w:rsidRPr="00427F8C">
        <w:t xml:space="preserve"> when accessing our facility or centre. </w:t>
      </w:r>
    </w:p>
    <w:p w14:paraId="043C065F" w14:textId="587E5C5B" w:rsidR="00427F8C" w:rsidRDefault="00EC420D" w:rsidP="00427F8C">
      <w:pPr>
        <w:pStyle w:val="BodyText"/>
        <w:numPr>
          <w:ilvl w:val="0"/>
          <w:numId w:val="6"/>
        </w:numPr>
      </w:pPr>
      <w:r>
        <w:rPr>
          <w:b/>
          <w:bCs/>
        </w:rPr>
        <w:lastRenderedPageBreak/>
        <w:t>h</w:t>
      </w:r>
      <w:r w:rsidR="00427F8C" w:rsidRPr="00427F8C">
        <w:rPr>
          <w:b/>
          <w:bCs/>
        </w:rPr>
        <w:t>ow they can make contact</w:t>
      </w:r>
      <w:r w:rsidR="00427F8C" w:rsidRPr="00427F8C">
        <w:t xml:space="preserve"> – which involves limiting or modifying the forms of contact that the customer can have with us. This can include modifying or limiting face-to-face contact, telephone, and written communications, prohibiting access to our premises, contact through a representative only, taking no further action or as a last resort, terminating access to our services altogether.</w:t>
      </w:r>
    </w:p>
    <w:p w14:paraId="64E1E0C5" w14:textId="77251D02" w:rsidR="00B348FF" w:rsidRDefault="00B348FF" w:rsidP="00D46787">
      <w:pPr>
        <w:pStyle w:val="Heading3"/>
      </w:pPr>
      <w:bookmarkStart w:id="102" w:name="_Toc180400721"/>
      <w:bookmarkStart w:id="103" w:name="_Toc180403852"/>
      <w:r>
        <w:t xml:space="preserve">How the plan will be </w:t>
      </w:r>
      <w:r w:rsidRPr="00D46787">
        <w:t>communicated</w:t>
      </w:r>
      <w:bookmarkEnd w:id="102"/>
      <w:bookmarkEnd w:id="103"/>
      <w:r>
        <w:t xml:space="preserve"> </w:t>
      </w:r>
    </w:p>
    <w:p w14:paraId="7958E19F" w14:textId="77777777" w:rsidR="009051F9" w:rsidRPr="009051F9" w:rsidRDefault="009051F9" w:rsidP="009051F9">
      <w:pPr>
        <w:pStyle w:val="BodyText"/>
      </w:pPr>
      <w:r w:rsidRPr="009051F9">
        <w:t>We will advise the customer in writing about:</w:t>
      </w:r>
    </w:p>
    <w:p w14:paraId="61D48007" w14:textId="5EC67A43" w:rsidR="009051F9" w:rsidRPr="009051F9" w:rsidRDefault="00907564" w:rsidP="009051F9">
      <w:pPr>
        <w:pStyle w:val="BodyText"/>
        <w:numPr>
          <w:ilvl w:val="0"/>
          <w:numId w:val="6"/>
        </w:numPr>
      </w:pPr>
      <w:r>
        <w:t>w</w:t>
      </w:r>
      <w:r w:rsidR="009051F9" w:rsidRPr="009051F9">
        <w:t>hat action</w:t>
      </w:r>
      <w:r w:rsidR="009765D9">
        <w:t xml:space="preserve"> </w:t>
      </w:r>
      <w:r w:rsidR="009051F9" w:rsidRPr="009051F9">
        <w:t>is being taken.</w:t>
      </w:r>
    </w:p>
    <w:p w14:paraId="304082B5" w14:textId="3434F37F" w:rsidR="009051F9" w:rsidRPr="009051F9" w:rsidRDefault="00907564" w:rsidP="009051F9">
      <w:pPr>
        <w:pStyle w:val="BodyText"/>
        <w:numPr>
          <w:ilvl w:val="0"/>
          <w:numId w:val="6"/>
        </w:numPr>
      </w:pPr>
      <w:r>
        <w:t>t</w:t>
      </w:r>
      <w:r w:rsidR="009051F9" w:rsidRPr="009051F9">
        <w:t>he reasons for the decision.</w:t>
      </w:r>
    </w:p>
    <w:p w14:paraId="35E31E64" w14:textId="13B68A07" w:rsidR="009051F9" w:rsidRPr="009051F9" w:rsidRDefault="00907564" w:rsidP="009051F9">
      <w:pPr>
        <w:pStyle w:val="BodyText"/>
        <w:numPr>
          <w:ilvl w:val="0"/>
          <w:numId w:val="6"/>
        </w:numPr>
      </w:pPr>
      <w:r>
        <w:t>t</w:t>
      </w:r>
      <w:r w:rsidR="009051F9" w:rsidRPr="009051F9">
        <w:t>heir responsibilities under the plan.</w:t>
      </w:r>
    </w:p>
    <w:p w14:paraId="31C06DDF" w14:textId="314D029F" w:rsidR="009051F9" w:rsidRDefault="00907564" w:rsidP="009051F9">
      <w:pPr>
        <w:pStyle w:val="BodyText"/>
        <w:numPr>
          <w:ilvl w:val="0"/>
          <w:numId w:val="6"/>
        </w:numPr>
      </w:pPr>
      <w:r>
        <w:t>t</w:t>
      </w:r>
      <w:r w:rsidR="009051F9" w:rsidRPr="009051F9">
        <w:t>heir right to request a review or appeal of this decision.</w:t>
      </w:r>
    </w:p>
    <w:p w14:paraId="4A723F16" w14:textId="7B2EF5B7" w:rsidR="009051F9" w:rsidRDefault="0094091C" w:rsidP="00D46787">
      <w:pPr>
        <w:pStyle w:val="Heading3"/>
      </w:pPr>
      <w:bookmarkStart w:id="104" w:name="_Toc180400722"/>
      <w:bookmarkStart w:id="105" w:name="_Toc180403853"/>
      <w:r>
        <w:t xml:space="preserve">The timeframe for the </w:t>
      </w:r>
      <w:r w:rsidRPr="00D46787">
        <w:t>restr</w:t>
      </w:r>
      <w:r w:rsidR="007C3FFB" w:rsidRPr="00D46787">
        <w:t>ictions</w:t>
      </w:r>
      <w:bookmarkEnd w:id="104"/>
      <w:bookmarkEnd w:id="105"/>
      <w:r w:rsidR="007C3FFB">
        <w:t xml:space="preserve"> </w:t>
      </w:r>
    </w:p>
    <w:p w14:paraId="4D3D6E94" w14:textId="336DC203" w:rsidR="00A66287" w:rsidRDefault="00A66287" w:rsidP="00A66287">
      <w:pPr>
        <w:pStyle w:val="BodyText"/>
      </w:pPr>
      <w:r w:rsidRPr="00A66287">
        <w:t xml:space="preserve">Every plan to manage </w:t>
      </w:r>
      <w:r w:rsidR="0086219F">
        <w:t>UCC</w:t>
      </w:r>
      <w:r w:rsidRPr="00A66287">
        <w:t xml:space="preserve"> will include timeframes for:</w:t>
      </w:r>
    </w:p>
    <w:p w14:paraId="5D136511" w14:textId="147B6DEC" w:rsidR="00CA04E1" w:rsidRPr="00CA04E1" w:rsidRDefault="00E55C41" w:rsidP="00CA04E1">
      <w:pPr>
        <w:pStyle w:val="BodyText"/>
        <w:numPr>
          <w:ilvl w:val="0"/>
          <w:numId w:val="6"/>
        </w:numPr>
      </w:pPr>
      <w:r>
        <w:t>h</w:t>
      </w:r>
      <w:r w:rsidR="00CA04E1" w:rsidRPr="00CA04E1">
        <w:t xml:space="preserve">ow long the </w:t>
      </w:r>
      <w:r w:rsidR="009765D9">
        <w:t>plan</w:t>
      </w:r>
      <w:r w:rsidR="00CA04E1" w:rsidRPr="00CA04E1">
        <w:t xml:space="preserve"> will be in place. </w:t>
      </w:r>
    </w:p>
    <w:p w14:paraId="4C19239A" w14:textId="7E964D7D" w:rsidR="00CA04E1" w:rsidRPr="00CA04E1" w:rsidRDefault="00E55C41" w:rsidP="00CA04E1">
      <w:pPr>
        <w:pStyle w:val="BodyText"/>
        <w:numPr>
          <w:ilvl w:val="0"/>
          <w:numId w:val="6"/>
        </w:numPr>
      </w:pPr>
      <w:r>
        <w:t>h</w:t>
      </w:r>
      <w:r w:rsidR="00CA04E1" w:rsidRPr="00CA04E1">
        <w:t xml:space="preserve">ow frequently we will monitor the effectiveness of </w:t>
      </w:r>
      <w:r w:rsidR="009765D9">
        <w:t>the plan</w:t>
      </w:r>
      <w:r w:rsidR="00CA04E1" w:rsidRPr="00CA04E1">
        <w:t>.</w:t>
      </w:r>
    </w:p>
    <w:p w14:paraId="7B77B065" w14:textId="2D6F6B31" w:rsidR="00CA04E1" w:rsidRPr="00CA04E1" w:rsidRDefault="00E55C41" w:rsidP="00CA04E1">
      <w:pPr>
        <w:pStyle w:val="BodyText"/>
        <w:numPr>
          <w:ilvl w:val="0"/>
          <w:numId w:val="6"/>
        </w:numPr>
      </w:pPr>
      <w:r>
        <w:t>w</w:t>
      </w:r>
      <w:r w:rsidR="00CA04E1" w:rsidRPr="00CA04E1">
        <w:t xml:space="preserve">hen we will review the </w:t>
      </w:r>
      <w:r w:rsidR="009765D9">
        <w:t>plan</w:t>
      </w:r>
      <w:r w:rsidR="00CA04E1" w:rsidRPr="00CA04E1">
        <w:t xml:space="preserve">. </w:t>
      </w:r>
    </w:p>
    <w:p w14:paraId="0ED00318" w14:textId="50B1773C" w:rsidR="00CA04E1" w:rsidRPr="009D6148" w:rsidRDefault="00277010" w:rsidP="009D6148">
      <w:pPr>
        <w:pStyle w:val="Heading3"/>
      </w:pPr>
      <w:bookmarkStart w:id="106" w:name="_Toc180400723"/>
      <w:bookmarkStart w:id="107" w:name="_Toc180403854"/>
      <w:r>
        <w:t>How the plan will be monitored</w:t>
      </w:r>
      <w:bookmarkEnd w:id="106"/>
      <w:bookmarkEnd w:id="107"/>
      <w:r>
        <w:t xml:space="preserve"> </w:t>
      </w:r>
    </w:p>
    <w:p w14:paraId="63401D4F" w14:textId="79D6A13E" w:rsidR="00090BB2" w:rsidRPr="00090BB2" w:rsidRDefault="00090BB2" w:rsidP="00090BB2">
      <w:pPr>
        <w:pStyle w:val="BodyText"/>
      </w:pPr>
      <w:r w:rsidRPr="00090BB2">
        <w:t xml:space="preserve">The </w:t>
      </w:r>
      <w:r w:rsidR="009765D9">
        <w:t>Authorised Officer who approved the plan, in conjunction with relevant staff</w:t>
      </w:r>
      <w:r w:rsidRPr="00090BB2">
        <w:t>, will monitor and assess:​</w:t>
      </w:r>
    </w:p>
    <w:p w14:paraId="2DB14501" w14:textId="7469BB6D" w:rsidR="00090BB2" w:rsidRPr="00090BB2" w:rsidRDefault="00E55C41" w:rsidP="00090BB2">
      <w:pPr>
        <w:pStyle w:val="BodyText"/>
        <w:numPr>
          <w:ilvl w:val="0"/>
          <w:numId w:val="6"/>
        </w:numPr>
      </w:pPr>
      <w:r>
        <w:rPr>
          <w:b/>
          <w:bCs/>
        </w:rPr>
        <w:t>t</w:t>
      </w:r>
      <w:r w:rsidR="00090BB2" w:rsidRPr="00A712A8">
        <w:rPr>
          <w:b/>
          <w:bCs/>
        </w:rPr>
        <w:t>he customer's conduct</w:t>
      </w:r>
      <w:r w:rsidR="00090BB2" w:rsidRPr="00090BB2">
        <w:t xml:space="preserve"> – their response to the strategy(s) and any attempts to bypass the specified </w:t>
      </w:r>
      <w:r w:rsidR="009765D9">
        <w:t>change or restriction</w:t>
      </w:r>
      <w:r w:rsidR="00090BB2" w:rsidRPr="00090BB2">
        <w:t>.</w:t>
      </w:r>
    </w:p>
    <w:p w14:paraId="04B10106" w14:textId="5576578F" w:rsidR="00090BB2" w:rsidRPr="00090BB2" w:rsidRDefault="00E55C41" w:rsidP="00090BB2">
      <w:pPr>
        <w:pStyle w:val="BodyText"/>
        <w:numPr>
          <w:ilvl w:val="0"/>
          <w:numId w:val="6"/>
        </w:numPr>
      </w:pPr>
      <w:r>
        <w:rPr>
          <w:b/>
          <w:bCs/>
        </w:rPr>
        <w:t>o</w:t>
      </w:r>
      <w:r w:rsidR="00090BB2" w:rsidRPr="00A712A8">
        <w:rPr>
          <w:b/>
          <w:bCs/>
        </w:rPr>
        <w:t>ur staff response</w:t>
      </w:r>
      <w:r w:rsidR="00090BB2" w:rsidRPr="00090BB2">
        <w:t xml:space="preserve"> – and successful use of the strategy(s).</w:t>
      </w:r>
    </w:p>
    <w:p w14:paraId="1580E580" w14:textId="73978C17" w:rsidR="00090BB2" w:rsidRPr="00090BB2" w:rsidRDefault="00E55C41" w:rsidP="00090BB2">
      <w:pPr>
        <w:pStyle w:val="BodyText"/>
        <w:numPr>
          <w:ilvl w:val="0"/>
          <w:numId w:val="6"/>
        </w:numPr>
      </w:pPr>
      <w:r>
        <w:rPr>
          <w:b/>
          <w:bCs/>
        </w:rPr>
        <w:t>t</w:t>
      </w:r>
      <w:r w:rsidR="00090BB2" w:rsidRPr="00A712A8">
        <w:rPr>
          <w:b/>
          <w:bCs/>
        </w:rPr>
        <w:t>he level of success</w:t>
      </w:r>
      <w:r w:rsidR="00090BB2" w:rsidRPr="00090BB2">
        <w:t xml:space="preserve">​ – whether the </w:t>
      </w:r>
      <w:r w:rsidR="009765D9">
        <w:t>plan</w:t>
      </w:r>
      <w:r w:rsidR="00090BB2" w:rsidRPr="00090BB2">
        <w:t xml:space="preserve"> ha</w:t>
      </w:r>
      <w:r w:rsidR="009765D9">
        <w:t>s</w:t>
      </w:r>
      <w:r w:rsidR="00090BB2" w:rsidRPr="00090BB2">
        <w:t xml:space="preserve"> effectively reduced any well</w:t>
      </w:r>
      <w:r w:rsidR="00042602">
        <w:t>-</w:t>
      </w:r>
      <w:r w:rsidR="00090BB2" w:rsidRPr="00090BB2">
        <w:t xml:space="preserve">being, safety or resource impacts experienced by staff and/or the </w:t>
      </w:r>
      <w:proofErr w:type="gramStart"/>
      <w:r w:rsidR="00090BB2" w:rsidRPr="00090BB2">
        <w:t>general public</w:t>
      </w:r>
      <w:proofErr w:type="gramEnd"/>
      <w:r w:rsidR="00090BB2" w:rsidRPr="00090BB2">
        <w:t xml:space="preserve">. </w:t>
      </w:r>
    </w:p>
    <w:p w14:paraId="0CF11A52" w14:textId="147535DF" w:rsidR="00090BB2" w:rsidRPr="00090BB2" w:rsidRDefault="00090BB2" w:rsidP="00090BB2">
      <w:pPr>
        <w:pStyle w:val="BodyText"/>
      </w:pPr>
      <w:r w:rsidRPr="00090BB2">
        <w:lastRenderedPageBreak/>
        <w:t xml:space="preserve">Should the customer continue to engage in </w:t>
      </w:r>
      <w:r w:rsidR="009765D9">
        <w:t>UCC</w:t>
      </w:r>
      <w:r w:rsidRPr="00090BB2">
        <w:t xml:space="preserve"> after the plan is implemented, the department may increase or extend the restrictions to reduce the risks associated with the behaviour. </w:t>
      </w:r>
    </w:p>
    <w:p w14:paraId="24C359BD" w14:textId="0F5374FC" w:rsidR="007C3FFB" w:rsidRDefault="00A712A8" w:rsidP="00D46787">
      <w:pPr>
        <w:pStyle w:val="Heading3"/>
      </w:pPr>
      <w:bookmarkStart w:id="108" w:name="_Toc180400724"/>
      <w:bookmarkStart w:id="109" w:name="_Toc180403855"/>
      <w:r>
        <w:t xml:space="preserve">Review </w:t>
      </w:r>
      <w:proofErr w:type="gramStart"/>
      <w:r w:rsidRPr="00D46787">
        <w:t>process</w:t>
      </w:r>
      <w:bookmarkEnd w:id="108"/>
      <w:bookmarkEnd w:id="109"/>
      <w:proofErr w:type="gramEnd"/>
    </w:p>
    <w:p w14:paraId="14CBCDC9" w14:textId="6D0333AB" w:rsidR="005B260D" w:rsidRPr="005B260D" w:rsidRDefault="005B260D" w:rsidP="005B260D">
      <w:pPr>
        <w:pStyle w:val="BodyText"/>
      </w:pPr>
      <w:r w:rsidRPr="005B260D">
        <w:t xml:space="preserve">Any customer whose access is </w:t>
      </w:r>
      <w:r w:rsidR="009765D9">
        <w:t>changed or restricted under this policy</w:t>
      </w:r>
      <w:r w:rsidRPr="005B260D">
        <w:t xml:space="preserve"> is entitled to one internal review of the decision. </w:t>
      </w:r>
    </w:p>
    <w:p w14:paraId="69A2620C" w14:textId="77777777" w:rsidR="005B260D" w:rsidRPr="005B260D" w:rsidRDefault="005B260D" w:rsidP="005B260D">
      <w:pPr>
        <w:pStyle w:val="BodyText"/>
      </w:pPr>
      <w:r w:rsidRPr="005B260D">
        <w:t>The review will be undertaken by an Internal Review Officer who was not substantively involved in the original decision and who is at an equivalent or more senior level to the original decision maker.</w:t>
      </w:r>
    </w:p>
    <w:p w14:paraId="159851E2" w14:textId="77777777" w:rsidR="005B260D" w:rsidRPr="005B260D" w:rsidRDefault="005B260D" w:rsidP="005B260D">
      <w:pPr>
        <w:pStyle w:val="BodyText"/>
      </w:pPr>
      <w:r w:rsidRPr="005B260D">
        <w:t>A customer’s request for an internal review should:</w:t>
      </w:r>
    </w:p>
    <w:p w14:paraId="6A4D6784" w14:textId="7A87940E" w:rsidR="007F3A11" w:rsidRPr="007F3A11" w:rsidRDefault="00E55C41" w:rsidP="00C33F62">
      <w:pPr>
        <w:pStyle w:val="BodyText"/>
        <w:numPr>
          <w:ilvl w:val="0"/>
          <w:numId w:val="6"/>
        </w:numPr>
      </w:pPr>
      <w:r>
        <w:t>b</w:t>
      </w:r>
      <w:r w:rsidR="007F3A11" w:rsidRPr="007F3A11">
        <w:t xml:space="preserve">e made within 20 business days from when the customer received written notification of the </w:t>
      </w:r>
      <w:r w:rsidR="009765D9">
        <w:t>plan.</w:t>
      </w:r>
      <w:r w:rsidR="00F96788">
        <w:t xml:space="preserve"> </w:t>
      </w:r>
    </w:p>
    <w:p w14:paraId="36891C61" w14:textId="1D73926C" w:rsidR="007F3A11" w:rsidRPr="007F3A11" w:rsidRDefault="00E55C41" w:rsidP="00C33F62">
      <w:pPr>
        <w:pStyle w:val="BodyText"/>
        <w:numPr>
          <w:ilvl w:val="0"/>
          <w:numId w:val="6"/>
        </w:numPr>
      </w:pPr>
      <w:r>
        <w:t>b</w:t>
      </w:r>
      <w:r w:rsidR="007F3A11" w:rsidRPr="007F3A11">
        <w:t>e made in writing</w:t>
      </w:r>
      <w:r w:rsidR="009765D9">
        <w:t>, if possible</w:t>
      </w:r>
      <w:r w:rsidR="00F96788">
        <w:t xml:space="preserve">. </w:t>
      </w:r>
    </w:p>
    <w:p w14:paraId="45127E85" w14:textId="0D8CEA08" w:rsidR="007F3A11" w:rsidRDefault="00E55C41" w:rsidP="00C33F62">
      <w:pPr>
        <w:pStyle w:val="BodyText"/>
        <w:numPr>
          <w:ilvl w:val="0"/>
          <w:numId w:val="6"/>
        </w:numPr>
      </w:pPr>
      <w:r>
        <w:t>p</w:t>
      </w:r>
      <w:r w:rsidR="007F3A11" w:rsidRPr="007F3A11">
        <w:t xml:space="preserve">rovide the grounds for the review. </w:t>
      </w:r>
    </w:p>
    <w:p w14:paraId="3B78D08D" w14:textId="394520C0" w:rsidR="009A17B5" w:rsidRPr="009A17B5" w:rsidRDefault="009A17B5" w:rsidP="00C33F62">
      <w:pPr>
        <w:pStyle w:val="BodyText"/>
        <w:numPr>
          <w:ilvl w:val="0"/>
          <w:numId w:val="6"/>
        </w:numPr>
      </w:pPr>
      <w:r w:rsidRPr="009A17B5">
        <w:t>advise the department of any relevant change in circumstance which may impact a decision</w:t>
      </w:r>
      <w:r>
        <w:t xml:space="preserve"> to </w:t>
      </w:r>
      <w:r w:rsidR="009765D9">
        <w:t xml:space="preserve">change or </w:t>
      </w:r>
      <w:r>
        <w:t>restrict a</w:t>
      </w:r>
      <w:r w:rsidR="0080458B">
        <w:t>ccess, if applicable</w:t>
      </w:r>
      <w:r>
        <w:t xml:space="preserve">. </w:t>
      </w:r>
    </w:p>
    <w:p w14:paraId="66974F51" w14:textId="75DDC978" w:rsidR="00C74E6E" w:rsidRDefault="00B13A08" w:rsidP="00C74E6E">
      <w:pPr>
        <w:pStyle w:val="BodyText"/>
      </w:pPr>
      <w:r w:rsidRPr="00B13A08">
        <w:t>If a customer is still dissatisfied following the internal review decision, they may seek an external review from an oversight agency</w:t>
      </w:r>
      <w:r w:rsidR="00733EC5">
        <w:t>,</w:t>
      </w:r>
      <w:r w:rsidRPr="00B13A08">
        <w:t xml:space="preserve"> such as the Queensland Ombudsman.</w:t>
      </w:r>
      <w:r w:rsidR="004C3663">
        <w:t xml:space="preserve"> </w:t>
      </w:r>
      <w:r w:rsidRPr="00B13A08">
        <w:t>The Queensland Ombudsman may accept the review (in accordance with its administrative jurisdiction) to ensure that we have acted fairly and reasonably.</w:t>
      </w:r>
    </w:p>
    <w:p w14:paraId="40392745" w14:textId="3FCBC878" w:rsidR="006E6F3F" w:rsidRPr="00C74E6E" w:rsidRDefault="006E6F3F" w:rsidP="00D46787">
      <w:pPr>
        <w:pStyle w:val="Heading2"/>
      </w:pPr>
      <w:bookmarkStart w:id="110" w:name="_Toc180400725"/>
      <w:bookmarkStart w:id="111" w:name="_Toc180403856"/>
      <w:r w:rsidRPr="00C74E6E">
        <w:t xml:space="preserve">Legal </w:t>
      </w:r>
      <w:r w:rsidRPr="00D46787">
        <w:t>Mechanisms</w:t>
      </w:r>
      <w:bookmarkEnd w:id="110"/>
      <w:bookmarkEnd w:id="111"/>
      <w:r w:rsidRPr="00C74E6E">
        <w:t xml:space="preserve"> </w:t>
      </w:r>
    </w:p>
    <w:p w14:paraId="3210769E" w14:textId="78AEF20D" w:rsidR="00C33F62" w:rsidRDefault="00405E13" w:rsidP="00405E13">
      <w:pPr>
        <w:pStyle w:val="BodyText"/>
      </w:pPr>
      <w:r w:rsidRPr="00C74E6E">
        <w:t xml:space="preserve">In extreme cases of </w:t>
      </w:r>
      <w:r w:rsidR="009765D9">
        <w:t>UCC</w:t>
      </w:r>
      <w:r w:rsidRPr="00C74E6E">
        <w:t xml:space="preserve">, legal mechanisms may be available to support and protect staff. Legal mechanisms should only be used in situations of </w:t>
      </w:r>
      <w:r w:rsidR="004D2FCE" w:rsidRPr="00C74E6E">
        <w:t>apprehended or</w:t>
      </w:r>
      <w:r w:rsidRPr="00C74E6E">
        <w:t xml:space="preserve"> actual violence, </w:t>
      </w:r>
      <w:r w:rsidR="004D2FCE" w:rsidRPr="00C74E6E">
        <w:t xml:space="preserve">stalking, </w:t>
      </w:r>
      <w:r w:rsidRPr="00C74E6E">
        <w:t>intimidation, online defamation</w:t>
      </w:r>
      <w:r w:rsidR="00250E51">
        <w:t>,</w:t>
      </w:r>
      <w:r w:rsidRPr="00C74E6E">
        <w:t xml:space="preserve"> or other unlawful conduct by </w:t>
      </w:r>
      <w:r w:rsidR="000F7E4C" w:rsidRPr="00C74E6E">
        <w:t>customers against</w:t>
      </w:r>
      <w:r w:rsidR="004C3663">
        <w:t xml:space="preserve"> </w:t>
      </w:r>
      <w:r w:rsidR="000F7E4C" w:rsidRPr="00C74E6E">
        <w:t>staff members</w:t>
      </w:r>
      <w:r w:rsidR="004D2FCE" w:rsidRPr="00C74E6E">
        <w:t xml:space="preserve">. </w:t>
      </w:r>
    </w:p>
    <w:p w14:paraId="1C2FDBE7" w14:textId="5485F4E2" w:rsidR="006E6F3F" w:rsidRDefault="004D2FCE" w:rsidP="00405E13">
      <w:pPr>
        <w:pStyle w:val="BodyText"/>
      </w:pPr>
      <w:r w:rsidRPr="00C74E6E">
        <w:t>Legal mechanisms should not be used to deal with customer</w:t>
      </w:r>
      <w:r w:rsidR="000F7E4C" w:rsidRPr="00C74E6E">
        <w:t>s</w:t>
      </w:r>
      <w:r w:rsidRPr="00C74E6E">
        <w:t xml:space="preserve"> who cause staff discomfort or whose </w:t>
      </w:r>
      <w:r w:rsidR="000F7E4C" w:rsidRPr="00C74E6E">
        <w:t>behaviour may be difficult for staff members to manage.</w:t>
      </w:r>
      <w:r w:rsidR="000F7E4C">
        <w:t xml:space="preserve"> </w:t>
      </w:r>
    </w:p>
    <w:p w14:paraId="7ABE7888" w14:textId="6BA46126" w:rsidR="00D94E0F" w:rsidRDefault="00006B23" w:rsidP="00D46787">
      <w:pPr>
        <w:pStyle w:val="Heading1"/>
      </w:pPr>
      <w:bookmarkStart w:id="112" w:name="_Toc180403857"/>
      <w:r>
        <w:lastRenderedPageBreak/>
        <w:t xml:space="preserve">Human </w:t>
      </w:r>
      <w:r w:rsidRPr="00D46787">
        <w:t>rights</w:t>
      </w:r>
      <w:r>
        <w:t xml:space="preserve"> considerations</w:t>
      </w:r>
      <w:bookmarkEnd w:id="112"/>
      <w:r>
        <w:t xml:space="preserve"> </w:t>
      </w:r>
    </w:p>
    <w:p w14:paraId="6F2A32A8" w14:textId="77777777" w:rsidR="00DC436F" w:rsidRPr="00DC436F" w:rsidRDefault="00DC436F" w:rsidP="00DC436F">
      <w:pPr>
        <w:pStyle w:val="BodyText"/>
      </w:pPr>
      <w:r w:rsidRPr="00DC436F">
        <w:t xml:space="preserve">The department has given due consideration to the human rights protected under the </w:t>
      </w:r>
      <w:r w:rsidRPr="00FA18BA">
        <w:rPr>
          <w:i/>
          <w:iCs/>
        </w:rPr>
        <w:t>Human Rights Act 2019</w:t>
      </w:r>
      <w:r w:rsidRPr="00DC436F">
        <w:t xml:space="preserve"> (the Act) in the development of this policy. </w:t>
      </w:r>
    </w:p>
    <w:p w14:paraId="40E6470D" w14:textId="77777777" w:rsidR="00DC436F" w:rsidRPr="00DC436F" w:rsidRDefault="00DC436F" w:rsidP="00DC436F">
      <w:pPr>
        <w:pStyle w:val="BodyText"/>
      </w:pPr>
      <w:r w:rsidRPr="00DC436F">
        <w:t xml:space="preserve">Particular attention has been made to the following sections of the Act:  </w:t>
      </w:r>
    </w:p>
    <w:p w14:paraId="5D40867A" w14:textId="77777777" w:rsidR="00DC436F" w:rsidRPr="00DC436F" w:rsidRDefault="00DC436F" w:rsidP="00DC436F">
      <w:pPr>
        <w:pStyle w:val="BodyText"/>
        <w:numPr>
          <w:ilvl w:val="0"/>
          <w:numId w:val="6"/>
        </w:numPr>
      </w:pPr>
      <w:r w:rsidRPr="00DC436F">
        <w:t>Section 15 Recognition and equality before the law</w:t>
      </w:r>
    </w:p>
    <w:p w14:paraId="0F73DE79" w14:textId="2AB4471A" w:rsidR="00DC436F" w:rsidRPr="00DC436F" w:rsidRDefault="00DC436F" w:rsidP="00DC436F">
      <w:pPr>
        <w:pStyle w:val="BodyText"/>
        <w:numPr>
          <w:ilvl w:val="0"/>
          <w:numId w:val="6"/>
        </w:numPr>
      </w:pPr>
      <w:r w:rsidRPr="00DC436F">
        <w:t xml:space="preserve">Section 20 Freedom of thought, conscience, </w:t>
      </w:r>
      <w:proofErr w:type="gramStart"/>
      <w:r w:rsidRPr="00DC436F">
        <w:t>religion</w:t>
      </w:r>
      <w:proofErr w:type="gramEnd"/>
      <w:r w:rsidRPr="00DC436F">
        <w:t xml:space="preserve"> and belief</w:t>
      </w:r>
    </w:p>
    <w:p w14:paraId="6B2A8DDD" w14:textId="77777777" w:rsidR="00DC436F" w:rsidRPr="00DC436F" w:rsidRDefault="00DC436F" w:rsidP="00DC436F">
      <w:pPr>
        <w:pStyle w:val="BodyText"/>
        <w:numPr>
          <w:ilvl w:val="0"/>
          <w:numId w:val="6"/>
        </w:numPr>
      </w:pPr>
      <w:r w:rsidRPr="00DC436F">
        <w:t>Section 21 Freedom of expression</w:t>
      </w:r>
    </w:p>
    <w:p w14:paraId="11CB2B22" w14:textId="77777777" w:rsidR="00DC436F" w:rsidRPr="00DC436F" w:rsidRDefault="00DC436F" w:rsidP="00DC436F">
      <w:pPr>
        <w:pStyle w:val="BodyText"/>
        <w:numPr>
          <w:ilvl w:val="0"/>
          <w:numId w:val="6"/>
        </w:numPr>
      </w:pPr>
      <w:r w:rsidRPr="00DC436F">
        <w:t>Section 25 Privacy and reputation</w:t>
      </w:r>
    </w:p>
    <w:p w14:paraId="3A426EA6" w14:textId="67B00445" w:rsidR="00DC436F" w:rsidRPr="00DC436F" w:rsidRDefault="00DC436F" w:rsidP="00DC436F">
      <w:pPr>
        <w:pStyle w:val="BodyText"/>
      </w:pPr>
      <w:r w:rsidRPr="00DC436F">
        <w:t xml:space="preserve">As guided by Section 58 of the Act, </w:t>
      </w:r>
      <w:r w:rsidR="001B66DF">
        <w:t>we</w:t>
      </w:r>
      <w:r w:rsidRPr="00DC436F">
        <w:t xml:space="preserve"> will:</w:t>
      </w:r>
    </w:p>
    <w:p w14:paraId="219BB218" w14:textId="5D521689" w:rsidR="00DC436F" w:rsidRPr="00DC436F" w:rsidRDefault="008B1011" w:rsidP="00DC436F">
      <w:pPr>
        <w:pStyle w:val="BodyText"/>
        <w:numPr>
          <w:ilvl w:val="0"/>
          <w:numId w:val="6"/>
        </w:numPr>
      </w:pPr>
      <w:r>
        <w:t>e</w:t>
      </w:r>
      <w:r w:rsidR="00DC436F" w:rsidRPr="00DC436F">
        <w:t xml:space="preserve">nsure we act and make decisions in a way that is compatible with human rights; and, </w:t>
      </w:r>
    </w:p>
    <w:p w14:paraId="6D0C09C0" w14:textId="36CB7948" w:rsidR="00DC436F" w:rsidRPr="00DC436F" w:rsidRDefault="008B1011" w:rsidP="00DC436F">
      <w:pPr>
        <w:pStyle w:val="BodyText"/>
        <w:numPr>
          <w:ilvl w:val="0"/>
          <w:numId w:val="6"/>
        </w:numPr>
      </w:pPr>
      <w:r>
        <w:t>w</w:t>
      </w:r>
      <w:r w:rsidR="00DC436F" w:rsidRPr="00DC436F">
        <w:t xml:space="preserve">hen </w:t>
      </w:r>
      <w:proofErr w:type="gramStart"/>
      <w:r w:rsidR="00DC436F" w:rsidRPr="00DC436F">
        <w:t>making a decision</w:t>
      </w:r>
      <w:proofErr w:type="gramEnd"/>
      <w:r w:rsidR="00DC436F" w:rsidRPr="00DC436F">
        <w:t xml:space="preserve">, give proper consideration to human rights relevant to the decision.  </w:t>
      </w:r>
    </w:p>
    <w:p w14:paraId="62F8CB74" w14:textId="56F6A767" w:rsidR="00D94E0F" w:rsidRDefault="009765D9" w:rsidP="00D94E0F">
      <w:pPr>
        <w:pStyle w:val="BodyText"/>
      </w:pPr>
      <w:r>
        <w:t>Part D of</w:t>
      </w:r>
      <w:r w:rsidRPr="00C52259">
        <w:rPr>
          <w:i/>
          <w:iCs/>
        </w:rPr>
        <w:t xml:space="preserve"> </w:t>
      </w:r>
      <w:r w:rsidRPr="00C52259">
        <w:t xml:space="preserve">the </w:t>
      </w:r>
      <w:r w:rsidRPr="004B486D">
        <w:rPr>
          <w:i/>
          <w:iCs/>
        </w:rPr>
        <w:t xml:space="preserve">Unreasonable Complainant Conduct </w:t>
      </w:r>
      <w:r w:rsidR="001B66DF">
        <w:rPr>
          <w:i/>
          <w:iCs/>
        </w:rPr>
        <w:t>Form</w:t>
      </w:r>
      <w:r>
        <w:rPr>
          <w:i/>
          <w:iCs/>
        </w:rPr>
        <w:t xml:space="preserve"> </w:t>
      </w:r>
      <w:r>
        <w:t>supports staff to conduct an assessment for compatibility with human rights under</w:t>
      </w:r>
      <w:r w:rsidR="00DC436F" w:rsidRPr="00DC436F">
        <w:t xml:space="preserve"> Section 13 of the Act</w:t>
      </w:r>
      <w:r>
        <w:t>.</w:t>
      </w:r>
    </w:p>
    <w:p w14:paraId="49490FD8" w14:textId="77777777" w:rsidR="00D46787" w:rsidRPr="00D46787" w:rsidRDefault="00D46787" w:rsidP="00D46787"/>
    <w:p w14:paraId="7DA1FDF9" w14:textId="209B1296" w:rsidR="00D94E0F" w:rsidRDefault="00F82C75" w:rsidP="00D46787">
      <w:pPr>
        <w:pStyle w:val="Heading1"/>
      </w:pPr>
      <w:bookmarkStart w:id="113" w:name="_Toc180403858"/>
      <w:r>
        <w:t xml:space="preserve">Information </w:t>
      </w:r>
      <w:r w:rsidRPr="00D46787">
        <w:t>privacy</w:t>
      </w:r>
      <w:r>
        <w:t xml:space="preserve"> considerations</w:t>
      </w:r>
      <w:bookmarkEnd w:id="113"/>
      <w:r>
        <w:t xml:space="preserve"> </w:t>
      </w:r>
    </w:p>
    <w:p w14:paraId="72A4750E" w14:textId="3F57320C" w:rsidR="004D10CB" w:rsidRPr="004D10CB" w:rsidRDefault="004D10CB" w:rsidP="004D10CB">
      <w:pPr>
        <w:pStyle w:val="BodyText"/>
      </w:pPr>
      <w:r w:rsidRPr="004D10CB">
        <w:t xml:space="preserve">The department is responsible for maintaining records relating to the management and monitoring of </w:t>
      </w:r>
      <w:r w:rsidR="008F0872">
        <w:t>UCC</w:t>
      </w:r>
      <w:r w:rsidRPr="004D10CB">
        <w:t xml:space="preserve"> incidents. </w:t>
      </w:r>
    </w:p>
    <w:p w14:paraId="05815B6D" w14:textId="31BDFEBA" w:rsidR="00D94E0F" w:rsidRDefault="004D10CB" w:rsidP="00D94E0F">
      <w:pPr>
        <w:pStyle w:val="BodyText"/>
      </w:pPr>
      <w:r w:rsidRPr="004D10CB">
        <w:t xml:space="preserve">We protect and manage personal information in line with the </w:t>
      </w:r>
      <w:r w:rsidRPr="00FA18BA">
        <w:rPr>
          <w:i/>
          <w:iCs/>
        </w:rPr>
        <w:t xml:space="preserve">Information Privacy Act 2009. </w:t>
      </w:r>
      <w:r w:rsidRPr="004D10CB">
        <w:t xml:space="preserve">This includes how we collect, </w:t>
      </w:r>
      <w:proofErr w:type="gramStart"/>
      <w:r w:rsidRPr="004D10CB">
        <w:t>store</w:t>
      </w:r>
      <w:proofErr w:type="gramEnd"/>
      <w:r w:rsidRPr="004D10CB">
        <w:t xml:space="preserve"> and use any personal information of our customers and staff.</w:t>
      </w:r>
    </w:p>
    <w:p w14:paraId="46FE7988" w14:textId="77777777" w:rsidR="00D46787" w:rsidRPr="00D46787" w:rsidRDefault="00D46787" w:rsidP="00D46787"/>
    <w:p w14:paraId="4E9D0C16" w14:textId="7B45B5D5" w:rsidR="00D94E0F" w:rsidRDefault="00B40DCF" w:rsidP="00D46787">
      <w:pPr>
        <w:pStyle w:val="Heading1"/>
      </w:pPr>
      <w:bookmarkStart w:id="114" w:name="_Toc180403859"/>
      <w:r>
        <w:lastRenderedPageBreak/>
        <w:t xml:space="preserve">Supporting </w:t>
      </w:r>
      <w:r w:rsidRPr="00D46787">
        <w:t>documents</w:t>
      </w:r>
      <w:bookmarkEnd w:id="114"/>
      <w:r>
        <w:t xml:space="preserve"> </w:t>
      </w:r>
    </w:p>
    <w:p w14:paraId="06BF54D2" w14:textId="77777777" w:rsidR="008F0872" w:rsidRDefault="00B40DCF" w:rsidP="00B40DCF">
      <w:pPr>
        <w:pStyle w:val="BodyText"/>
      </w:pPr>
      <w:bookmarkStart w:id="115" w:name="_Toc153284502"/>
      <w:r w:rsidRPr="00B40DCF">
        <w:t>This policy is supported by</w:t>
      </w:r>
      <w:r w:rsidR="008F0872">
        <w:t>:</w:t>
      </w:r>
    </w:p>
    <w:p w14:paraId="741D0E60" w14:textId="60767B89" w:rsidR="00B40DCF" w:rsidRPr="00B40DCF" w:rsidRDefault="008F0872" w:rsidP="008F0872">
      <w:pPr>
        <w:pStyle w:val="BodyText"/>
        <w:numPr>
          <w:ilvl w:val="0"/>
          <w:numId w:val="6"/>
        </w:numPr>
      </w:pPr>
      <w:r>
        <w:t xml:space="preserve">The department’s </w:t>
      </w:r>
      <w:r w:rsidRPr="008F0872">
        <w:rPr>
          <w:i/>
          <w:iCs/>
        </w:rPr>
        <w:t>Complaints Management Policy</w:t>
      </w:r>
      <w:r>
        <w:t>,</w:t>
      </w:r>
      <w:r w:rsidRPr="00B40DCF">
        <w:t xml:space="preserve"> </w:t>
      </w:r>
      <w:r w:rsidR="00B40DCF" w:rsidRPr="00B40DCF">
        <w:t>internal complaints management procedures</w:t>
      </w:r>
      <w:r>
        <w:t>, including UCC procedures</w:t>
      </w:r>
      <w:r w:rsidR="00B40DCF" w:rsidRPr="00B40DCF">
        <w:t xml:space="preserve"> and local complaints processes</w:t>
      </w:r>
      <w:r>
        <w:t xml:space="preserve">. </w:t>
      </w:r>
    </w:p>
    <w:p w14:paraId="2B4B136B" w14:textId="4814B395" w:rsidR="008F0872" w:rsidRDefault="008F0872" w:rsidP="008F0872">
      <w:pPr>
        <w:pStyle w:val="BodyText"/>
        <w:numPr>
          <w:ilvl w:val="0"/>
          <w:numId w:val="6"/>
        </w:numPr>
      </w:pPr>
      <w:r>
        <w:t xml:space="preserve">The department’s </w:t>
      </w:r>
      <w:r w:rsidR="00B40DCF" w:rsidRPr="00B40DCF">
        <w:t>Work Health and Safety Policy</w:t>
      </w:r>
      <w:r>
        <w:t>.</w:t>
      </w:r>
    </w:p>
    <w:p w14:paraId="5D3A27A1" w14:textId="41405BEC" w:rsidR="008F0872" w:rsidRPr="008F0872" w:rsidRDefault="008F0872" w:rsidP="008F0872">
      <w:pPr>
        <w:pStyle w:val="BodyText"/>
        <w:numPr>
          <w:ilvl w:val="0"/>
          <w:numId w:val="6"/>
        </w:numPr>
      </w:pPr>
      <w:r>
        <w:t>The NSW Ombudsman’s Managing Unreasonable Conduct by a Complainant Manual (</w:t>
      </w:r>
      <w:r w:rsidR="005B5841">
        <w:t>2021</w:t>
      </w:r>
      <w:r>
        <w:t>).</w:t>
      </w:r>
    </w:p>
    <w:p w14:paraId="147171EE" w14:textId="77777777" w:rsidR="008F0872" w:rsidRPr="008F0872" w:rsidRDefault="008F0872" w:rsidP="008F0872"/>
    <w:p w14:paraId="034A9507" w14:textId="7F0CF4D5" w:rsidR="00D94E0F" w:rsidRDefault="00B40DCF" w:rsidP="00D46787">
      <w:pPr>
        <w:pStyle w:val="Heading1"/>
      </w:pPr>
      <w:bookmarkStart w:id="116" w:name="_Toc180403860"/>
      <w:bookmarkEnd w:id="115"/>
      <w:r>
        <w:t>Implementation and review</w:t>
      </w:r>
      <w:bookmarkEnd w:id="116"/>
      <w:r>
        <w:t xml:space="preserve"> </w:t>
      </w:r>
    </w:p>
    <w:p w14:paraId="462C5FFC" w14:textId="0BD2BC28" w:rsidR="00B7266A" w:rsidRPr="00B7266A" w:rsidRDefault="00B7266A" w:rsidP="00B7266A">
      <w:pPr>
        <w:pStyle w:val="BodyText"/>
      </w:pPr>
      <w:bookmarkStart w:id="117" w:name="_Toc153284503"/>
      <w:r w:rsidRPr="00B7266A">
        <w:t xml:space="preserve">This policy takes effect on </w:t>
      </w:r>
      <w:r w:rsidR="00DE2F4F">
        <w:t>25 November 2024.</w:t>
      </w:r>
    </w:p>
    <w:p w14:paraId="2F6B287B" w14:textId="3FB83CF6" w:rsidR="00B7266A" w:rsidRPr="00B7266A" w:rsidRDefault="001B66DF" w:rsidP="00B7266A">
      <w:pPr>
        <w:pStyle w:val="BodyText"/>
      </w:pPr>
      <w:r>
        <w:t>We</w:t>
      </w:r>
      <w:r w:rsidR="00B7266A" w:rsidRPr="00B7266A">
        <w:t xml:space="preserve"> review this policy at least every three years to ensure it meets business needs and best practice guidelines. If needed, an ad</w:t>
      </w:r>
      <w:r>
        <w:t>-</w:t>
      </w:r>
      <w:r w:rsidR="00B7266A" w:rsidRPr="00B7266A">
        <w:t>hoc review outside the scheduled review period is undertaken to evaluate the performance of our complaint management system.</w:t>
      </w:r>
    </w:p>
    <w:p w14:paraId="3CFCB9AC" w14:textId="77777777" w:rsidR="00B7266A" w:rsidRPr="00B7266A" w:rsidRDefault="00B7266A" w:rsidP="00B7266A">
      <w:pPr>
        <w:pStyle w:val="BodyText"/>
      </w:pPr>
      <w:r w:rsidRPr="00B7266A">
        <w:t>Information used to inform the review may include:</w:t>
      </w:r>
    </w:p>
    <w:p w14:paraId="466BBDCC" w14:textId="418BA548" w:rsidR="00B7266A" w:rsidRPr="00B7266A" w:rsidRDefault="008B1011" w:rsidP="00B7266A">
      <w:pPr>
        <w:pStyle w:val="BodyText"/>
        <w:numPr>
          <w:ilvl w:val="0"/>
          <w:numId w:val="6"/>
        </w:numPr>
      </w:pPr>
      <w:r>
        <w:t>f</w:t>
      </w:r>
      <w:r w:rsidR="00B7266A" w:rsidRPr="00B7266A">
        <w:t>eedback received from customers, stakeholders</w:t>
      </w:r>
      <w:r w:rsidR="00250E51">
        <w:t>,</w:t>
      </w:r>
      <w:r w:rsidR="00B7266A" w:rsidRPr="00B7266A">
        <w:t xml:space="preserve"> and staff.</w:t>
      </w:r>
    </w:p>
    <w:p w14:paraId="2E5D0B6F" w14:textId="6BF98EBA" w:rsidR="00B7266A" w:rsidRPr="00B7266A" w:rsidRDefault="008B1011" w:rsidP="00B7266A">
      <w:pPr>
        <w:pStyle w:val="BodyText"/>
        <w:numPr>
          <w:ilvl w:val="0"/>
          <w:numId w:val="6"/>
        </w:numPr>
      </w:pPr>
      <w:r>
        <w:t>t</w:t>
      </w:r>
      <w:r w:rsidR="00B7266A" w:rsidRPr="00B7266A">
        <w:t>he results of internal or external reviews, audits</w:t>
      </w:r>
      <w:r w:rsidR="00250E51">
        <w:t>,</w:t>
      </w:r>
      <w:r w:rsidR="00B7266A" w:rsidRPr="00B7266A">
        <w:t xml:space="preserve"> or evaluations.</w:t>
      </w:r>
    </w:p>
    <w:p w14:paraId="428C7060" w14:textId="57FDC89C" w:rsidR="00B7266A" w:rsidRPr="00B7266A" w:rsidRDefault="008B1011" w:rsidP="00B7266A">
      <w:pPr>
        <w:pStyle w:val="BodyText"/>
        <w:numPr>
          <w:ilvl w:val="0"/>
          <w:numId w:val="6"/>
        </w:numPr>
      </w:pPr>
      <w:r>
        <w:t>a</w:t>
      </w:r>
      <w:r w:rsidR="00B7266A" w:rsidRPr="00B7266A">
        <w:t>ny changes in policy, legislation</w:t>
      </w:r>
      <w:r w:rsidR="00250E51">
        <w:t>,</w:t>
      </w:r>
      <w:r w:rsidR="00B7266A" w:rsidRPr="00B7266A">
        <w:t xml:space="preserve"> or organisational structure.</w:t>
      </w:r>
    </w:p>
    <w:bookmarkEnd w:id="117"/>
    <w:p w14:paraId="4F82F18F" w14:textId="77777777" w:rsidR="00995D3B" w:rsidRDefault="00995D3B">
      <w:pPr>
        <w:spacing w:after="160" w:line="259" w:lineRule="auto"/>
        <w:rPr>
          <w:rFonts w:eastAsiaTheme="majorEastAsia" w:cstheme="majorBidi"/>
          <w:b/>
          <w:color w:val="003E69"/>
          <w:sz w:val="60"/>
          <w:szCs w:val="36"/>
        </w:rPr>
      </w:pPr>
      <w:r>
        <w:br w:type="page"/>
      </w:r>
    </w:p>
    <w:p w14:paraId="203805A2" w14:textId="7C471F26" w:rsidR="00D94E0F" w:rsidRDefault="00D94E0F" w:rsidP="00D46787">
      <w:pPr>
        <w:pStyle w:val="Heading1"/>
      </w:pPr>
      <w:bookmarkStart w:id="118" w:name="_Toc180403861"/>
      <w:r w:rsidRPr="00D46787">
        <w:lastRenderedPageBreak/>
        <w:t>Definitions</w:t>
      </w:r>
      <w:bookmarkEnd w:id="118"/>
    </w:p>
    <w:p w14:paraId="203CD96B" w14:textId="77777777" w:rsidR="00D94E0F" w:rsidRDefault="00D94E0F" w:rsidP="00D94E0F">
      <w:pPr>
        <w:pStyle w:val="BodyText"/>
      </w:pPr>
      <w:r>
        <w:t>The following definitions apply to this policy.</w:t>
      </w:r>
    </w:p>
    <w:tbl>
      <w:tblPr>
        <w:tblStyle w:val="TMR"/>
        <w:tblW w:w="0" w:type="auto"/>
        <w:tblBorders>
          <w:top w:val="single" w:sz="4" w:space="0" w:color="003E69" w:themeColor="accent1"/>
          <w:left w:val="single" w:sz="4" w:space="0" w:color="003E69" w:themeColor="accent1"/>
          <w:bottom w:val="single" w:sz="4" w:space="0" w:color="003E69" w:themeColor="accent1"/>
          <w:right w:val="single" w:sz="4" w:space="0" w:color="003E69" w:themeColor="accent1"/>
          <w:insideH w:val="single" w:sz="4" w:space="0" w:color="003E69" w:themeColor="accent1"/>
          <w:insideV w:val="single" w:sz="4" w:space="0" w:color="003E69" w:themeColor="accent1"/>
        </w:tblBorders>
        <w:tblLook w:val="04A0" w:firstRow="1" w:lastRow="0" w:firstColumn="1" w:lastColumn="0" w:noHBand="0" w:noVBand="1"/>
      </w:tblPr>
      <w:tblGrid>
        <w:gridCol w:w="1843"/>
        <w:gridCol w:w="7219"/>
      </w:tblGrid>
      <w:tr w:rsidR="00D94E0F" w:rsidRPr="000F147C" w14:paraId="687DBA5C" w14:textId="77777777" w:rsidTr="000F147C">
        <w:trPr>
          <w:cnfStyle w:val="100000000000" w:firstRow="1" w:lastRow="0" w:firstColumn="0" w:lastColumn="0" w:oddVBand="0" w:evenVBand="0" w:oddHBand="0" w:evenHBand="0" w:firstRowFirstColumn="0" w:firstRowLastColumn="0" w:lastRowFirstColumn="0" w:lastRowLastColumn="0"/>
          <w:trHeight w:val="531"/>
        </w:trPr>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6D8EDF" w14:textId="77777777" w:rsidR="00D94E0F" w:rsidRPr="000F147C" w:rsidRDefault="00D94E0F" w:rsidP="00854860">
            <w:pPr>
              <w:rPr>
                <w:rFonts w:asciiTheme="minorHAnsi" w:hAnsiTheme="minorHAnsi" w:cstheme="minorHAnsi"/>
                <w:b/>
                <w:bCs/>
                <w:sz w:val="20"/>
                <w:szCs w:val="20"/>
              </w:rPr>
            </w:pPr>
            <w:r w:rsidRPr="000F147C">
              <w:rPr>
                <w:rFonts w:asciiTheme="minorHAnsi" w:hAnsiTheme="minorHAnsi" w:cstheme="minorHAnsi"/>
                <w:b/>
                <w:bCs/>
                <w:sz w:val="20"/>
                <w:szCs w:val="20"/>
              </w:rPr>
              <w:t>Term</w:t>
            </w:r>
          </w:p>
        </w:tc>
        <w:tc>
          <w:tcPr>
            <w:tcW w:w="721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0EF945" w14:textId="77777777" w:rsidR="00D94E0F" w:rsidRPr="000F147C" w:rsidRDefault="00D94E0F" w:rsidP="00854860">
            <w:pPr>
              <w:rPr>
                <w:rFonts w:asciiTheme="minorHAnsi" w:hAnsiTheme="minorHAnsi" w:cstheme="minorHAnsi"/>
                <w:b/>
                <w:bCs/>
                <w:sz w:val="20"/>
                <w:szCs w:val="20"/>
              </w:rPr>
            </w:pPr>
            <w:r w:rsidRPr="000F147C">
              <w:rPr>
                <w:rFonts w:asciiTheme="minorHAnsi" w:hAnsiTheme="minorHAnsi" w:cstheme="minorHAnsi"/>
                <w:b/>
                <w:bCs/>
                <w:sz w:val="20"/>
                <w:szCs w:val="20"/>
              </w:rPr>
              <w:t>Definition</w:t>
            </w:r>
          </w:p>
        </w:tc>
      </w:tr>
      <w:tr w:rsidR="00FE5CC3" w:rsidRPr="000F147C" w14:paraId="2CD8407D"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3A6343A6" w14:textId="3C912C0E"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t>Authorised Officer</w:t>
            </w:r>
          </w:p>
        </w:tc>
        <w:tc>
          <w:tcPr>
            <w:tcW w:w="7219" w:type="dxa"/>
          </w:tcPr>
          <w:p w14:paraId="0C713544" w14:textId="66D1EC2A" w:rsidR="00FE5CC3" w:rsidRPr="000F147C" w:rsidRDefault="00FE5CC3" w:rsidP="00461DCD">
            <w:pPr>
              <w:spacing w:before="120" w:after="120"/>
              <w:rPr>
                <w:rFonts w:asciiTheme="minorHAnsi" w:hAnsiTheme="minorHAnsi" w:cstheme="minorHAnsi"/>
                <w:sz w:val="20"/>
                <w:szCs w:val="20"/>
              </w:rPr>
            </w:pPr>
            <w:r w:rsidRPr="000F147C">
              <w:rPr>
                <w:rFonts w:asciiTheme="minorHAnsi" w:hAnsiTheme="minorHAnsi" w:cstheme="minorHAnsi"/>
                <w:sz w:val="20"/>
                <w:szCs w:val="20"/>
              </w:rPr>
              <w:t>Any staff member can be an Authorised Officer</w:t>
            </w:r>
            <w:r w:rsidR="003A7BB4" w:rsidRPr="000F147C">
              <w:rPr>
                <w:rFonts w:asciiTheme="minorHAnsi" w:hAnsiTheme="minorHAnsi" w:cstheme="minorHAnsi"/>
                <w:sz w:val="20"/>
                <w:szCs w:val="20"/>
              </w:rPr>
              <w:t>, if t</w:t>
            </w:r>
            <w:r w:rsidRPr="000F147C">
              <w:rPr>
                <w:rFonts w:asciiTheme="minorHAnsi" w:hAnsiTheme="minorHAnsi" w:cstheme="minorHAnsi"/>
                <w:sz w:val="20"/>
                <w:szCs w:val="20"/>
              </w:rPr>
              <w:t xml:space="preserve">hey have the appropriate authority and expertise in their role to make decisions and </w:t>
            </w:r>
            <w:proofErr w:type="gramStart"/>
            <w:r w:rsidRPr="000F147C">
              <w:rPr>
                <w:rFonts w:asciiTheme="minorHAnsi" w:hAnsiTheme="minorHAnsi" w:cstheme="minorHAnsi"/>
                <w:sz w:val="20"/>
                <w:szCs w:val="20"/>
              </w:rPr>
              <w:t>take action</w:t>
            </w:r>
            <w:proofErr w:type="gramEnd"/>
            <w:r w:rsidRPr="000F147C">
              <w:rPr>
                <w:rFonts w:asciiTheme="minorHAnsi" w:hAnsiTheme="minorHAnsi" w:cstheme="minorHAnsi"/>
                <w:sz w:val="20"/>
                <w:szCs w:val="20"/>
              </w:rPr>
              <w:t>, such as:</w:t>
            </w:r>
          </w:p>
          <w:p w14:paraId="4A900B05" w14:textId="77777777" w:rsidR="003A7BB4" w:rsidRPr="000F147C" w:rsidRDefault="003A7BB4" w:rsidP="003A7BB4">
            <w:pPr>
              <w:pStyle w:val="ListParagraph"/>
              <w:numPr>
                <w:ilvl w:val="0"/>
                <w:numId w:val="6"/>
              </w:numPr>
              <w:spacing w:before="120" w:after="120"/>
              <w:rPr>
                <w:rFonts w:asciiTheme="minorHAnsi" w:hAnsiTheme="minorHAnsi" w:cstheme="minorHAnsi"/>
                <w:sz w:val="20"/>
                <w:szCs w:val="20"/>
              </w:rPr>
            </w:pPr>
            <w:r w:rsidRPr="000F147C">
              <w:rPr>
                <w:rFonts w:asciiTheme="minorHAnsi" w:hAnsiTheme="minorHAnsi" w:cstheme="minorHAnsi"/>
                <w:sz w:val="20"/>
                <w:szCs w:val="20"/>
              </w:rPr>
              <w:t>identify and categorise UCC.</w:t>
            </w:r>
          </w:p>
          <w:p w14:paraId="130391FD" w14:textId="77777777" w:rsidR="003A7BB4" w:rsidRPr="000F147C" w:rsidRDefault="003A7BB4" w:rsidP="003A7BB4">
            <w:pPr>
              <w:pStyle w:val="ListParagraph"/>
              <w:numPr>
                <w:ilvl w:val="0"/>
                <w:numId w:val="6"/>
              </w:num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approve a complaint response, UCC warning letter or UCC notification letter. </w:t>
            </w:r>
          </w:p>
          <w:p w14:paraId="48475E81" w14:textId="39311101" w:rsidR="003A7BB4" w:rsidRPr="000F147C" w:rsidRDefault="003A7BB4" w:rsidP="003A7BB4">
            <w:pPr>
              <w:pStyle w:val="ListParagraph"/>
              <w:numPr>
                <w:ilvl w:val="0"/>
                <w:numId w:val="6"/>
              </w:num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approve a plan to manage </w:t>
            </w:r>
            <w:r w:rsidR="00B90F64">
              <w:rPr>
                <w:rFonts w:asciiTheme="minorHAnsi" w:hAnsiTheme="minorHAnsi" w:cstheme="minorHAnsi"/>
                <w:sz w:val="20"/>
                <w:szCs w:val="20"/>
              </w:rPr>
              <w:t>UCC</w:t>
            </w:r>
            <w:r w:rsidRPr="000F147C">
              <w:rPr>
                <w:rFonts w:asciiTheme="minorHAnsi" w:hAnsiTheme="minorHAnsi" w:cstheme="minorHAnsi"/>
                <w:sz w:val="20"/>
                <w:szCs w:val="20"/>
              </w:rPr>
              <w:t xml:space="preserve">. </w:t>
            </w:r>
          </w:p>
          <w:p w14:paraId="0D27042F" w14:textId="739C5020" w:rsidR="002D589F" w:rsidRPr="000F147C" w:rsidRDefault="002D589F" w:rsidP="002D589F">
            <w:p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Authorised Officers have responsibility for recording, monitoring, and reviewing all cases where this policy is applied using Part B and Parts D to F (as needed) of the </w:t>
            </w:r>
            <w:r w:rsidRPr="000F147C">
              <w:rPr>
                <w:rFonts w:asciiTheme="minorHAnsi" w:hAnsiTheme="minorHAnsi" w:cstheme="minorHAnsi"/>
                <w:i/>
                <w:iCs/>
                <w:sz w:val="20"/>
                <w:szCs w:val="20"/>
              </w:rPr>
              <w:t>Unreasonable Complainant Conduct Form.</w:t>
            </w:r>
          </w:p>
        </w:tc>
      </w:tr>
      <w:tr w:rsidR="00FE5CC3" w:rsidRPr="000F147C" w14:paraId="38CE639A" w14:textId="77777777" w:rsidTr="000F147C">
        <w:tc>
          <w:tcPr>
            <w:tcW w:w="1843" w:type="dxa"/>
          </w:tcPr>
          <w:p w14:paraId="68B4438A" w14:textId="33C94CC6"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t>Complaint</w:t>
            </w:r>
          </w:p>
        </w:tc>
        <w:tc>
          <w:tcPr>
            <w:tcW w:w="7219" w:type="dxa"/>
          </w:tcPr>
          <w:p w14:paraId="432A383F" w14:textId="77777777" w:rsidR="00FE5CC3" w:rsidRPr="000F147C" w:rsidRDefault="00FE5CC3" w:rsidP="00461DCD">
            <w:p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A complaint is where a customer expresses verbal or written dissatisfaction with (and is apparently directly affected by) a policy, product, </w:t>
            </w:r>
            <w:proofErr w:type="gramStart"/>
            <w:r w:rsidRPr="000F147C">
              <w:rPr>
                <w:rFonts w:asciiTheme="minorHAnsi" w:hAnsiTheme="minorHAnsi" w:cstheme="minorHAnsi"/>
                <w:sz w:val="20"/>
                <w:szCs w:val="20"/>
              </w:rPr>
              <w:t>project</w:t>
            </w:r>
            <w:proofErr w:type="gramEnd"/>
            <w:r w:rsidRPr="000F147C">
              <w:rPr>
                <w:rFonts w:asciiTheme="minorHAnsi" w:hAnsiTheme="minorHAnsi" w:cstheme="minorHAnsi"/>
                <w:sz w:val="20"/>
                <w:szCs w:val="20"/>
              </w:rPr>
              <w:t xml:space="preserve"> or service provided by the department and/or our staff.</w:t>
            </w:r>
          </w:p>
          <w:p w14:paraId="45BCAEF0" w14:textId="77777777" w:rsidR="00FE5CC3" w:rsidRPr="000F147C" w:rsidRDefault="00FE5CC3" w:rsidP="00461DCD">
            <w:pPr>
              <w:spacing w:before="120" w:after="120"/>
              <w:rPr>
                <w:rFonts w:asciiTheme="minorHAnsi" w:hAnsiTheme="minorHAnsi" w:cstheme="minorHAnsi"/>
                <w:sz w:val="20"/>
                <w:szCs w:val="20"/>
              </w:rPr>
            </w:pPr>
            <w:r w:rsidRPr="000F147C">
              <w:rPr>
                <w:rFonts w:asciiTheme="minorHAnsi" w:hAnsiTheme="minorHAnsi" w:cstheme="minorHAnsi"/>
                <w:sz w:val="20"/>
                <w:szCs w:val="20"/>
              </w:rPr>
              <w:t>This includes:</w:t>
            </w:r>
          </w:p>
          <w:p w14:paraId="72901629" w14:textId="77777777"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past, </w:t>
            </w:r>
            <w:proofErr w:type="gramStart"/>
            <w:r w:rsidRPr="000F147C">
              <w:rPr>
                <w:rFonts w:asciiTheme="minorHAnsi" w:hAnsiTheme="minorHAnsi" w:cstheme="minorHAnsi"/>
                <w:sz w:val="20"/>
                <w:szCs w:val="20"/>
              </w:rPr>
              <w:t>current</w:t>
            </w:r>
            <w:proofErr w:type="gramEnd"/>
            <w:r w:rsidRPr="000F147C">
              <w:rPr>
                <w:rFonts w:asciiTheme="minorHAnsi" w:hAnsiTheme="minorHAnsi" w:cstheme="minorHAnsi"/>
                <w:sz w:val="20"/>
                <w:szCs w:val="20"/>
              </w:rPr>
              <w:t xml:space="preserve"> or proposed policies, products, projects or services.</w:t>
            </w:r>
          </w:p>
          <w:p w14:paraId="1CAF0F18" w14:textId="77777777"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past or current staff, including the customer service provided by staff.</w:t>
            </w:r>
          </w:p>
          <w:p w14:paraId="668FE198" w14:textId="7A049A51"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actions or decisions made, including proposing an action, making a recommendation, and failing to take an action or </w:t>
            </w:r>
            <w:proofErr w:type="gramStart"/>
            <w:r w:rsidRPr="000F147C">
              <w:rPr>
                <w:rFonts w:asciiTheme="minorHAnsi" w:hAnsiTheme="minorHAnsi" w:cstheme="minorHAnsi"/>
                <w:sz w:val="20"/>
                <w:szCs w:val="20"/>
              </w:rPr>
              <w:t>make a decision</w:t>
            </w:r>
            <w:proofErr w:type="gramEnd"/>
            <w:r w:rsidRPr="000F147C">
              <w:rPr>
                <w:rFonts w:asciiTheme="minorHAnsi" w:hAnsiTheme="minorHAnsi" w:cstheme="minorHAnsi"/>
                <w:sz w:val="20"/>
                <w:szCs w:val="20"/>
              </w:rPr>
              <w:t>.</w:t>
            </w:r>
          </w:p>
        </w:tc>
      </w:tr>
      <w:tr w:rsidR="00FE5CC3" w:rsidRPr="000F147C" w14:paraId="564200E5"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vAlign w:val="center"/>
          </w:tcPr>
          <w:p w14:paraId="60CFED8D" w14:textId="6207CCF3"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t>Complaints management system</w:t>
            </w:r>
          </w:p>
        </w:tc>
        <w:tc>
          <w:tcPr>
            <w:tcW w:w="7219" w:type="dxa"/>
          </w:tcPr>
          <w:p w14:paraId="52EC81F2" w14:textId="604E7C96" w:rsidR="00FE5CC3" w:rsidRPr="000F147C" w:rsidRDefault="00FE5CC3" w:rsidP="002D589F">
            <w:pPr>
              <w:spacing w:before="120" w:after="120"/>
              <w:rPr>
                <w:rFonts w:asciiTheme="minorHAnsi" w:hAnsiTheme="minorHAnsi" w:cstheme="minorHAnsi"/>
                <w:sz w:val="20"/>
                <w:szCs w:val="20"/>
              </w:rPr>
            </w:pPr>
            <w:proofErr w:type="gramStart"/>
            <w:r w:rsidRPr="000F147C">
              <w:rPr>
                <w:rFonts w:asciiTheme="minorHAnsi" w:eastAsia="Times New Roman" w:hAnsiTheme="minorHAnsi" w:cstheme="minorHAnsi"/>
                <w:color w:val="080C0F" w:themeColor="text1"/>
                <w:sz w:val="20"/>
                <w:szCs w:val="20"/>
                <w:lang w:eastAsia="en-AU"/>
              </w:rPr>
              <w:t>All of</w:t>
            </w:r>
            <w:proofErr w:type="gramEnd"/>
            <w:r w:rsidRPr="000F147C">
              <w:rPr>
                <w:rFonts w:asciiTheme="minorHAnsi" w:eastAsia="Times New Roman" w:hAnsiTheme="minorHAnsi" w:cstheme="minorHAnsi"/>
                <w:color w:val="080C0F" w:themeColor="text1"/>
                <w:sz w:val="20"/>
                <w:szCs w:val="20"/>
                <w:lang w:eastAsia="en-AU"/>
              </w:rPr>
              <w:t xml:space="preserve"> the policies, procedures, practices, systems, staff and resources used to manage complaints.</w:t>
            </w:r>
          </w:p>
        </w:tc>
      </w:tr>
      <w:tr w:rsidR="00FE5CC3" w:rsidRPr="000F147C" w14:paraId="58E299FF" w14:textId="77777777" w:rsidTr="000F147C">
        <w:tc>
          <w:tcPr>
            <w:tcW w:w="1843" w:type="dxa"/>
          </w:tcPr>
          <w:p w14:paraId="3D29452E" w14:textId="4D3B58E1"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t>Customer</w:t>
            </w:r>
          </w:p>
        </w:tc>
        <w:tc>
          <w:tcPr>
            <w:tcW w:w="7219" w:type="dxa"/>
            <w:vAlign w:val="center"/>
          </w:tcPr>
          <w:p w14:paraId="027C896A" w14:textId="3284B439" w:rsidR="00FE5CC3" w:rsidRPr="000F147C" w:rsidRDefault="00FE5CC3"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Any person or organisation who would like to make a complaint. This includes a member of the public, stakeholder, or staff member acting as a member of the community.</w:t>
            </w:r>
          </w:p>
          <w:p w14:paraId="734FD671" w14:textId="0F20CBC6" w:rsidR="00FE5CC3" w:rsidRPr="000F147C" w:rsidRDefault="00E42075"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A complainant is the customer who makes a complaint.</w:t>
            </w:r>
          </w:p>
        </w:tc>
      </w:tr>
      <w:tr w:rsidR="00C33F62" w:rsidRPr="000F147C" w14:paraId="0C63EF03"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0305C66A" w14:textId="2155D8FE" w:rsidR="00C33F62" w:rsidRPr="000F147C" w:rsidRDefault="00C33F62"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External review</w:t>
            </w:r>
          </w:p>
        </w:tc>
        <w:tc>
          <w:tcPr>
            <w:tcW w:w="7219" w:type="dxa"/>
            <w:vAlign w:val="center"/>
          </w:tcPr>
          <w:p w14:paraId="2A39D3D7" w14:textId="77777777" w:rsidR="00C33F62" w:rsidRPr="000F147C" w:rsidRDefault="00C33F62" w:rsidP="00C33F62">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Is a process conducted by an independent oversight agency, such as the Queensland Ombudsman who will investigate our handling of a customer's complaint. It's available after the customer has progressed through our complaints process and exhausted their internal right of review. </w:t>
            </w:r>
          </w:p>
          <w:p w14:paraId="0F996FD5" w14:textId="77777777" w:rsidR="00C33F62" w:rsidRPr="000F147C" w:rsidRDefault="00C33F62" w:rsidP="00C33F62">
            <w:pPr>
              <w:spacing w:before="120" w:after="120"/>
              <w:rPr>
                <w:rFonts w:asciiTheme="minorHAnsi" w:eastAsia="Times New Roman" w:hAnsiTheme="minorHAnsi" w:cstheme="minorHAnsi"/>
                <w:color w:val="080C0F" w:themeColor="text1"/>
                <w:sz w:val="20"/>
                <w:szCs w:val="20"/>
                <w:lang w:eastAsia="en-AU"/>
              </w:rPr>
            </w:pPr>
          </w:p>
        </w:tc>
      </w:tr>
      <w:tr w:rsidR="00FE5CC3" w:rsidRPr="000F147C" w14:paraId="523E3A1B" w14:textId="77777777" w:rsidTr="000F147C">
        <w:tc>
          <w:tcPr>
            <w:tcW w:w="1843" w:type="dxa"/>
          </w:tcPr>
          <w:p w14:paraId="403899F7" w14:textId="10DAD5AD"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lastRenderedPageBreak/>
              <w:t>Human rights</w:t>
            </w:r>
          </w:p>
        </w:tc>
        <w:tc>
          <w:tcPr>
            <w:tcW w:w="7219" w:type="dxa"/>
            <w:vAlign w:val="center"/>
          </w:tcPr>
          <w:p w14:paraId="3CEC59CF" w14:textId="330B2E62" w:rsidR="00FE5CC3" w:rsidRPr="000F147C" w:rsidRDefault="00FE5CC3"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Refers to the 23 protected human rights in the </w:t>
            </w:r>
            <w:r w:rsidRPr="000F147C">
              <w:rPr>
                <w:rFonts w:asciiTheme="minorHAnsi" w:eastAsia="Times New Roman" w:hAnsiTheme="minorHAnsi" w:cstheme="minorHAnsi"/>
                <w:i/>
                <w:iCs/>
                <w:color w:val="080C0F" w:themeColor="text1"/>
                <w:sz w:val="20"/>
                <w:szCs w:val="20"/>
                <w:lang w:eastAsia="en-AU"/>
              </w:rPr>
              <w:t xml:space="preserve">Human Rights Act </w:t>
            </w:r>
            <w:r w:rsidRPr="0007592E">
              <w:rPr>
                <w:rFonts w:asciiTheme="minorHAnsi" w:eastAsia="Times New Roman" w:hAnsiTheme="minorHAnsi" w:cstheme="minorHAnsi"/>
                <w:i/>
                <w:iCs/>
                <w:color w:val="080C0F" w:themeColor="text1"/>
                <w:sz w:val="20"/>
                <w:szCs w:val="20"/>
                <w:lang w:eastAsia="en-AU"/>
              </w:rPr>
              <w:t>2019</w:t>
            </w:r>
            <w:r w:rsidRPr="000F147C">
              <w:rPr>
                <w:rFonts w:asciiTheme="minorHAnsi" w:eastAsia="Times New Roman" w:hAnsiTheme="minorHAnsi" w:cstheme="minorHAnsi"/>
                <w:i/>
                <w:iCs/>
                <w:color w:val="080C0F" w:themeColor="text1"/>
                <w:sz w:val="20"/>
                <w:szCs w:val="20"/>
                <w:lang w:eastAsia="en-AU"/>
              </w:rPr>
              <w:t> </w:t>
            </w:r>
            <w:r w:rsidRPr="000F147C">
              <w:rPr>
                <w:rFonts w:asciiTheme="minorHAnsi" w:eastAsia="Times New Roman" w:hAnsiTheme="minorHAnsi" w:cstheme="minorHAnsi"/>
                <w:color w:val="080C0F" w:themeColor="text1"/>
                <w:sz w:val="20"/>
                <w:szCs w:val="20"/>
                <w:lang w:eastAsia="en-AU"/>
              </w:rPr>
              <w:t>(Part 2, Divisions 2 and 3).</w:t>
            </w:r>
          </w:p>
        </w:tc>
      </w:tr>
      <w:tr w:rsidR="00FE5CC3" w:rsidRPr="000F147C" w14:paraId="4B8AB571"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0050A5B0" w14:textId="7366097F"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t>Internal review</w:t>
            </w:r>
          </w:p>
        </w:tc>
        <w:tc>
          <w:tcPr>
            <w:tcW w:w="7219" w:type="dxa"/>
          </w:tcPr>
          <w:p w14:paraId="2C874926" w14:textId="4EFF2777" w:rsidR="00FE5CC3" w:rsidRPr="000F147C" w:rsidRDefault="002D589F" w:rsidP="00461DCD">
            <w:pPr>
              <w:spacing w:before="120" w:after="120" w:line="300" w:lineRule="atLeast"/>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An internal review i</w:t>
            </w:r>
            <w:r w:rsidR="00FE5CC3" w:rsidRPr="000F147C">
              <w:rPr>
                <w:rFonts w:asciiTheme="minorHAnsi" w:eastAsia="Times New Roman" w:hAnsiTheme="minorHAnsi" w:cstheme="minorHAnsi"/>
                <w:color w:val="080C0F" w:themeColor="text1"/>
                <w:sz w:val="20"/>
                <w:szCs w:val="20"/>
                <w:lang w:eastAsia="en-AU"/>
              </w:rPr>
              <w:t>s an impartial review of a </w:t>
            </w:r>
            <w:r w:rsidRPr="000F147C">
              <w:rPr>
                <w:rFonts w:asciiTheme="minorHAnsi" w:eastAsia="Times New Roman" w:hAnsiTheme="minorHAnsi" w:cstheme="minorHAnsi"/>
                <w:color w:val="080C0F" w:themeColor="text1"/>
                <w:sz w:val="20"/>
                <w:szCs w:val="20"/>
                <w:lang w:eastAsia="en-AU"/>
              </w:rPr>
              <w:t xml:space="preserve">complaint decision or a decision to manage </w:t>
            </w:r>
            <w:r w:rsidR="00F02B90">
              <w:rPr>
                <w:rFonts w:asciiTheme="minorHAnsi" w:eastAsia="Times New Roman" w:hAnsiTheme="minorHAnsi" w:cstheme="minorHAnsi"/>
                <w:color w:val="080C0F" w:themeColor="text1"/>
                <w:sz w:val="20"/>
                <w:szCs w:val="20"/>
                <w:lang w:eastAsia="en-AU"/>
              </w:rPr>
              <w:t>UCC</w:t>
            </w:r>
            <w:r w:rsidR="00FE5CC3" w:rsidRPr="000F147C">
              <w:rPr>
                <w:rFonts w:asciiTheme="minorHAnsi" w:eastAsia="Times New Roman" w:hAnsiTheme="minorHAnsi" w:cstheme="minorHAnsi"/>
                <w:color w:val="080C0F" w:themeColor="text1"/>
                <w:sz w:val="20"/>
                <w:szCs w:val="20"/>
                <w:lang w:eastAsia="en-AU"/>
              </w:rPr>
              <w:t>. It's conducted by a</w:t>
            </w:r>
            <w:r w:rsidRPr="000F147C">
              <w:rPr>
                <w:rFonts w:asciiTheme="minorHAnsi" w:eastAsia="Times New Roman" w:hAnsiTheme="minorHAnsi" w:cstheme="minorHAnsi"/>
                <w:color w:val="080C0F" w:themeColor="text1"/>
                <w:sz w:val="20"/>
                <w:szCs w:val="20"/>
                <w:lang w:eastAsia="en-AU"/>
              </w:rPr>
              <w:t xml:space="preserve"> staff member </w:t>
            </w:r>
            <w:r w:rsidR="00FE5CC3" w:rsidRPr="000F147C">
              <w:rPr>
                <w:rFonts w:asciiTheme="minorHAnsi" w:eastAsia="Times New Roman" w:hAnsiTheme="minorHAnsi" w:cstheme="minorHAnsi"/>
                <w:color w:val="080C0F" w:themeColor="text1"/>
                <w:sz w:val="20"/>
                <w:szCs w:val="20"/>
                <w:lang w:eastAsia="en-AU"/>
              </w:rPr>
              <w:t xml:space="preserve">who wasn't substantively involved in the original </w:t>
            </w:r>
            <w:r w:rsidRPr="000F147C">
              <w:rPr>
                <w:rFonts w:asciiTheme="minorHAnsi" w:eastAsia="Times New Roman" w:hAnsiTheme="minorHAnsi" w:cstheme="minorHAnsi"/>
                <w:color w:val="080C0F" w:themeColor="text1"/>
                <w:sz w:val="20"/>
                <w:szCs w:val="20"/>
                <w:lang w:eastAsia="en-AU"/>
              </w:rPr>
              <w:t xml:space="preserve">decision </w:t>
            </w:r>
            <w:r w:rsidR="00FE5CC3" w:rsidRPr="000F147C">
              <w:rPr>
                <w:rFonts w:asciiTheme="minorHAnsi" w:eastAsia="Times New Roman" w:hAnsiTheme="minorHAnsi" w:cstheme="minorHAnsi"/>
                <w:color w:val="080C0F" w:themeColor="text1"/>
                <w:sz w:val="20"/>
                <w:szCs w:val="20"/>
                <w:lang w:eastAsia="en-AU"/>
              </w:rPr>
              <w:t>and who is at an equivalent, or more senior level, to the original decision maker. </w:t>
            </w:r>
          </w:p>
          <w:p w14:paraId="66AD4551" w14:textId="77777777" w:rsidR="005663EC" w:rsidRPr="000F147C" w:rsidRDefault="005663EC" w:rsidP="005663EC">
            <w:pPr>
              <w:pStyle w:val="BodyText"/>
              <w:spacing w:before="120" w:after="120"/>
              <w:rPr>
                <w:rFonts w:asciiTheme="minorHAnsi" w:hAnsiTheme="minorHAnsi" w:cstheme="minorHAnsi"/>
                <w:sz w:val="20"/>
                <w:szCs w:val="20"/>
                <w:lang w:eastAsia="en-AU"/>
              </w:rPr>
            </w:pPr>
            <w:r w:rsidRPr="000F147C">
              <w:rPr>
                <w:rFonts w:asciiTheme="minorHAnsi" w:eastAsia="Times New Roman" w:hAnsiTheme="minorHAnsi" w:cstheme="minorHAnsi"/>
                <w:color w:val="080C0F" w:themeColor="text1"/>
                <w:sz w:val="20"/>
                <w:szCs w:val="20"/>
                <w:lang w:eastAsia="en-AU"/>
              </w:rPr>
              <w:t>A nominated</w:t>
            </w:r>
            <w:r w:rsidR="00FE5CC3" w:rsidRPr="000F147C">
              <w:rPr>
                <w:rFonts w:asciiTheme="minorHAnsi" w:eastAsia="Times New Roman" w:hAnsiTheme="minorHAnsi" w:cstheme="minorHAnsi"/>
                <w:color w:val="080C0F" w:themeColor="text1"/>
                <w:sz w:val="20"/>
                <w:szCs w:val="20"/>
                <w:lang w:eastAsia="en-AU"/>
              </w:rPr>
              <w:t xml:space="preserve"> Internal Review Officer will conduct a merits review, which involves</w:t>
            </w:r>
            <w:r w:rsidR="00FE5CC3" w:rsidRPr="000F147C">
              <w:rPr>
                <w:rFonts w:asciiTheme="minorHAnsi" w:hAnsiTheme="minorHAnsi" w:cstheme="minorHAnsi"/>
                <w:sz w:val="20"/>
                <w:szCs w:val="20"/>
                <w:lang w:eastAsia="en-AU"/>
              </w:rPr>
              <w:t xml:space="preserve"> making a fresh determination and deciding what is the correct and/or preferable decision.</w:t>
            </w:r>
            <w:r w:rsidRPr="000F147C">
              <w:rPr>
                <w:rFonts w:asciiTheme="minorHAnsi" w:hAnsiTheme="minorHAnsi" w:cstheme="minorHAnsi"/>
                <w:sz w:val="20"/>
                <w:szCs w:val="20"/>
                <w:lang w:eastAsia="en-AU"/>
              </w:rPr>
              <w:t xml:space="preserve"> </w:t>
            </w:r>
          </w:p>
          <w:p w14:paraId="1E05473D" w14:textId="6B1D8612" w:rsidR="00892DCA" w:rsidRPr="000F147C" w:rsidRDefault="00F24607" w:rsidP="005663EC">
            <w:pPr>
              <w:pStyle w:val="BodyText"/>
              <w:spacing w:before="120" w:after="120"/>
              <w:rPr>
                <w:rFonts w:asciiTheme="minorHAnsi" w:hAnsiTheme="minorHAnsi" w:cstheme="minorHAnsi"/>
                <w:sz w:val="20"/>
                <w:szCs w:val="20"/>
                <w:lang w:eastAsia="en-AU"/>
              </w:rPr>
            </w:pPr>
            <w:r w:rsidRPr="000F147C">
              <w:rPr>
                <w:rFonts w:asciiTheme="minorHAnsi" w:eastAsia="Times New Roman" w:hAnsiTheme="minorHAnsi" w:cstheme="minorHAnsi"/>
                <w:color w:val="080C0F" w:themeColor="text1"/>
                <w:sz w:val="20"/>
                <w:szCs w:val="20"/>
                <w:lang w:eastAsia="en-AU"/>
              </w:rPr>
              <w:t>An internal review is not a re-investigation of the original complaint.</w:t>
            </w:r>
          </w:p>
        </w:tc>
      </w:tr>
      <w:tr w:rsidR="00FE5CC3" w:rsidRPr="000F147C" w14:paraId="0631D36D" w14:textId="77777777" w:rsidTr="000F147C">
        <w:tc>
          <w:tcPr>
            <w:tcW w:w="1843" w:type="dxa"/>
          </w:tcPr>
          <w:p w14:paraId="235F986E" w14:textId="6A9D8562"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t>Internal Review Officer</w:t>
            </w:r>
          </w:p>
        </w:tc>
        <w:tc>
          <w:tcPr>
            <w:tcW w:w="7219" w:type="dxa"/>
          </w:tcPr>
          <w:p w14:paraId="4A71E342" w14:textId="77777777" w:rsidR="00FE5CC3" w:rsidRPr="000F147C" w:rsidRDefault="00FE5CC3" w:rsidP="00461DCD">
            <w:pPr>
              <w:spacing w:before="120" w:after="120" w:line="300" w:lineRule="atLeast"/>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The staff member nominated to conduct an internal review. Any staff member can be an Internal Review Officer. </w:t>
            </w:r>
          </w:p>
          <w:p w14:paraId="0E284A79" w14:textId="77777777" w:rsidR="00FE5CC3" w:rsidRPr="000F147C" w:rsidRDefault="00FE5CC3" w:rsidP="00461DCD">
            <w:pPr>
              <w:spacing w:before="120" w:after="120" w:line="300" w:lineRule="atLeast"/>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They should be:</w:t>
            </w:r>
          </w:p>
          <w:p w14:paraId="3ABDC239" w14:textId="48C74F18"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independent of the original decision maker (have had no substantive dealings with the original complaint</w:t>
            </w:r>
            <w:r w:rsidR="005663EC" w:rsidRPr="000F147C">
              <w:rPr>
                <w:rFonts w:asciiTheme="minorHAnsi" w:hAnsiTheme="minorHAnsi" w:cstheme="minorHAnsi"/>
                <w:sz w:val="20"/>
                <w:szCs w:val="20"/>
              </w:rPr>
              <w:t xml:space="preserve"> or decision</w:t>
            </w:r>
            <w:r w:rsidRPr="000F147C">
              <w:rPr>
                <w:rFonts w:asciiTheme="minorHAnsi" w:hAnsiTheme="minorHAnsi" w:cstheme="minorHAnsi"/>
                <w:sz w:val="20"/>
                <w:szCs w:val="20"/>
              </w:rPr>
              <w:t>). </w:t>
            </w:r>
          </w:p>
          <w:p w14:paraId="1CD0DC60" w14:textId="77777777"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at an equivalent, or more senior, level than the original decision maker. </w:t>
            </w:r>
          </w:p>
          <w:p w14:paraId="13A31649" w14:textId="77777777" w:rsidR="00FE5CC3" w:rsidRPr="000F147C" w:rsidRDefault="00FE5CC3" w:rsidP="00461DCD">
            <w:pPr>
              <w:spacing w:before="120" w:after="120" w:line="300" w:lineRule="atLeast"/>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They should have the appropriate authority and expertise in their role to:</w:t>
            </w:r>
          </w:p>
          <w:p w14:paraId="729AA5F7" w14:textId="77777777"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 xml:space="preserve">examine, </w:t>
            </w:r>
            <w:proofErr w:type="gramStart"/>
            <w:r w:rsidRPr="000F147C">
              <w:rPr>
                <w:rFonts w:asciiTheme="minorHAnsi" w:hAnsiTheme="minorHAnsi" w:cstheme="minorHAnsi"/>
                <w:sz w:val="20"/>
                <w:szCs w:val="20"/>
              </w:rPr>
              <w:t>take action</w:t>
            </w:r>
            <w:proofErr w:type="gramEnd"/>
            <w:r w:rsidRPr="000F147C">
              <w:rPr>
                <w:rFonts w:asciiTheme="minorHAnsi" w:hAnsiTheme="minorHAnsi" w:cstheme="minorHAnsi"/>
                <w:sz w:val="20"/>
                <w:szCs w:val="20"/>
              </w:rPr>
              <w:t xml:space="preserve"> on and respond to the grounds of the internal review request.</w:t>
            </w:r>
          </w:p>
          <w:p w14:paraId="31DDDE75" w14:textId="77777777" w:rsidR="00FE5CC3"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be able to conduct a merits review, which involves making a fresh determination and deciding what is the correct and/or preferable decision.</w:t>
            </w:r>
          </w:p>
          <w:p w14:paraId="6CF7A431" w14:textId="02E2949D" w:rsidR="002D589F" w:rsidRPr="000F147C" w:rsidRDefault="00FE5CC3"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use judgement or discretion to confirm a previous decision, overturn a previous decision or make a different decision.</w:t>
            </w:r>
          </w:p>
          <w:p w14:paraId="0185D465" w14:textId="7E3A47F9" w:rsidR="004133E1" w:rsidRPr="000F147C" w:rsidRDefault="004133E1" w:rsidP="004133E1">
            <w:pPr>
              <w:pStyle w:val="BodyText"/>
              <w:spacing w:before="120" w:after="120"/>
              <w:rPr>
                <w:rFonts w:asciiTheme="minorHAnsi" w:hAnsiTheme="minorHAnsi" w:cstheme="minorHAnsi"/>
                <w:i/>
                <w:iCs/>
                <w:sz w:val="20"/>
                <w:szCs w:val="20"/>
              </w:rPr>
            </w:pPr>
            <w:r w:rsidRPr="000F147C">
              <w:rPr>
                <w:rFonts w:asciiTheme="minorHAnsi" w:hAnsiTheme="minorHAnsi" w:cstheme="minorHAnsi"/>
                <w:sz w:val="20"/>
                <w:szCs w:val="20"/>
              </w:rPr>
              <w:t>The</w:t>
            </w:r>
            <w:r w:rsidR="005663EC" w:rsidRPr="000F147C">
              <w:rPr>
                <w:rFonts w:asciiTheme="minorHAnsi" w:hAnsiTheme="minorHAnsi" w:cstheme="minorHAnsi"/>
                <w:sz w:val="20"/>
                <w:szCs w:val="20"/>
              </w:rPr>
              <w:t xml:space="preserve"> Internal Review Officer has responsibility for recording, monitoring, and </w:t>
            </w:r>
            <w:r w:rsidRPr="000F147C">
              <w:rPr>
                <w:rFonts w:asciiTheme="minorHAnsi" w:hAnsiTheme="minorHAnsi" w:cstheme="minorHAnsi"/>
                <w:sz w:val="20"/>
                <w:szCs w:val="20"/>
              </w:rPr>
              <w:t xml:space="preserve">completing the internal review </w:t>
            </w:r>
            <w:r w:rsidR="005663EC" w:rsidRPr="000F147C">
              <w:rPr>
                <w:rFonts w:asciiTheme="minorHAnsi" w:hAnsiTheme="minorHAnsi" w:cstheme="minorHAnsi"/>
                <w:sz w:val="20"/>
                <w:szCs w:val="20"/>
              </w:rPr>
              <w:t xml:space="preserve">using Part G of the </w:t>
            </w:r>
            <w:r w:rsidR="005663EC" w:rsidRPr="000F147C">
              <w:rPr>
                <w:rFonts w:asciiTheme="minorHAnsi" w:hAnsiTheme="minorHAnsi" w:cstheme="minorHAnsi"/>
                <w:i/>
                <w:iCs/>
                <w:sz w:val="20"/>
                <w:szCs w:val="20"/>
              </w:rPr>
              <w:t>Unreasonable Complainant Conduct Form.</w:t>
            </w:r>
          </w:p>
        </w:tc>
      </w:tr>
      <w:tr w:rsidR="00616DDB" w:rsidRPr="000F147C" w14:paraId="5F30B6C0"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294C66CD" w14:textId="22C102B8" w:rsidR="00616DDB" w:rsidRPr="000F147C" w:rsidRDefault="00616DDB"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Merits review</w:t>
            </w:r>
          </w:p>
        </w:tc>
        <w:tc>
          <w:tcPr>
            <w:tcW w:w="7219" w:type="dxa"/>
          </w:tcPr>
          <w:p w14:paraId="65551E03" w14:textId="77777777" w:rsidR="00616DDB" w:rsidRPr="000F147C" w:rsidRDefault="00616DDB" w:rsidP="00616DDB">
            <w:pPr>
              <w:spacing w:before="120" w:after="120" w:line="300" w:lineRule="atLeast"/>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The process where a staff member makes a fresh determination and decides what is the correct and/or preferable decision.</w:t>
            </w:r>
          </w:p>
          <w:p w14:paraId="0D6D3315" w14:textId="77777777" w:rsidR="00616DDB" w:rsidRPr="000F147C" w:rsidRDefault="00616DDB" w:rsidP="00616DDB">
            <w:pPr>
              <w:spacing w:before="120" w:after="120" w:line="300" w:lineRule="atLeast"/>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The staff member can:</w:t>
            </w:r>
          </w:p>
          <w:p w14:paraId="314D65E0" w14:textId="77777777" w:rsidR="00616DDB" w:rsidRPr="000F147C" w:rsidRDefault="00616DDB"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consider any evidence, including information that may not have been available to the original decision maker.</w:t>
            </w:r>
          </w:p>
          <w:p w14:paraId="38AE7983" w14:textId="77777777" w:rsidR="002D589F" w:rsidRPr="000F147C" w:rsidRDefault="00616DDB"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hAnsiTheme="minorHAnsi" w:cstheme="minorHAnsi"/>
                <w:sz w:val="20"/>
                <w:szCs w:val="20"/>
              </w:rPr>
              <w:t>substitute new findings, even if the original findings were correct based on the evidence available at the time.</w:t>
            </w:r>
          </w:p>
          <w:p w14:paraId="73109BAA" w14:textId="63330E0A" w:rsidR="00616DDB" w:rsidRPr="000F147C" w:rsidRDefault="00616DDB" w:rsidP="004133E1">
            <w:pPr>
              <w:pStyle w:val="ListParagraph"/>
              <w:numPr>
                <w:ilvl w:val="0"/>
                <w:numId w:val="7"/>
              </w:numPr>
              <w:spacing w:before="120" w:after="120"/>
              <w:rPr>
                <w:rFonts w:asciiTheme="minorHAnsi" w:hAnsiTheme="minorHAnsi" w:cstheme="minorHAnsi"/>
                <w:sz w:val="20"/>
                <w:szCs w:val="20"/>
              </w:rPr>
            </w:pPr>
            <w:r w:rsidRPr="000F147C">
              <w:rPr>
                <w:rFonts w:asciiTheme="minorHAnsi" w:eastAsia="Times New Roman" w:hAnsiTheme="minorHAnsi" w:cstheme="minorHAnsi"/>
                <w:color w:val="080C0F" w:themeColor="text1"/>
                <w:sz w:val="20"/>
                <w:szCs w:val="20"/>
                <w:lang w:eastAsia="en-AU"/>
              </w:rPr>
              <w:lastRenderedPageBreak/>
              <w:t>use their own judgement to apply discretion where appropriate.</w:t>
            </w:r>
          </w:p>
        </w:tc>
      </w:tr>
      <w:tr w:rsidR="00FE5CC3" w:rsidRPr="000F147C" w14:paraId="256169CF" w14:textId="77777777" w:rsidTr="000F147C">
        <w:tc>
          <w:tcPr>
            <w:tcW w:w="1843" w:type="dxa"/>
          </w:tcPr>
          <w:p w14:paraId="6D425BF6" w14:textId="5147ACB3" w:rsidR="00FE5CC3" w:rsidRPr="000F147C" w:rsidRDefault="00FE5CC3" w:rsidP="0080651D">
            <w:pPr>
              <w:spacing w:before="120" w:after="120"/>
              <w:rPr>
                <w:rFonts w:asciiTheme="minorHAnsi" w:hAnsiTheme="minorHAnsi" w:cstheme="minorHAnsi"/>
                <w:b/>
                <w:bCs/>
                <w:sz w:val="20"/>
                <w:szCs w:val="20"/>
              </w:rPr>
            </w:pPr>
            <w:r w:rsidRPr="000F147C">
              <w:rPr>
                <w:rFonts w:asciiTheme="minorHAnsi" w:eastAsia="Times New Roman" w:hAnsiTheme="minorHAnsi" w:cstheme="minorHAnsi"/>
                <w:b/>
                <w:bCs/>
                <w:color w:val="080C0F" w:themeColor="text1"/>
                <w:sz w:val="20"/>
                <w:szCs w:val="20"/>
                <w:lang w:eastAsia="en-AU"/>
              </w:rPr>
              <w:lastRenderedPageBreak/>
              <w:t>Staff member</w:t>
            </w:r>
          </w:p>
        </w:tc>
        <w:tc>
          <w:tcPr>
            <w:tcW w:w="7219" w:type="dxa"/>
            <w:vAlign w:val="center"/>
          </w:tcPr>
          <w:p w14:paraId="3F007824" w14:textId="1401F34F" w:rsidR="00FE5CC3" w:rsidRPr="000F147C" w:rsidRDefault="00FE5CC3"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A</w:t>
            </w:r>
            <w:r w:rsidR="002D589F" w:rsidRPr="000F147C">
              <w:rPr>
                <w:rFonts w:asciiTheme="minorHAnsi" w:eastAsia="Times New Roman" w:hAnsiTheme="minorHAnsi" w:cstheme="minorHAnsi"/>
                <w:color w:val="080C0F" w:themeColor="text1"/>
                <w:sz w:val="20"/>
                <w:szCs w:val="20"/>
                <w:lang w:eastAsia="en-AU"/>
              </w:rPr>
              <w:t xml:space="preserve"> staff member includes a</w:t>
            </w:r>
            <w:r w:rsidRPr="000F147C">
              <w:rPr>
                <w:rFonts w:asciiTheme="minorHAnsi" w:eastAsia="Times New Roman" w:hAnsiTheme="minorHAnsi" w:cstheme="minorHAnsi"/>
                <w:color w:val="080C0F" w:themeColor="text1"/>
                <w:sz w:val="20"/>
                <w:szCs w:val="20"/>
                <w:lang w:eastAsia="en-AU"/>
              </w:rPr>
              <w:t xml:space="preserve">ll temporary and permanent employees, consultants, contractors, </w:t>
            </w:r>
            <w:proofErr w:type="gramStart"/>
            <w:r w:rsidRPr="000F147C">
              <w:rPr>
                <w:rFonts w:asciiTheme="minorHAnsi" w:eastAsia="Times New Roman" w:hAnsiTheme="minorHAnsi" w:cstheme="minorHAnsi"/>
                <w:color w:val="080C0F" w:themeColor="text1"/>
                <w:sz w:val="20"/>
                <w:szCs w:val="20"/>
                <w:lang w:eastAsia="en-AU"/>
              </w:rPr>
              <w:t>students</w:t>
            </w:r>
            <w:proofErr w:type="gramEnd"/>
            <w:r w:rsidRPr="000F147C">
              <w:rPr>
                <w:rFonts w:asciiTheme="minorHAnsi" w:eastAsia="Times New Roman" w:hAnsiTheme="minorHAnsi" w:cstheme="minorHAnsi"/>
                <w:color w:val="080C0F" w:themeColor="text1"/>
                <w:sz w:val="20"/>
                <w:szCs w:val="20"/>
                <w:lang w:eastAsia="en-AU"/>
              </w:rPr>
              <w:t xml:space="preserve"> or any other person who provides us with services on a paid or voluntary basis.</w:t>
            </w:r>
          </w:p>
          <w:p w14:paraId="2076CB06" w14:textId="77777777" w:rsidR="002D589F" w:rsidRPr="000F147C" w:rsidRDefault="002D589F" w:rsidP="002D589F">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S</w:t>
            </w:r>
            <w:r w:rsidR="003A7BB4" w:rsidRPr="000F147C">
              <w:rPr>
                <w:rFonts w:asciiTheme="minorHAnsi" w:eastAsia="Times New Roman" w:hAnsiTheme="minorHAnsi" w:cstheme="minorHAnsi"/>
                <w:color w:val="080C0F" w:themeColor="text1"/>
                <w:sz w:val="20"/>
                <w:szCs w:val="20"/>
                <w:lang w:eastAsia="en-AU"/>
              </w:rPr>
              <w:t>taff</w:t>
            </w:r>
            <w:r w:rsidRPr="000F147C">
              <w:rPr>
                <w:rFonts w:asciiTheme="minorHAnsi" w:eastAsia="Times New Roman" w:hAnsiTheme="minorHAnsi" w:cstheme="minorHAnsi"/>
                <w:color w:val="080C0F" w:themeColor="text1"/>
                <w:sz w:val="20"/>
                <w:szCs w:val="20"/>
                <w:lang w:eastAsia="en-AU"/>
              </w:rPr>
              <w:t xml:space="preserve"> members</w:t>
            </w:r>
            <w:r w:rsidR="003A7BB4" w:rsidRPr="000F147C">
              <w:rPr>
                <w:rFonts w:asciiTheme="minorHAnsi" w:eastAsia="Times New Roman" w:hAnsiTheme="minorHAnsi" w:cstheme="minorHAnsi"/>
                <w:color w:val="080C0F" w:themeColor="text1"/>
                <w:sz w:val="20"/>
                <w:szCs w:val="20"/>
                <w:lang w:eastAsia="en-AU"/>
              </w:rPr>
              <w:t xml:space="preserve"> are responsible for</w:t>
            </w:r>
            <w:r w:rsidRPr="000F147C">
              <w:rPr>
                <w:rFonts w:asciiTheme="minorHAnsi" w:eastAsia="Times New Roman" w:hAnsiTheme="minorHAnsi" w:cstheme="minorHAnsi"/>
                <w:color w:val="080C0F" w:themeColor="text1"/>
                <w:sz w:val="20"/>
                <w:szCs w:val="20"/>
                <w:lang w:eastAsia="en-AU"/>
              </w:rPr>
              <w:t>:</w:t>
            </w:r>
          </w:p>
          <w:p w14:paraId="5E2F4728" w14:textId="77777777" w:rsidR="002D589F" w:rsidRPr="000F147C" w:rsidRDefault="003A7BB4" w:rsidP="004133E1">
            <w:pPr>
              <w:pStyle w:val="ListParagraph"/>
              <w:numPr>
                <w:ilvl w:val="0"/>
                <w:numId w:val="13"/>
              </w:num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familiarising themselves with this policy.</w:t>
            </w:r>
            <w:r w:rsidR="002D589F" w:rsidRPr="000F147C">
              <w:rPr>
                <w:rFonts w:asciiTheme="minorHAnsi" w:eastAsia="Times New Roman" w:hAnsiTheme="minorHAnsi" w:cstheme="minorHAnsi"/>
                <w:color w:val="080C0F" w:themeColor="text1"/>
                <w:sz w:val="20"/>
                <w:szCs w:val="20"/>
                <w:lang w:eastAsia="en-AU"/>
              </w:rPr>
              <w:t xml:space="preserve"> </w:t>
            </w:r>
          </w:p>
          <w:p w14:paraId="0B6B106A" w14:textId="46A46254" w:rsidR="003A7BB4" w:rsidRPr="000F147C" w:rsidRDefault="002D589F" w:rsidP="004133E1">
            <w:pPr>
              <w:pStyle w:val="ListParagraph"/>
              <w:numPr>
                <w:ilvl w:val="0"/>
                <w:numId w:val="13"/>
              </w:num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r</w:t>
            </w:r>
            <w:r w:rsidR="003A7BB4" w:rsidRPr="000F147C">
              <w:rPr>
                <w:rFonts w:asciiTheme="minorHAnsi" w:eastAsia="Times New Roman" w:hAnsiTheme="minorHAnsi" w:cstheme="minorHAnsi"/>
                <w:color w:val="080C0F" w:themeColor="text1"/>
                <w:sz w:val="20"/>
                <w:szCs w:val="20"/>
                <w:lang w:eastAsia="en-AU"/>
              </w:rPr>
              <w:t>ecord</w:t>
            </w:r>
            <w:r w:rsidRPr="000F147C">
              <w:rPr>
                <w:rFonts w:asciiTheme="minorHAnsi" w:eastAsia="Times New Roman" w:hAnsiTheme="minorHAnsi" w:cstheme="minorHAnsi"/>
                <w:color w:val="080C0F" w:themeColor="text1"/>
                <w:sz w:val="20"/>
                <w:szCs w:val="20"/>
                <w:lang w:eastAsia="en-AU"/>
              </w:rPr>
              <w:t>ing</w:t>
            </w:r>
            <w:r w:rsidR="003A7BB4" w:rsidRPr="000F147C">
              <w:rPr>
                <w:rFonts w:asciiTheme="minorHAnsi" w:eastAsia="Times New Roman" w:hAnsiTheme="minorHAnsi" w:cstheme="minorHAnsi"/>
                <w:color w:val="080C0F" w:themeColor="text1"/>
                <w:sz w:val="20"/>
                <w:szCs w:val="20"/>
                <w:lang w:eastAsia="en-AU"/>
              </w:rPr>
              <w:t xml:space="preserve"> and report</w:t>
            </w:r>
            <w:r w:rsidRPr="000F147C">
              <w:rPr>
                <w:rFonts w:asciiTheme="minorHAnsi" w:eastAsia="Times New Roman" w:hAnsiTheme="minorHAnsi" w:cstheme="minorHAnsi"/>
                <w:color w:val="080C0F" w:themeColor="text1"/>
                <w:sz w:val="20"/>
                <w:szCs w:val="20"/>
                <w:lang w:eastAsia="en-AU"/>
              </w:rPr>
              <w:t>ing</w:t>
            </w:r>
            <w:r w:rsidR="003A7BB4" w:rsidRPr="000F147C">
              <w:rPr>
                <w:rFonts w:asciiTheme="minorHAnsi" w:eastAsia="Times New Roman" w:hAnsiTheme="minorHAnsi" w:cstheme="minorHAnsi"/>
                <w:color w:val="080C0F" w:themeColor="text1"/>
                <w:sz w:val="20"/>
                <w:szCs w:val="20"/>
                <w:lang w:eastAsia="en-AU"/>
              </w:rPr>
              <w:t xml:space="preserve"> any UCC incidents to an Authorised Officer, using Part A and Part C (as needed) of the </w:t>
            </w:r>
            <w:r w:rsidR="003A7BB4" w:rsidRPr="000F147C">
              <w:rPr>
                <w:rFonts w:asciiTheme="minorHAnsi" w:eastAsia="Times New Roman" w:hAnsiTheme="minorHAnsi" w:cstheme="minorHAnsi"/>
                <w:i/>
                <w:iCs/>
                <w:color w:val="080C0F" w:themeColor="text1"/>
                <w:sz w:val="20"/>
                <w:szCs w:val="20"/>
                <w:lang w:eastAsia="en-AU"/>
              </w:rPr>
              <w:t>Unreasonable Complainant Conduct Form.</w:t>
            </w:r>
          </w:p>
        </w:tc>
      </w:tr>
      <w:tr w:rsidR="00D23367" w:rsidRPr="000F147C" w14:paraId="44F4B7E9"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0D1F78D9" w14:textId="61EBB716" w:rsidR="00D23367" w:rsidRPr="000F147C" w:rsidRDefault="00D23367"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Unreasonable arguments</w:t>
            </w:r>
          </w:p>
        </w:tc>
        <w:tc>
          <w:tcPr>
            <w:tcW w:w="7219" w:type="dxa"/>
          </w:tcPr>
          <w:p w14:paraId="0B6BE31E" w14:textId="68687532" w:rsidR="00D23367" w:rsidRPr="000F147C" w:rsidRDefault="00675242"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Unreasonable arguments include any arguments that are not based on any reason or logic, that are incomprehensible, false, or inflammatory, trivial, or delirious, and that disproportionately and unreasonably impact upon our organisation, staff, services, time, or resources.</w:t>
            </w:r>
          </w:p>
        </w:tc>
      </w:tr>
      <w:tr w:rsidR="00D23367" w:rsidRPr="000F147C" w14:paraId="3EF6E6E4" w14:textId="77777777" w:rsidTr="000F147C">
        <w:tc>
          <w:tcPr>
            <w:tcW w:w="1843" w:type="dxa"/>
          </w:tcPr>
          <w:p w14:paraId="59040019" w14:textId="12601391" w:rsidR="00D23367" w:rsidRPr="000F147C" w:rsidRDefault="00D23367"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 xml:space="preserve">Unreasonable behaviour </w:t>
            </w:r>
          </w:p>
        </w:tc>
        <w:tc>
          <w:tcPr>
            <w:tcW w:w="7219" w:type="dxa"/>
          </w:tcPr>
          <w:p w14:paraId="09849939" w14:textId="2FE909ED" w:rsidR="00D23367" w:rsidRPr="000F147C" w:rsidRDefault="00AB6D3B"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Unreasonable behaviour is conduct that is unreasonable in all circumstances (regardless of how stressed, angry, or frustrated a complainant is) because it unreasonably compromises the health, safety and security of our staff, other service users or the complainant themselves.</w:t>
            </w:r>
          </w:p>
        </w:tc>
      </w:tr>
      <w:tr w:rsidR="00FE5CC3" w:rsidRPr="000F147C" w14:paraId="7900B093"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3913C388" w14:textId="64CF92DE" w:rsidR="00FE5CC3" w:rsidRPr="000F147C" w:rsidRDefault="00FE5CC3" w:rsidP="0080651D">
            <w:pPr>
              <w:spacing w:before="120" w:after="120"/>
              <w:rPr>
                <w:rFonts w:asciiTheme="minorHAnsi" w:hAnsiTheme="minorHAnsi" w:cstheme="minorHAnsi"/>
                <w:b/>
                <w:bCs/>
                <w:sz w:val="20"/>
                <w:szCs w:val="20"/>
              </w:rPr>
            </w:pPr>
            <w:bookmarkStart w:id="119" w:name="_Hlk151120606"/>
            <w:r w:rsidRPr="000F147C">
              <w:rPr>
                <w:rFonts w:asciiTheme="minorHAnsi" w:eastAsia="Times New Roman" w:hAnsiTheme="minorHAnsi" w:cstheme="minorHAnsi"/>
                <w:b/>
                <w:bCs/>
                <w:color w:val="080C0F" w:themeColor="text1"/>
                <w:sz w:val="20"/>
                <w:szCs w:val="20"/>
                <w:lang w:eastAsia="en-AU"/>
              </w:rPr>
              <w:t>Unreasonable complainant conduct</w:t>
            </w:r>
            <w:bookmarkEnd w:id="119"/>
          </w:p>
        </w:tc>
        <w:tc>
          <w:tcPr>
            <w:tcW w:w="7219" w:type="dxa"/>
          </w:tcPr>
          <w:p w14:paraId="58B37E4A" w14:textId="4C2B844A" w:rsidR="00FE5CC3" w:rsidRPr="000F147C" w:rsidRDefault="00FE5CC3" w:rsidP="00E42075">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 xml:space="preserve">Any behaviour from a customer making a complaint, which, because of its nature or frequency, raises substantial health, safety, </w:t>
            </w:r>
            <w:proofErr w:type="gramStart"/>
            <w:r w:rsidRPr="000F147C">
              <w:rPr>
                <w:rFonts w:asciiTheme="minorHAnsi" w:eastAsia="Times New Roman" w:hAnsiTheme="minorHAnsi" w:cstheme="minorHAnsi"/>
                <w:color w:val="080C0F" w:themeColor="text1"/>
                <w:sz w:val="20"/>
                <w:szCs w:val="20"/>
                <w:lang w:eastAsia="en-AU"/>
              </w:rPr>
              <w:t>resource</w:t>
            </w:r>
            <w:proofErr w:type="gramEnd"/>
            <w:r w:rsidRPr="000F147C">
              <w:rPr>
                <w:rFonts w:asciiTheme="minorHAnsi" w:eastAsia="Times New Roman" w:hAnsiTheme="minorHAnsi" w:cstheme="minorHAnsi"/>
                <w:color w:val="080C0F" w:themeColor="text1"/>
                <w:sz w:val="20"/>
                <w:szCs w:val="20"/>
                <w:lang w:eastAsia="en-AU"/>
              </w:rPr>
              <w:t xml:space="preserve"> or equity issues for those involved in the complaints process. Examples of </w:t>
            </w:r>
            <w:r w:rsidR="00F02B90">
              <w:rPr>
                <w:rFonts w:asciiTheme="minorHAnsi" w:eastAsia="Times New Roman" w:hAnsiTheme="minorHAnsi" w:cstheme="minorHAnsi"/>
                <w:color w:val="080C0F" w:themeColor="text1"/>
                <w:sz w:val="20"/>
                <w:szCs w:val="20"/>
                <w:lang w:eastAsia="en-AU"/>
              </w:rPr>
              <w:t>UCC</w:t>
            </w:r>
            <w:r w:rsidRPr="000F147C">
              <w:rPr>
                <w:rFonts w:asciiTheme="minorHAnsi" w:eastAsia="Times New Roman" w:hAnsiTheme="minorHAnsi" w:cstheme="minorHAnsi"/>
                <w:color w:val="080C0F" w:themeColor="text1"/>
                <w:sz w:val="20"/>
                <w:szCs w:val="20"/>
                <w:lang w:eastAsia="en-AU"/>
              </w:rPr>
              <w:t xml:space="preserve"> includes unreasonable persistence, unreasonable demands, unreasonable lack of cooperation, unreasonable </w:t>
            </w:r>
            <w:proofErr w:type="gramStart"/>
            <w:r w:rsidRPr="000F147C">
              <w:rPr>
                <w:rFonts w:asciiTheme="minorHAnsi" w:eastAsia="Times New Roman" w:hAnsiTheme="minorHAnsi" w:cstheme="minorHAnsi"/>
                <w:color w:val="080C0F" w:themeColor="text1"/>
                <w:sz w:val="20"/>
                <w:szCs w:val="20"/>
                <w:lang w:eastAsia="en-AU"/>
              </w:rPr>
              <w:t>arguments</w:t>
            </w:r>
            <w:proofErr w:type="gramEnd"/>
            <w:r w:rsidRPr="000F147C">
              <w:rPr>
                <w:rFonts w:asciiTheme="minorHAnsi" w:eastAsia="Times New Roman" w:hAnsiTheme="minorHAnsi" w:cstheme="minorHAnsi"/>
                <w:color w:val="080C0F" w:themeColor="text1"/>
                <w:sz w:val="20"/>
                <w:szCs w:val="20"/>
                <w:lang w:eastAsia="en-AU"/>
              </w:rPr>
              <w:t xml:space="preserve"> and unreasonable behaviour.</w:t>
            </w:r>
          </w:p>
        </w:tc>
      </w:tr>
      <w:tr w:rsidR="00AB6D3B" w:rsidRPr="000F147C" w14:paraId="4B7F1777" w14:textId="77777777" w:rsidTr="000F147C">
        <w:tc>
          <w:tcPr>
            <w:tcW w:w="1843" w:type="dxa"/>
          </w:tcPr>
          <w:p w14:paraId="43A678AE" w14:textId="29E4CB2E" w:rsidR="00AB6D3B" w:rsidRPr="000F147C" w:rsidRDefault="004F3989"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Unreasonable demands</w:t>
            </w:r>
          </w:p>
        </w:tc>
        <w:tc>
          <w:tcPr>
            <w:tcW w:w="7219" w:type="dxa"/>
          </w:tcPr>
          <w:p w14:paraId="647083D9" w14:textId="76709A70" w:rsidR="00AB6D3B" w:rsidRPr="000F147C" w:rsidRDefault="000E6505"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Unreasonable demands are any demands expressly made by a complainant that have a disproportionate and unreasonable impact on our organisation, staff, services, time, or resources.</w:t>
            </w:r>
          </w:p>
        </w:tc>
      </w:tr>
      <w:tr w:rsidR="00AB6D3B" w:rsidRPr="000F147C" w14:paraId="315F940C" w14:textId="77777777" w:rsidTr="000F147C">
        <w:trPr>
          <w:cnfStyle w:val="000000100000" w:firstRow="0" w:lastRow="0" w:firstColumn="0" w:lastColumn="0" w:oddVBand="0" w:evenVBand="0" w:oddHBand="1" w:evenHBand="0" w:firstRowFirstColumn="0" w:firstRowLastColumn="0" w:lastRowFirstColumn="0" w:lastRowLastColumn="0"/>
        </w:trPr>
        <w:tc>
          <w:tcPr>
            <w:tcW w:w="1843" w:type="dxa"/>
          </w:tcPr>
          <w:p w14:paraId="5BCBB368" w14:textId="6C1812FD" w:rsidR="00AB6D3B" w:rsidRPr="000F147C" w:rsidRDefault="004F3989"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 xml:space="preserve">Unreasonable lack of cooperation </w:t>
            </w:r>
          </w:p>
        </w:tc>
        <w:tc>
          <w:tcPr>
            <w:tcW w:w="7219" w:type="dxa"/>
          </w:tcPr>
          <w:p w14:paraId="30AE7F8A" w14:textId="584B6733" w:rsidR="00AB6D3B" w:rsidRPr="000F147C" w:rsidRDefault="00426C4F"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Unreasonable lack of cooperation is when a complainant is unwilling or unable to cooperate with us, our staff, or our complaints process –</w:t>
            </w:r>
            <w:r w:rsidRPr="000F147C">
              <w:rPr>
                <w:rFonts w:asciiTheme="minorHAnsi" w:hAnsiTheme="minorHAnsi" w:cstheme="minorHAnsi"/>
                <w:sz w:val="20"/>
                <w:szCs w:val="20"/>
              </w:rPr>
              <w:t xml:space="preserve"> resulting in a </w:t>
            </w:r>
            <w:r w:rsidRPr="000F147C">
              <w:rPr>
                <w:rFonts w:asciiTheme="minorHAnsi" w:eastAsia="Times New Roman" w:hAnsiTheme="minorHAnsi" w:cstheme="minorHAnsi"/>
                <w:color w:val="080C0F" w:themeColor="text1"/>
                <w:sz w:val="20"/>
                <w:szCs w:val="20"/>
                <w:lang w:eastAsia="en-AU"/>
              </w:rPr>
              <w:t>disproportionate and unreasonable use of our services, time, or resources.</w:t>
            </w:r>
          </w:p>
        </w:tc>
      </w:tr>
      <w:tr w:rsidR="00AB6D3B" w:rsidRPr="000F147C" w14:paraId="387E2027" w14:textId="77777777" w:rsidTr="000F147C">
        <w:tc>
          <w:tcPr>
            <w:tcW w:w="1843" w:type="dxa"/>
          </w:tcPr>
          <w:p w14:paraId="30A13C6B" w14:textId="306EFB52" w:rsidR="00AB6D3B" w:rsidRPr="000F147C" w:rsidRDefault="004F3989" w:rsidP="0080651D">
            <w:pPr>
              <w:spacing w:before="120" w:after="120"/>
              <w:rPr>
                <w:rFonts w:asciiTheme="minorHAnsi" w:eastAsia="Times New Roman" w:hAnsiTheme="minorHAnsi" w:cstheme="minorHAnsi"/>
                <w:b/>
                <w:bCs/>
                <w:color w:val="080C0F" w:themeColor="text1"/>
                <w:sz w:val="20"/>
                <w:szCs w:val="20"/>
                <w:lang w:eastAsia="en-AU"/>
              </w:rPr>
            </w:pPr>
            <w:r w:rsidRPr="000F147C">
              <w:rPr>
                <w:rFonts w:asciiTheme="minorHAnsi" w:eastAsia="Times New Roman" w:hAnsiTheme="minorHAnsi" w:cstheme="minorHAnsi"/>
                <w:b/>
                <w:bCs/>
                <w:color w:val="080C0F" w:themeColor="text1"/>
                <w:sz w:val="20"/>
                <w:szCs w:val="20"/>
                <w:lang w:eastAsia="en-AU"/>
              </w:rPr>
              <w:t xml:space="preserve">Unreasonable persistence </w:t>
            </w:r>
          </w:p>
        </w:tc>
        <w:tc>
          <w:tcPr>
            <w:tcW w:w="7219" w:type="dxa"/>
          </w:tcPr>
          <w:p w14:paraId="3497A412" w14:textId="6E929D10" w:rsidR="00AB6D3B" w:rsidRPr="000F147C" w:rsidRDefault="00AD7265" w:rsidP="00461DCD">
            <w:pPr>
              <w:spacing w:before="120" w:after="120"/>
              <w:rPr>
                <w:rFonts w:asciiTheme="minorHAnsi" w:eastAsia="Times New Roman" w:hAnsiTheme="minorHAnsi" w:cstheme="minorHAnsi"/>
                <w:color w:val="080C0F" w:themeColor="text1"/>
                <w:sz w:val="20"/>
                <w:szCs w:val="20"/>
                <w:lang w:eastAsia="en-AU"/>
              </w:rPr>
            </w:pPr>
            <w:r w:rsidRPr="000F147C">
              <w:rPr>
                <w:rFonts w:asciiTheme="minorHAnsi" w:eastAsia="Times New Roman" w:hAnsiTheme="minorHAnsi" w:cstheme="minorHAnsi"/>
                <w:color w:val="080C0F" w:themeColor="text1"/>
                <w:sz w:val="20"/>
                <w:szCs w:val="20"/>
                <w:lang w:eastAsia="en-AU"/>
              </w:rPr>
              <w:t>Unreasonable persistence is continued, incessant and unrelenting conduct by a complainant that has a disproportionate and unreasonable impact on our organisation, staff, services, time, or resources.</w:t>
            </w:r>
          </w:p>
        </w:tc>
      </w:tr>
    </w:tbl>
    <w:p w14:paraId="63374BC3" w14:textId="77777777" w:rsidR="00D94E0F" w:rsidRDefault="00D94E0F" w:rsidP="00D94E0F"/>
    <w:p w14:paraId="6310282F" w14:textId="77777777" w:rsidR="0080651D" w:rsidRDefault="0080651D">
      <w:pPr>
        <w:spacing w:after="160" w:line="259" w:lineRule="auto"/>
        <w:rPr>
          <w:rFonts w:eastAsiaTheme="majorEastAsia" w:cstheme="majorBidi"/>
          <w:b/>
          <w:color w:val="003E69"/>
          <w:sz w:val="60"/>
          <w:szCs w:val="36"/>
        </w:rPr>
      </w:pPr>
      <w:r>
        <w:br w:type="page"/>
      </w:r>
    </w:p>
    <w:p w14:paraId="5B62574C" w14:textId="7A7E870E" w:rsidR="0062650C" w:rsidRDefault="0062650C" w:rsidP="00D46787">
      <w:pPr>
        <w:pStyle w:val="Heading1"/>
      </w:pPr>
      <w:bookmarkStart w:id="120" w:name="_Toc180403862"/>
      <w:r w:rsidRPr="00D46787">
        <w:lastRenderedPageBreak/>
        <w:t>References</w:t>
      </w:r>
      <w:bookmarkEnd w:id="120"/>
      <w:r>
        <w:t xml:space="preserve"> </w:t>
      </w:r>
    </w:p>
    <w:p w14:paraId="27E28393" w14:textId="6EA83F45" w:rsidR="005B5841" w:rsidRDefault="005B5841" w:rsidP="005B5841">
      <w:pPr>
        <w:pStyle w:val="Heading3"/>
      </w:pPr>
      <w:bookmarkStart w:id="121" w:name="_Toc180403863"/>
      <w:r>
        <w:t>Legislation</w:t>
      </w:r>
      <w:bookmarkEnd w:id="121"/>
    </w:p>
    <w:p w14:paraId="5B00DB02" w14:textId="197C0D33" w:rsidR="00B830FC" w:rsidRPr="00B830FC" w:rsidRDefault="00B830FC" w:rsidP="004133E1">
      <w:pPr>
        <w:pStyle w:val="BodyText"/>
        <w:numPr>
          <w:ilvl w:val="0"/>
          <w:numId w:val="7"/>
        </w:numPr>
        <w:rPr>
          <w:i/>
          <w:iCs/>
        </w:rPr>
      </w:pPr>
      <w:r w:rsidRPr="00606C74">
        <w:rPr>
          <w:i/>
          <w:iCs/>
        </w:rPr>
        <w:t>Criminal Code Act 1899</w:t>
      </w:r>
    </w:p>
    <w:p w14:paraId="7488FBB2" w14:textId="4152271B" w:rsidR="00606C74" w:rsidRDefault="00606C74" w:rsidP="004133E1">
      <w:pPr>
        <w:pStyle w:val="BodyText"/>
        <w:numPr>
          <w:ilvl w:val="0"/>
          <w:numId w:val="7"/>
        </w:numPr>
        <w:rPr>
          <w:i/>
          <w:iCs/>
        </w:rPr>
      </w:pPr>
      <w:r w:rsidRPr="00606C74">
        <w:rPr>
          <w:i/>
          <w:iCs/>
        </w:rPr>
        <w:t>Human Rights Act 2019</w:t>
      </w:r>
    </w:p>
    <w:p w14:paraId="07B3056A" w14:textId="0EC21DDC" w:rsidR="00B830FC" w:rsidRPr="00B830FC" w:rsidRDefault="00B830FC" w:rsidP="004133E1">
      <w:pPr>
        <w:pStyle w:val="BodyText"/>
        <w:numPr>
          <w:ilvl w:val="0"/>
          <w:numId w:val="7"/>
        </w:numPr>
        <w:rPr>
          <w:i/>
          <w:iCs/>
        </w:rPr>
      </w:pPr>
      <w:r w:rsidRPr="00606C74">
        <w:rPr>
          <w:i/>
          <w:iCs/>
        </w:rPr>
        <w:t>Information Privacy Act 2009</w:t>
      </w:r>
    </w:p>
    <w:p w14:paraId="462CD460" w14:textId="77777777" w:rsidR="00606C74" w:rsidRPr="00606C74" w:rsidRDefault="00606C74" w:rsidP="004133E1">
      <w:pPr>
        <w:pStyle w:val="BodyText"/>
        <w:numPr>
          <w:ilvl w:val="0"/>
          <w:numId w:val="7"/>
        </w:numPr>
        <w:rPr>
          <w:i/>
          <w:iCs/>
        </w:rPr>
      </w:pPr>
      <w:r w:rsidRPr="00606C74">
        <w:rPr>
          <w:i/>
          <w:iCs/>
        </w:rPr>
        <w:t>Occupational Health and Safety Act 2004</w:t>
      </w:r>
    </w:p>
    <w:p w14:paraId="26D42104" w14:textId="30EDF383" w:rsidR="005B5841" w:rsidRPr="005B5841" w:rsidRDefault="00606C74" w:rsidP="005B5841">
      <w:pPr>
        <w:pStyle w:val="BodyText"/>
        <w:numPr>
          <w:ilvl w:val="0"/>
          <w:numId w:val="7"/>
        </w:numPr>
        <w:rPr>
          <w:i/>
          <w:iCs/>
        </w:rPr>
      </w:pPr>
      <w:r w:rsidRPr="00606C74">
        <w:rPr>
          <w:i/>
          <w:iCs/>
        </w:rPr>
        <w:t>Occupational Health and Safety Regulations 2017</w:t>
      </w:r>
    </w:p>
    <w:p w14:paraId="2CFC40E9" w14:textId="387A6510" w:rsidR="005B5841" w:rsidRDefault="005B5841" w:rsidP="004133E1">
      <w:pPr>
        <w:pStyle w:val="BodyText"/>
        <w:numPr>
          <w:ilvl w:val="0"/>
          <w:numId w:val="7"/>
        </w:numPr>
        <w:rPr>
          <w:i/>
          <w:iCs/>
        </w:rPr>
      </w:pPr>
      <w:r>
        <w:rPr>
          <w:i/>
          <w:iCs/>
        </w:rPr>
        <w:t>Public Sector Act 2022</w:t>
      </w:r>
    </w:p>
    <w:p w14:paraId="4E2B7918" w14:textId="33A3C654" w:rsidR="00B830FC" w:rsidRPr="00B830FC" w:rsidRDefault="00B830FC" w:rsidP="004133E1">
      <w:pPr>
        <w:pStyle w:val="BodyText"/>
        <w:numPr>
          <w:ilvl w:val="0"/>
          <w:numId w:val="7"/>
        </w:numPr>
        <w:rPr>
          <w:i/>
          <w:iCs/>
        </w:rPr>
      </w:pPr>
      <w:r w:rsidRPr="00B830FC">
        <w:rPr>
          <w:i/>
          <w:iCs/>
        </w:rPr>
        <w:t xml:space="preserve">Work Health and Safety Act 2011 </w:t>
      </w:r>
    </w:p>
    <w:p w14:paraId="5BA317E2" w14:textId="3F36BF9E" w:rsidR="005B5841" w:rsidRDefault="000F147C" w:rsidP="005B5841">
      <w:pPr>
        <w:pStyle w:val="Heading3"/>
      </w:pPr>
      <w:bookmarkStart w:id="122" w:name="_Toc180403864"/>
      <w:r>
        <w:t>New South Wales</w:t>
      </w:r>
      <w:r w:rsidR="005B5841">
        <w:t xml:space="preserve"> Ombudsman</w:t>
      </w:r>
      <w:bookmarkEnd w:id="122"/>
    </w:p>
    <w:p w14:paraId="1A0C818D" w14:textId="474F1901" w:rsidR="005B5841" w:rsidRPr="008F0872" w:rsidRDefault="005B5841" w:rsidP="005B5841">
      <w:pPr>
        <w:pStyle w:val="BodyText"/>
        <w:numPr>
          <w:ilvl w:val="0"/>
          <w:numId w:val="7"/>
        </w:numPr>
      </w:pPr>
      <w:r>
        <w:t>Managing Unreasonable Conduct by a Complainant Manual (2021).</w:t>
      </w:r>
    </w:p>
    <w:p w14:paraId="529FF5B1" w14:textId="3A456A3A" w:rsidR="000F147C" w:rsidRDefault="000F147C" w:rsidP="000F147C">
      <w:pPr>
        <w:pStyle w:val="Heading3"/>
      </w:pPr>
      <w:bookmarkStart w:id="123" w:name="_Toc180403865"/>
      <w:r>
        <w:t>Queensland Ombudsman</w:t>
      </w:r>
      <w:bookmarkEnd w:id="123"/>
    </w:p>
    <w:p w14:paraId="1B94DD7E" w14:textId="2F3B3780" w:rsidR="000F147C" w:rsidRDefault="000F147C" w:rsidP="000F147C">
      <w:pPr>
        <w:pStyle w:val="BodyText"/>
        <w:numPr>
          <w:ilvl w:val="0"/>
          <w:numId w:val="7"/>
        </w:numPr>
      </w:pPr>
      <w:r>
        <w:t>Managing Unreasonable Complainant Conduct Resource (2023)</w:t>
      </w:r>
    </w:p>
    <w:p w14:paraId="5DA15706" w14:textId="0DCD00B8" w:rsidR="000F147C" w:rsidRDefault="000F147C" w:rsidP="000F147C">
      <w:pPr>
        <w:pStyle w:val="BodyText"/>
        <w:numPr>
          <w:ilvl w:val="0"/>
          <w:numId w:val="7"/>
        </w:numPr>
      </w:pPr>
      <w:r>
        <w:t>Unreasonable Complainant Conduct Quick Guide (2023).</w:t>
      </w:r>
    </w:p>
    <w:p w14:paraId="4FE594EC" w14:textId="3B4EE555" w:rsidR="000F147C" w:rsidRDefault="000F147C" w:rsidP="000F147C">
      <w:pPr>
        <w:pStyle w:val="Heading3"/>
      </w:pPr>
      <w:bookmarkStart w:id="124" w:name="_Toc180403866"/>
      <w:r>
        <w:t>Queensland Public Service</w:t>
      </w:r>
      <w:bookmarkEnd w:id="124"/>
    </w:p>
    <w:p w14:paraId="126E8654" w14:textId="0B8F9CB7" w:rsidR="000F147C" w:rsidRPr="000F147C" w:rsidRDefault="000F147C" w:rsidP="000F147C">
      <w:pPr>
        <w:pStyle w:val="BodyText"/>
        <w:numPr>
          <w:ilvl w:val="0"/>
          <w:numId w:val="7"/>
        </w:numPr>
      </w:pPr>
      <w:r w:rsidRPr="000F147C">
        <w:t xml:space="preserve">Customer Complaint Management </w:t>
      </w:r>
      <w:r>
        <w:t xml:space="preserve">Framework and </w:t>
      </w:r>
      <w:r w:rsidRPr="000F147C">
        <w:t>Guideline</w:t>
      </w:r>
      <w:r>
        <w:t xml:space="preserve"> (2023)</w:t>
      </w:r>
    </w:p>
    <w:p w14:paraId="644EB186" w14:textId="56FE7015" w:rsidR="000F147C" w:rsidRDefault="000F147C" w:rsidP="000F147C">
      <w:pPr>
        <w:pStyle w:val="Heading3"/>
      </w:pPr>
      <w:bookmarkStart w:id="125" w:name="_Toc180403867"/>
      <w:r>
        <w:t>Standards Australia</w:t>
      </w:r>
      <w:bookmarkEnd w:id="125"/>
    </w:p>
    <w:p w14:paraId="6F66FDF8" w14:textId="0CA156CF" w:rsidR="000F147C" w:rsidRPr="000F147C" w:rsidRDefault="000F147C" w:rsidP="000F147C">
      <w:pPr>
        <w:pStyle w:val="BodyText"/>
        <w:numPr>
          <w:ilvl w:val="0"/>
          <w:numId w:val="7"/>
        </w:numPr>
      </w:pPr>
      <w:r w:rsidRPr="000F147C">
        <w:t>Guidelines for complaint management in organizations (AS 10002:2022)</w:t>
      </w:r>
    </w:p>
    <w:p w14:paraId="175C6374" w14:textId="6412CCC8" w:rsidR="000F147C" w:rsidRDefault="000F147C" w:rsidP="000F147C">
      <w:pPr>
        <w:pStyle w:val="Heading3"/>
      </w:pPr>
      <w:bookmarkStart w:id="126" w:name="_Toc180403868"/>
      <w:r>
        <w:t>Transport and Main Roads</w:t>
      </w:r>
      <w:bookmarkEnd w:id="126"/>
    </w:p>
    <w:p w14:paraId="5837FCB4" w14:textId="6E078C39" w:rsidR="000F147C" w:rsidRDefault="000F147C" w:rsidP="000F147C">
      <w:pPr>
        <w:pStyle w:val="BodyText"/>
        <w:numPr>
          <w:ilvl w:val="0"/>
          <w:numId w:val="7"/>
        </w:numPr>
      </w:pPr>
      <w:r>
        <w:t>Complaints Management Policy</w:t>
      </w:r>
    </w:p>
    <w:p w14:paraId="304BB1B5" w14:textId="3E017024" w:rsidR="000F147C" w:rsidRPr="000F147C" w:rsidRDefault="000F147C" w:rsidP="000F147C">
      <w:pPr>
        <w:pStyle w:val="BodyText"/>
        <w:numPr>
          <w:ilvl w:val="0"/>
          <w:numId w:val="7"/>
        </w:numPr>
      </w:pPr>
      <w:r w:rsidRPr="000F147C">
        <w:t>Recordkeeping Framework</w:t>
      </w:r>
    </w:p>
    <w:p w14:paraId="3FF9F216" w14:textId="77777777" w:rsidR="000F147C" w:rsidRPr="000F147C" w:rsidRDefault="000F147C" w:rsidP="000F147C">
      <w:pPr>
        <w:pStyle w:val="BodyText"/>
        <w:numPr>
          <w:ilvl w:val="0"/>
          <w:numId w:val="7"/>
        </w:numPr>
      </w:pPr>
      <w:r w:rsidRPr="000F147C">
        <w:t>Risk Management Framework</w:t>
      </w:r>
    </w:p>
    <w:p w14:paraId="7C302FAF" w14:textId="3771BBBF" w:rsidR="0062650C" w:rsidRPr="00D94E0F" w:rsidRDefault="000F147C" w:rsidP="009D03F2">
      <w:pPr>
        <w:pStyle w:val="BodyText"/>
        <w:numPr>
          <w:ilvl w:val="0"/>
          <w:numId w:val="7"/>
        </w:numPr>
      </w:pPr>
      <w:r w:rsidRPr="000F147C">
        <w:t>Safety and Wellbeing Framework</w:t>
      </w:r>
    </w:p>
    <w:sectPr w:rsidR="0062650C" w:rsidRPr="00D94E0F" w:rsidSect="007004D8">
      <w:pgSz w:w="11906" w:h="16838" w:code="9"/>
      <w:pgMar w:top="1843" w:right="1417" w:bottom="1418" w:left="141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048C" w14:textId="77777777" w:rsidR="003C1FBE" w:rsidRDefault="003C1FBE" w:rsidP="00A9280E">
      <w:pPr>
        <w:spacing w:line="240" w:lineRule="auto"/>
      </w:pPr>
      <w:r>
        <w:separator/>
      </w:r>
    </w:p>
  </w:endnote>
  <w:endnote w:type="continuationSeparator" w:id="0">
    <w:p w14:paraId="36208E66" w14:textId="77777777" w:rsidR="003C1FBE" w:rsidRDefault="003C1FBE" w:rsidP="00A9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539246"/>
      <w:docPartObj>
        <w:docPartGallery w:val="Page Numbers (Bottom of Page)"/>
        <w:docPartUnique/>
      </w:docPartObj>
    </w:sdtPr>
    <w:sdtEndPr>
      <w:rPr>
        <w:noProof/>
      </w:rPr>
    </w:sdtEndPr>
    <w:sdtContent>
      <w:p w14:paraId="645B6F89" w14:textId="4EED5D5D" w:rsidR="00954273" w:rsidRDefault="002D1195" w:rsidP="002D1195">
        <w:pPr>
          <w:pStyle w:val="Footer"/>
        </w:pPr>
        <w:r w:rsidRPr="00D76C6E">
          <w:rPr>
            <w:rStyle w:val="ArialBold10"/>
            <w:noProof/>
          </w:rPr>
          <w:drawing>
            <wp:anchor distT="0" distB="0" distL="114300" distR="114300" simplePos="0" relativeHeight="251657728" behindDoc="1" locked="0" layoutInCell="1" allowOverlap="1" wp14:anchorId="240FA200" wp14:editId="5B6594ED">
              <wp:simplePos x="0" y="0"/>
              <wp:positionH relativeFrom="column">
                <wp:posOffset>2190750</wp:posOffset>
              </wp:positionH>
              <wp:positionV relativeFrom="paragraph">
                <wp:posOffset>-142875</wp:posOffset>
              </wp:positionV>
              <wp:extent cx="4408884" cy="896180"/>
              <wp:effectExtent l="0" t="0" r="0" b="0"/>
              <wp:wrapNone/>
              <wp:docPr id="1479277560" name="Picture 1479277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4408884" cy="896180"/>
                      </a:xfrm>
                      <a:prstGeom prst="rect">
                        <a:avLst/>
                      </a:prstGeom>
                    </pic:spPr>
                  </pic:pic>
                </a:graphicData>
              </a:graphic>
              <wp14:sizeRelH relativeFrom="page">
                <wp14:pctWidth>0</wp14:pctWidth>
              </wp14:sizeRelH>
              <wp14:sizeRelV relativeFrom="page">
                <wp14:pctHeight>0</wp14:pctHeight>
              </wp14:sizeRelV>
            </wp:anchor>
          </w:drawing>
        </w:r>
        <w:r w:rsidR="00954273">
          <w:fldChar w:fldCharType="begin"/>
        </w:r>
        <w:r w:rsidR="00954273">
          <w:instrText xml:space="preserve"> PAGE   \* MERGEFORMAT </w:instrText>
        </w:r>
        <w:r w:rsidR="00954273">
          <w:fldChar w:fldCharType="separate"/>
        </w:r>
        <w:r w:rsidR="00954273">
          <w:rPr>
            <w:noProof/>
          </w:rPr>
          <w:t>2</w:t>
        </w:r>
        <w:r w:rsidR="00954273">
          <w:rPr>
            <w:noProof/>
          </w:rPr>
          <w:fldChar w:fldCharType="end"/>
        </w:r>
        <w:r>
          <w:rPr>
            <w:noProof/>
          </w:rPr>
          <w:t xml:space="preserve"> </w:t>
        </w:r>
      </w:p>
    </w:sdtContent>
  </w:sdt>
  <w:p w14:paraId="702A24AF" w14:textId="03440AB5" w:rsidR="00954273" w:rsidRDefault="0095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5E19" w14:textId="77777777" w:rsidR="003C1FBE" w:rsidRDefault="003C1FBE" w:rsidP="00A9280E">
      <w:pPr>
        <w:spacing w:line="240" w:lineRule="auto"/>
      </w:pPr>
      <w:r>
        <w:separator/>
      </w:r>
    </w:p>
  </w:footnote>
  <w:footnote w:type="continuationSeparator" w:id="0">
    <w:p w14:paraId="2CFCF556" w14:textId="77777777" w:rsidR="003C1FBE" w:rsidRDefault="003C1FBE" w:rsidP="00A928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260F" w14:textId="087CFCB2" w:rsidR="008E0E24" w:rsidRDefault="008E0E24">
    <w:pPr>
      <w:pStyle w:val="Header"/>
    </w:pPr>
    <w:r>
      <w:rPr>
        <w:noProof/>
      </w:rPr>
      <w:drawing>
        <wp:anchor distT="0" distB="0" distL="114300" distR="114300" simplePos="0" relativeHeight="251656704" behindDoc="0" locked="0" layoutInCell="1" allowOverlap="1" wp14:anchorId="00B73ADC" wp14:editId="1059B156">
          <wp:simplePos x="0" y="0"/>
          <wp:positionH relativeFrom="column">
            <wp:posOffset>-890905</wp:posOffset>
          </wp:positionH>
          <wp:positionV relativeFrom="paragraph">
            <wp:posOffset>367030</wp:posOffset>
          </wp:positionV>
          <wp:extent cx="2171700" cy="190500"/>
          <wp:effectExtent l="0" t="0" r="0" b="0"/>
          <wp:wrapNone/>
          <wp:docPr id="1964967534" name="Picture 19649675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1700" cy="190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8CA"/>
    <w:multiLevelType w:val="hybridMultilevel"/>
    <w:tmpl w:val="DBDAF404"/>
    <w:lvl w:ilvl="0" w:tplc="B23AD536">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F1B63"/>
    <w:multiLevelType w:val="multilevel"/>
    <w:tmpl w:val="9938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83A2D"/>
    <w:multiLevelType w:val="multilevel"/>
    <w:tmpl w:val="167A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82104"/>
    <w:multiLevelType w:val="hybridMultilevel"/>
    <w:tmpl w:val="0E7E6ADA"/>
    <w:lvl w:ilvl="0" w:tplc="B23AD536">
      <w:numFmt w:val="bullet"/>
      <w:lvlText w:val="•"/>
      <w:lvlJc w:val="left"/>
      <w:pPr>
        <w:ind w:left="930" w:hanging="57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071FAE"/>
    <w:multiLevelType w:val="multilevel"/>
    <w:tmpl w:val="C6C644FC"/>
    <w:styleLink w:val="ListNumberedHeadings"/>
    <w:lvl w:ilvl="0">
      <w:start w:val="1"/>
      <w:numFmt w:val="decimal"/>
      <w:pStyle w:val="AltHeading1"/>
      <w:lvlText w:val="%1."/>
      <w:lvlJc w:val="left"/>
      <w:pPr>
        <w:tabs>
          <w:tab w:val="num" w:pos="1844"/>
        </w:tabs>
        <w:ind w:left="1844" w:hanging="1134"/>
      </w:pPr>
      <w:rPr>
        <w:rFonts w:ascii="Arial" w:hAnsi="Arial" w:hint="default"/>
        <w:b/>
        <w:color w:val="003E69" w:themeColor="accent1"/>
        <w:sz w:val="40"/>
      </w:rPr>
    </w:lvl>
    <w:lvl w:ilvl="1">
      <w:start w:val="1"/>
      <w:numFmt w:val="decimal"/>
      <w:pStyle w:val="AltHeading2"/>
      <w:lvlText w:val="%1.%2"/>
      <w:lvlJc w:val="left"/>
      <w:pPr>
        <w:tabs>
          <w:tab w:val="num" w:pos="1844"/>
        </w:tabs>
        <w:ind w:left="1844" w:hanging="1134"/>
      </w:pPr>
      <w:rPr>
        <w:rFonts w:asciiTheme="majorHAnsi" w:hAnsiTheme="majorHAnsi" w:hint="default"/>
        <w:color w:val="071E30" w:themeColor="accent2"/>
      </w:rPr>
    </w:lvl>
    <w:lvl w:ilvl="2">
      <w:start w:val="1"/>
      <w:numFmt w:val="decimal"/>
      <w:pStyle w:val="AltHeading3"/>
      <w:lvlText w:val="%1.%2.%3"/>
      <w:lvlJc w:val="left"/>
      <w:pPr>
        <w:tabs>
          <w:tab w:val="num" w:pos="1844"/>
        </w:tabs>
        <w:ind w:left="1844" w:hanging="1134"/>
      </w:pPr>
      <w:rPr>
        <w:rFonts w:asciiTheme="majorHAnsi" w:hAnsiTheme="majorHAnsi" w:hint="default"/>
        <w:color w:val="003E69" w:themeColor="accent1"/>
      </w:rPr>
    </w:lvl>
    <w:lvl w:ilvl="3">
      <w:start w:val="1"/>
      <w:numFmt w:val="decimal"/>
      <w:pStyle w:val="AltHeading4"/>
      <w:lvlText w:val="%1.%2.%3.%4"/>
      <w:lvlJc w:val="left"/>
      <w:pPr>
        <w:tabs>
          <w:tab w:val="num" w:pos="1844"/>
        </w:tabs>
        <w:ind w:left="1844" w:hanging="1134"/>
      </w:pPr>
      <w:rPr>
        <w:rFonts w:asciiTheme="majorHAnsi" w:hAnsiTheme="majorHAnsi" w:hint="default"/>
        <w:color w:val="071E30" w:themeColor="accent2"/>
        <w:sz w:val="24"/>
      </w:rPr>
    </w:lvl>
    <w:lvl w:ilvl="4">
      <w:start w:val="1"/>
      <w:numFmt w:val="decimal"/>
      <w:pStyle w:val="AltHeading5"/>
      <w:lvlText w:val="%1.%2.%3.%4.%5"/>
      <w:lvlJc w:val="left"/>
      <w:pPr>
        <w:tabs>
          <w:tab w:val="num" w:pos="1844"/>
        </w:tabs>
        <w:ind w:left="1844" w:hanging="1134"/>
      </w:pPr>
      <w:rPr>
        <w:rFonts w:asciiTheme="majorHAnsi" w:hAnsiTheme="majorHAnsi" w:hint="default"/>
        <w:color w:val="auto"/>
        <w:sz w:val="20"/>
      </w:rPr>
    </w:lvl>
    <w:lvl w:ilvl="5">
      <w:start w:val="1"/>
      <w:numFmt w:val="none"/>
      <w:lvlText w:val=""/>
      <w:lvlJc w:val="left"/>
      <w:pPr>
        <w:ind w:left="-32057" w:firstLine="0"/>
      </w:pPr>
      <w:rPr>
        <w:rFonts w:hint="default"/>
      </w:rPr>
    </w:lvl>
    <w:lvl w:ilvl="6">
      <w:start w:val="1"/>
      <w:numFmt w:val="none"/>
      <w:lvlRestart w:val="1"/>
      <w:suff w:val="nothing"/>
      <w:lvlText w:val=""/>
      <w:lvlJc w:val="left"/>
      <w:pPr>
        <w:ind w:left="710" w:firstLine="0"/>
      </w:pPr>
      <w:rPr>
        <w:rFonts w:hint="default"/>
      </w:rPr>
    </w:lvl>
    <w:lvl w:ilvl="7">
      <w:start w:val="1"/>
      <w:numFmt w:val="none"/>
      <w:suff w:val="nothing"/>
      <w:lvlText w:val=""/>
      <w:lvlJc w:val="left"/>
      <w:pPr>
        <w:ind w:left="710" w:firstLine="0"/>
      </w:pPr>
      <w:rPr>
        <w:rFonts w:hint="default"/>
      </w:rPr>
    </w:lvl>
    <w:lvl w:ilvl="8">
      <w:start w:val="1"/>
      <w:numFmt w:val="none"/>
      <w:suff w:val="space"/>
      <w:lvlText w:val=""/>
      <w:lvlJc w:val="left"/>
      <w:pPr>
        <w:ind w:left="710" w:firstLine="0"/>
      </w:pPr>
      <w:rPr>
        <w:rFonts w:hint="default"/>
      </w:rPr>
    </w:lvl>
  </w:abstractNum>
  <w:abstractNum w:abstractNumId="5" w15:restartNumberingAfterBreak="0">
    <w:nsid w:val="46E33B61"/>
    <w:multiLevelType w:val="hybridMultilevel"/>
    <w:tmpl w:val="92DEEAFC"/>
    <w:lvl w:ilvl="0" w:tplc="B23AD536">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1F299F"/>
    <w:multiLevelType w:val="hybridMultilevel"/>
    <w:tmpl w:val="28ACB374"/>
    <w:lvl w:ilvl="0" w:tplc="B23AD536">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5364D8"/>
    <w:multiLevelType w:val="hybridMultilevel"/>
    <w:tmpl w:val="E6B2C7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5E191C79"/>
    <w:multiLevelType w:val="hybridMultilevel"/>
    <w:tmpl w:val="FB268768"/>
    <w:lvl w:ilvl="0" w:tplc="B23AD536">
      <w:numFmt w:val="bullet"/>
      <w:lvlText w:val="•"/>
      <w:lvlJc w:val="left"/>
      <w:pPr>
        <w:ind w:left="990" w:hanging="570"/>
      </w:pPr>
      <w:rPr>
        <w:rFonts w:ascii="Arial" w:eastAsiaTheme="minorHAnsi"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3D246ED"/>
    <w:multiLevelType w:val="multilevel"/>
    <w:tmpl w:val="C9D46C44"/>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0" w15:restartNumberingAfterBreak="0">
    <w:nsid w:val="67655653"/>
    <w:multiLevelType w:val="singleLevel"/>
    <w:tmpl w:val="7876ED7E"/>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11" w15:restartNumberingAfterBreak="0">
    <w:nsid w:val="6DD845A5"/>
    <w:multiLevelType w:val="hybridMultilevel"/>
    <w:tmpl w:val="C9D47456"/>
    <w:lvl w:ilvl="0" w:tplc="0C090001">
      <w:start w:val="1"/>
      <w:numFmt w:val="bullet"/>
      <w:lvlText w:val=""/>
      <w:lvlJc w:val="left"/>
      <w:pPr>
        <w:ind w:left="930" w:hanging="5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087B57"/>
    <w:multiLevelType w:val="hybridMultilevel"/>
    <w:tmpl w:val="28E8AB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A8174B7"/>
    <w:multiLevelType w:val="hybridMultilevel"/>
    <w:tmpl w:val="B8A41B52"/>
    <w:lvl w:ilvl="0" w:tplc="0C090017">
      <w:start w:val="1"/>
      <w:numFmt w:val="lowerLetter"/>
      <w:lvlText w:val="%1)"/>
      <w:lvlJc w:val="left"/>
      <w:pPr>
        <w:ind w:left="930" w:hanging="57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D602F73"/>
    <w:multiLevelType w:val="hybridMultilevel"/>
    <w:tmpl w:val="251E5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61285D"/>
    <w:multiLevelType w:val="singleLevel"/>
    <w:tmpl w:val="EDE4EABC"/>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16" w15:restartNumberingAfterBreak="0">
    <w:nsid w:val="7FB7528C"/>
    <w:multiLevelType w:val="singleLevel"/>
    <w:tmpl w:val="E3AE2824"/>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num w:numId="1" w16cid:durableId="67654668">
    <w:abstractNumId w:val="9"/>
  </w:num>
  <w:num w:numId="2" w16cid:durableId="1724912111">
    <w:abstractNumId w:val="15"/>
  </w:num>
  <w:num w:numId="3" w16cid:durableId="1670138852">
    <w:abstractNumId w:val="16"/>
  </w:num>
  <w:num w:numId="4" w16cid:durableId="1295911127">
    <w:abstractNumId w:val="10"/>
  </w:num>
  <w:num w:numId="5" w16cid:durableId="811598866">
    <w:abstractNumId w:val="0"/>
  </w:num>
  <w:num w:numId="6" w16cid:durableId="1791196333">
    <w:abstractNumId w:val="6"/>
  </w:num>
  <w:num w:numId="7" w16cid:durableId="1953320399">
    <w:abstractNumId w:val="5"/>
  </w:num>
  <w:num w:numId="8" w16cid:durableId="1619067198">
    <w:abstractNumId w:val="13"/>
  </w:num>
  <w:num w:numId="9" w16cid:durableId="998385615">
    <w:abstractNumId w:val="4"/>
    <w:lvlOverride w:ilvl="0">
      <w:lvl w:ilvl="0">
        <w:start w:val="1"/>
        <w:numFmt w:val="decimal"/>
        <w:pStyle w:val="AltHeading1"/>
        <w:lvlText w:val="%1."/>
        <w:lvlJc w:val="left"/>
        <w:pPr>
          <w:tabs>
            <w:tab w:val="num" w:pos="1134"/>
          </w:tabs>
          <w:ind w:left="1134" w:hanging="1134"/>
        </w:pPr>
        <w:rPr>
          <w:b/>
          <w:bCs w:val="0"/>
          <w:i w:val="0"/>
          <w:iCs w:val="0"/>
          <w:caps w:val="0"/>
          <w:smallCaps w:val="0"/>
          <w:strike w:val="0"/>
          <w:dstrike w:val="0"/>
          <w:outline w:val="0"/>
          <w:shadow w:val="0"/>
          <w:emboss w:val="0"/>
          <w:imprint w:val="0"/>
          <w:noProof w:val="0"/>
          <w:vanish w:val="0"/>
          <w:color w:val="003C69"/>
          <w:spacing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ltHeading2"/>
        <w:lvlText w:val="%1.%2"/>
        <w:lvlJc w:val="left"/>
        <w:pPr>
          <w:tabs>
            <w:tab w:val="num" w:pos="1134"/>
          </w:tabs>
          <w:ind w:left="1134" w:hanging="1134"/>
        </w:pPr>
        <w:rPr>
          <w:rFonts w:ascii="Arial" w:hAnsi="Arial" w:cs="Arial" w:hint="default"/>
          <w:i w:val="0"/>
          <w:caps w:val="0"/>
          <w:smallCaps w:val="0"/>
          <w:strike w:val="0"/>
          <w:dstrike w:val="0"/>
          <w:outline w:val="0"/>
          <w:shadow w:val="0"/>
          <w:emboss w:val="0"/>
          <w:imprint w:val="0"/>
          <w:noProof w:val="0"/>
          <w:vanish w:val="0"/>
          <w:color w:val="7AB80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AltHeading3"/>
        <w:lvlText w:val="%1.%2.%3"/>
        <w:lvlJc w:val="left"/>
        <w:pPr>
          <w:tabs>
            <w:tab w:val="num" w:pos="1134"/>
          </w:tabs>
          <w:ind w:left="1134" w:hanging="1134"/>
        </w:pPr>
        <w:rPr>
          <w:rFonts w:ascii="Arial" w:hAnsi="Arial" w:cs="Arial" w:hint="default"/>
          <w:color w:val="003C69"/>
          <w:sz w:val="28"/>
          <w:szCs w:val="28"/>
        </w:rPr>
      </w:lvl>
    </w:lvlOverride>
    <w:lvlOverride w:ilvl="3">
      <w:lvl w:ilvl="3">
        <w:start w:val="1"/>
        <w:numFmt w:val="decimal"/>
        <w:pStyle w:val="AltHeading4"/>
        <w:lvlText w:val="%1.%2.%3.%4"/>
        <w:lvlJc w:val="left"/>
        <w:pPr>
          <w:tabs>
            <w:tab w:val="num" w:pos="1134"/>
          </w:tabs>
          <w:ind w:left="1134" w:hanging="1134"/>
        </w:pPr>
        <w:rPr>
          <w:rFonts w:asciiTheme="majorHAnsi" w:hAnsiTheme="majorHAnsi" w:hint="default"/>
          <w:color w:val="071E30" w:themeColor="accent2"/>
          <w:sz w:val="24"/>
        </w:rPr>
      </w:lvl>
    </w:lvlOverride>
    <w:lvlOverride w:ilvl="4">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Override>
    <w:lvlOverride w:ilvl="5">
      <w:lvl w:ilvl="5">
        <w:start w:val="1"/>
        <w:numFmt w:val="none"/>
        <w:lvlText w:val=""/>
        <w:lvlJc w:val="left"/>
        <w:pPr>
          <w:ind w:left="-32767"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space"/>
        <w:lvlText w:val=""/>
        <w:lvlJc w:val="left"/>
        <w:pPr>
          <w:ind w:left="0" w:firstLine="0"/>
        </w:pPr>
        <w:rPr>
          <w:rFonts w:hint="default"/>
        </w:rPr>
      </w:lvl>
    </w:lvlOverride>
  </w:num>
  <w:num w:numId="10" w16cid:durableId="111677606">
    <w:abstractNumId w:val="4"/>
  </w:num>
  <w:num w:numId="11" w16cid:durableId="1698235947">
    <w:abstractNumId w:val="8"/>
  </w:num>
  <w:num w:numId="12" w16cid:durableId="1088649781">
    <w:abstractNumId w:val="3"/>
  </w:num>
  <w:num w:numId="13" w16cid:durableId="1089543118">
    <w:abstractNumId w:val="7"/>
  </w:num>
  <w:num w:numId="14" w16cid:durableId="165946529">
    <w:abstractNumId w:val="11"/>
  </w:num>
  <w:num w:numId="15" w16cid:durableId="31271107">
    <w:abstractNumId w:val="1"/>
  </w:num>
  <w:num w:numId="16" w16cid:durableId="931082400">
    <w:abstractNumId w:val="2"/>
  </w:num>
  <w:num w:numId="17" w16cid:durableId="933823520">
    <w:abstractNumId w:val="12"/>
  </w:num>
  <w:num w:numId="18" w16cid:durableId="181764263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4"/>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4B"/>
    <w:rsid w:val="00000554"/>
    <w:rsid w:val="00006B23"/>
    <w:rsid w:val="00006F4F"/>
    <w:rsid w:val="00012CAD"/>
    <w:rsid w:val="0001356D"/>
    <w:rsid w:val="00024C73"/>
    <w:rsid w:val="00040D81"/>
    <w:rsid w:val="00042602"/>
    <w:rsid w:val="00052588"/>
    <w:rsid w:val="00063EC5"/>
    <w:rsid w:val="00065711"/>
    <w:rsid w:val="00067CCE"/>
    <w:rsid w:val="000738DE"/>
    <w:rsid w:val="00073B95"/>
    <w:rsid w:val="0007414D"/>
    <w:rsid w:val="0007592E"/>
    <w:rsid w:val="00076ADC"/>
    <w:rsid w:val="000814CF"/>
    <w:rsid w:val="00082726"/>
    <w:rsid w:val="00090BB2"/>
    <w:rsid w:val="000919D4"/>
    <w:rsid w:val="000955CC"/>
    <w:rsid w:val="000A1323"/>
    <w:rsid w:val="000A21FE"/>
    <w:rsid w:val="000B62D3"/>
    <w:rsid w:val="000E4028"/>
    <w:rsid w:val="000E6505"/>
    <w:rsid w:val="000F147C"/>
    <w:rsid w:val="000F7E4C"/>
    <w:rsid w:val="00100569"/>
    <w:rsid w:val="00101A73"/>
    <w:rsid w:val="00110612"/>
    <w:rsid w:val="00111A52"/>
    <w:rsid w:val="001378E7"/>
    <w:rsid w:val="00137F18"/>
    <w:rsid w:val="00140CB2"/>
    <w:rsid w:val="00154AB7"/>
    <w:rsid w:val="00163577"/>
    <w:rsid w:val="00167A9A"/>
    <w:rsid w:val="00171882"/>
    <w:rsid w:val="00172F20"/>
    <w:rsid w:val="0018390F"/>
    <w:rsid w:val="00190D28"/>
    <w:rsid w:val="001946E8"/>
    <w:rsid w:val="001A6A02"/>
    <w:rsid w:val="001B4259"/>
    <w:rsid w:val="001B66DF"/>
    <w:rsid w:val="00204A19"/>
    <w:rsid w:val="002058DF"/>
    <w:rsid w:val="0021168B"/>
    <w:rsid w:val="00217DCC"/>
    <w:rsid w:val="00224B9C"/>
    <w:rsid w:val="00230957"/>
    <w:rsid w:val="00236000"/>
    <w:rsid w:val="002414C6"/>
    <w:rsid w:val="00242092"/>
    <w:rsid w:val="00245D92"/>
    <w:rsid w:val="00250E51"/>
    <w:rsid w:val="00265331"/>
    <w:rsid w:val="00267FDF"/>
    <w:rsid w:val="00277010"/>
    <w:rsid w:val="00287CBE"/>
    <w:rsid w:val="002909B5"/>
    <w:rsid w:val="00293985"/>
    <w:rsid w:val="00293E1B"/>
    <w:rsid w:val="002A7912"/>
    <w:rsid w:val="002B6639"/>
    <w:rsid w:val="002C7228"/>
    <w:rsid w:val="002C72A5"/>
    <w:rsid w:val="002D1195"/>
    <w:rsid w:val="002D4074"/>
    <w:rsid w:val="002D589F"/>
    <w:rsid w:val="002D7D2F"/>
    <w:rsid w:val="002E04ED"/>
    <w:rsid w:val="002E12B8"/>
    <w:rsid w:val="002F2FF2"/>
    <w:rsid w:val="00321BB9"/>
    <w:rsid w:val="00330284"/>
    <w:rsid w:val="00331A1D"/>
    <w:rsid w:val="00337D45"/>
    <w:rsid w:val="0034090D"/>
    <w:rsid w:val="00347F8E"/>
    <w:rsid w:val="003533A6"/>
    <w:rsid w:val="003562DB"/>
    <w:rsid w:val="00360158"/>
    <w:rsid w:val="00360271"/>
    <w:rsid w:val="003709B4"/>
    <w:rsid w:val="00386DAC"/>
    <w:rsid w:val="00394461"/>
    <w:rsid w:val="003A7BB4"/>
    <w:rsid w:val="003B4322"/>
    <w:rsid w:val="003C1FBE"/>
    <w:rsid w:val="003C73AE"/>
    <w:rsid w:val="003D1B31"/>
    <w:rsid w:val="003D3DDE"/>
    <w:rsid w:val="003E0083"/>
    <w:rsid w:val="003E034B"/>
    <w:rsid w:val="003E3959"/>
    <w:rsid w:val="003E737B"/>
    <w:rsid w:val="003F021E"/>
    <w:rsid w:val="003F4584"/>
    <w:rsid w:val="003F5DD1"/>
    <w:rsid w:val="003F7923"/>
    <w:rsid w:val="0040129E"/>
    <w:rsid w:val="00405E13"/>
    <w:rsid w:val="00406EA2"/>
    <w:rsid w:val="0040749E"/>
    <w:rsid w:val="004133E1"/>
    <w:rsid w:val="0042018F"/>
    <w:rsid w:val="00426C4F"/>
    <w:rsid w:val="00427F8C"/>
    <w:rsid w:val="00435625"/>
    <w:rsid w:val="00444D2D"/>
    <w:rsid w:val="00447A12"/>
    <w:rsid w:val="0045662B"/>
    <w:rsid w:val="00461DCD"/>
    <w:rsid w:val="00462460"/>
    <w:rsid w:val="00472401"/>
    <w:rsid w:val="00482035"/>
    <w:rsid w:val="00492A72"/>
    <w:rsid w:val="00492B82"/>
    <w:rsid w:val="00492FF4"/>
    <w:rsid w:val="004B486D"/>
    <w:rsid w:val="004B7756"/>
    <w:rsid w:val="004C1ADC"/>
    <w:rsid w:val="004C3663"/>
    <w:rsid w:val="004C6FAE"/>
    <w:rsid w:val="004D10CB"/>
    <w:rsid w:val="004D2FCE"/>
    <w:rsid w:val="004D56A9"/>
    <w:rsid w:val="004E650E"/>
    <w:rsid w:val="004F108A"/>
    <w:rsid w:val="004F3989"/>
    <w:rsid w:val="00503AD7"/>
    <w:rsid w:val="005075D9"/>
    <w:rsid w:val="00511F74"/>
    <w:rsid w:val="005142C4"/>
    <w:rsid w:val="0053148D"/>
    <w:rsid w:val="00533CF8"/>
    <w:rsid w:val="005356D0"/>
    <w:rsid w:val="00541633"/>
    <w:rsid w:val="00545452"/>
    <w:rsid w:val="00546311"/>
    <w:rsid w:val="005479B4"/>
    <w:rsid w:val="00553277"/>
    <w:rsid w:val="00560347"/>
    <w:rsid w:val="005663EC"/>
    <w:rsid w:val="00567279"/>
    <w:rsid w:val="00576386"/>
    <w:rsid w:val="00577090"/>
    <w:rsid w:val="0057777A"/>
    <w:rsid w:val="00584A0F"/>
    <w:rsid w:val="00596985"/>
    <w:rsid w:val="005A1167"/>
    <w:rsid w:val="005A330E"/>
    <w:rsid w:val="005A3D7F"/>
    <w:rsid w:val="005B0BD0"/>
    <w:rsid w:val="005B1550"/>
    <w:rsid w:val="005B260D"/>
    <w:rsid w:val="005B366A"/>
    <w:rsid w:val="005B5841"/>
    <w:rsid w:val="005B5D84"/>
    <w:rsid w:val="005C435D"/>
    <w:rsid w:val="005D72CA"/>
    <w:rsid w:val="005D7593"/>
    <w:rsid w:val="005F07A0"/>
    <w:rsid w:val="005F5E96"/>
    <w:rsid w:val="006059CF"/>
    <w:rsid w:val="00605FD0"/>
    <w:rsid w:val="00606C74"/>
    <w:rsid w:val="00611447"/>
    <w:rsid w:val="00616DDB"/>
    <w:rsid w:val="006232EE"/>
    <w:rsid w:val="0062650C"/>
    <w:rsid w:val="00637C70"/>
    <w:rsid w:val="00647608"/>
    <w:rsid w:val="00650A5D"/>
    <w:rsid w:val="00663467"/>
    <w:rsid w:val="0067263C"/>
    <w:rsid w:val="00675242"/>
    <w:rsid w:val="006758B3"/>
    <w:rsid w:val="0067596A"/>
    <w:rsid w:val="0068573B"/>
    <w:rsid w:val="006902D2"/>
    <w:rsid w:val="00692EE8"/>
    <w:rsid w:val="0069447D"/>
    <w:rsid w:val="006A257D"/>
    <w:rsid w:val="006B07F2"/>
    <w:rsid w:val="006E6F3F"/>
    <w:rsid w:val="006F3A2F"/>
    <w:rsid w:val="006F44A2"/>
    <w:rsid w:val="006F7B3D"/>
    <w:rsid w:val="007004D8"/>
    <w:rsid w:val="00704BB8"/>
    <w:rsid w:val="00715DBD"/>
    <w:rsid w:val="00722701"/>
    <w:rsid w:val="00723604"/>
    <w:rsid w:val="00723704"/>
    <w:rsid w:val="00733EC5"/>
    <w:rsid w:val="00737BE9"/>
    <w:rsid w:val="00744325"/>
    <w:rsid w:val="00745906"/>
    <w:rsid w:val="007550A8"/>
    <w:rsid w:val="00756075"/>
    <w:rsid w:val="007777F6"/>
    <w:rsid w:val="00794CEF"/>
    <w:rsid w:val="007B55B4"/>
    <w:rsid w:val="007B5787"/>
    <w:rsid w:val="007C3FFB"/>
    <w:rsid w:val="007D114E"/>
    <w:rsid w:val="007D44B0"/>
    <w:rsid w:val="007D650F"/>
    <w:rsid w:val="007E0CD4"/>
    <w:rsid w:val="007E45D3"/>
    <w:rsid w:val="007E6613"/>
    <w:rsid w:val="007E735D"/>
    <w:rsid w:val="007F3A11"/>
    <w:rsid w:val="007F7182"/>
    <w:rsid w:val="00801EEC"/>
    <w:rsid w:val="0080458B"/>
    <w:rsid w:val="00805CF7"/>
    <w:rsid w:val="0080651D"/>
    <w:rsid w:val="00817400"/>
    <w:rsid w:val="00830472"/>
    <w:rsid w:val="00831DDA"/>
    <w:rsid w:val="00832E05"/>
    <w:rsid w:val="0084404D"/>
    <w:rsid w:val="00850F61"/>
    <w:rsid w:val="00857519"/>
    <w:rsid w:val="008615B3"/>
    <w:rsid w:val="0086219F"/>
    <w:rsid w:val="00873D82"/>
    <w:rsid w:val="0088793C"/>
    <w:rsid w:val="00892DCA"/>
    <w:rsid w:val="008938DB"/>
    <w:rsid w:val="008A05E7"/>
    <w:rsid w:val="008A05EE"/>
    <w:rsid w:val="008B1011"/>
    <w:rsid w:val="008B2E42"/>
    <w:rsid w:val="008C0F00"/>
    <w:rsid w:val="008C3414"/>
    <w:rsid w:val="008D375B"/>
    <w:rsid w:val="008D45CD"/>
    <w:rsid w:val="008E08B2"/>
    <w:rsid w:val="008E0E24"/>
    <w:rsid w:val="008F0872"/>
    <w:rsid w:val="00900DEE"/>
    <w:rsid w:val="009045D4"/>
    <w:rsid w:val="009051F9"/>
    <w:rsid w:val="00907564"/>
    <w:rsid w:val="0091376E"/>
    <w:rsid w:val="00923EA4"/>
    <w:rsid w:val="00924579"/>
    <w:rsid w:val="0094091C"/>
    <w:rsid w:val="0094184C"/>
    <w:rsid w:val="0094222A"/>
    <w:rsid w:val="00952466"/>
    <w:rsid w:val="00954273"/>
    <w:rsid w:val="00954EB3"/>
    <w:rsid w:val="00955CFE"/>
    <w:rsid w:val="00957361"/>
    <w:rsid w:val="00966CEB"/>
    <w:rsid w:val="009717EF"/>
    <w:rsid w:val="009725A4"/>
    <w:rsid w:val="009765D9"/>
    <w:rsid w:val="00984F2A"/>
    <w:rsid w:val="009868A8"/>
    <w:rsid w:val="00995D3B"/>
    <w:rsid w:val="009A127C"/>
    <w:rsid w:val="009A17B5"/>
    <w:rsid w:val="009A4AED"/>
    <w:rsid w:val="009B024D"/>
    <w:rsid w:val="009C373F"/>
    <w:rsid w:val="009C476A"/>
    <w:rsid w:val="009D6148"/>
    <w:rsid w:val="00A0043C"/>
    <w:rsid w:val="00A01546"/>
    <w:rsid w:val="00A13321"/>
    <w:rsid w:val="00A250D6"/>
    <w:rsid w:val="00A6391A"/>
    <w:rsid w:val="00A63DCB"/>
    <w:rsid w:val="00A66287"/>
    <w:rsid w:val="00A67B95"/>
    <w:rsid w:val="00A712A8"/>
    <w:rsid w:val="00A844A2"/>
    <w:rsid w:val="00A9280E"/>
    <w:rsid w:val="00AA368D"/>
    <w:rsid w:val="00AB2D73"/>
    <w:rsid w:val="00AB6D3B"/>
    <w:rsid w:val="00AB7388"/>
    <w:rsid w:val="00AC502A"/>
    <w:rsid w:val="00AD7265"/>
    <w:rsid w:val="00AE2692"/>
    <w:rsid w:val="00B01571"/>
    <w:rsid w:val="00B02107"/>
    <w:rsid w:val="00B030D9"/>
    <w:rsid w:val="00B04180"/>
    <w:rsid w:val="00B1179E"/>
    <w:rsid w:val="00B13A08"/>
    <w:rsid w:val="00B219F1"/>
    <w:rsid w:val="00B21E5D"/>
    <w:rsid w:val="00B24F00"/>
    <w:rsid w:val="00B348FF"/>
    <w:rsid w:val="00B40DCF"/>
    <w:rsid w:val="00B44A61"/>
    <w:rsid w:val="00B532C9"/>
    <w:rsid w:val="00B54845"/>
    <w:rsid w:val="00B54B92"/>
    <w:rsid w:val="00B56ABB"/>
    <w:rsid w:val="00B65437"/>
    <w:rsid w:val="00B70360"/>
    <w:rsid w:val="00B7266A"/>
    <w:rsid w:val="00B830FC"/>
    <w:rsid w:val="00B835B9"/>
    <w:rsid w:val="00B90F64"/>
    <w:rsid w:val="00B923F0"/>
    <w:rsid w:val="00BA1A6A"/>
    <w:rsid w:val="00BB29BA"/>
    <w:rsid w:val="00BB35E9"/>
    <w:rsid w:val="00BB39CA"/>
    <w:rsid w:val="00BC01EA"/>
    <w:rsid w:val="00C013BD"/>
    <w:rsid w:val="00C16CA3"/>
    <w:rsid w:val="00C24635"/>
    <w:rsid w:val="00C33F62"/>
    <w:rsid w:val="00C358A6"/>
    <w:rsid w:val="00C52259"/>
    <w:rsid w:val="00C53E7B"/>
    <w:rsid w:val="00C62999"/>
    <w:rsid w:val="00C74E6E"/>
    <w:rsid w:val="00C7632B"/>
    <w:rsid w:val="00C838FF"/>
    <w:rsid w:val="00CA04E1"/>
    <w:rsid w:val="00CA45CC"/>
    <w:rsid w:val="00CB6F7C"/>
    <w:rsid w:val="00CC58D5"/>
    <w:rsid w:val="00CE0CFA"/>
    <w:rsid w:val="00D17523"/>
    <w:rsid w:val="00D23367"/>
    <w:rsid w:val="00D242AE"/>
    <w:rsid w:val="00D24944"/>
    <w:rsid w:val="00D27A02"/>
    <w:rsid w:val="00D46787"/>
    <w:rsid w:val="00D50D41"/>
    <w:rsid w:val="00D62542"/>
    <w:rsid w:val="00D77F76"/>
    <w:rsid w:val="00D8103A"/>
    <w:rsid w:val="00D840FD"/>
    <w:rsid w:val="00D851A2"/>
    <w:rsid w:val="00D91F41"/>
    <w:rsid w:val="00D94AD1"/>
    <w:rsid w:val="00D94E0F"/>
    <w:rsid w:val="00DA10F8"/>
    <w:rsid w:val="00DA34D3"/>
    <w:rsid w:val="00DC0880"/>
    <w:rsid w:val="00DC22F1"/>
    <w:rsid w:val="00DC3C67"/>
    <w:rsid w:val="00DC436F"/>
    <w:rsid w:val="00DD7627"/>
    <w:rsid w:val="00DE0712"/>
    <w:rsid w:val="00DE2F4F"/>
    <w:rsid w:val="00DE71CE"/>
    <w:rsid w:val="00DF6D52"/>
    <w:rsid w:val="00E055C2"/>
    <w:rsid w:val="00E058B2"/>
    <w:rsid w:val="00E42075"/>
    <w:rsid w:val="00E4305A"/>
    <w:rsid w:val="00E43405"/>
    <w:rsid w:val="00E55C41"/>
    <w:rsid w:val="00E659B0"/>
    <w:rsid w:val="00E712EE"/>
    <w:rsid w:val="00EB02F7"/>
    <w:rsid w:val="00EB21D5"/>
    <w:rsid w:val="00EB37AE"/>
    <w:rsid w:val="00EB3C22"/>
    <w:rsid w:val="00EB3C3D"/>
    <w:rsid w:val="00EB3CE4"/>
    <w:rsid w:val="00EC0CBF"/>
    <w:rsid w:val="00EC420D"/>
    <w:rsid w:val="00EC5053"/>
    <w:rsid w:val="00ED442D"/>
    <w:rsid w:val="00EF55C3"/>
    <w:rsid w:val="00F02B90"/>
    <w:rsid w:val="00F12B31"/>
    <w:rsid w:val="00F13F74"/>
    <w:rsid w:val="00F14FF7"/>
    <w:rsid w:val="00F24607"/>
    <w:rsid w:val="00F3649F"/>
    <w:rsid w:val="00F55A44"/>
    <w:rsid w:val="00F55D28"/>
    <w:rsid w:val="00F647C3"/>
    <w:rsid w:val="00F6640B"/>
    <w:rsid w:val="00F725D7"/>
    <w:rsid w:val="00F82C75"/>
    <w:rsid w:val="00F83486"/>
    <w:rsid w:val="00F85287"/>
    <w:rsid w:val="00F85608"/>
    <w:rsid w:val="00F85B7F"/>
    <w:rsid w:val="00F96788"/>
    <w:rsid w:val="00FA18BA"/>
    <w:rsid w:val="00FC3830"/>
    <w:rsid w:val="00FC76B9"/>
    <w:rsid w:val="00FD0817"/>
    <w:rsid w:val="00FD3A2D"/>
    <w:rsid w:val="00FE5CC3"/>
    <w:rsid w:val="00FF0660"/>
    <w:rsid w:val="00FF5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AC5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52"/>
    <w:pPr>
      <w:spacing w:after="0" w:line="320" w:lineRule="atLeast"/>
    </w:pPr>
    <w:rPr>
      <w:rFonts w:ascii="Arial" w:hAnsi="Arial"/>
      <w:sz w:val="24"/>
    </w:rPr>
  </w:style>
  <w:style w:type="paragraph" w:styleId="Heading1">
    <w:name w:val="heading 1"/>
    <w:basedOn w:val="Normal"/>
    <w:next w:val="Normal"/>
    <w:link w:val="Heading1Char"/>
    <w:uiPriority w:val="9"/>
    <w:qFormat/>
    <w:rsid w:val="008E0E24"/>
    <w:pPr>
      <w:keepNext/>
      <w:keepLines/>
      <w:spacing w:before="120" w:after="240" w:line="680" w:lineRule="exact"/>
      <w:outlineLvl w:val="0"/>
    </w:pPr>
    <w:rPr>
      <w:rFonts w:eastAsiaTheme="majorEastAsia" w:cstheme="majorBidi"/>
      <w:b/>
      <w:color w:val="003E69"/>
      <w:sz w:val="60"/>
      <w:szCs w:val="36"/>
    </w:rPr>
  </w:style>
  <w:style w:type="paragraph" w:styleId="Heading2">
    <w:name w:val="heading 2"/>
    <w:basedOn w:val="Heading1"/>
    <w:next w:val="Normal"/>
    <w:link w:val="Heading2Char"/>
    <w:uiPriority w:val="9"/>
    <w:unhideWhenUsed/>
    <w:qFormat/>
    <w:rsid w:val="008E0E24"/>
    <w:pPr>
      <w:spacing w:line="520" w:lineRule="atLeast"/>
      <w:outlineLvl w:val="1"/>
    </w:pPr>
    <w:rPr>
      <w:sz w:val="44"/>
      <w:szCs w:val="32"/>
    </w:rPr>
  </w:style>
  <w:style w:type="paragraph" w:styleId="Heading3">
    <w:name w:val="heading 3"/>
    <w:basedOn w:val="Heading1"/>
    <w:next w:val="Normal"/>
    <w:link w:val="Heading3Char"/>
    <w:uiPriority w:val="9"/>
    <w:unhideWhenUsed/>
    <w:qFormat/>
    <w:rsid w:val="00DF6D52"/>
    <w:pPr>
      <w:spacing w:line="400" w:lineRule="atLeast"/>
      <w:outlineLvl w:val="2"/>
    </w:pPr>
    <w:rPr>
      <w:sz w:val="32"/>
      <w:szCs w:val="28"/>
    </w:rPr>
  </w:style>
  <w:style w:type="paragraph" w:styleId="Heading4">
    <w:name w:val="heading 4"/>
    <w:basedOn w:val="Heading1"/>
    <w:next w:val="Normal"/>
    <w:link w:val="Heading4Char"/>
    <w:uiPriority w:val="9"/>
    <w:unhideWhenUsed/>
    <w:qFormat/>
    <w:rsid w:val="00DF6D52"/>
    <w:pPr>
      <w:spacing w:line="320" w:lineRule="atLeast"/>
      <w:outlineLvl w:val="3"/>
    </w:pPr>
    <w:rPr>
      <w:sz w:val="24"/>
      <w:szCs w:val="24"/>
    </w:rPr>
  </w:style>
  <w:style w:type="paragraph" w:styleId="Heading5">
    <w:name w:val="heading 5"/>
    <w:basedOn w:val="Normal"/>
    <w:next w:val="Normal"/>
    <w:link w:val="Heading5Char"/>
    <w:uiPriority w:val="9"/>
    <w:semiHidden/>
    <w:unhideWhenUsed/>
    <w:qFormat/>
    <w:rsid w:val="00B56ABB"/>
    <w:pPr>
      <w:keepNext/>
      <w:keepLines/>
      <w:spacing w:before="40"/>
      <w:outlineLvl w:val="4"/>
    </w:pPr>
    <w:rPr>
      <w:rFonts w:asciiTheme="majorHAnsi" w:eastAsiaTheme="majorEastAsia" w:hAnsiTheme="majorHAnsi" w:cstheme="majorBidi"/>
      <w:caps/>
      <w:color w:val="002E4E" w:themeColor="accent1" w:themeShade="BF"/>
    </w:rPr>
  </w:style>
  <w:style w:type="paragraph" w:styleId="Heading6">
    <w:name w:val="heading 6"/>
    <w:basedOn w:val="Normal"/>
    <w:next w:val="Normal"/>
    <w:link w:val="Heading6Char"/>
    <w:uiPriority w:val="9"/>
    <w:semiHidden/>
    <w:unhideWhenUsed/>
    <w:qFormat/>
    <w:rsid w:val="00B56ABB"/>
    <w:pPr>
      <w:keepNext/>
      <w:keepLines/>
      <w:spacing w:before="40"/>
      <w:outlineLvl w:val="5"/>
    </w:pPr>
    <w:rPr>
      <w:rFonts w:asciiTheme="majorHAnsi" w:eastAsiaTheme="majorEastAsia" w:hAnsiTheme="majorHAnsi" w:cstheme="majorBidi"/>
      <w:i/>
      <w:iCs/>
      <w:caps/>
      <w:color w:val="001E34" w:themeColor="accent1" w:themeShade="80"/>
    </w:rPr>
  </w:style>
  <w:style w:type="paragraph" w:styleId="Heading7">
    <w:name w:val="heading 7"/>
    <w:basedOn w:val="Normal"/>
    <w:next w:val="Normal"/>
    <w:link w:val="Heading7Char"/>
    <w:uiPriority w:val="9"/>
    <w:semiHidden/>
    <w:unhideWhenUsed/>
    <w:qFormat/>
    <w:rsid w:val="00B56ABB"/>
    <w:pPr>
      <w:keepNext/>
      <w:keepLines/>
      <w:spacing w:before="40"/>
      <w:outlineLvl w:val="6"/>
    </w:pPr>
    <w:rPr>
      <w:rFonts w:asciiTheme="majorHAnsi" w:eastAsiaTheme="majorEastAsia" w:hAnsiTheme="majorHAnsi" w:cstheme="majorBidi"/>
      <w:b/>
      <w:bCs/>
      <w:color w:val="001E34" w:themeColor="accent1" w:themeShade="80"/>
    </w:rPr>
  </w:style>
  <w:style w:type="paragraph" w:styleId="Heading8">
    <w:name w:val="heading 8"/>
    <w:basedOn w:val="Normal"/>
    <w:next w:val="Normal"/>
    <w:link w:val="Heading8Char"/>
    <w:uiPriority w:val="9"/>
    <w:semiHidden/>
    <w:unhideWhenUsed/>
    <w:qFormat/>
    <w:rsid w:val="00B56ABB"/>
    <w:pPr>
      <w:keepNext/>
      <w:keepLines/>
      <w:spacing w:before="40"/>
      <w:outlineLvl w:val="7"/>
    </w:pPr>
    <w:rPr>
      <w:rFonts w:asciiTheme="majorHAnsi" w:eastAsiaTheme="majorEastAsia" w:hAnsiTheme="majorHAnsi" w:cstheme="majorBidi"/>
      <w:b/>
      <w:bCs/>
      <w:i/>
      <w:iCs/>
      <w:color w:val="001E34" w:themeColor="accent1" w:themeShade="80"/>
    </w:rPr>
  </w:style>
  <w:style w:type="paragraph" w:styleId="Heading9">
    <w:name w:val="heading 9"/>
    <w:basedOn w:val="Normal"/>
    <w:next w:val="Normal"/>
    <w:link w:val="Heading9Char"/>
    <w:uiPriority w:val="9"/>
    <w:semiHidden/>
    <w:unhideWhenUsed/>
    <w:qFormat/>
    <w:rsid w:val="00B56ABB"/>
    <w:pPr>
      <w:keepNext/>
      <w:keepLines/>
      <w:spacing w:before="40"/>
      <w:outlineLvl w:val="8"/>
    </w:pPr>
    <w:rPr>
      <w:rFonts w:asciiTheme="majorHAnsi" w:eastAsiaTheme="majorEastAsia" w:hAnsiTheme="majorHAnsi" w:cstheme="majorBidi"/>
      <w:i/>
      <w:iCs/>
      <w:color w:val="001E3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nhideWhenUsed/>
    <w:qFormat/>
    <w:rsid w:val="008E0E24"/>
    <w:pPr>
      <w:spacing w:after="240"/>
    </w:pPr>
  </w:style>
  <w:style w:type="character" w:customStyle="1" w:styleId="BodyTextChar">
    <w:name w:val="Body Text Char"/>
    <w:basedOn w:val="DefaultParagraphFont"/>
    <w:link w:val="BodyText"/>
    <w:rsid w:val="008E0E24"/>
    <w:rPr>
      <w:rFonts w:ascii="Arial" w:hAnsi="Arial"/>
      <w:sz w:val="24"/>
    </w:rPr>
  </w:style>
  <w:style w:type="paragraph" w:styleId="Footer">
    <w:name w:val="footer"/>
    <w:basedOn w:val="BodyText"/>
    <w:link w:val="FooterChar"/>
    <w:uiPriority w:val="99"/>
    <w:unhideWhenUsed/>
    <w:rsid w:val="004D56A9"/>
    <w:pPr>
      <w:tabs>
        <w:tab w:val="center" w:pos="4536"/>
        <w:tab w:val="right" w:pos="9072"/>
      </w:tabs>
      <w:spacing w:line="240" w:lineRule="auto"/>
    </w:pPr>
    <w:rPr>
      <w:sz w:val="15"/>
    </w:rPr>
  </w:style>
  <w:style w:type="character" w:customStyle="1" w:styleId="FooterChar">
    <w:name w:val="Footer Char"/>
    <w:basedOn w:val="DefaultParagraphFont"/>
    <w:link w:val="Footer"/>
    <w:uiPriority w:val="99"/>
    <w:rsid w:val="004D56A9"/>
    <w:rPr>
      <w:rFonts w:ascii="Arial" w:hAnsi="Arial" w:cs="Arial"/>
      <w:sz w:val="15"/>
    </w:rPr>
  </w:style>
  <w:style w:type="paragraph" w:styleId="Header">
    <w:name w:val="header"/>
    <w:basedOn w:val="BodyText"/>
    <w:link w:val="HeaderChar"/>
    <w:uiPriority w:val="99"/>
    <w:unhideWhenUsed/>
    <w:rsid w:val="004D56A9"/>
    <w:pPr>
      <w:tabs>
        <w:tab w:val="center" w:pos="4536"/>
        <w:tab w:val="right" w:pos="9072"/>
      </w:tabs>
      <w:spacing w:line="240" w:lineRule="auto"/>
    </w:pPr>
    <w:rPr>
      <w:sz w:val="15"/>
    </w:rPr>
  </w:style>
  <w:style w:type="character" w:customStyle="1" w:styleId="HeaderChar">
    <w:name w:val="Header Char"/>
    <w:basedOn w:val="DefaultParagraphFont"/>
    <w:link w:val="Header"/>
    <w:uiPriority w:val="99"/>
    <w:rsid w:val="004D56A9"/>
    <w:rPr>
      <w:rFonts w:ascii="Arial" w:hAnsi="Arial" w:cs="Arial"/>
      <w:sz w:val="15"/>
    </w:rPr>
  </w:style>
  <w:style w:type="paragraph" w:customStyle="1" w:styleId="Header2">
    <w:name w:val="Header 2"/>
    <w:basedOn w:val="Header"/>
    <w:link w:val="Header2Char"/>
    <w:rsid w:val="0067263C"/>
    <w:pPr>
      <w:pBdr>
        <w:bottom w:val="single" w:sz="4" w:space="4" w:color="auto"/>
      </w:pBdr>
    </w:pPr>
  </w:style>
  <w:style w:type="character" w:customStyle="1" w:styleId="Header2Char">
    <w:name w:val="Header 2 Char"/>
    <w:basedOn w:val="DefaultParagraphFont"/>
    <w:link w:val="Header2"/>
    <w:rsid w:val="0067263C"/>
    <w:rPr>
      <w:rFonts w:ascii="Arial" w:hAnsi="Arial" w:cs="Arial"/>
      <w:color w:val="080C0F"/>
      <w:sz w:val="15"/>
    </w:rPr>
  </w:style>
  <w:style w:type="paragraph" w:customStyle="1" w:styleId="Footer2">
    <w:name w:val="Footer 2"/>
    <w:basedOn w:val="Footer"/>
    <w:link w:val="Footer2Char"/>
    <w:rsid w:val="00B70360"/>
    <w:rPr>
      <w:color w:val="080C0F"/>
      <w:sz w:val="18"/>
    </w:rPr>
  </w:style>
  <w:style w:type="character" w:customStyle="1" w:styleId="Footer2Char">
    <w:name w:val="Footer 2 Char"/>
    <w:basedOn w:val="DefaultParagraphFont"/>
    <w:link w:val="Footer2"/>
    <w:rsid w:val="00B70360"/>
    <w:rPr>
      <w:rFonts w:ascii="Arial" w:hAnsi="Arial"/>
      <w:color w:val="080C0F"/>
      <w:sz w:val="18"/>
    </w:rPr>
  </w:style>
  <w:style w:type="paragraph" w:styleId="ListNumber">
    <w:name w:val="List Number"/>
    <w:basedOn w:val="BodyText"/>
    <w:uiPriority w:val="99"/>
    <w:semiHidden/>
    <w:unhideWhenUsed/>
    <w:rsid w:val="004D56A9"/>
    <w:pPr>
      <w:numPr>
        <w:numId w:val="1"/>
      </w:numPr>
      <w:contextualSpacing/>
    </w:pPr>
  </w:style>
  <w:style w:type="paragraph" w:styleId="ListNumber2">
    <w:name w:val="List Number 2"/>
    <w:basedOn w:val="BodyText"/>
    <w:uiPriority w:val="99"/>
    <w:semiHidden/>
    <w:unhideWhenUsed/>
    <w:rsid w:val="004D56A9"/>
    <w:pPr>
      <w:numPr>
        <w:ilvl w:val="1"/>
        <w:numId w:val="1"/>
      </w:numPr>
      <w:contextualSpacing/>
    </w:pPr>
  </w:style>
  <w:style w:type="paragraph" w:styleId="ListNumber3">
    <w:name w:val="List Number 3"/>
    <w:basedOn w:val="BodyText"/>
    <w:uiPriority w:val="99"/>
    <w:semiHidden/>
    <w:unhideWhenUsed/>
    <w:rsid w:val="004D56A9"/>
    <w:pPr>
      <w:numPr>
        <w:ilvl w:val="2"/>
        <w:numId w:val="1"/>
      </w:numPr>
      <w:tabs>
        <w:tab w:val="clear" w:pos="720"/>
        <w:tab w:val="num" w:pos="850"/>
      </w:tabs>
      <w:ind w:left="850" w:hanging="850"/>
      <w:contextualSpacing/>
    </w:pPr>
  </w:style>
  <w:style w:type="paragraph" w:styleId="ListBullet">
    <w:name w:val="List Bullet"/>
    <w:basedOn w:val="BodyText"/>
    <w:uiPriority w:val="99"/>
    <w:semiHidden/>
    <w:unhideWhenUsed/>
    <w:rsid w:val="004D56A9"/>
    <w:pPr>
      <w:numPr>
        <w:numId w:val="2"/>
      </w:numPr>
      <w:contextualSpacing/>
    </w:pPr>
  </w:style>
  <w:style w:type="paragraph" w:styleId="ListBullet2">
    <w:name w:val="List Bullet 2"/>
    <w:basedOn w:val="BodyText"/>
    <w:uiPriority w:val="99"/>
    <w:semiHidden/>
    <w:unhideWhenUsed/>
    <w:rsid w:val="004D56A9"/>
    <w:pPr>
      <w:numPr>
        <w:numId w:val="3"/>
      </w:numPr>
      <w:contextualSpacing/>
    </w:pPr>
  </w:style>
  <w:style w:type="paragraph" w:styleId="ListBullet3">
    <w:name w:val="List Bullet 3"/>
    <w:basedOn w:val="BodyText"/>
    <w:uiPriority w:val="99"/>
    <w:semiHidden/>
    <w:unhideWhenUsed/>
    <w:rsid w:val="004D56A9"/>
    <w:pPr>
      <w:numPr>
        <w:numId w:val="4"/>
      </w:numPr>
      <w:contextualSpacing/>
    </w:pPr>
  </w:style>
  <w:style w:type="paragraph" w:styleId="EnvelopeAddress">
    <w:name w:val="envelope address"/>
    <w:basedOn w:val="BodyText"/>
    <w:uiPriority w:val="99"/>
    <w:semiHidden/>
    <w:unhideWhenUsed/>
    <w:rsid w:val="004D56A9"/>
    <w:pPr>
      <w:framePr w:w="7920" w:h="1980" w:hRule="exact" w:hSpace="180" w:wrap="auto" w:hAnchor="page" w:xAlign="center" w:yAlign="bottom"/>
      <w:ind w:left="2880"/>
    </w:pPr>
    <w:rPr>
      <w:rFonts w:ascii="Times New Roman" w:eastAsiaTheme="majorEastAsia" w:hAnsi="Times New Roman" w:cs="Times New Roman"/>
      <w:szCs w:val="24"/>
    </w:rPr>
  </w:style>
  <w:style w:type="character" w:customStyle="1" w:styleId="Heading1Char">
    <w:name w:val="Heading 1 Char"/>
    <w:basedOn w:val="DefaultParagraphFont"/>
    <w:link w:val="Heading1"/>
    <w:uiPriority w:val="9"/>
    <w:rsid w:val="008E0E24"/>
    <w:rPr>
      <w:rFonts w:ascii="Arial" w:eastAsiaTheme="majorEastAsia" w:hAnsi="Arial" w:cstheme="majorBidi"/>
      <w:b/>
      <w:color w:val="003E69"/>
      <w:sz w:val="60"/>
      <w:szCs w:val="36"/>
    </w:rPr>
  </w:style>
  <w:style w:type="character" w:customStyle="1" w:styleId="Heading3Char">
    <w:name w:val="Heading 3 Char"/>
    <w:basedOn w:val="DefaultParagraphFont"/>
    <w:link w:val="Heading3"/>
    <w:uiPriority w:val="9"/>
    <w:rsid w:val="00DF6D52"/>
    <w:rPr>
      <w:rFonts w:ascii="Arial" w:eastAsiaTheme="majorEastAsia" w:hAnsi="Arial" w:cstheme="majorBidi"/>
      <w:b/>
      <w:color w:val="003E69"/>
      <w:sz w:val="32"/>
      <w:szCs w:val="28"/>
    </w:rPr>
  </w:style>
  <w:style w:type="character" w:customStyle="1" w:styleId="Heading4Char">
    <w:name w:val="Heading 4 Char"/>
    <w:basedOn w:val="DefaultParagraphFont"/>
    <w:link w:val="Heading4"/>
    <w:uiPriority w:val="9"/>
    <w:rsid w:val="00DF6D52"/>
    <w:rPr>
      <w:rFonts w:ascii="Arial" w:eastAsiaTheme="majorEastAsia" w:hAnsi="Arial" w:cstheme="majorBidi"/>
      <w:b/>
      <w:color w:val="003E69"/>
      <w:sz w:val="24"/>
      <w:szCs w:val="24"/>
    </w:rPr>
  </w:style>
  <w:style w:type="character" w:styleId="IntenseEmphasis">
    <w:name w:val="Intense Emphasis"/>
    <w:basedOn w:val="DefaultParagraphFont"/>
    <w:uiPriority w:val="21"/>
    <w:qFormat/>
    <w:rsid w:val="00B56ABB"/>
    <w:rPr>
      <w:b/>
      <w:bCs/>
      <w:i/>
      <w:iCs/>
    </w:rPr>
  </w:style>
  <w:style w:type="paragraph" w:styleId="IntenseQuote">
    <w:name w:val="Intense Quote"/>
    <w:basedOn w:val="Normal"/>
    <w:next w:val="Normal"/>
    <w:link w:val="IntenseQuoteChar"/>
    <w:uiPriority w:val="30"/>
    <w:qFormat/>
    <w:rsid w:val="00B56ABB"/>
    <w:pPr>
      <w:spacing w:before="100" w:beforeAutospacing="1" w:after="240" w:line="240" w:lineRule="auto"/>
      <w:ind w:left="720"/>
      <w:jc w:val="center"/>
    </w:pPr>
    <w:rPr>
      <w:rFonts w:asciiTheme="majorHAnsi" w:eastAsiaTheme="majorEastAsia" w:hAnsiTheme="majorHAnsi" w:cstheme="majorBidi"/>
      <w:color w:val="003E69" w:themeColor="text2"/>
      <w:spacing w:val="-6"/>
      <w:sz w:val="32"/>
      <w:szCs w:val="32"/>
    </w:rPr>
  </w:style>
  <w:style w:type="character" w:customStyle="1" w:styleId="IntenseQuoteChar">
    <w:name w:val="Intense Quote Char"/>
    <w:basedOn w:val="DefaultParagraphFont"/>
    <w:link w:val="IntenseQuote"/>
    <w:uiPriority w:val="30"/>
    <w:rsid w:val="00B56ABB"/>
    <w:rPr>
      <w:rFonts w:asciiTheme="majorHAnsi" w:eastAsiaTheme="majorEastAsia" w:hAnsiTheme="majorHAnsi" w:cstheme="majorBidi"/>
      <w:color w:val="003E69" w:themeColor="text2"/>
      <w:spacing w:val="-6"/>
      <w:sz w:val="32"/>
      <w:szCs w:val="32"/>
    </w:rPr>
  </w:style>
  <w:style w:type="paragraph" w:styleId="ListParagraph">
    <w:name w:val="List Paragraph"/>
    <w:basedOn w:val="Normal"/>
    <w:uiPriority w:val="34"/>
    <w:rsid w:val="00B56ABB"/>
    <w:pPr>
      <w:ind w:left="720"/>
      <w:contextualSpacing/>
    </w:pPr>
  </w:style>
  <w:style w:type="character" w:customStyle="1" w:styleId="Heading2Char">
    <w:name w:val="Heading 2 Char"/>
    <w:basedOn w:val="DefaultParagraphFont"/>
    <w:link w:val="Heading2"/>
    <w:uiPriority w:val="9"/>
    <w:rsid w:val="008E0E24"/>
    <w:rPr>
      <w:rFonts w:ascii="Arial" w:eastAsiaTheme="majorEastAsia" w:hAnsi="Arial" w:cstheme="majorBidi"/>
      <w:b/>
      <w:color w:val="003E69"/>
      <w:sz w:val="44"/>
      <w:szCs w:val="32"/>
    </w:rPr>
  </w:style>
  <w:style w:type="character" w:customStyle="1" w:styleId="Heading5Char">
    <w:name w:val="Heading 5 Char"/>
    <w:basedOn w:val="DefaultParagraphFont"/>
    <w:link w:val="Heading5"/>
    <w:uiPriority w:val="9"/>
    <w:semiHidden/>
    <w:rsid w:val="00B56ABB"/>
    <w:rPr>
      <w:rFonts w:asciiTheme="majorHAnsi" w:eastAsiaTheme="majorEastAsia" w:hAnsiTheme="majorHAnsi" w:cstheme="majorBidi"/>
      <w:caps/>
      <w:color w:val="002E4E" w:themeColor="accent1" w:themeShade="BF"/>
    </w:rPr>
  </w:style>
  <w:style w:type="character" w:customStyle="1" w:styleId="Heading6Char">
    <w:name w:val="Heading 6 Char"/>
    <w:basedOn w:val="DefaultParagraphFont"/>
    <w:link w:val="Heading6"/>
    <w:uiPriority w:val="9"/>
    <w:semiHidden/>
    <w:rsid w:val="00B56ABB"/>
    <w:rPr>
      <w:rFonts w:asciiTheme="majorHAnsi" w:eastAsiaTheme="majorEastAsia" w:hAnsiTheme="majorHAnsi" w:cstheme="majorBidi"/>
      <w:i/>
      <w:iCs/>
      <w:caps/>
      <w:color w:val="001E34" w:themeColor="accent1" w:themeShade="80"/>
    </w:rPr>
  </w:style>
  <w:style w:type="character" w:customStyle="1" w:styleId="Heading7Char">
    <w:name w:val="Heading 7 Char"/>
    <w:basedOn w:val="DefaultParagraphFont"/>
    <w:link w:val="Heading7"/>
    <w:uiPriority w:val="9"/>
    <w:semiHidden/>
    <w:rsid w:val="00B56ABB"/>
    <w:rPr>
      <w:rFonts w:asciiTheme="majorHAnsi" w:eastAsiaTheme="majorEastAsia" w:hAnsiTheme="majorHAnsi" w:cstheme="majorBidi"/>
      <w:b/>
      <w:bCs/>
      <w:color w:val="001E34" w:themeColor="accent1" w:themeShade="80"/>
    </w:rPr>
  </w:style>
  <w:style w:type="character" w:customStyle="1" w:styleId="Heading8Char">
    <w:name w:val="Heading 8 Char"/>
    <w:basedOn w:val="DefaultParagraphFont"/>
    <w:link w:val="Heading8"/>
    <w:uiPriority w:val="9"/>
    <w:semiHidden/>
    <w:rsid w:val="00B56ABB"/>
    <w:rPr>
      <w:rFonts w:asciiTheme="majorHAnsi" w:eastAsiaTheme="majorEastAsia" w:hAnsiTheme="majorHAnsi" w:cstheme="majorBidi"/>
      <w:b/>
      <w:bCs/>
      <w:i/>
      <w:iCs/>
      <w:color w:val="001E34" w:themeColor="accent1" w:themeShade="80"/>
    </w:rPr>
  </w:style>
  <w:style w:type="character" w:customStyle="1" w:styleId="Heading9Char">
    <w:name w:val="Heading 9 Char"/>
    <w:basedOn w:val="DefaultParagraphFont"/>
    <w:link w:val="Heading9"/>
    <w:uiPriority w:val="9"/>
    <w:semiHidden/>
    <w:rsid w:val="00B56ABB"/>
    <w:rPr>
      <w:rFonts w:asciiTheme="majorHAnsi" w:eastAsiaTheme="majorEastAsia" w:hAnsiTheme="majorHAnsi" w:cstheme="majorBidi"/>
      <w:i/>
      <w:iCs/>
      <w:color w:val="001E34" w:themeColor="accent1" w:themeShade="80"/>
    </w:rPr>
  </w:style>
  <w:style w:type="paragraph" w:styleId="Caption">
    <w:name w:val="caption"/>
    <w:basedOn w:val="Normal"/>
    <w:next w:val="Normal"/>
    <w:uiPriority w:val="35"/>
    <w:semiHidden/>
    <w:unhideWhenUsed/>
    <w:qFormat/>
    <w:rsid w:val="00B56ABB"/>
    <w:pPr>
      <w:spacing w:line="240" w:lineRule="auto"/>
    </w:pPr>
    <w:rPr>
      <w:b/>
      <w:bCs/>
      <w:smallCaps/>
      <w:color w:val="003E69" w:themeColor="text2"/>
    </w:rPr>
  </w:style>
  <w:style w:type="paragraph" w:styleId="Subtitle">
    <w:name w:val="Subtitle"/>
    <w:basedOn w:val="Normal"/>
    <w:next w:val="Normal"/>
    <w:link w:val="SubtitleChar"/>
    <w:uiPriority w:val="8"/>
    <w:qFormat/>
    <w:rsid w:val="00DF6D52"/>
    <w:pPr>
      <w:numPr>
        <w:ilvl w:val="1"/>
      </w:numPr>
      <w:spacing w:line="240" w:lineRule="atLeast"/>
    </w:pPr>
    <w:rPr>
      <w:rFonts w:eastAsiaTheme="majorEastAsia" w:cstheme="majorBidi"/>
      <w:color w:val="080C0F"/>
      <w:sz w:val="18"/>
      <w:szCs w:val="28"/>
    </w:rPr>
  </w:style>
  <w:style w:type="character" w:customStyle="1" w:styleId="SubtitleChar">
    <w:name w:val="Subtitle Char"/>
    <w:basedOn w:val="DefaultParagraphFont"/>
    <w:link w:val="Subtitle"/>
    <w:uiPriority w:val="8"/>
    <w:rsid w:val="00DF6D52"/>
    <w:rPr>
      <w:rFonts w:ascii="Arial" w:eastAsiaTheme="majorEastAsia" w:hAnsi="Arial" w:cstheme="majorBidi"/>
      <w:color w:val="080C0F"/>
      <w:sz w:val="18"/>
      <w:szCs w:val="28"/>
    </w:rPr>
  </w:style>
  <w:style w:type="character" w:styleId="Strong">
    <w:name w:val="Strong"/>
    <w:basedOn w:val="DefaultParagraphFont"/>
    <w:uiPriority w:val="22"/>
    <w:qFormat/>
    <w:rsid w:val="00B56ABB"/>
    <w:rPr>
      <w:b/>
      <w:bCs/>
    </w:rPr>
  </w:style>
  <w:style w:type="character" w:styleId="Emphasis">
    <w:name w:val="Emphasis"/>
    <w:basedOn w:val="DefaultParagraphFont"/>
    <w:uiPriority w:val="20"/>
    <w:qFormat/>
    <w:locked/>
    <w:rsid w:val="00B56ABB"/>
    <w:rPr>
      <w:i/>
      <w:iCs/>
    </w:rPr>
  </w:style>
  <w:style w:type="paragraph" w:styleId="Quote">
    <w:name w:val="Quote"/>
    <w:basedOn w:val="Normal"/>
    <w:next w:val="Normal"/>
    <w:link w:val="QuoteChar"/>
    <w:uiPriority w:val="29"/>
    <w:qFormat/>
    <w:rsid w:val="00B56ABB"/>
    <w:pPr>
      <w:spacing w:before="120" w:after="120"/>
      <w:ind w:left="720"/>
    </w:pPr>
    <w:rPr>
      <w:color w:val="003E69" w:themeColor="text2"/>
      <w:szCs w:val="24"/>
    </w:rPr>
  </w:style>
  <w:style w:type="character" w:customStyle="1" w:styleId="QuoteChar">
    <w:name w:val="Quote Char"/>
    <w:basedOn w:val="DefaultParagraphFont"/>
    <w:link w:val="Quote"/>
    <w:uiPriority w:val="29"/>
    <w:rsid w:val="00B56ABB"/>
    <w:rPr>
      <w:color w:val="003E69" w:themeColor="text2"/>
      <w:sz w:val="24"/>
      <w:szCs w:val="24"/>
    </w:rPr>
  </w:style>
  <w:style w:type="character" w:styleId="SubtleEmphasis">
    <w:name w:val="Subtle Emphasis"/>
    <w:basedOn w:val="DefaultParagraphFont"/>
    <w:uiPriority w:val="19"/>
    <w:qFormat/>
    <w:rsid w:val="00B56ABB"/>
    <w:rPr>
      <w:i/>
      <w:iCs/>
      <w:color w:val="43647D" w:themeColor="text1" w:themeTint="A6"/>
    </w:rPr>
  </w:style>
  <w:style w:type="character" w:styleId="SubtleReference">
    <w:name w:val="Subtle Reference"/>
    <w:basedOn w:val="DefaultParagraphFont"/>
    <w:uiPriority w:val="31"/>
    <w:qFormat/>
    <w:rsid w:val="00B56ABB"/>
    <w:rPr>
      <w:smallCaps/>
      <w:color w:val="43647D" w:themeColor="text1" w:themeTint="A6"/>
      <w:u w:val="none" w:color="5F89AA" w:themeColor="text1" w:themeTint="80"/>
      <w:bdr w:val="none" w:sz="0" w:space="0" w:color="auto"/>
    </w:rPr>
  </w:style>
  <w:style w:type="character" w:styleId="IntenseReference">
    <w:name w:val="Intense Reference"/>
    <w:basedOn w:val="DefaultParagraphFont"/>
    <w:uiPriority w:val="32"/>
    <w:qFormat/>
    <w:rsid w:val="00B56ABB"/>
    <w:rPr>
      <w:b/>
      <w:bCs/>
      <w:smallCaps/>
      <w:color w:val="003E69" w:themeColor="text2"/>
      <w:u w:val="single"/>
    </w:rPr>
  </w:style>
  <w:style w:type="character" w:styleId="BookTitle">
    <w:name w:val="Book Title"/>
    <w:basedOn w:val="DefaultParagraphFont"/>
    <w:uiPriority w:val="33"/>
    <w:qFormat/>
    <w:locked/>
    <w:rsid w:val="00B56ABB"/>
    <w:rPr>
      <w:b/>
      <w:bCs/>
      <w:smallCaps/>
      <w:spacing w:val="10"/>
    </w:rPr>
  </w:style>
  <w:style w:type="paragraph" w:styleId="TOCHeading">
    <w:name w:val="TOC Heading"/>
    <w:basedOn w:val="Heading1"/>
    <w:next w:val="Normal"/>
    <w:uiPriority w:val="39"/>
    <w:unhideWhenUsed/>
    <w:qFormat/>
    <w:rsid w:val="00B56ABB"/>
    <w:pPr>
      <w:outlineLvl w:val="9"/>
    </w:pPr>
  </w:style>
  <w:style w:type="table" w:styleId="TableGrid">
    <w:name w:val="Table Grid"/>
    <w:basedOn w:val="TableNormal"/>
    <w:locked/>
    <w:rsid w:val="0035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R">
    <w:name w:val="TMR"/>
    <w:basedOn w:val="TableNormal"/>
    <w:uiPriority w:val="99"/>
    <w:rsid w:val="003533A6"/>
    <w:pPr>
      <w:spacing w:after="0" w:line="240" w:lineRule="auto"/>
    </w:pPr>
    <w:tblPr>
      <w:tblStyleRowBandSize w:val="1"/>
    </w:tblPr>
    <w:tblStylePr w:type="firstRow">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003E69"/>
      </w:tcPr>
    </w:tblStylePr>
    <w:tblStylePr w:type="lastRow">
      <w:tblPr/>
      <w:tcPr>
        <w:tcBorders>
          <w:top w:val="nil"/>
          <w:left w:val="nil"/>
          <w:bottom w:val="nil"/>
          <w:right w:val="nil"/>
          <w:insideH w:val="nil"/>
          <w:insideV w:val="single" w:sz="8" w:space="0" w:color="FFFFFF" w:themeColor="background1"/>
        </w:tcBorders>
        <w:shd w:val="clear" w:color="auto" w:fill="003E69"/>
      </w:tcPr>
    </w:tblStylePr>
    <w:tblStylePr w:type="band1Horz">
      <w:tblPr/>
      <w:tcPr>
        <w:shd w:val="clear" w:color="auto" w:fill="ECF6FD"/>
      </w:tcPr>
    </w:tblStylePr>
  </w:style>
  <w:style w:type="paragraph" w:styleId="Title">
    <w:name w:val="Title"/>
    <w:basedOn w:val="Normal"/>
    <w:next w:val="Normal"/>
    <w:link w:val="TitleChar"/>
    <w:uiPriority w:val="9"/>
    <w:qFormat/>
    <w:locked/>
    <w:rsid w:val="003B432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3B4322"/>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locked/>
    <w:rsid w:val="00A928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280E"/>
    <w:rPr>
      <w:rFonts w:eastAsiaTheme="minorEastAsia"/>
      <w:lang w:val="en-US"/>
    </w:rPr>
  </w:style>
  <w:style w:type="character" w:customStyle="1" w:styleId="ui-provider">
    <w:name w:val="ui-provider"/>
    <w:basedOn w:val="DefaultParagraphFont"/>
    <w:rsid w:val="00EB3C3D"/>
  </w:style>
  <w:style w:type="paragraph" w:customStyle="1" w:styleId="FigureCaption">
    <w:name w:val="Figure Caption"/>
    <w:basedOn w:val="Normal"/>
    <w:next w:val="BodyText"/>
    <w:qFormat/>
    <w:rsid w:val="0042018F"/>
    <w:pPr>
      <w:tabs>
        <w:tab w:val="left" w:pos="1134"/>
      </w:tabs>
      <w:spacing w:before="120" w:after="240" w:line="260" w:lineRule="atLeast"/>
      <w:ind w:left="1134" w:hanging="1134"/>
    </w:pPr>
    <w:rPr>
      <w:rFonts w:asciiTheme="minorHAnsi" w:hAnsiTheme="minorHAnsi"/>
      <w:b/>
      <w:sz w:val="20"/>
    </w:rPr>
  </w:style>
  <w:style w:type="character" w:styleId="PlaceholderText">
    <w:name w:val="Placeholder Text"/>
    <w:basedOn w:val="DefaultParagraphFont"/>
    <w:uiPriority w:val="99"/>
    <w:semiHidden/>
    <w:rsid w:val="0042018F"/>
    <w:rPr>
      <w:color w:val="808080"/>
    </w:rPr>
  </w:style>
  <w:style w:type="character" w:customStyle="1" w:styleId="ArialBold10">
    <w:name w:val="ArialBold10"/>
    <w:basedOn w:val="DefaultParagraphFont"/>
    <w:uiPriority w:val="1"/>
    <w:rsid w:val="008E0E24"/>
    <w:rPr>
      <w:rFonts w:ascii="Arial" w:hAnsi="Arial"/>
      <w:b/>
      <w:sz w:val="20"/>
    </w:rPr>
  </w:style>
  <w:style w:type="paragraph" w:styleId="TOC3">
    <w:name w:val="toc 3"/>
    <w:basedOn w:val="Normal"/>
    <w:next w:val="Normal"/>
    <w:autoRedefine/>
    <w:uiPriority w:val="39"/>
    <w:unhideWhenUsed/>
    <w:rsid w:val="00406EA2"/>
    <w:pPr>
      <w:spacing w:after="100"/>
      <w:ind w:left="480"/>
    </w:pPr>
  </w:style>
  <w:style w:type="paragraph" w:styleId="TOC1">
    <w:name w:val="toc 1"/>
    <w:basedOn w:val="Normal"/>
    <w:next w:val="Normal"/>
    <w:autoRedefine/>
    <w:uiPriority w:val="39"/>
    <w:unhideWhenUsed/>
    <w:rsid w:val="00406EA2"/>
    <w:pPr>
      <w:spacing w:after="100"/>
    </w:pPr>
  </w:style>
  <w:style w:type="paragraph" w:styleId="TOC2">
    <w:name w:val="toc 2"/>
    <w:basedOn w:val="Normal"/>
    <w:next w:val="Normal"/>
    <w:autoRedefine/>
    <w:uiPriority w:val="39"/>
    <w:unhideWhenUsed/>
    <w:rsid w:val="00406EA2"/>
    <w:pPr>
      <w:spacing w:after="100"/>
      <w:ind w:left="240"/>
    </w:pPr>
  </w:style>
  <w:style w:type="character" w:styleId="Hyperlink">
    <w:name w:val="Hyperlink"/>
    <w:basedOn w:val="DefaultParagraphFont"/>
    <w:uiPriority w:val="99"/>
    <w:unhideWhenUsed/>
    <w:rsid w:val="00406EA2"/>
    <w:rPr>
      <w:color w:val="0563C1" w:themeColor="hyperlink"/>
      <w:u w:val="single"/>
    </w:rPr>
  </w:style>
  <w:style w:type="paragraph" w:customStyle="1" w:styleId="TableText">
    <w:name w:val="Table Text"/>
    <w:basedOn w:val="Normal"/>
    <w:link w:val="TableTextChar"/>
    <w:uiPriority w:val="3"/>
    <w:qFormat/>
    <w:rsid w:val="00744325"/>
    <w:pPr>
      <w:spacing w:before="60" w:after="60" w:line="240" w:lineRule="auto"/>
    </w:pPr>
    <w:rPr>
      <w:rFonts w:asciiTheme="minorHAnsi" w:hAnsiTheme="minorHAnsi"/>
      <w:sz w:val="18"/>
    </w:rPr>
  </w:style>
  <w:style w:type="character" w:customStyle="1" w:styleId="TableTextChar">
    <w:name w:val="Table Text Char"/>
    <w:basedOn w:val="DefaultParagraphFont"/>
    <w:link w:val="TableText"/>
    <w:rsid w:val="00744325"/>
    <w:rPr>
      <w:sz w:val="18"/>
    </w:rPr>
  </w:style>
  <w:style w:type="table" w:customStyle="1" w:styleId="StoneTable">
    <w:name w:val="Stone Table"/>
    <w:basedOn w:val="TableNormal"/>
    <w:uiPriority w:val="99"/>
    <w:rsid w:val="00541633"/>
    <w:pPr>
      <w:spacing w:after="0" w:line="240" w:lineRule="auto"/>
    </w:pPr>
    <w:tblPr>
      <w:tblStyleRowBandSize w:val="1"/>
      <w:tblStyleColBandSize w:val="1"/>
      <w:tblInd w:w="108" w:type="dxa"/>
      <w:tblBorders>
        <w:bottom w:val="single" w:sz="4" w:space="0" w:color="85C446" w:themeColor="accent3"/>
        <w:insideH w:val="single" w:sz="4" w:space="0" w:color="85C446" w:themeColor="accent3"/>
      </w:tblBorders>
    </w:tblPr>
    <w:trPr>
      <w:cantSplit/>
    </w:trPr>
    <w:tcPr>
      <w:shd w:val="clear" w:color="auto" w:fill="auto"/>
    </w:tcPr>
    <w:tblStylePr w:type="firstRow">
      <w:tblPr/>
      <w:tcPr>
        <w:tcBorders>
          <w:insideV w:val="single" w:sz="4" w:space="0" w:color="FFFFFF" w:themeColor="background1"/>
        </w:tcBorders>
        <w:shd w:val="clear" w:color="auto" w:fill="85C446" w:themeFill="accent3"/>
      </w:tcPr>
    </w:tblStylePr>
    <w:tblStylePr w:type="lastRow">
      <w:rPr>
        <w:b w:val="0"/>
      </w:rPr>
      <w:tblPr/>
      <w:tcPr>
        <w:shd w:val="clear" w:color="auto" w:fill="F0EFE4"/>
      </w:tcPr>
    </w:tblStylePr>
    <w:tblStylePr w:type="firstCol">
      <w:tblPr/>
      <w:tcPr>
        <w:tcBorders>
          <w:insideH w:val="single" w:sz="4" w:space="0" w:color="85C446" w:themeColor="accent3"/>
        </w:tcBorders>
        <w:shd w:val="clear" w:color="auto" w:fill="85C446"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541633"/>
    <w:pPr>
      <w:spacing w:before="60" w:after="60" w:line="240" w:lineRule="auto"/>
    </w:pPr>
    <w:rPr>
      <w:rFonts w:asciiTheme="minorHAnsi" w:hAnsiTheme="minorHAnsi"/>
      <w:b/>
      <w:sz w:val="18"/>
    </w:rPr>
  </w:style>
  <w:style w:type="paragraph" w:customStyle="1" w:styleId="TableTitle">
    <w:name w:val="Table Title"/>
    <w:basedOn w:val="TableText"/>
    <w:rsid w:val="00F83486"/>
    <w:pPr>
      <w:keepLines/>
      <w:spacing w:before="40" w:after="40"/>
    </w:pPr>
    <w:rPr>
      <w:rFonts w:ascii="Arial" w:eastAsia="Times New Roman" w:hAnsi="Arial" w:cs="Times New Roman"/>
      <w:b/>
      <w:sz w:val="22"/>
      <w:szCs w:val="20"/>
      <w:lang w:eastAsia="en-AU"/>
    </w:rPr>
  </w:style>
  <w:style w:type="paragraph" w:customStyle="1" w:styleId="AltHeading1">
    <w:name w:val="Alt Heading 1"/>
    <w:basedOn w:val="Heading1"/>
    <w:next w:val="BodyText"/>
    <w:qFormat/>
    <w:rsid w:val="00163577"/>
    <w:pPr>
      <w:widowControl w:val="0"/>
      <w:numPr>
        <w:numId w:val="9"/>
      </w:numPr>
      <w:spacing w:before="480" w:line="240" w:lineRule="auto"/>
    </w:pPr>
    <w:rPr>
      <w:rFonts w:eastAsia="Times New Roman" w:cs="Arial"/>
      <w:color w:val="003C69"/>
      <w:kern w:val="32"/>
      <w:sz w:val="40"/>
      <w:szCs w:val="32"/>
      <w:lang w:eastAsia="en-AU"/>
    </w:rPr>
  </w:style>
  <w:style w:type="paragraph" w:customStyle="1" w:styleId="AltHeading2">
    <w:name w:val="Alt Heading 2"/>
    <w:basedOn w:val="Heading2"/>
    <w:next w:val="BodyText"/>
    <w:qFormat/>
    <w:rsid w:val="00163577"/>
    <w:pPr>
      <w:numPr>
        <w:ilvl w:val="1"/>
        <w:numId w:val="9"/>
      </w:numPr>
      <w:spacing w:before="400" w:after="200" w:line="240" w:lineRule="auto"/>
    </w:pPr>
    <w:rPr>
      <w:rFonts w:asciiTheme="majorHAnsi" w:eastAsia="Times New Roman" w:hAnsiTheme="majorHAnsi" w:cs="Arial"/>
      <w:bCs/>
      <w:iCs/>
      <w:color w:val="071E30" w:themeColor="accent2"/>
      <w:sz w:val="36"/>
      <w:szCs w:val="28"/>
      <w:lang w:eastAsia="en-AU"/>
    </w:rPr>
  </w:style>
  <w:style w:type="paragraph" w:customStyle="1" w:styleId="AltHeading3">
    <w:name w:val="Alt Heading 3"/>
    <w:basedOn w:val="Heading3"/>
    <w:next w:val="BodyText"/>
    <w:qFormat/>
    <w:rsid w:val="00163577"/>
    <w:pPr>
      <w:numPr>
        <w:ilvl w:val="2"/>
        <w:numId w:val="9"/>
      </w:numPr>
      <w:spacing w:before="280" w:after="140" w:line="240" w:lineRule="auto"/>
    </w:pPr>
    <w:rPr>
      <w:rFonts w:asciiTheme="majorHAnsi" w:eastAsia="Times New Roman" w:hAnsiTheme="majorHAnsi" w:cs="Times New Roman"/>
      <w:bCs/>
      <w:color w:val="003E69" w:themeColor="accent1"/>
      <w:sz w:val="28"/>
      <w:szCs w:val="24"/>
      <w:lang w:eastAsia="en-AU"/>
    </w:rPr>
  </w:style>
  <w:style w:type="paragraph" w:customStyle="1" w:styleId="AltHeading4">
    <w:name w:val="Alt Heading 4"/>
    <w:basedOn w:val="Heading4"/>
    <w:next w:val="BodyText"/>
    <w:qFormat/>
    <w:rsid w:val="00163577"/>
    <w:pPr>
      <w:numPr>
        <w:ilvl w:val="3"/>
        <w:numId w:val="9"/>
      </w:numPr>
      <w:tabs>
        <w:tab w:val="clear" w:pos="1134"/>
      </w:tabs>
      <w:spacing w:before="240" w:after="120" w:line="240" w:lineRule="auto"/>
      <w:ind w:firstLine="0"/>
    </w:pPr>
    <w:rPr>
      <w:rFonts w:asciiTheme="majorHAnsi" w:eastAsia="Times New Roman" w:hAnsiTheme="majorHAnsi" w:cs="Times New Roman"/>
      <w:bCs/>
      <w:color w:val="071E30" w:themeColor="accent2"/>
      <w:szCs w:val="22"/>
      <w:lang w:eastAsia="en-AU"/>
    </w:rPr>
  </w:style>
  <w:style w:type="paragraph" w:customStyle="1" w:styleId="AltHeading5">
    <w:name w:val="Alt Heading 5"/>
    <w:basedOn w:val="Heading5"/>
    <w:next w:val="BodyText"/>
    <w:qFormat/>
    <w:rsid w:val="00163577"/>
    <w:pPr>
      <w:numPr>
        <w:ilvl w:val="4"/>
        <w:numId w:val="9"/>
      </w:numPr>
      <w:tabs>
        <w:tab w:val="clear" w:pos="1134"/>
      </w:tabs>
      <w:spacing w:before="240" w:after="120" w:line="240" w:lineRule="auto"/>
      <w:ind w:left="1418" w:firstLine="0"/>
    </w:pPr>
    <w:rPr>
      <w:rFonts w:eastAsia="Times New Roman" w:cs="Times New Roman"/>
      <w:b/>
      <w:bCs/>
      <w:iCs/>
      <w:caps w:val="0"/>
      <w:color w:val="auto"/>
      <w:sz w:val="20"/>
      <w:szCs w:val="26"/>
      <w:lang w:eastAsia="en-AU"/>
    </w:rPr>
  </w:style>
  <w:style w:type="numbering" w:customStyle="1" w:styleId="ListNumberedHeadings">
    <w:name w:val="List_NumberedHeadings"/>
    <w:uiPriority w:val="99"/>
    <w:rsid w:val="00163577"/>
    <w:pPr>
      <w:numPr>
        <w:numId w:val="10"/>
      </w:numPr>
    </w:pPr>
  </w:style>
  <w:style w:type="paragraph" w:customStyle="1" w:styleId="pf1">
    <w:name w:val="pf1"/>
    <w:basedOn w:val="Normal"/>
    <w:rsid w:val="00F24607"/>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pf2">
    <w:name w:val="pf2"/>
    <w:basedOn w:val="Normal"/>
    <w:rsid w:val="00F24607"/>
    <w:pPr>
      <w:spacing w:before="100" w:beforeAutospacing="1" w:after="100" w:afterAutospacing="1" w:line="240" w:lineRule="auto"/>
      <w:ind w:left="360"/>
    </w:pPr>
    <w:rPr>
      <w:rFonts w:ascii="Times New Roman" w:eastAsia="Times New Roman" w:hAnsi="Times New Roman" w:cs="Times New Roman"/>
      <w:szCs w:val="24"/>
      <w:lang w:eastAsia="en-AU"/>
    </w:rPr>
  </w:style>
  <w:style w:type="paragraph" w:customStyle="1" w:styleId="pf0">
    <w:name w:val="pf0"/>
    <w:basedOn w:val="Normal"/>
    <w:rsid w:val="00F24607"/>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f01">
    <w:name w:val="cf01"/>
    <w:basedOn w:val="DefaultParagraphFont"/>
    <w:rsid w:val="00F24607"/>
    <w:rPr>
      <w:rFonts w:ascii="Segoe UI" w:hAnsi="Segoe UI" w:cs="Segoe UI" w:hint="default"/>
      <w:color w:val="333333"/>
      <w:sz w:val="18"/>
      <w:szCs w:val="18"/>
      <w:shd w:val="clear" w:color="auto" w:fill="FFFFFF"/>
    </w:rPr>
  </w:style>
  <w:style w:type="character" w:customStyle="1" w:styleId="cf21">
    <w:name w:val="cf21"/>
    <w:basedOn w:val="DefaultParagraphFont"/>
    <w:rsid w:val="00F24607"/>
    <w:rPr>
      <w:rFonts w:ascii="Segoe UI" w:hAnsi="Segoe UI" w:cs="Segoe UI" w:hint="default"/>
      <w:i/>
      <w:iCs/>
      <w:color w:val="333333"/>
      <w:sz w:val="18"/>
      <w:szCs w:val="18"/>
      <w:shd w:val="clear" w:color="auto" w:fill="FFFFFF"/>
    </w:rPr>
  </w:style>
  <w:style w:type="paragraph" w:styleId="NormalWeb">
    <w:name w:val="Normal (Web)"/>
    <w:basedOn w:val="Normal"/>
    <w:uiPriority w:val="99"/>
    <w:semiHidden/>
    <w:unhideWhenUsed/>
    <w:rsid w:val="002D589F"/>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fontsizelarge">
    <w:name w:val="fontsizelarge"/>
    <w:basedOn w:val="DefaultParagraphFont"/>
    <w:rsid w:val="00C33F62"/>
  </w:style>
  <w:style w:type="table" w:styleId="GridTable4-Accent2">
    <w:name w:val="Grid Table 4 Accent 2"/>
    <w:basedOn w:val="TableNormal"/>
    <w:uiPriority w:val="49"/>
    <w:locked/>
    <w:rsid w:val="00AA368D"/>
    <w:pPr>
      <w:spacing w:after="0" w:line="240" w:lineRule="auto"/>
    </w:pPr>
    <w:tblPr>
      <w:tblStyleRowBandSize w:val="1"/>
      <w:tblStyleColBandSize w:val="1"/>
      <w:tblBorders>
        <w:top w:val="single" w:sz="4" w:space="0" w:color="1E81CE" w:themeColor="accent2" w:themeTint="99"/>
        <w:left w:val="single" w:sz="4" w:space="0" w:color="1E81CE" w:themeColor="accent2" w:themeTint="99"/>
        <w:bottom w:val="single" w:sz="4" w:space="0" w:color="1E81CE" w:themeColor="accent2" w:themeTint="99"/>
        <w:right w:val="single" w:sz="4" w:space="0" w:color="1E81CE" w:themeColor="accent2" w:themeTint="99"/>
        <w:insideH w:val="single" w:sz="4" w:space="0" w:color="1E81CE" w:themeColor="accent2" w:themeTint="99"/>
        <w:insideV w:val="single" w:sz="4" w:space="0" w:color="1E81CE" w:themeColor="accent2" w:themeTint="99"/>
      </w:tblBorders>
    </w:tblPr>
    <w:tblStylePr w:type="firstRow">
      <w:rPr>
        <w:b/>
        <w:bCs/>
        <w:color w:val="FFFFFF" w:themeColor="background1"/>
      </w:rPr>
      <w:tblPr/>
      <w:tcPr>
        <w:tcBorders>
          <w:top w:val="single" w:sz="4" w:space="0" w:color="071E30" w:themeColor="accent2"/>
          <w:left w:val="single" w:sz="4" w:space="0" w:color="071E30" w:themeColor="accent2"/>
          <w:bottom w:val="single" w:sz="4" w:space="0" w:color="071E30" w:themeColor="accent2"/>
          <w:right w:val="single" w:sz="4" w:space="0" w:color="071E30" w:themeColor="accent2"/>
          <w:insideH w:val="nil"/>
          <w:insideV w:val="nil"/>
        </w:tcBorders>
        <w:shd w:val="clear" w:color="auto" w:fill="071E30" w:themeFill="accent2"/>
      </w:tcPr>
    </w:tblStylePr>
    <w:tblStylePr w:type="lastRow">
      <w:rPr>
        <w:b/>
        <w:bCs/>
      </w:rPr>
      <w:tblPr/>
      <w:tcPr>
        <w:tcBorders>
          <w:top w:val="double" w:sz="4" w:space="0" w:color="071E30" w:themeColor="accent2"/>
        </w:tcBorders>
      </w:tcPr>
    </w:tblStylePr>
    <w:tblStylePr w:type="firstCol">
      <w:rPr>
        <w:b/>
        <w:bCs/>
      </w:rPr>
    </w:tblStylePr>
    <w:tblStylePr w:type="lastCol">
      <w:rPr>
        <w:b/>
        <w:bCs/>
      </w:rPr>
    </w:tblStylePr>
    <w:tblStylePr w:type="band1Vert">
      <w:tblPr/>
      <w:tcPr>
        <w:shd w:val="clear" w:color="auto" w:fill="AFD5F3" w:themeFill="accent2" w:themeFillTint="33"/>
      </w:tcPr>
    </w:tblStylePr>
    <w:tblStylePr w:type="band1Horz">
      <w:tblPr/>
      <w:tcPr>
        <w:shd w:val="clear" w:color="auto" w:fill="AFD5F3" w:themeFill="accent2" w:themeFillTint="33"/>
      </w:tcPr>
    </w:tblStylePr>
  </w:style>
  <w:style w:type="table" w:styleId="GridTable4-Accent1">
    <w:name w:val="Grid Table 4 Accent 1"/>
    <w:basedOn w:val="TableNormal"/>
    <w:uiPriority w:val="49"/>
    <w:locked/>
    <w:rsid w:val="00AA368D"/>
    <w:pPr>
      <w:spacing w:after="0" w:line="240" w:lineRule="auto"/>
    </w:pPr>
    <w:tblPr>
      <w:tblStyleRowBandSize w:val="1"/>
      <w:tblStyleColBandSize w:val="1"/>
      <w:tblBorders>
        <w:top w:val="single" w:sz="4" w:space="0" w:color="0C9AFF" w:themeColor="accent1" w:themeTint="99"/>
        <w:left w:val="single" w:sz="4" w:space="0" w:color="0C9AFF" w:themeColor="accent1" w:themeTint="99"/>
        <w:bottom w:val="single" w:sz="4" w:space="0" w:color="0C9AFF" w:themeColor="accent1" w:themeTint="99"/>
        <w:right w:val="single" w:sz="4" w:space="0" w:color="0C9AFF" w:themeColor="accent1" w:themeTint="99"/>
        <w:insideH w:val="single" w:sz="4" w:space="0" w:color="0C9AFF" w:themeColor="accent1" w:themeTint="99"/>
        <w:insideV w:val="single" w:sz="4" w:space="0" w:color="0C9AFF" w:themeColor="accent1" w:themeTint="99"/>
      </w:tblBorders>
    </w:tblPr>
    <w:tblStylePr w:type="firstRow">
      <w:rPr>
        <w:b/>
        <w:bCs/>
        <w:color w:val="FFFFFF" w:themeColor="background1"/>
      </w:rPr>
      <w:tblPr/>
      <w:tcPr>
        <w:tcBorders>
          <w:top w:val="single" w:sz="4" w:space="0" w:color="003E69" w:themeColor="accent1"/>
          <w:left w:val="single" w:sz="4" w:space="0" w:color="003E69" w:themeColor="accent1"/>
          <w:bottom w:val="single" w:sz="4" w:space="0" w:color="003E69" w:themeColor="accent1"/>
          <w:right w:val="single" w:sz="4" w:space="0" w:color="003E69" w:themeColor="accent1"/>
          <w:insideH w:val="nil"/>
          <w:insideV w:val="nil"/>
        </w:tcBorders>
        <w:shd w:val="clear" w:color="auto" w:fill="003E69" w:themeFill="accent1"/>
      </w:tcPr>
    </w:tblStylePr>
    <w:tblStylePr w:type="lastRow">
      <w:rPr>
        <w:b/>
        <w:bCs/>
      </w:rPr>
      <w:tblPr/>
      <w:tcPr>
        <w:tcBorders>
          <w:top w:val="double" w:sz="4" w:space="0" w:color="003E69" w:themeColor="accent1"/>
        </w:tcBorders>
      </w:tcPr>
    </w:tblStylePr>
    <w:tblStylePr w:type="firstCol">
      <w:rPr>
        <w:b/>
        <w:bCs/>
      </w:rPr>
    </w:tblStylePr>
    <w:tblStylePr w:type="lastCol">
      <w:rPr>
        <w:b/>
        <w:bCs/>
      </w:rPr>
    </w:tblStylePr>
    <w:tblStylePr w:type="band1Vert">
      <w:tblPr/>
      <w:tcPr>
        <w:shd w:val="clear" w:color="auto" w:fill="AEDDFF" w:themeFill="accent1" w:themeFillTint="33"/>
      </w:tcPr>
    </w:tblStylePr>
    <w:tblStylePr w:type="band1Horz">
      <w:tblPr/>
      <w:tcPr>
        <w:shd w:val="clear" w:color="auto" w:fill="AEDDFF" w:themeFill="accent1" w:themeFillTint="33"/>
      </w:tcPr>
    </w:tblStylePr>
  </w:style>
  <w:style w:type="table" w:styleId="GridTable4">
    <w:name w:val="Grid Table 4"/>
    <w:basedOn w:val="TableNormal"/>
    <w:uiPriority w:val="49"/>
    <w:locked/>
    <w:rsid w:val="0053148D"/>
    <w:pPr>
      <w:spacing w:after="0" w:line="240" w:lineRule="auto"/>
    </w:pPr>
    <w:tblPr>
      <w:tblStyleRowBandSize w:val="1"/>
      <w:tblStyleColBandSize w:val="1"/>
      <w:tblBorders>
        <w:top w:val="single" w:sz="4" w:space="0" w:color="4B718D" w:themeColor="text1" w:themeTint="99"/>
        <w:left w:val="single" w:sz="4" w:space="0" w:color="4B718D" w:themeColor="text1" w:themeTint="99"/>
        <w:bottom w:val="single" w:sz="4" w:space="0" w:color="4B718D" w:themeColor="text1" w:themeTint="99"/>
        <w:right w:val="single" w:sz="4" w:space="0" w:color="4B718D" w:themeColor="text1" w:themeTint="99"/>
        <w:insideH w:val="single" w:sz="4" w:space="0" w:color="4B718D" w:themeColor="text1" w:themeTint="99"/>
        <w:insideV w:val="single" w:sz="4" w:space="0" w:color="4B718D" w:themeColor="text1" w:themeTint="99"/>
      </w:tblBorders>
    </w:tblPr>
    <w:tblStylePr w:type="firstRow">
      <w:rPr>
        <w:b/>
        <w:bCs/>
        <w:color w:val="FFFFFF" w:themeColor="background1"/>
      </w:rPr>
      <w:tblPr/>
      <w:tcPr>
        <w:tcBorders>
          <w:top w:val="single" w:sz="4" w:space="0" w:color="080C0F" w:themeColor="text1"/>
          <w:left w:val="single" w:sz="4" w:space="0" w:color="080C0F" w:themeColor="text1"/>
          <w:bottom w:val="single" w:sz="4" w:space="0" w:color="080C0F" w:themeColor="text1"/>
          <w:right w:val="single" w:sz="4" w:space="0" w:color="080C0F" w:themeColor="text1"/>
          <w:insideH w:val="nil"/>
          <w:insideV w:val="nil"/>
        </w:tcBorders>
        <w:shd w:val="clear" w:color="auto" w:fill="080C0F" w:themeFill="text1"/>
      </w:tcPr>
    </w:tblStylePr>
    <w:tblStylePr w:type="lastRow">
      <w:rPr>
        <w:b/>
        <w:bCs/>
      </w:rPr>
      <w:tblPr/>
      <w:tcPr>
        <w:tcBorders>
          <w:top w:val="double" w:sz="4" w:space="0" w:color="080C0F" w:themeColor="text1"/>
        </w:tcBorders>
      </w:tcPr>
    </w:tblStylePr>
    <w:tblStylePr w:type="firstCol">
      <w:rPr>
        <w:b/>
        <w:bCs/>
      </w:rPr>
    </w:tblStylePr>
    <w:tblStylePr w:type="lastCol">
      <w:rPr>
        <w:b/>
        <w:bCs/>
      </w:rPr>
    </w:tblStylePr>
    <w:tblStylePr w:type="band1Vert">
      <w:tblPr/>
      <w:tcPr>
        <w:shd w:val="clear" w:color="auto" w:fill="BFD0DD" w:themeFill="text1" w:themeFillTint="33"/>
      </w:tcPr>
    </w:tblStylePr>
    <w:tblStylePr w:type="band1Horz">
      <w:tblPr/>
      <w:tcPr>
        <w:shd w:val="clear" w:color="auto" w:fill="BFD0DD" w:themeFill="text1" w:themeFillTint="33"/>
      </w:tcPr>
    </w:tblStylePr>
  </w:style>
  <w:style w:type="table" w:styleId="GridTable5Dark">
    <w:name w:val="Grid Table 5 Dark"/>
    <w:basedOn w:val="TableNormal"/>
    <w:uiPriority w:val="50"/>
    <w:locked/>
    <w:rsid w:val="005314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D0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0C0F"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0C0F"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0C0F"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0C0F" w:themeFill="text1"/>
      </w:tcPr>
    </w:tblStylePr>
    <w:tblStylePr w:type="band1Vert">
      <w:tblPr/>
      <w:tcPr>
        <w:shd w:val="clear" w:color="auto" w:fill="7FA1BB" w:themeFill="text1" w:themeFillTint="66"/>
      </w:tcPr>
    </w:tblStylePr>
    <w:tblStylePr w:type="band1Horz">
      <w:tblPr/>
      <w:tcPr>
        <w:shd w:val="clear" w:color="auto" w:fill="7FA1BB" w:themeFill="text1" w:themeFillTint="66"/>
      </w:tcPr>
    </w:tblStylePr>
  </w:style>
  <w:style w:type="table" w:styleId="GridTable5Dark-Accent1">
    <w:name w:val="Grid Table 5 Dark Accent 1"/>
    <w:basedOn w:val="TableNormal"/>
    <w:uiPriority w:val="50"/>
    <w:locked/>
    <w:rsid w:val="005314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E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E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E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E69" w:themeFill="accent1"/>
      </w:tcPr>
    </w:tblStylePr>
    <w:tblStylePr w:type="band1Vert">
      <w:tblPr/>
      <w:tcPr>
        <w:shd w:val="clear" w:color="auto" w:fill="5DBCFF" w:themeFill="accent1" w:themeFillTint="66"/>
      </w:tcPr>
    </w:tblStylePr>
    <w:tblStylePr w:type="band1Horz">
      <w:tblPr/>
      <w:tcPr>
        <w:shd w:val="clear" w:color="auto" w:fill="5DBCFF" w:themeFill="accent1" w:themeFillTint="66"/>
      </w:tcPr>
    </w:tblStylePr>
  </w:style>
  <w:style w:type="table" w:styleId="ListTable4-Accent2">
    <w:name w:val="List Table 4 Accent 2"/>
    <w:basedOn w:val="TableNormal"/>
    <w:uiPriority w:val="49"/>
    <w:locked/>
    <w:rsid w:val="0053148D"/>
    <w:pPr>
      <w:spacing w:after="0" w:line="240" w:lineRule="auto"/>
    </w:pPr>
    <w:tblPr>
      <w:tblStyleRowBandSize w:val="1"/>
      <w:tblStyleColBandSize w:val="1"/>
      <w:tblBorders>
        <w:top w:val="single" w:sz="4" w:space="0" w:color="1E81CE" w:themeColor="accent2" w:themeTint="99"/>
        <w:left w:val="single" w:sz="4" w:space="0" w:color="1E81CE" w:themeColor="accent2" w:themeTint="99"/>
        <w:bottom w:val="single" w:sz="4" w:space="0" w:color="1E81CE" w:themeColor="accent2" w:themeTint="99"/>
        <w:right w:val="single" w:sz="4" w:space="0" w:color="1E81CE" w:themeColor="accent2" w:themeTint="99"/>
        <w:insideH w:val="single" w:sz="4" w:space="0" w:color="1E81CE" w:themeColor="accent2" w:themeTint="99"/>
      </w:tblBorders>
    </w:tblPr>
    <w:tblStylePr w:type="firstRow">
      <w:rPr>
        <w:b/>
        <w:bCs/>
        <w:color w:val="FFFFFF" w:themeColor="background1"/>
      </w:rPr>
      <w:tblPr/>
      <w:tcPr>
        <w:tcBorders>
          <w:top w:val="single" w:sz="4" w:space="0" w:color="071E30" w:themeColor="accent2"/>
          <w:left w:val="single" w:sz="4" w:space="0" w:color="071E30" w:themeColor="accent2"/>
          <w:bottom w:val="single" w:sz="4" w:space="0" w:color="071E30" w:themeColor="accent2"/>
          <w:right w:val="single" w:sz="4" w:space="0" w:color="071E30" w:themeColor="accent2"/>
          <w:insideH w:val="nil"/>
        </w:tcBorders>
        <w:shd w:val="clear" w:color="auto" w:fill="071E30" w:themeFill="accent2"/>
      </w:tcPr>
    </w:tblStylePr>
    <w:tblStylePr w:type="lastRow">
      <w:rPr>
        <w:b/>
        <w:bCs/>
      </w:rPr>
      <w:tblPr/>
      <w:tcPr>
        <w:tcBorders>
          <w:top w:val="double" w:sz="4" w:space="0" w:color="1E81CE" w:themeColor="accent2" w:themeTint="99"/>
        </w:tcBorders>
      </w:tcPr>
    </w:tblStylePr>
    <w:tblStylePr w:type="firstCol">
      <w:rPr>
        <w:b/>
        <w:bCs/>
      </w:rPr>
    </w:tblStylePr>
    <w:tblStylePr w:type="lastCol">
      <w:rPr>
        <w:b/>
        <w:bCs/>
      </w:rPr>
    </w:tblStylePr>
    <w:tblStylePr w:type="band1Vert">
      <w:tblPr/>
      <w:tcPr>
        <w:shd w:val="clear" w:color="auto" w:fill="AFD5F3" w:themeFill="accent2" w:themeFillTint="33"/>
      </w:tcPr>
    </w:tblStylePr>
    <w:tblStylePr w:type="band1Horz">
      <w:tblPr/>
      <w:tcPr>
        <w:shd w:val="clear" w:color="auto" w:fill="AFD5F3" w:themeFill="accent2" w:themeFillTint="33"/>
      </w:tcPr>
    </w:tblStylePr>
  </w:style>
  <w:style w:type="paragraph" w:styleId="Revision">
    <w:name w:val="Revision"/>
    <w:hidden/>
    <w:uiPriority w:val="99"/>
    <w:semiHidden/>
    <w:rsid w:val="00F02B90"/>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1946E8"/>
    <w:rPr>
      <w:sz w:val="16"/>
      <w:szCs w:val="16"/>
    </w:rPr>
  </w:style>
  <w:style w:type="paragraph" w:styleId="CommentText">
    <w:name w:val="annotation text"/>
    <w:basedOn w:val="Normal"/>
    <w:link w:val="CommentTextChar"/>
    <w:uiPriority w:val="99"/>
    <w:unhideWhenUsed/>
    <w:rsid w:val="001946E8"/>
    <w:pPr>
      <w:spacing w:line="240" w:lineRule="auto"/>
    </w:pPr>
    <w:rPr>
      <w:sz w:val="20"/>
      <w:szCs w:val="20"/>
    </w:rPr>
  </w:style>
  <w:style w:type="character" w:customStyle="1" w:styleId="CommentTextChar">
    <w:name w:val="Comment Text Char"/>
    <w:basedOn w:val="DefaultParagraphFont"/>
    <w:link w:val="CommentText"/>
    <w:uiPriority w:val="99"/>
    <w:rsid w:val="001946E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946E8"/>
    <w:rPr>
      <w:b/>
      <w:bCs/>
    </w:rPr>
  </w:style>
  <w:style w:type="character" w:customStyle="1" w:styleId="CommentSubjectChar">
    <w:name w:val="Comment Subject Char"/>
    <w:basedOn w:val="CommentTextChar"/>
    <w:link w:val="CommentSubject"/>
    <w:uiPriority w:val="99"/>
    <w:semiHidden/>
    <w:rsid w:val="001946E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0128">
      <w:bodyDiv w:val="1"/>
      <w:marLeft w:val="0"/>
      <w:marRight w:val="0"/>
      <w:marTop w:val="0"/>
      <w:marBottom w:val="0"/>
      <w:divBdr>
        <w:top w:val="none" w:sz="0" w:space="0" w:color="auto"/>
        <w:left w:val="none" w:sz="0" w:space="0" w:color="auto"/>
        <w:bottom w:val="none" w:sz="0" w:space="0" w:color="auto"/>
        <w:right w:val="none" w:sz="0" w:space="0" w:color="auto"/>
      </w:divBdr>
    </w:div>
    <w:div w:id="572543522">
      <w:bodyDiv w:val="1"/>
      <w:marLeft w:val="0"/>
      <w:marRight w:val="0"/>
      <w:marTop w:val="0"/>
      <w:marBottom w:val="0"/>
      <w:divBdr>
        <w:top w:val="none" w:sz="0" w:space="0" w:color="auto"/>
        <w:left w:val="none" w:sz="0" w:space="0" w:color="auto"/>
        <w:bottom w:val="none" w:sz="0" w:space="0" w:color="auto"/>
        <w:right w:val="none" w:sz="0" w:space="0" w:color="auto"/>
      </w:divBdr>
    </w:div>
    <w:div w:id="749157125">
      <w:bodyDiv w:val="1"/>
      <w:marLeft w:val="0"/>
      <w:marRight w:val="0"/>
      <w:marTop w:val="0"/>
      <w:marBottom w:val="0"/>
      <w:divBdr>
        <w:top w:val="none" w:sz="0" w:space="0" w:color="auto"/>
        <w:left w:val="none" w:sz="0" w:space="0" w:color="auto"/>
        <w:bottom w:val="none" w:sz="0" w:space="0" w:color="auto"/>
        <w:right w:val="none" w:sz="0" w:space="0" w:color="auto"/>
      </w:divBdr>
    </w:div>
    <w:div w:id="815030111">
      <w:bodyDiv w:val="1"/>
      <w:marLeft w:val="0"/>
      <w:marRight w:val="0"/>
      <w:marTop w:val="0"/>
      <w:marBottom w:val="0"/>
      <w:divBdr>
        <w:top w:val="none" w:sz="0" w:space="0" w:color="auto"/>
        <w:left w:val="none" w:sz="0" w:space="0" w:color="auto"/>
        <w:bottom w:val="none" w:sz="0" w:space="0" w:color="auto"/>
        <w:right w:val="none" w:sz="0" w:space="0" w:color="auto"/>
      </w:divBdr>
    </w:div>
    <w:div w:id="1435905238">
      <w:bodyDiv w:val="1"/>
      <w:marLeft w:val="0"/>
      <w:marRight w:val="0"/>
      <w:marTop w:val="0"/>
      <w:marBottom w:val="0"/>
      <w:divBdr>
        <w:top w:val="none" w:sz="0" w:space="0" w:color="auto"/>
        <w:left w:val="none" w:sz="0" w:space="0" w:color="auto"/>
        <w:bottom w:val="none" w:sz="0" w:space="0" w:color="auto"/>
        <w:right w:val="none" w:sz="0" w:space="0" w:color="auto"/>
      </w:divBdr>
    </w:div>
    <w:div w:id="1924145435">
      <w:bodyDiv w:val="1"/>
      <w:marLeft w:val="0"/>
      <w:marRight w:val="0"/>
      <w:marTop w:val="0"/>
      <w:marBottom w:val="0"/>
      <w:divBdr>
        <w:top w:val="none" w:sz="0" w:space="0" w:color="auto"/>
        <w:left w:val="none" w:sz="0" w:space="0" w:color="auto"/>
        <w:bottom w:val="none" w:sz="0" w:space="0" w:color="auto"/>
        <w:right w:val="none" w:sz="0" w:space="0" w:color="auto"/>
      </w:divBdr>
    </w:div>
    <w:div w:id="19413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www.forgov.qld.gov.au/employment-policy-career-and-wellbeing/directives-policies-circulars-and-guidelines/queensland-public-service-customer-complaint-management-guide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legislation.qld.gov.au/view/pdf/inforce/current/act-2022-034" TargetMode="External"/><Relationship Id="rId2" Type="http://schemas.openxmlformats.org/officeDocument/2006/relationships/numbering" Target="numbering.xml"/><Relationship Id="rId16" Type="http://schemas.openxmlformats.org/officeDocument/2006/relationships/hyperlink" Target="https://www.forgov.qld.gov.au/employment-policy-career-and-wellbeing/directives-policies-circulars-and-guidelines/queensland-public-service-customer-complaint-management-guidel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creativecommons.net/choose-a-licence/" TargetMode="External"/><Relationship Id="rId5" Type="http://schemas.openxmlformats.org/officeDocument/2006/relationships/webSettings" Target="webSettings.xml"/><Relationship Id="rId15" Type="http://schemas.openxmlformats.org/officeDocument/2006/relationships/hyperlink" Target="https://www.forgov.qld.gov.au/__data/assets/pdf_file/0032/405788/Queensland-Public-Service-Customer-Complaint-Management-Framework.pd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TMR Colours">
      <a:dk1>
        <a:srgbClr val="080C0F"/>
      </a:dk1>
      <a:lt1>
        <a:sysClr val="window" lastClr="FFFFFF"/>
      </a:lt1>
      <a:dk2>
        <a:srgbClr val="003E69"/>
      </a:dk2>
      <a:lt2>
        <a:srgbClr val="ECF6FD"/>
      </a:lt2>
      <a:accent1>
        <a:srgbClr val="003E69"/>
      </a:accent1>
      <a:accent2>
        <a:srgbClr val="071E30"/>
      </a:accent2>
      <a:accent3>
        <a:srgbClr val="85C446"/>
      </a:accent3>
      <a:accent4>
        <a:srgbClr val="E08724"/>
      </a:accent4>
      <a:accent5>
        <a:srgbClr val="9C1D37"/>
      </a:accent5>
      <a:accent6>
        <a:srgbClr val="830E26"/>
      </a:accent6>
      <a:hlink>
        <a:srgbClr val="0563C1"/>
      </a:hlink>
      <a:folHlink>
        <a:srgbClr val="0563C1"/>
      </a:folHlink>
    </a:clrScheme>
    <a:fontScheme name="TM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B130-02EE-47ED-84D9-ADB0DB5C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4544</Words>
  <Characters>25903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Unreasonable Complainant Conduct Policy</cp:keywords>
  <dc:description/>
  <cp:lastModifiedBy/>
  <cp:revision>1</cp:revision>
  <dcterms:created xsi:type="dcterms:W3CDTF">2024-12-09T02:12:00Z</dcterms:created>
  <dcterms:modified xsi:type="dcterms:W3CDTF">2024-12-09T02:13:00Z</dcterms:modified>
</cp:coreProperties>
</file>