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firstLine="0"/>
        <w:rPr>
          <w:rFonts w:ascii="Times New Roman"/>
          <w:sz w:val="20"/>
        </w:rPr>
      </w:pPr>
    </w:p>
    <w:p>
      <w:pPr>
        <w:pStyle w:val="BodyText"/>
        <w:ind w:firstLine="0"/>
        <w:rPr>
          <w:rFonts w:ascii="Times New Roman"/>
          <w:sz w:val="20"/>
        </w:rPr>
      </w:pPr>
    </w:p>
    <w:p>
      <w:pPr>
        <w:pStyle w:val="BodyText"/>
        <w:spacing w:before="109"/>
        <w:ind w:firstLin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340" w:bottom="280" w:left="560" w:right="440"/>
        </w:sect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01" w:after="0"/>
        <w:ind w:left="476" w:right="0" w:hanging="35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5079</wp:posOffset>
                </wp:positionH>
                <wp:positionV relativeFrom="page">
                  <wp:posOffset>-1</wp:posOffset>
                </wp:positionV>
                <wp:extent cx="10687050" cy="755713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87050" cy="7557134"/>
                          <a:chExt cx="10687050" cy="755713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49" cy="75571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2937" y="2800631"/>
                            <a:ext cx="294259" cy="2855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993pt;margin-top:-.000133pt;width:841.5pt;height:595.050pt;mso-position-horizontal-relative:page;mso-position-vertical-relative:page;z-index:-15791616" id="docshapegroup1" coordorigin="8,0" coordsize="16830,11901">
                <v:shape style="position:absolute;left:8;top:0;width:16830;height:11901" type="#_x0000_t75" id="docshape2" stroked="false">
                  <v:imagedata r:id="rId5" o:title=""/>
                </v:shape>
                <v:shape style="position:absolute;left:6201;top:4410;width:464;height:450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Youth</w:t>
      </w:r>
      <w:r>
        <w:rPr>
          <w:spacing w:val="-6"/>
          <w:sz w:val="22"/>
        </w:rPr>
        <w:t> </w:t>
      </w:r>
      <w:r>
        <w:rPr>
          <w:sz w:val="22"/>
        </w:rPr>
        <w:t>Justice</w:t>
      </w:r>
      <w:r>
        <w:rPr>
          <w:spacing w:val="-6"/>
          <w:sz w:val="22"/>
        </w:rPr>
        <w:t> </w:t>
      </w:r>
      <w:r>
        <w:rPr>
          <w:sz w:val="22"/>
        </w:rPr>
        <w:t>history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37" w:lineRule="auto" w:before="121" w:after="0"/>
        <w:ind w:left="839" w:right="113" w:hanging="360"/>
        <w:jc w:val="left"/>
        <w:rPr>
          <w:sz w:val="22"/>
        </w:rPr>
      </w:pPr>
      <w:r>
        <w:rPr>
          <w:sz w:val="22"/>
        </w:rPr>
        <w:t>compliance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past</w:t>
      </w:r>
      <w:r>
        <w:rPr>
          <w:spacing w:val="-10"/>
          <w:sz w:val="22"/>
        </w:rPr>
        <w:t> </w:t>
      </w:r>
      <w:r>
        <w:rPr>
          <w:sz w:val="22"/>
        </w:rPr>
        <w:t>and/or</w:t>
      </w:r>
      <w:r>
        <w:rPr>
          <w:spacing w:val="-10"/>
          <w:sz w:val="22"/>
        </w:rPr>
        <w:t> </w:t>
      </w:r>
      <w:r>
        <w:rPr>
          <w:sz w:val="22"/>
        </w:rPr>
        <w:t>current supervised orders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37" w:lineRule="auto" w:before="4" w:after="0"/>
        <w:ind w:left="839" w:right="281" w:hanging="360"/>
        <w:jc w:val="left"/>
        <w:rPr>
          <w:sz w:val="22"/>
        </w:rPr>
      </w:pPr>
      <w:r>
        <w:rPr>
          <w:sz w:val="22"/>
        </w:rPr>
        <w:t>any non-compliance including anything</w:t>
      </w:r>
      <w:r>
        <w:rPr>
          <w:spacing w:val="-6"/>
          <w:sz w:val="22"/>
        </w:rPr>
        <w:t> </w:t>
      </w:r>
      <w:r>
        <w:rPr>
          <w:sz w:val="22"/>
        </w:rPr>
        <w:t>done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Youth</w:t>
      </w:r>
      <w:r>
        <w:rPr>
          <w:spacing w:val="-8"/>
          <w:sz w:val="22"/>
        </w:rPr>
        <w:t> </w:t>
      </w:r>
      <w:r>
        <w:rPr>
          <w:sz w:val="22"/>
        </w:rPr>
        <w:t>Justice</w:t>
      </w:r>
      <w:r>
        <w:rPr>
          <w:spacing w:val="-8"/>
          <w:sz w:val="22"/>
        </w:rPr>
        <w:t> </w:t>
      </w:r>
      <w:r>
        <w:rPr>
          <w:sz w:val="22"/>
        </w:rPr>
        <w:t>to help the young person to comply with their court order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69" w:lineRule="exact" w:before="5" w:after="0"/>
        <w:ind w:left="479" w:right="0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spent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remand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custody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37" w:lineRule="auto" w:before="2" w:after="0"/>
        <w:ind w:left="479" w:right="263" w:hanging="360"/>
        <w:jc w:val="left"/>
        <w:rPr>
          <w:sz w:val="22"/>
        </w:rPr>
      </w:pPr>
      <w:r>
        <w:rPr>
          <w:sz w:val="22"/>
        </w:rPr>
        <w:t>the need for an adjournment of proceedings,</w:t>
      </w:r>
      <w:r>
        <w:rPr>
          <w:spacing w:val="-8"/>
          <w:sz w:val="22"/>
        </w:rPr>
        <w:t> </w:t>
      </w:r>
      <w:r>
        <w:rPr>
          <w:sz w:val="22"/>
        </w:rPr>
        <w:t>e.g.</w:t>
      </w:r>
      <w:r>
        <w:rPr>
          <w:spacing w:val="-6"/>
          <w:sz w:val="22"/>
        </w:rPr>
        <w:t> </w:t>
      </w:r>
      <w:r>
        <w:rPr>
          <w:sz w:val="22"/>
        </w:rPr>
        <w:t>breach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proceedings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130" w:hanging="360"/>
        <w:jc w:val="left"/>
        <w:rPr>
          <w:sz w:val="22"/>
        </w:rPr>
      </w:pPr>
      <w:r>
        <w:rPr>
          <w:sz w:val="22"/>
        </w:rPr>
        <w:t>their participation in a conditional bail program and any warnings and/or letters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non-compliance</w:t>
      </w:r>
      <w:r>
        <w:rPr>
          <w:spacing w:val="-6"/>
          <w:sz w:val="22"/>
        </w:rPr>
        <w:t> </w:t>
      </w:r>
      <w:r>
        <w:rPr>
          <w:sz w:val="22"/>
        </w:rPr>
        <w:t>sent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police and prosecutions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37" w:lineRule="auto" w:before="1" w:after="0"/>
        <w:ind w:left="479" w:right="25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availability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appropriateness</w:t>
      </w:r>
      <w:r>
        <w:rPr>
          <w:spacing w:val="-11"/>
          <w:sz w:val="22"/>
        </w:rPr>
        <w:t> </w:t>
      </w:r>
      <w:r>
        <w:rPr>
          <w:sz w:val="22"/>
        </w:rPr>
        <w:t>of any programs for the young person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37" w:lineRule="auto" w:before="4" w:after="0"/>
        <w:ind w:left="479" w:right="535" w:hanging="360"/>
        <w:jc w:val="both"/>
        <w:rPr>
          <w:sz w:val="22"/>
        </w:rPr>
      </w:pPr>
      <w:r>
        <w:rPr>
          <w:sz w:val="22"/>
        </w:rPr>
        <w:t>supervision or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may be provided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young</w:t>
      </w:r>
      <w:r>
        <w:rPr>
          <w:spacing w:val="-10"/>
          <w:sz w:val="22"/>
        </w:rPr>
        <w:t> </w:t>
      </w:r>
      <w:r>
        <w:rPr>
          <w:sz w:val="22"/>
        </w:rPr>
        <w:t>person</w:t>
      </w:r>
      <w:r>
        <w:rPr>
          <w:spacing w:val="-7"/>
          <w:sz w:val="22"/>
        </w:rPr>
        <w:t> </w:t>
      </w:r>
      <w:r>
        <w:rPr>
          <w:sz w:val="22"/>
        </w:rPr>
        <w:t>while subject to bail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3" w:after="0"/>
        <w:ind w:left="479" w:right="43" w:hanging="360"/>
        <w:jc w:val="left"/>
        <w:rPr>
          <w:sz w:val="22"/>
        </w:rPr>
      </w:pPr>
      <w:r>
        <w:rPr>
          <w:sz w:val="22"/>
        </w:rPr>
        <w:t>supervision of conditions the court may impose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supervised</w:t>
      </w:r>
      <w:r>
        <w:rPr>
          <w:spacing w:val="-7"/>
          <w:sz w:val="22"/>
        </w:rPr>
        <w:t> </w:t>
      </w:r>
      <w:r>
        <w:rPr>
          <w:sz w:val="22"/>
        </w:rPr>
        <w:t>order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are relevant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offence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prevent a repetition of the offending behaviour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37" w:lineRule="auto" w:before="1" w:after="0"/>
        <w:ind w:left="479" w:right="352" w:hanging="360"/>
        <w:jc w:val="both"/>
        <w:rPr>
          <w:sz w:val="22"/>
        </w:rPr>
      </w:pP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Youth</w:t>
      </w:r>
      <w:r>
        <w:rPr>
          <w:spacing w:val="-6"/>
          <w:sz w:val="22"/>
        </w:rPr>
        <w:t> </w:t>
      </w:r>
      <w:r>
        <w:rPr>
          <w:sz w:val="22"/>
        </w:rPr>
        <w:t>Justice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 contravention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variation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order should be finalised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6" w:after="0"/>
        <w:ind w:left="478" w:right="0" w:hanging="359"/>
        <w:jc w:val="both"/>
        <w:rPr>
          <w:sz w:val="22"/>
        </w:rPr>
      </w:pPr>
      <w:r>
        <w:rPr>
          <w:sz w:val="22"/>
        </w:rPr>
        <w:t>Youth</w:t>
      </w:r>
      <w:r>
        <w:rPr>
          <w:spacing w:val="-5"/>
          <w:sz w:val="22"/>
        </w:rPr>
        <w:t> </w:t>
      </w:r>
      <w:r>
        <w:rPr>
          <w:sz w:val="22"/>
        </w:rPr>
        <w:t>Justice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practice.</w:t>
      </w:r>
    </w:p>
    <w:p>
      <w:pPr>
        <w:pStyle w:val="BodyText"/>
        <w:spacing w:before="234"/>
        <w:ind w:left="119" w:right="38" w:firstLine="0"/>
      </w:pPr>
      <w:r>
        <w:rPr/>
        <w:t>Further and more detailed advice may be provided to the court in writing via a pre- sentence</w:t>
      </w:r>
      <w:r>
        <w:rPr>
          <w:spacing w:val="-8"/>
        </w:rPr>
        <w:t> </w:t>
      </w:r>
      <w:r>
        <w:rPr/>
        <w:t>report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verbal</w:t>
      </w:r>
      <w:r>
        <w:rPr>
          <w:spacing w:val="-9"/>
        </w:rPr>
        <w:t> </w:t>
      </w:r>
      <w:r>
        <w:rPr/>
        <w:t>submissions</w:t>
      </w:r>
      <w:r>
        <w:rPr>
          <w:spacing w:val="-8"/>
        </w:rPr>
        <w:t> </w:t>
      </w:r>
      <w:r>
        <w:rPr/>
        <w:t>upon </w:t>
      </w:r>
      <w:r>
        <w:rPr>
          <w:spacing w:val="-2"/>
        </w:rPr>
        <w:t>request.</w:t>
      </w:r>
    </w:p>
    <w:p>
      <w:pPr>
        <w:pStyle w:val="Heading1"/>
        <w:ind w:left="119"/>
      </w:pPr>
      <w:r>
        <w:rPr>
          <w:b w:val="0"/>
        </w:rPr>
        <w:br w:type="column"/>
      </w:r>
      <w:r>
        <w:rPr/>
        <w:t>Need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2"/>
        </w:rPr>
        <w:t>information?</w:t>
      </w:r>
    </w:p>
    <w:p>
      <w:pPr>
        <w:pStyle w:val="BodyText"/>
        <w:spacing w:before="120"/>
        <w:ind w:left="119" w:right="524" w:firstLine="0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need</w:t>
      </w:r>
      <w:r>
        <w:rPr>
          <w:spacing w:val="-10"/>
        </w:rPr>
        <w:t> </w:t>
      </w:r>
      <w:r>
        <w:rPr/>
        <w:t>more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6"/>
        </w:rPr>
        <w:t> </w:t>
      </w:r>
      <w:r>
        <w:rPr/>
        <w:t>Youth Justice and the role of the Youth Justice officer, contact: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69" w:lineRule="exact" w:before="122" w:after="0"/>
        <w:ind w:left="479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Youth</w:t>
      </w:r>
      <w:r>
        <w:rPr>
          <w:spacing w:val="-5"/>
          <w:sz w:val="22"/>
        </w:rPr>
        <w:t> </w:t>
      </w:r>
      <w:r>
        <w:rPr>
          <w:sz w:val="22"/>
        </w:rPr>
        <w:t>Justice</w:t>
      </w:r>
      <w:r>
        <w:rPr>
          <w:spacing w:val="-5"/>
          <w:sz w:val="22"/>
        </w:rPr>
        <w:t> </w:t>
      </w:r>
      <w:r>
        <w:rPr>
          <w:sz w:val="22"/>
        </w:rPr>
        <w:t>officer</w:t>
      </w:r>
      <w:r>
        <w:rPr>
          <w:spacing w:val="-6"/>
          <w:sz w:val="22"/>
        </w:rPr>
        <w:t> </w:t>
      </w:r>
      <w:r>
        <w:rPr>
          <w:sz w:val="22"/>
        </w:rPr>
        <w:t>who</w:t>
      </w:r>
      <w:r>
        <w:rPr>
          <w:spacing w:val="-5"/>
          <w:sz w:val="22"/>
        </w:rPr>
        <w:t> </w:t>
      </w:r>
      <w:r>
        <w:rPr>
          <w:sz w:val="22"/>
        </w:rPr>
        <w:t>attends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court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69" w:lineRule="exact" w:before="0" w:after="0"/>
        <w:ind w:left="479" w:right="0" w:hanging="360"/>
        <w:jc w:val="left"/>
        <w:rPr>
          <w:sz w:val="22"/>
        </w:rPr>
      </w:pP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Youth</w:t>
      </w:r>
      <w:r>
        <w:rPr>
          <w:spacing w:val="-5"/>
          <w:sz w:val="22"/>
        </w:rPr>
        <w:t> </w:t>
      </w:r>
      <w:r>
        <w:rPr>
          <w:sz w:val="22"/>
        </w:rPr>
        <w:t>Justice</w:t>
      </w:r>
      <w:r>
        <w:rPr>
          <w:spacing w:val="-7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centre.</w:t>
      </w:r>
    </w:p>
    <w:p>
      <w:pPr>
        <w:pStyle w:val="BodyText"/>
        <w:spacing w:before="229"/>
        <w:ind w:firstLine="0"/>
      </w:pPr>
    </w:p>
    <w:p>
      <w:pPr>
        <w:spacing w:line="253" w:lineRule="exact" w:before="0"/>
        <w:ind w:left="644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Web</w:t>
      </w:r>
    </w:p>
    <w:p>
      <w:pPr>
        <w:spacing w:line="343" w:lineRule="auto" w:before="0"/>
        <w:ind w:left="119" w:right="0" w:firstLine="0"/>
        <w:jc w:val="left"/>
        <w:rPr>
          <w:sz w:val="24"/>
        </w:rPr>
      </w:pPr>
      <w:hyperlink r:id="rId7">
        <w:r>
          <w:rPr>
            <w:color w:val="000000"/>
            <w:spacing w:val="-2"/>
            <w:sz w:val="24"/>
            <w:highlight w:val="yellow"/>
          </w:rPr>
          <w:t>www.qld.gov.au/youthjustice</w:t>
        </w:r>
      </w:hyperlink>
      <w:r>
        <w:rPr>
          <w:color w:val="000000"/>
          <w:spacing w:val="-2"/>
          <w:sz w:val="24"/>
        </w:rPr>
        <w:t> </w:t>
      </w:r>
      <w:hyperlink r:id="rId8">
        <w:r>
          <w:rPr>
            <w:color w:val="000000"/>
            <w:spacing w:val="-2"/>
            <w:sz w:val="24"/>
            <w:highlight w:val="yellow"/>
          </w:rPr>
          <w:t>www.cyjma.qld.gov.au</w:t>
        </w:r>
      </w:hyperlink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BodyText"/>
        <w:spacing w:before="72"/>
        <w:ind w:firstLine="0"/>
        <w:rPr>
          <w:sz w:val="24"/>
        </w:rPr>
      </w:pPr>
    </w:p>
    <w:p>
      <w:pPr>
        <w:spacing w:line="288" w:lineRule="auto" w:before="0"/>
        <w:ind w:left="119" w:right="38" w:firstLine="0"/>
        <w:jc w:val="both"/>
        <w:rPr>
          <w:sz w:val="18"/>
        </w:rPr>
      </w:pPr>
      <w:r>
        <w:rPr>
          <w:color w:val="585858"/>
          <w:sz w:val="18"/>
        </w:rPr>
        <w:t>The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material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presented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in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this</w:t>
      </w:r>
      <w:r>
        <w:rPr>
          <w:color w:val="585858"/>
          <w:spacing w:val="-10"/>
          <w:sz w:val="18"/>
        </w:rPr>
        <w:t> </w:t>
      </w:r>
      <w:r>
        <w:rPr>
          <w:color w:val="585858"/>
          <w:sz w:val="18"/>
        </w:rPr>
        <w:t>publication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is</w:t>
      </w:r>
      <w:r>
        <w:rPr>
          <w:color w:val="585858"/>
          <w:spacing w:val="-10"/>
          <w:sz w:val="18"/>
        </w:rPr>
        <w:t> </w:t>
      </w:r>
      <w:r>
        <w:rPr>
          <w:color w:val="585858"/>
          <w:sz w:val="18"/>
        </w:rPr>
        <w:t>distributed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by the Queensland Government for information only and is subject to change without notice. The Queensland Government disclaims all responsibility and liability (including</w:t>
      </w:r>
      <w:r>
        <w:rPr>
          <w:color w:val="585858"/>
          <w:spacing w:val="-2"/>
          <w:sz w:val="18"/>
        </w:rPr>
        <w:t> </w:t>
      </w:r>
      <w:r>
        <w:rPr>
          <w:color w:val="585858"/>
          <w:sz w:val="18"/>
        </w:rPr>
        <w:t>liability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in negligence) for all</w:t>
      </w:r>
      <w:r>
        <w:rPr>
          <w:color w:val="585858"/>
          <w:spacing w:val="-2"/>
          <w:sz w:val="18"/>
        </w:rPr>
        <w:t> </w:t>
      </w:r>
      <w:r>
        <w:rPr>
          <w:color w:val="585858"/>
          <w:sz w:val="18"/>
        </w:rPr>
        <w:t>expenses,</w:t>
      </w:r>
      <w:r>
        <w:rPr>
          <w:color w:val="585858"/>
          <w:spacing w:val="-2"/>
          <w:sz w:val="18"/>
        </w:rPr>
        <w:t> </w:t>
      </w:r>
      <w:r>
        <w:rPr>
          <w:color w:val="585858"/>
          <w:sz w:val="18"/>
        </w:rPr>
        <w:t>losses, damages</w:t>
      </w:r>
      <w:r>
        <w:rPr>
          <w:color w:val="585858"/>
          <w:spacing w:val="-10"/>
          <w:sz w:val="18"/>
        </w:rPr>
        <w:t> </w:t>
      </w:r>
      <w:r>
        <w:rPr>
          <w:color w:val="585858"/>
          <w:sz w:val="18"/>
        </w:rPr>
        <w:t>and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costs</w:t>
      </w:r>
      <w:r>
        <w:rPr>
          <w:color w:val="585858"/>
          <w:spacing w:val="-10"/>
          <w:sz w:val="18"/>
        </w:rPr>
        <w:t> </w:t>
      </w:r>
      <w:r>
        <w:rPr>
          <w:color w:val="585858"/>
          <w:sz w:val="18"/>
        </w:rPr>
        <w:t>incurred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as</w:t>
      </w:r>
      <w:r>
        <w:rPr>
          <w:color w:val="585858"/>
          <w:spacing w:val="-8"/>
          <w:sz w:val="18"/>
        </w:rPr>
        <w:t> </w:t>
      </w:r>
      <w:r>
        <w:rPr>
          <w:color w:val="585858"/>
          <w:sz w:val="18"/>
        </w:rPr>
        <w:t>a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result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of</w:t>
      </w:r>
      <w:r>
        <w:rPr>
          <w:color w:val="585858"/>
          <w:spacing w:val="-9"/>
          <w:sz w:val="18"/>
        </w:rPr>
        <w:t> </w:t>
      </w:r>
      <w:r>
        <w:rPr>
          <w:color w:val="585858"/>
          <w:sz w:val="18"/>
        </w:rPr>
        <w:t>the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information being inaccurate or incomplete in any way and for any reason. © State of Queensland 2024</w:t>
      </w:r>
    </w:p>
    <w:p>
      <w:pPr>
        <w:spacing w:line="240" w:lineRule="auto" w:before="413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pStyle w:val="Title"/>
      </w:pPr>
      <w:r>
        <w:rPr>
          <w:color w:val="FFFFFF"/>
        </w:rPr>
        <w:t>The role of Youth</w:t>
      </w:r>
      <w:r>
        <w:rPr>
          <w:color w:val="FFFFFF"/>
          <w:spacing w:val="-19"/>
        </w:rPr>
        <w:t> </w:t>
      </w:r>
      <w:r>
        <w:rPr>
          <w:color w:val="FFFFFF"/>
        </w:rPr>
        <w:t>Justice</w:t>
      </w:r>
      <w:r>
        <w:rPr>
          <w:color w:val="FFFFFF"/>
          <w:spacing w:val="-17"/>
        </w:rPr>
        <w:t> </w:t>
      </w:r>
      <w:r>
        <w:rPr>
          <w:color w:val="FFFFFF"/>
        </w:rPr>
        <w:t>in Childrens Court </w:t>
      </w:r>
      <w:r>
        <w:rPr>
          <w:color w:val="FFFFFF"/>
          <w:spacing w:val="-2"/>
        </w:rPr>
        <w:t>proceedings</w:t>
      </w:r>
    </w:p>
    <w:p>
      <w:pPr>
        <w:spacing w:before="335"/>
        <w:ind w:left="246" w:right="8" w:firstLine="0"/>
        <w:jc w:val="left"/>
        <w:rPr>
          <w:sz w:val="40"/>
        </w:rPr>
      </w:pPr>
      <w:r>
        <w:rPr>
          <w:color w:val="FFFFFF"/>
          <w:sz w:val="40"/>
        </w:rPr>
        <w:t>Information</w:t>
      </w:r>
      <w:r>
        <w:rPr>
          <w:color w:val="FFFFFF"/>
          <w:spacing w:val="-19"/>
          <w:sz w:val="40"/>
        </w:rPr>
        <w:t> </w:t>
      </w:r>
      <w:r>
        <w:rPr>
          <w:color w:val="FFFFFF"/>
          <w:sz w:val="40"/>
        </w:rPr>
        <w:t>for</w:t>
      </w:r>
      <w:r>
        <w:rPr>
          <w:color w:val="FFFFFF"/>
          <w:spacing w:val="-17"/>
          <w:sz w:val="40"/>
        </w:rPr>
        <w:t> </w:t>
      </w:r>
      <w:r>
        <w:rPr>
          <w:color w:val="FFFFFF"/>
          <w:sz w:val="40"/>
        </w:rPr>
        <w:t>legal </w:t>
      </w:r>
      <w:r>
        <w:rPr>
          <w:color w:val="FFFFFF"/>
          <w:spacing w:val="-2"/>
          <w:sz w:val="40"/>
        </w:rPr>
        <w:t>representatives</w:t>
      </w:r>
    </w:p>
    <w:p>
      <w:pPr>
        <w:spacing w:after="0"/>
        <w:jc w:val="left"/>
        <w:rPr>
          <w:sz w:val="40"/>
        </w:rPr>
        <w:sectPr>
          <w:type w:val="continuous"/>
          <w:pgSz w:w="16840" w:h="11910" w:orient="landscape"/>
          <w:pgMar w:top="1340" w:bottom="280" w:left="560" w:right="440"/>
          <w:cols w:num="3" w:equalWidth="0">
            <w:col w:w="4429" w:space="1095"/>
            <w:col w:w="4696" w:space="1064"/>
            <w:col w:w="4556"/>
          </w:cols>
        </w:sectPr>
      </w:pPr>
    </w:p>
    <w:p>
      <w:pPr>
        <w:pStyle w:val="BodyText"/>
        <w:spacing w:line="141" w:lineRule="exact"/>
        <w:ind w:left="12617" w:firstLine="0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1826808" cy="9010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08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113"/>
        <w:ind w:firstLine="0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0" w:bottom="280" w:left="560" w:right="440"/>
        </w:sectPr>
      </w:pPr>
    </w:p>
    <w:p>
      <w:pPr>
        <w:pStyle w:val="BodyText"/>
        <w:spacing w:before="99"/>
        <w:ind w:left="292" w:right="56" w:firstLine="0"/>
        <w:rPr>
          <w:i/>
        </w:rPr>
      </w:pPr>
      <w:r>
        <w:rPr/>
        <w:t>Youth Justice has a general right of audience</w:t>
      </w:r>
      <w:r>
        <w:rPr>
          <w:spacing w:val="-7"/>
        </w:rPr>
        <w:t> </w:t>
      </w:r>
      <w:r>
        <w:rPr/>
        <w:t>before</w:t>
      </w:r>
      <w:r>
        <w:rPr>
          <w:spacing w:val="-9"/>
        </w:rPr>
        <w:t> </w:t>
      </w:r>
      <w:r>
        <w:rPr/>
        <w:t>courts</w:t>
      </w:r>
      <w:r>
        <w:rPr>
          <w:spacing w:val="-9"/>
        </w:rPr>
        <w:t> </w:t>
      </w:r>
      <w:r>
        <w:rPr/>
        <w:t>dealing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young people under section 74 of the </w:t>
      </w:r>
      <w:r>
        <w:rPr>
          <w:i/>
        </w:rPr>
        <w:t>Youth</w:t>
      </w:r>
      <w:r>
        <w:rPr>
          <w:i/>
        </w:rPr>
        <w:t> Justice Act 1992 </w:t>
      </w:r>
      <w:r>
        <w:rPr/>
        <w:t>(the Act)</w:t>
      </w:r>
      <w:r>
        <w:rPr>
          <w:i/>
        </w:rPr>
        <w:t>.</w:t>
      </w:r>
    </w:p>
    <w:p>
      <w:pPr>
        <w:pStyle w:val="BodyText"/>
        <w:spacing w:before="240"/>
        <w:ind w:left="292" w:right="56" w:firstLine="0"/>
      </w:pPr>
      <w:r>
        <w:rPr/>
        <w:t>A</w:t>
      </w:r>
      <w:r>
        <w:rPr>
          <w:spacing w:val="-5"/>
        </w:rPr>
        <w:t> </w:t>
      </w:r>
      <w:r>
        <w:rPr/>
        <w:t>Youth</w:t>
      </w:r>
      <w:r>
        <w:rPr>
          <w:spacing w:val="-7"/>
        </w:rPr>
        <w:t> </w:t>
      </w:r>
      <w:r>
        <w:rPr/>
        <w:t>Justice</w:t>
      </w:r>
      <w:r>
        <w:rPr>
          <w:spacing w:val="-7"/>
        </w:rPr>
        <w:t> </w:t>
      </w:r>
      <w:r>
        <w:rPr/>
        <w:t>officer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attend</w:t>
      </w:r>
      <w:r>
        <w:rPr>
          <w:spacing w:val="-7"/>
        </w:rPr>
        <w:t> </w:t>
      </w:r>
      <w:r>
        <w:rPr/>
        <w:t>court whenever</w:t>
      </w:r>
      <w:r>
        <w:rPr>
          <w:spacing w:val="-1"/>
        </w:rPr>
        <w:t> </w:t>
      </w:r>
      <w:r>
        <w:rPr/>
        <w:t>they are aware a young</w:t>
      </w:r>
      <w:r>
        <w:rPr>
          <w:spacing w:val="-1"/>
        </w:rPr>
        <w:t> </w:t>
      </w:r>
      <w:r>
        <w:rPr/>
        <w:t>person’s criminal matter will be heard, including by audio/visual link, to assist the court.</w:t>
      </w:r>
    </w:p>
    <w:p>
      <w:pPr>
        <w:pStyle w:val="BodyText"/>
        <w:spacing w:before="240"/>
        <w:ind w:left="292" w:right="56" w:firstLine="0"/>
      </w:pPr>
      <w:r>
        <w:rPr/>
        <w:t>Youth</w:t>
      </w:r>
      <w:r>
        <w:rPr>
          <w:spacing w:val="-10"/>
        </w:rPr>
        <w:t> </w:t>
      </w:r>
      <w:r>
        <w:rPr/>
        <w:t>Justice</w:t>
      </w:r>
      <w:r>
        <w:rPr>
          <w:spacing w:val="-9"/>
        </w:rPr>
        <w:t> </w:t>
      </w:r>
      <w:r>
        <w:rPr/>
        <w:t>has</w:t>
      </w:r>
      <w:r>
        <w:rPr>
          <w:spacing w:val="-11"/>
        </w:rPr>
        <w:t> </w:t>
      </w:r>
      <w:r>
        <w:rPr/>
        <w:t>responsibilities</w:t>
      </w:r>
      <w:r>
        <w:rPr>
          <w:spacing w:val="-10"/>
        </w:rPr>
        <w:t> </w:t>
      </w:r>
      <w:r>
        <w:rPr/>
        <w:t>and functions under the Act, including to: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68" w:lineRule="exact" w:before="122" w:after="0"/>
        <w:ind w:left="651" w:right="0" w:hanging="359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court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68" w:lineRule="exact" w:before="0" w:after="0"/>
        <w:ind w:left="651" w:right="0" w:hanging="359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10"/>
          <w:sz w:val="22"/>
        </w:rPr>
        <w:t> </w:t>
      </w:r>
      <w:r>
        <w:rPr>
          <w:sz w:val="22"/>
        </w:rPr>
        <w:t>pre-sentence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2" w:after="0"/>
        <w:ind w:left="652" w:right="457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monitor</w:t>
      </w:r>
      <w:r>
        <w:rPr>
          <w:spacing w:val="-10"/>
          <w:sz w:val="22"/>
        </w:rPr>
        <w:t> </w:t>
      </w:r>
      <w:r>
        <w:rPr>
          <w:sz w:val="22"/>
        </w:rPr>
        <w:t>conditional</w:t>
      </w:r>
      <w:r>
        <w:rPr>
          <w:spacing w:val="-10"/>
          <w:sz w:val="22"/>
        </w:rPr>
        <w:t> </w:t>
      </w:r>
      <w:r>
        <w:rPr>
          <w:sz w:val="22"/>
        </w:rPr>
        <w:t>bail programs and bail requirements involving Youth Justice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3" w:after="0"/>
        <w:ind w:left="652" w:right="73" w:hanging="360"/>
        <w:jc w:val="left"/>
        <w:rPr>
          <w:sz w:val="22"/>
        </w:rPr>
      </w:pPr>
      <w:r>
        <w:rPr>
          <w:sz w:val="22"/>
        </w:rPr>
        <w:t>supervise and provide services for young</w:t>
      </w:r>
      <w:r>
        <w:rPr>
          <w:spacing w:val="-7"/>
          <w:sz w:val="22"/>
        </w:rPr>
        <w:t> </w:t>
      </w:r>
      <w:r>
        <w:rPr>
          <w:sz w:val="22"/>
        </w:rPr>
        <w:t>people</w:t>
      </w:r>
      <w:r>
        <w:rPr>
          <w:spacing w:val="-7"/>
          <w:sz w:val="22"/>
        </w:rPr>
        <w:t> </w:t>
      </w:r>
      <w:r>
        <w:rPr>
          <w:sz w:val="22"/>
        </w:rPr>
        <w:t>subject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supervised</w:t>
      </w:r>
      <w:r>
        <w:rPr>
          <w:spacing w:val="-7"/>
          <w:sz w:val="22"/>
        </w:rPr>
        <w:t> </w:t>
      </w:r>
      <w:r>
        <w:rPr>
          <w:sz w:val="22"/>
        </w:rPr>
        <w:t>and custodial orders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2" w:after="0"/>
        <w:ind w:left="652" w:right="246" w:hanging="360"/>
        <w:jc w:val="left"/>
        <w:rPr>
          <w:sz w:val="22"/>
        </w:rPr>
      </w:pPr>
      <w:r>
        <w:rPr>
          <w:sz w:val="22"/>
        </w:rPr>
        <w:t>monitor young people’s progress and compliance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requirements</w:t>
      </w:r>
      <w:r>
        <w:rPr>
          <w:spacing w:val="-10"/>
          <w:sz w:val="22"/>
        </w:rPr>
        <w:t> </w:t>
      </w:r>
      <w:r>
        <w:rPr>
          <w:sz w:val="22"/>
        </w:rPr>
        <w:t>and conditions of supervised orders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5" w:after="0"/>
        <w:ind w:left="652" w:right="283" w:hanging="360"/>
        <w:jc w:val="left"/>
        <w:rPr>
          <w:sz w:val="22"/>
        </w:rPr>
      </w:pPr>
      <w:r>
        <w:rPr>
          <w:sz w:val="22"/>
        </w:rPr>
        <w:t>appear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applicant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relation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 contravention or variation of an order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1" w:after="0"/>
        <w:ind w:left="652" w:right="100" w:hanging="360"/>
        <w:jc w:val="left"/>
        <w:rPr>
          <w:sz w:val="22"/>
        </w:rPr>
      </w:pPr>
      <w:r>
        <w:rPr>
          <w:sz w:val="22"/>
        </w:rPr>
        <w:t>provide recommendations to the court on</w:t>
      </w:r>
      <w:r>
        <w:rPr>
          <w:spacing w:val="-6"/>
          <w:sz w:val="22"/>
        </w:rPr>
        <w:t> </w:t>
      </w: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departmental</w:t>
      </w:r>
      <w:r>
        <w:rPr>
          <w:spacing w:val="-7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 contravention or a variation of an order is to be finalised.</w:t>
      </w:r>
    </w:p>
    <w:p>
      <w:pPr>
        <w:pStyle w:val="BodyText"/>
        <w:spacing w:before="238"/>
        <w:ind w:left="292" w:right="56" w:firstLine="0"/>
      </w:pPr>
      <w:r>
        <w:rPr/>
        <w:t>Youth</w:t>
      </w:r>
      <w:r>
        <w:rPr>
          <w:spacing w:val="-6"/>
        </w:rPr>
        <w:t> </w:t>
      </w:r>
      <w:r>
        <w:rPr/>
        <w:t>Justice</w:t>
      </w:r>
      <w:r>
        <w:rPr>
          <w:spacing w:val="-6"/>
        </w:rPr>
        <w:t> </w:t>
      </w:r>
      <w:r>
        <w:rPr/>
        <w:t>officers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entitled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 heard in court regarding: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68" w:lineRule="exact" w:before="122" w:after="0"/>
        <w:ind w:left="651" w:right="0" w:hanging="359"/>
        <w:jc w:val="left"/>
        <w:rPr>
          <w:sz w:val="22"/>
        </w:rPr>
      </w:pP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adjournment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proceeding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0" w:after="0"/>
        <w:ind w:left="652" w:right="38" w:hanging="360"/>
        <w:jc w:val="left"/>
        <w:rPr>
          <w:sz w:val="22"/>
        </w:rPr>
      </w:pPr>
      <w:r>
        <w:rPr>
          <w:sz w:val="22"/>
        </w:rPr>
        <w:t>the custody, or release from custody, of a</w:t>
      </w:r>
      <w:r>
        <w:rPr>
          <w:spacing w:val="-6"/>
          <w:sz w:val="22"/>
        </w:rPr>
        <w:t> </w:t>
      </w:r>
      <w:r>
        <w:rPr>
          <w:sz w:val="22"/>
        </w:rPr>
        <w:t>young</w:t>
      </w:r>
      <w:r>
        <w:rPr>
          <w:spacing w:val="-6"/>
          <w:sz w:val="22"/>
        </w:rPr>
        <w:t> </w:t>
      </w:r>
      <w:r>
        <w:rPr>
          <w:sz w:val="22"/>
        </w:rPr>
        <w:t>person</w:t>
      </w:r>
      <w:r>
        <w:rPr>
          <w:spacing w:val="-8"/>
          <w:sz w:val="22"/>
        </w:rPr>
        <w:t> </w:t>
      </w:r>
      <w:r>
        <w:rPr>
          <w:sz w:val="22"/>
        </w:rPr>
        <w:t>pending</w:t>
      </w:r>
      <w:r>
        <w:rPr>
          <w:spacing w:val="-8"/>
          <w:sz w:val="22"/>
        </w:rPr>
        <w:t> </w:t>
      </w:r>
      <w:r>
        <w:rPr>
          <w:sz w:val="22"/>
        </w:rPr>
        <w:t>completion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proceeding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1" w:after="0"/>
        <w:ind w:left="652" w:right="551" w:hanging="360"/>
        <w:jc w:val="left"/>
        <w:rPr>
          <w:sz w:val="22"/>
        </w:rPr>
      </w:pPr>
      <w:r>
        <w:rPr>
          <w:sz w:val="22"/>
        </w:rPr>
        <w:t>sentence</w:t>
      </w:r>
      <w:r>
        <w:rPr>
          <w:spacing w:val="-7"/>
          <w:sz w:val="22"/>
        </w:rPr>
        <w:t> </w:t>
      </w:r>
      <w:r>
        <w:rPr>
          <w:sz w:val="22"/>
        </w:rPr>
        <w:t>orders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made against a young person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103" w:after="0"/>
        <w:ind w:left="652" w:right="381" w:hanging="360"/>
        <w:jc w:val="left"/>
        <w:rPr>
          <w:sz w:val="22"/>
        </w:rPr>
      </w:pPr>
      <w:r>
        <w:rPr/>
        <w:br w:type="column"/>
      </w:r>
      <w:r>
        <w:rPr>
          <w:sz w:val="22"/>
        </w:rPr>
        <w:t>matters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court</w:t>
      </w:r>
      <w:r>
        <w:rPr>
          <w:spacing w:val="-7"/>
          <w:sz w:val="22"/>
        </w:rPr>
        <w:t> </w:t>
      </w:r>
      <w:r>
        <w:rPr>
          <w:sz w:val="22"/>
        </w:rPr>
        <w:t>considers Youth Justice should be heard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3" w:after="0"/>
        <w:ind w:left="652" w:right="235" w:hanging="360"/>
        <w:jc w:val="left"/>
        <w:rPr>
          <w:i/>
          <w:sz w:val="22"/>
        </w:rPr>
      </w:pPr>
      <w:r>
        <w:rPr>
          <w:sz w:val="22"/>
        </w:rPr>
        <w:t>matters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7"/>
          <w:sz w:val="22"/>
        </w:rPr>
        <w:t> </w:t>
      </w:r>
      <w:r>
        <w:rPr>
          <w:sz w:val="22"/>
        </w:rPr>
        <w:t>Youth</w:t>
      </w:r>
      <w:r>
        <w:rPr>
          <w:spacing w:val="-7"/>
          <w:sz w:val="22"/>
        </w:rPr>
        <w:t> </w:t>
      </w:r>
      <w:r>
        <w:rPr>
          <w:sz w:val="22"/>
        </w:rPr>
        <w:t>Justice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party to proceedings, e.g. departmental applications made under the </w:t>
      </w:r>
      <w:r>
        <w:rPr>
          <w:i/>
          <w:sz w:val="22"/>
        </w:rPr>
        <w:t>Youth</w:t>
      </w:r>
      <w:r>
        <w:rPr>
          <w:i/>
          <w:sz w:val="22"/>
        </w:rPr>
        <w:t> Justice Act 1992.</w:t>
      </w:r>
    </w:p>
    <w:p>
      <w:pPr>
        <w:pStyle w:val="Heading1"/>
        <w:spacing w:before="125"/>
      </w:pPr>
      <w:r>
        <w:rPr/>
        <w:t>Court</w:t>
      </w:r>
      <w:r>
        <w:rPr>
          <w:spacing w:val="-4"/>
        </w:rPr>
        <w:t> </w:t>
      </w:r>
      <w:r>
        <w:rPr>
          <w:spacing w:val="-2"/>
        </w:rPr>
        <w:t>proceedings</w:t>
      </w:r>
    </w:p>
    <w:p>
      <w:pPr>
        <w:pStyle w:val="BodyText"/>
        <w:spacing w:before="120"/>
        <w:ind w:left="292" w:right="103" w:firstLine="0"/>
      </w:pPr>
      <w:r>
        <w:rPr/>
        <w:t>The</w:t>
      </w:r>
      <w:r>
        <w:rPr>
          <w:spacing w:val="-5"/>
        </w:rPr>
        <w:t> </w:t>
      </w:r>
      <w:r>
        <w:rPr/>
        <w:t>Youth</w:t>
      </w:r>
      <w:r>
        <w:rPr>
          <w:spacing w:val="-7"/>
        </w:rPr>
        <w:t> </w:t>
      </w:r>
      <w:r>
        <w:rPr/>
        <w:t>Justice</w:t>
      </w:r>
      <w:r>
        <w:rPr>
          <w:spacing w:val="-7"/>
        </w:rPr>
        <w:t> </w:t>
      </w:r>
      <w:r>
        <w:rPr/>
        <w:t>officer</w:t>
      </w:r>
      <w:r>
        <w:rPr>
          <w:spacing w:val="-6"/>
        </w:rPr>
        <w:t> </w:t>
      </w:r>
      <w:r>
        <w:rPr/>
        <w:t>attending</w:t>
      </w:r>
      <w:r>
        <w:rPr>
          <w:spacing w:val="-6"/>
        </w:rPr>
        <w:t> </w:t>
      </w:r>
      <w:r>
        <w:rPr/>
        <w:t>court</w:t>
      </w:r>
      <w:r>
        <w:rPr>
          <w:spacing w:val="-6"/>
        </w:rPr>
        <w:t> </w:t>
      </w:r>
      <w:r>
        <w:rPr/>
        <w:t>is responsible for gathering information in preparation for court,</w:t>
      </w:r>
      <w:r>
        <w:rPr>
          <w:spacing w:val="-1"/>
        </w:rPr>
        <w:t> </w:t>
      </w:r>
      <w:r>
        <w:rPr/>
        <w:t>including information about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young</w:t>
      </w:r>
      <w:r>
        <w:rPr>
          <w:spacing w:val="-9"/>
        </w:rPr>
        <w:t> </w:t>
      </w:r>
      <w:r>
        <w:rPr/>
        <w:t>person’s</w:t>
      </w:r>
      <w:r>
        <w:rPr>
          <w:spacing w:val="-6"/>
        </w:rPr>
        <w:t> </w:t>
      </w:r>
      <w:r>
        <w:rPr/>
        <w:t>current</w:t>
      </w:r>
      <w:r>
        <w:rPr>
          <w:spacing w:val="-8"/>
        </w:rPr>
        <w:t> </w:t>
      </w:r>
      <w:r>
        <w:rPr/>
        <w:t>situation, background, factors contributing to their offending behaviour and any previous Youth Justice involvement.</w:t>
      </w:r>
    </w:p>
    <w:p>
      <w:pPr>
        <w:pStyle w:val="BodyText"/>
        <w:spacing w:before="241"/>
        <w:ind w:left="292" w:firstLine="0"/>
      </w:pPr>
      <w:r>
        <w:rPr/>
        <w:t>The</w:t>
      </w:r>
      <w:r>
        <w:rPr>
          <w:spacing w:val="-4"/>
        </w:rPr>
        <w:t> </w:t>
      </w:r>
      <w:r>
        <w:rPr/>
        <w:t>Youth</w:t>
      </w:r>
      <w:r>
        <w:rPr>
          <w:spacing w:val="-6"/>
        </w:rPr>
        <w:t> </w:t>
      </w:r>
      <w:r>
        <w:rPr/>
        <w:t>Justice</w:t>
      </w:r>
      <w:r>
        <w:rPr>
          <w:spacing w:val="-6"/>
        </w:rPr>
        <w:t> </w:t>
      </w:r>
      <w:r>
        <w:rPr/>
        <w:t>officer</w:t>
      </w:r>
      <w:r>
        <w:rPr>
          <w:spacing w:val="-4"/>
        </w:rPr>
        <w:t> </w:t>
      </w:r>
      <w:r>
        <w:rPr>
          <w:spacing w:val="-2"/>
        </w:rPr>
        <w:t>will: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124" w:after="0"/>
        <w:ind w:left="652" w:right="184" w:hanging="360"/>
        <w:jc w:val="left"/>
        <w:rPr>
          <w:sz w:val="22"/>
        </w:rPr>
      </w:pPr>
      <w:r>
        <w:rPr>
          <w:sz w:val="22"/>
        </w:rPr>
        <w:t>try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speak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young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6"/>
          <w:sz w:val="22"/>
        </w:rPr>
        <w:t> </w:t>
      </w:r>
      <w:r>
        <w:rPr>
          <w:sz w:val="22"/>
        </w:rPr>
        <w:t>and their family before court (even if they have no previous Youth Justice </w:t>
      </w:r>
      <w:r>
        <w:rPr>
          <w:spacing w:val="-2"/>
          <w:sz w:val="22"/>
        </w:rPr>
        <w:t>involvement)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7" w:after="0"/>
        <w:ind w:left="649" w:right="0" w:hanging="357"/>
        <w:jc w:val="left"/>
        <w:rPr>
          <w:sz w:val="22"/>
        </w:rPr>
      </w:pP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offences: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</w:tabs>
        <w:spacing w:line="237" w:lineRule="auto" w:before="119" w:after="0"/>
        <w:ind w:left="1012" w:right="107" w:hanging="360"/>
        <w:jc w:val="left"/>
        <w:rPr>
          <w:sz w:val="22"/>
        </w:rPr>
      </w:pPr>
      <w:r>
        <w:rPr>
          <w:sz w:val="22"/>
        </w:rPr>
        <w:t>before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young</w:t>
      </w:r>
      <w:r>
        <w:rPr>
          <w:spacing w:val="-6"/>
          <w:sz w:val="22"/>
        </w:rPr>
        <w:t> </w:t>
      </w:r>
      <w:r>
        <w:rPr>
          <w:sz w:val="22"/>
        </w:rPr>
        <w:t>person</w:t>
      </w:r>
      <w:r>
        <w:rPr>
          <w:spacing w:val="-10"/>
          <w:sz w:val="22"/>
        </w:rPr>
        <w:t> </w:t>
      </w:r>
      <w:r>
        <w:rPr>
          <w:sz w:val="22"/>
        </w:rPr>
        <w:t>meets</w:t>
      </w:r>
      <w:r>
        <w:rPr>
          <w:spacing w:val="-8"/>
          <w:sz w:val="22"/>
        </w:rPr>
        <w:t> </w:t>
      </w:r>
      <w:r>
        <w:rPr>
          <w:sz w:val="22"/>
        </w:rPr>
        <w:t>with their legal representative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</w:tabs>
        <w:spacing w:line="237" w:lineRule="auto" w:before="3" w:after="0"/>
        <w:ind w:left="1012" w:right="364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young</w:t>
      </w:r>
      <w:r>
        <w:rPr>
          <w:spacing w:val="-7"/>
          <w:sz w:val="22"/>
        </w:rPr>
        <w:t> </w:t>
      </w:r>
      <w:r>
        <w:rPr>
          <w:sz w:val="22"/>
        </w:rPr>
        <w:t>person</w:t>
      </w:r>
      <w:r>
        <w:rPr>
          <w:spacing w:val="-7"/>
          <w:sz w:val="22"/>
        </w:rPr>
        <w:t> </w:t>
      </w:r>
      <w:r>
        <w:rPr>
          <w:sz w:val="22"/>
        </w:rPr>
        <w:t>says</w:t>
      </w:r>
      <w:r>
        <w:rPr>
          <w:spacing w:val="-9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are pleading not guilty to an offence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2" w:after="0"/>
        <w:ind w:left="652" w:right="158" w:hanging="360"/>
        <w:jc w:val="left"/>
        <w:rPr>
          <w:sz w:val="22"/>
        </w:rPr>
      </w:pPr>
      <w:r>
        <w:rPr>
          <w:sz w:val="22"/>
        </w:rPr>
        <w:t>discuss the suitability of a range of sentence</w:t>
      </w:r>
      <w:r>
        <w:rPr>
          <w:spacing w:val="-7"/>
          <w:sz w:val="22"/>
        </w:rPr>
        <w:t> </w:t>
      </w:r>
      <w:r>
        <w:rPr>
          <w:sz w:val="22"/>
        </w:rPr>
        <w:t>outcomes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young</w:t>
      </w:r>
      <w:r>
        <w:rPr>
          <w:spacing w:val="-7"/>
          <w:sz w:val="22"/>
        </w:rPr>
        <w:t> </w:t>
      </w:r>
      <w:r>
        <w:rPr>
          <w:sz w:val="22"/>
        </w:rPr>
        <w:t>person 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legal</w:t>
      </w:r>
      <w:r>
        <w:rPr>
          <w:spacing w:val="-5"/>
          <w:sz w:val="22"/>
        </w:rPr>
        <w:t> </w:t>
      </w:r>
      <w:r>
        <w:rPr>
          <w:sz w:val="22"/>
        </w:rPr>
        <w:t>representative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6"/>
          <w:sz w:val="22"/>
        </w:rPr>
        <w:t> </w:t>
      </w:r>
      <w:r>
        <w:rPr>
          <w:sz w:val="22"/>
        </w:rPr>
        <w:t>the matter is heard in court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0" w:after="0"/>
        <w:ind w:left="652" w:right="38" w:hanging="360"/>
        <w:jc w:val="left"/>
        <w:rPr>
          <w:sz w:val="22"/>
        </w:rPr>
      </w:pPr>
      <w:r>
        <w:rPr>
          <w:sz w:val="22"/>
        </w:rPr>
        <w:t>provide information to the legal representative</w:t>
      </w:r>
      <w:r>
        <w:rPr>
          <w:spacing w:val="-10"/>
          <w:sz w:val="22"/>
        </w:rPr>
        <w:t> </w:t>
      </w:r>
      <w:r>
        <w:rPr>
          <w:sz w:val="22"/>
        </w:rPr>
        <w:t>about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young</w:t>
      </w:r>
      <w:r>
        <w:rPr>
          <w:spacing w:val="-8"/>
          <w:sz w:val="22"/>
        </w:rPr>
        <w:t> </w:t>
      </w:r>
      <w:r>
        <w:rPr>
          <w:sz w:val="22"/>
        </w:rPr>
        <w:t>person’s compliance with previous or current supervised orders and any other information that may impact on the young person’s ability to participate in a bail program or a supervised order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101" w:after="0"/>
        <w:ind w:left="652" w:right="572" w:hanging="360"/>
        <w:jc w:val="left"/>
        <w:rPr>
          <w:sz w:val="22"/>
        </w:rPr>
      </w:pPr>
      <w:r>
        <w:rPr/>
        <w:br w:type="column"/>
      </w: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copy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affidavit</w:t>
      </w:r>
      <w:r>
        <w:rPr>
          <w:spacing w:val="-6"/>
          <w:sz w:val="22"/>
        </w:rPr>
        <w:t> </w:t>
      </w:r>
      <w:r>
        <w:rPr>
          <w:sz w:val="22"/>
        </w:rPr>
        <w:t>material to the legal representative if a departmental application is before the court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contravention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variation</w:t>
      </w:r>
      <w:r>
        <w:rPr>
          <w:spacing w:val="-6"/>
          <w:sz w:val="22"/>
        </w:rPr>
        <w:t> </w:t>
      </w:r>
      <w:r>
        <w:rPr>
          <w:sz w:val="22"/>
        </w:rPr>
        <w:t>of a supervised order (the Youth Justice officer can advise the legal representative how Youth Justice considers the application should be </w:t>
      </w:r>
      <w:r>
        <w:rPr>
          <w:spacing w:val="-2"/>
          <w:sz w:val="22"/>
        </w:rPr>
        <w:t>finalised).</w:t>
      </w:r>
    </w:p>
    <w:p>
      <w:pPr>
        <w:pStyle w:val="BodyText"/>
        <w:spacing w:before="237"/>
        <w:ind w:left="292" w:right="416" w:firstLine="0"/>
      </w:pPr>
      <w:r>
        <w:rPr/>
        <w:t>The</w:t>
      </w:r>
      <w:r>
        <w:rPr>
          <w:spacing w:val="-5"/>
        </w:rPr>
        <w:t> </w:t>
      </w:r>
      <w:r>
        <w:rPr/>
        <w:t>Youth</w:t>
      </w:r>
      <w:r>
        <w:rPr>
          <w:spacing w:val="-7"/>
        </w:rPr>
        <w:t> </w:t>
      </w:r>
      <w:r>
        <w:rPr/>
        <w:t>Justice</w:t>
      </w:r>
      <w:r>
        <w:rPr>
          <w:spacing w:val="-7"/>
        </w:rPr>
        <w:t> </w:t>
      </w:r>
      <w:r>
        <w:rPr/>
        <w:t>officer</w:t>
      </w:r>
      <w:r>
        <w:rPr>
          <w:spacing w:val="-6"/>
        </w:rPr>
        <w:t> </w:t>
      </w:r>
      <w:r>
        <w:rPr/>
        <w:t>conducts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pre- court interview with a young person and their family to: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121" w:after="0"/>
        <w:ind w:left="652" w:right="545" w:hanging="360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assess</w:t>
      </w:r>
      <w:r>
        <w:rPr>
          <w:spacing w:val="-11"/>
          <w:sz w:val="22"/>
        </w:rPr>
        <w:t> </w:t>
      </w:r>
      <w:r>
        <w:rPr>
          <w:sz w:val="22"/>
        </w:rPr>
        <w:t>factors</w:t>
      </w:r>
      <w:r>
        <w:rPr>
          <w:spacing w:val="-8"/>
          <w:sz w:val="22"/>
        </w:rPr>
        <w:t> </w:t>
      </w:r>
      <w:r>
        <w:rPr>
          <w:sz w:val="22"/>
        </w:rPr>
        <w:t>contributing to offending behaviour, to assist the court in making a decision about appropriate sentence outcomes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1" w:after="0"/>
        <w:ind w:left="652" w:right="508" w:hanging="360"/>
        <w:jc w:val="left"/>
        <w:rPr>
          <w:sz w:val="22"/>
        </w:rPr>
      </w:pPr>
      <w:r>
        <w:rPr>
          <w:sz w:val="22"/>
        </w:rPr>
        <w:t>provide support and information to young</w:t>
      </w:r>
      <w:r>
        <w:rPr>
          <w:spacing w:val="-8"/>
          <w:sz w:val="22"/>
        </w:rPr>
        <w:t> </w:t>
      </w:r>
      <w:r>
        <w:rPr>
          <w:sz w:val="22"/>
        </w:rPr>
        <w:t>people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parents/carers</w:t>
      </w:r>
      <w:r>
        <w:rPr>
          <w:spacing w:val="-10"/>
          <w:sz w:val="22"/>
        </w:rPr>
        <w:t> </w:t>
      </w:r>
      <w:r>
        <w:rPr>
          <w:sz w:val="22"/>
        </w:rPr>
        <w:t>about the court process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6" w:after="0"/>
        <w:ind w:left="652" w:right="628" w:hanging="360"/>
        <w:jc w:val="left"/>
        <w:rPr>
          <w:sz w:val="22"/>
        </w:rPr>
      </w:pPr>
      <w:r>
        <w:rPr>
          <w:sz w:val="22"/>
        </w:rPr>
        <w:t>answer questions about the role of Youth</w:t>
      </w:r>
      <w:r>
        <w:rPr>
          <w:spacing w:val="-7"/>
          <w:sz w:val="22"/>
        </w:rPr>
        <w:t> </w:t>
      </w:r>
      <w:r>
        <w:rPr>
          <w:sz w:val="22"/>
        </w:rPr>
        <w:t>Justice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court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supervision of orders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3" w:after="0"/>
        <w:ind w:left="652" w:right="652" w:hanging="360"/>
        <w:jc w:val="left"/>
        <w:rPr>
          <w:sz w:val="22"/>
        </w:rPr>
      </w:pPr>
      <w:r>
        <w:rPr>
          <w:sz w:val="22"/>
        </w:rPr>
        <w:t>refer young people to appropriate services</w:t>
      </w:r>
      <w:r>
        <w:rPr>
          <w:spacing w:val="-11"/>
          <w:sz w:val="22"/>
        </w:rPr>
        <w:t> </w:t>
      </w:r>
      <w:r>
        <w:rPr>
          <w:sz w:val="22"/>
        </w:rPr>
        <w:t>including</w:t>
      </w:r>
      <w:r>
        <w:rPr>
          <w:spacing w:val="-12"/>
          <w:sz w:val="22"/>
        </w:rPr>
        <w:t> </w:t>
      </w:r>
      <w:r>
        <w:rPr>
          <w:sz w:val="22"/>
        </w:rPr>
        <w:t>counselling,</w:t>
      </w:r>
      <w:r>
        <w:rPr>
          <w:spacing w:val="-10"/>
          <w:sz w:val="22"/>
        </w:rPr>
        <w:t> </w:t>
      </w:r>
      <w:r>
        <w:rPr>
          <w:sz w:val="22"/>
        </w:rPr>
        <w:t>mental health or education.</w:t>
      </w:r>
    </w:p>
    <w:p>
      <w:pPr>
        <w:pStyle w:val="Heading1"/>
        <w:spacing w:before="118"/>
        <w:ind w:right="416"/>
      </w:pPr>
      <w:r>
        <w:rPr/>
        <w:t>Providing</w:t>
      </w:r>
      <w:r>
        <w:rPr>
          <w:spacing w:val="-18"/>
        </w:rPr>
        <w:t> </w:t>
      </w:r>
      <w:r>
        <w:rPr/>
        <w:t>information</w:t>
      </w:r>
      <w:r>
        <w:rPr>
          <w:spacing w:val="-18"/>
        </w:rPr>
        <w:t> </w:t>
      </w:r>
      <w:r>
        <w:rPr/>
        <w:t>to the court</w:t>
      </w:r>
    </w:p>
    <w:p>
      <w:pPr>
        <w:pStyle w:val="BodyText"/>
        <w:spacing w:before="120"/>
        <w:ind w:left="292" w:right="462" w:firstLine="0"/>
        <w:jc w:val="both"/>
      </w:pPr>
      <w:r>
        <w:rPr/>
        <w:t>A</w:t>
      </w:r>
      <w:r>
        <w:rPr>
          <w:spacing w:val="-5"/>
        </w:rPr>
        <w:t> </w:t>
      </w:r>
      <w:r>
        <w:rPr/>
        <w:t>court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ask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attending</w:t>
      </w:r>
      <w:r>
        <w:rPr>
          <w:spacing w:val="-5"/>
        </w:rPr>
        <w:t> </w:t>
      </w:r>
      <w:r>
        <w:rPr/>
        <w:t>Youth</w:t>
      </w:r>
      <w:r>
        <w:rPr>
          <w:spacing w:val="-4"/>
        </w:rPr>
        <w:t> </w:t>
      </w:r>
      <w:r>
        <w:rPr/>
        <w:t>Justice officer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advice</w:t>
      </w:r>
      <w:r>
        <w:rPr>
          <w:spacing w:val="-6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 young people including information about: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124" w:after="0"/>
        <w:ind w:left="652" w:right="604" w:hanging="360"/>
        <w:jc w:val="left"/>
        <w:rPr>
          <w:sz w:val="22"/>
        </w:rPr>
      </w:pP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background</w:t>
      </w:r>
      <w:r>
        <w:rPr>
          <w:spacing w:val="-9"/>
          <w:sz w:val="22"/>
        </w:rPr>
        <w:t> </w:t>
      </w: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offending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3" w:after="0"/>
        <w:ind w:left="652" w:right="447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assessment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factors</w:t>
      </w:r>
      <w:r>
        <w:rPr>
          <w:spacing w:val="-8"/>
          <w:sz w:val="22"/>
        </w:rPr>
        <w:t> </w:t>
      </w:r>
      <w:r>
        <w:rPr>
          <w:sz w:val="22"/>
        </w:rPr>
        <w:t>contributing</w:t>
      </w:r>
      <w:r>
        <w:rPr>
          <w:spacing w:val="-8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offending</w:t>
      </w:r>
    </w:p>
    <w:sectPr>
      <w:type w:val="continuous"/>
      <w:pgSz w:w="16840" w:h="11910" w:orient="landscape"/>
      <w:pgMar w:top="1340" w:bottom="280" w:left="560" w:right="440"/>
      <w:cols w:num="3" w:equalWidth="0">
        <w:col w:w="4609" w:space="814"/>
        <w:col w:w="4620" w:space="804"/>
        <w:col w:w="4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65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"/>
      <w:lvlJc w:val="left"/>
      <w:pPr>
        <w:ind w:left="101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0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9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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292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 w:right="8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5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jma.qld.gov.au/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http://www.qld.gov.au/youthjustice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NER3HZ3QZUNC-1648413401-223111</_dlc_DocId>
    <_dlc_DocIdUrl xmlns="dbefc7fa-1a1d-4432-8b48-0661d01a2bf9">
      <Url>https://dsitiaqld.sharepoint.com/sites/DESBT/engagement/customer-experience/communications/_layouts/15/DocIdRedir.aspx?ID=NER3HZ3QZUNC-1648413401-223111</Url>
      <Description>NER3HZ3QZUNC-1648413401-223111</Description>
    </_dlc_DocIdUrl>
  </documentManagement>
</p:properties>
</file>

<file path=customXml/itemProps1.xml><?xml version="1.0" encoding="utf-8"?>
<ds:datastoreItem xmlns:ds="http://schemas.openxmlformats.org/officeDocument/2006/customXml" ds:itemID="{33567336-5D53-4169-832F-DE6439420A4E}"/>
</file>

<file path=customXml/itemProps2.xml><?xml version="1.0" encoding="utf-8"?>
<ds:datastoreItem xmlns:ds="http://schemas.openxmlformats.org/officeDocument/2006/customXml" ds:itemID="{7B18258B-4A56-4565-A87D-4C2123B71D41}"/>
</file>

<file path=customXml/itemProps3.xml><?xml version="1.0" encoding="utf-8"?>
<ds:datastoreItem xmlns:ds="http://schemas.openxmlformats.org/officeDocument/2006/customXml" ds:itemID="{69526F78-74A6-4273-A97A-C7A7E2F7D8B4}"/>
</file>

<file path=customXml/itemProps4.xml><?xml version="1.0" encoding="utf-8"?>
<ds:datastoreItem xmlns:ds="http://schemas.openxmlformats.org/officeDocument/2006/customXml" ds:itemID="{FFDAF760-F2F0-4A60-8B95-55FFBC814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 of Youth Justice in Childrens Court proceedings</dc:title>
  <dc:subject>Youth Justice in Childrens Court</dc:subject>
  <dc:creator>Queensland Government</dc:creator>
  <cp:keywords>YJ, youth justice, childrens court, court, brochure</cp:keywords>
  <dcterms:created xsi:type="dcterms:W3CDTF">2024-05-23T00:36:46Z</dcterms:created>
  <dcterms:modified xsi:type="dcterms:W3CDTF">2024-05-23T00:36:46Z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0x010100843F2431AAD9DA4EA0AF530A4AAA6A2E</vt:lpwstr>
  </property>
  <property fmtid="{D5CDD505-2E9C-101B-9397-08002B2CF9AE}" pid="7" name="_dlc_DocIdItemGuid">
    <vt:lpwstr>832cf3e2-9387-4418-9618-2b1425d78823</vt:lpwstr>
  </property>
</Properties>
</file>