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74BB0A" w14:textId="3C59CD5D" w:rsidR="0017019A" w:rsidRDefault="0017019A">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216" behindDoc="1" locked="0" layoutInCell="1" allowOverlap="1" wp14:anchorId="5A88AC26" wp14:editId="2FDFEB7C">
            <wp:simplePos x="0" y="0"/>
            <wp:positionH relativeFrom="page">
              <wp:posOffset>0</wp:posOffset>
            </wp:positionH>
            <wp:positionV relativeFrom="page">
              <wp:posOffset>1905</wp:posOffset>
            </wp:positionV>
            <wp:extent cx="7560310" cy="10690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10690225"/>
                    </a:xfrm>
                    <a:prstGeom prst="rect">
                      <a:avLst/>
                    </a:prstGeom>
                    <a:noFill/>
                  </pic:spPr>
                </pic:pic>
              </a:graphicData>
            </a:graphic>
            <wp14:sizeRelH relativeFrom="page">
              <wp14:pctWidth>0</wp14:pctWidth>
            </wp14:sizeRelH>
            <wp14:sizeRelV relativeFrom="page">
              <wp14:pctHeight>0</wp14:pctHeight>
            </wp14:sizeRelV>
          </wp:anchor>
        </w:drawing>
      </w:r>
    </w:p>
    <w:p w14:paraId="443837B0" w14:textId="77777777" w:rsidR="0017019A" w:rsidRDefault="0017019A">
      <w:pPr>
        <w:spacing w:line="200" w:lineRule="exact"/>
        <w:rPr>
          <w:rFonts w:ascii="Times New Roman" w:eastAsia="Times New Roman" w:hAnsi="Times New Roman"/>
          <w:sz w:val="24"/>
        </w:rPr>
      </w:pPr>
    </w:p>
    <w:p w14:paraId="3BBD3899" w14:textId="77777777" w:rsidR="0017019A" w:rsidRDefault="0017019A">
      <w:pPr>
        <w:spacing w:line="200" w:lineRule="exact"/>
        <w:rPr>
          <w:rFonts w:ascii="Times New Roman" w:eastAsia="Times New Roman" w:hAnsi="Times New Roman"/>
          <w:sz w:val="24"/>
        </w:rPr>
      </w:pPr>
    </w:p>
    <w:p w14:paraId="6531215E" w14:textId="77777777" w:rsidR="0017019A" w:rsidRDefault="0017019A">
      <w:pPr>
        <w:spacing w:line="371" w:lineRule="exact"/>
        <w:rPr>
          <w:rFonts w:ascii="Times New Roman" w:eastAsia="Times New Roman" w:hAnsi="Times New Roman"/>
          <w:sz w:val="24"/>
        </w:rPr>
      </w:pPr>
    </w:p>
    <w:p w14:paraId="28DA008C" w14:textId="77777777" w:rsidR="0017019A" w:rsidRDefault="0017019A">
      <w:pPr>
        <w:spacing w:line="0" w:lineRule="atLeast"/>
        <w:rPr>
          <w:rFonts w:ascii="Arial" w:eastAsia="Arial" w:hAnsi="Arial"/>
          <w:b/>
          <w:color w:val="4B479D"/>
          <w:sz w:val="32"/>
        </w:rPr>
      </w:pPr>
      <w:r>
        <w:rPr>
          <w:rFonts w:ascii="Arial" w:eastAsia="Arial" w:hAnsi="Arial"/>
          <w:b/>
          <w:color w:val="4B479D"/>
          <w:sz w:val="32"/>
        </w:rPr>
        <w:t>YLS/CMI™2.0: Peer Relations</w:t>
      </w:r>
    </w:p>
    <w:p w14:paraId="4E53B5D4" w14:textId="77777777" w:rsidR="0017019A" w:rsidRDefault="0017019A">
      <w:pPr>
        <w:spacing w:line="163" w:lineRule="exact"/>
        <w:rPr>
          <w:rFonts w:ascii="Times New Roman" w:eastAsia="Times New Roman" w:hAnsi="Times New Roman"/>
          <w:sz w:val="24"/>
        </w:rPr>
      </w:pPr>
    </w:p>
    <w:p w14:paraId="7C735DFA" w14:textId="77777777" w:rsidR="0017019A" w:rsidRDefault="0017019A">
      <w:pPr>
        <w:spacing w:line="273" w:lineRule="auto"/>
        <w:ind w:right="120"/>
        <w:jc w:val="both"/>
        <w:rPr>
          <w:rFonts w:ascii="Arial" w:eastAsia="Arial" w:hAnsi="Arial"/>
          <w:sz w:val="22"/>
        </w:rPr>
      </w:pPr>
      <w:r>
        <w:rPr>
          <w:rFonts w:ascii="Arial" w:eastAsia="Arial" w:hAnsi="Arial"/>
          <w:sz w:val="22"/>
        </w:rPr>
        <w:t>This brief aims to provide information to all Youth Justice staff about what works for young people when addressing assessed need in the Peer Relations domain of the Youth Level of Service/Case Management Inventory (YLS/CM</w:t>
      </w:r>
      <w:r>
        <w:rPr>
          <w:rFonts w:ascii="Arial" w:eastAsia="Arial" w:hAnsi="Arial"/>
          <w:sz w:val="22"/>
        </w:rPr>
        <w:t>I</w:t>
      </w:r>
      <w:r>
        <w:rPr>
          <w:rFonts w:ascii="Arial" w:eastAsia="Arial" w:hAnsi="Arial"/>
          <w:sz w:val="22"/>
        </w:rPr>
        <w:t>™</w:t>
      </w:r>
      <w:r>
        <w:rPr>
          <w:rFonts w:ascii="Arial" w:eastAsia="Arial" w:hAnsi="Arial"/>
          <w:sz w:val="22"/>
        </w:rPr>
        <w:t>) 2.0.</w:t>
      </w:r>
    </w:p>
    <w:p w14:paraId="70E94976" w14:textId="77777777" w:rsidR="0017019A" w:rsidRDefault="0017019A">
      <w:pPr>
        <w:spacing w:line="180" w:lineRule="exact"/>
        <w:rPr>
          <w:rFonts w:ascii="Times New Roman" w:eastAsia="Times New Roman" w:hAnsi="Times New Roman"/>
          <w:sz w:val="24"/>
        </w:rPr>
      </w:pPr>
    </w:p>
    <w:p w14:paraId="40B427A2" w14:textId="77777777" w:rsidR="0017019A" w:rsidRDefault="0017019A">
      <w:pPr>
        <w:spacing w:line="0" w:lineRule="atLeast"/>
        <w:rPr>
          <w:rFonts w:ascii="Arial" w:eastAsia="Arial" w:hAnsi="Arial"/>
          <w:b/>
          <w:color w:val="4B479D"/>
          <w:sz w:val="24"/>
        </w:rPr>
      </w:pPr>
      <w:r>
        <w:rPr>
          <w:rFonts w:ascii="Arial" w:eastAsia="Arial" w:hAnsi="Arial"/>
          <w:b/>
          <w:color w:val="4B479D"/>
          <w:sz w:val="24"/>
        </w:rPr>
        <w:t>High need in Peer Relations: What does this mean?</w:t>
      </w:r>
    </w:p>
    <w:p w14:paraId="5A613DC1" w14:textId="77777777" w:rsidR="0017019A" w:rsidRDefault="0017019A">
      <w:pPr>
        <w:spacing w:line="119" w:lineRule="exact"/>
        <w:rPr>
          <w:rFonts w:ascii="Times New Roman" w:eastAsia="Times New Roman" w:hAnsi="Times New Roman"/>
          <w:sz w:val="24"/>
        </w:rPr>
      </w:pPr>
    </w:p>
    <w:p w14:paraId="5F8AEF07" w14:textId="77777777" w:rsidR="0017019A" w:rsidRDefault="0017019A">
      <w:pPr>
        <w:spacing w:line="267" w:lineRule="auto"/>
        <w:ind w:right="120"/>
        <w:jc w:val="both"/>
        <w:rPr>
          <w:rFonts w:ascii="Arial" w:eastAsia="Arial" w:hAnsi="Arial"/>
          <w:sz w:val="22"/>
        </w:rPr>
      </w:pPr>
      <w:r>
        <w:rPr>
          <w:rFonts w:ascii="Arial" w:eastAsia="Arial" w:hAnsi="Arial"/>
          <w:sz w:val="22"/>
        </w:rPr>
        <w:t>Attitudes/Orientation, Personality/Behaviour, and Peer Relations are the strongest predictors of reoffending. Young people who have high need in the Peer Relations domain will often:</w:t>
      </w:r>
    </w:p>
    <w:p w14:paraId="7000B82E" w14:textId="77777777" w:rsidR="0017019A" w:rsidRDefault="0017019A">
      <w:pPr>
        <w:spacing w:line="196" w:lineRule="exact"/>
        <w:rPr>
          <w:rFonts w:ascii="Times New Roman" w:eastAsia="Times New Roman" w:hAnsi="Times New Roman"/>
          <w:sz w:val="24"/>
        </w:rPr>
      </w:pPr>
    </w:p>
    <w:p w14:paraId="66A6B857" w14:textId="77777777" w:rsidR="0017019A" w:rsidRDefault="0017019A">
      <w:pPr>
        <w:numPr>
          <w:ilvl w:val="0"/>
          <w:numId w:val="1"/>
        </w:numPr>
        <w:tabs>
          <w:tab w:val="left" w:pos="360"/>
        </w:tabs>
        <w:spacing w:line="0" w:lineRule="atLeast"/>
        <w:ind w:left="360" w:hanging="360"/>
        <w:rPr>
          <w:rFonts w:ascii="Arial" w:eastAsia="Arial" w:hAnsi="Arial"/>
          <w:sz w:val="22"/>
        </w:rPr>
      </w:pPr>
      <w:r>
        <w:rPr>
          <w:rFonts w:ascii="Arial" w:eastAsia="Arial" w:hAnsi="Arial"/>
          <w:sz w:val="22"/>
        </w:rPr>
        <w:t>Be drawn to</w:t>
      </w:r>
      <w:r>
        <w:rPr>
          <w:rFonts w:ascii="Arial" w:eastAsia="Arial" w:hAnsi="Arial"/>
          <w:sz w:val="22"/>
        </w:rPr>
        <w:t xml:space="preserve"> other antisocial young people, including those known to Youth Justice.</w:t>
      </w:r>
    </w:p>
    <w:p w14:paraId="24FAD6B8" w14:textId="77777777" w:rsidR="0017019A" w:rsidRDefault="0017019A">
      <w:pPr>
        <w:spacing w:line="60" w:lineRule="exact"/>
        <w:rPr>
          <w:rFonts w:ascii="Arial" w:eastAsia="Arial" w:hAnsi="Arial"/>
          <w:sz w:val="22"/>
        </w:rPr>
      </w:pPr>
    </w:p>
    <w:p w14:paraId="460C2703" w14:textId="77777777" w:rsidR="0017019A" w:rsidRDefault="0017019A">
      <w:pPr>
        <w:numPr>
          <w:ilvl w:val="0"/>
          <w:numId w:val="1"/>
        </w:numPr>
        <w:tabs>
          <w:tab w:val="left" w:pos="360"/>
        </w:tabs>
        <w:spacing w:line="270" w:lineRule="auto"/>
        <w:ind w:left="360" w:right="880" w:hanging="360"/>
        <w:rPr>
          <w:rFonts w:ascii="Arial" w:eastAsia="Arial" w:hAnsi="Arial"/>
          <w:sz w:val="22"/>
        </w:rPr>
      </w:pPr>
      <w:r>
        <w:rPr>
          <w:rFonts w:ascii="Arial" w:eastAsia="Arial" w:hAnsi="Arial"/>
          <w:sz w:val="22"/>
        </w:rPr>
        <w:t>Feel proud or important when doing things that are harmful or against the law, for example, feeling good about notoriety.</w:t>
      </w:r>
    </w:p>
    <w:p w14:paraId="5B417395" w14:textId="77777777" w:rsidR="0017019A" w:rsidRDefault="0017019A">
      <w:pPr>
        <w:spacing w:line="20" w:lineRule="exact"/>
        <w:rPr>
          <w:rFonts w:ascii="Arial" w:eastAsia="Arial" w:hAnsi="Arial"/>
          <w:sz w:val="22"/>
        </w:rPr>
      </w:pPr>
    </w:p>
    <w:p w14:paraId="78FBFEA1" w14:textId="77777777" w:rsidR="0017019A" w:rsidRDefault="0017019A">
      <w:pPr>
        <w:numPr>
          <w:ilvl w:val="0"/>
          <w:numId w:val="1"/>
        </w:numPr>
        <w:tabs>
          <w:tab w:val="left" w:pos="360"/>
        </w:tabs>
        <w:spacing w:line="0" w:lineRule="atLeast"/>
        <w:ind w:left="360" w:hanging="360"/>
        <w:rPr>
          <w:rFonts w:ascii="Arial" w:eastAsia="Arial" w:hAnsi="Arial"/>
          <w:sz w:val="22"/>
        </w:rPr>
      </w:pPr>
      <w:r>
        <w:rPr>
          <w:rFonts w:ascii="Arial" w:eastAsia="Arial" w:hAnsi="Arial"/>
          <w:sz w:val="22"/>
        </w:rPr>
        <w:t>Not engage with prosocial groups/clubs, and therefore have a</w:t>
      </w:r>
      <w:r>
        <w:rPr>
          <w:rFonts w:ascii="Arial" w:eastAsia="Arial" w:hAnsi="Arial"/>
          <w:sz w:val="22"/>
        </w:rPr>
        <w:t xml:space="preserve"> lot of unstructured time.</w:t>
      </w:r>
    </w:p>
    <w:p w14:paraId="76646F14" w14:textId="77777777" w:rsidR="0017019A" w:rsidRDefault="0017019A">
      <w:pPr>
        <w:spacing w:line="239" w:lineRule="exact"/>
        <w:rPr>
          <w:rFonts w:ascii="Times New Roman" w:eastAsia="Times New Roman" w:hAnsi="Times New Roman"/>
          <w:sz w:val="24"/>
        </w:rPr>
      </w:pPr>
    </w:p>
    <w:p w14:paraId="06065791" w14:textId="77777777" w:rsidR="0017019A" w:rsidRDefault="0017019A">
      <w:pPr>
        <w:spacing w:line="271" w:lineRule="auto"/>
        <w:ind w:left="20" w:right="60"/>
        <w:jc w:val="both"/>
        <w:rPr>
          <w:rFonts w:ascii="Arial" w:eastAsia="Arial" w:hAnsi="Arial"/>
          <w:color w:val="000000"/>
          <w:sz w:val="22"/>
        </w:rPr>
      </w:pPr>
      <w:r>
        <w:rPr>
          <w:rFonts w:ascii="Arial" w:eastAsia="Arial" w:hAnsi="Arial"/>
          <w:sz w:val="22"/>
        </w:rPr>
        <w:t>Recent studies of YLS/CMI</w:t>
      </w:r>
      <w:r>
        <w:rPr>
          <w:rFonts w:ascii="Arial" w:eastAsia="Arial" w:hAnsi="Arial"/>
          <w:sz w:val="22"/>
        </w:rPr>
        <w:t>™</w:t>
      </w:r>
      <w:r>
        <w:rPr>
          <w:rFonts w:ascii="Arial" w:eastAsia="Arial" w:hAnsi="Arial"/>
          <w:sz w:val="22"/>
        </w:rPr>
        <w:t xml:space="preserve"> validity with an Australian cohort indicated for Aboriginal and Torres Strait Islander young </w:t>
      </w:r>
      <w:hyperlink r:id="rId6" w:history="1">
        <w:r>
          <w:rPr>
            <w:rFonts w:ascii="Arial" w:eastAsia="Arial" w:hAnsi="Arial"/>
            <w:sz w:val="22"/>
          </w:rPr>
          <w:t>people,</w:t>
        </w:r>
        <w:r>
          <w:rPr>
            <w:rFonts w:ascii="Arial" w:eastAsia="Arial" w:hAnsi="Arial"/>
            <w:color w:val="0563C1"/>
            <w:sz w:val="22"/>
          </w:rPr>
          <w:t xml:space="preserve"> </w:t>
        </w:r>
        <w:r>
          <w:rPr>
            <w:rFonts w:ascii="Arial" w:eastAsia="Arial" w:hAnsi="Arial"/>
            <w:color w:val="0563C1"/>
            <w:sz w:val="22"/>
            <w:u w:val="single"/>
          </w:rPr>
          <w:t>Peer Relations and Family Circumstances/Parenting</w:t>
        </w:r>
      </w:hyperlink>
      <w:r>
        <w:rPr>
          <w:rFonts w:ascii="Arial" w:eastAsia="Arial" w:hAnsi="Arial"/>
          <w:color w:val="0563C1"/>
          <w:sz w:val="22"/>
          <w:u w:val="single"/>
        </w:rPr>
        <w:t xml:space="preserve"> </w:t>
      </w:r>
      <w:hyperlink r:id="rId7" w:history="1">
        <w:r>
          <w:rPr>
            <w:rFonts w:ascii="Arial" w:eastAsia="Arial" w:hAnsi="Arial"/>
            <w:color w:val="0563C1"/>
            <w:sz w:val="22"/>
            <w:u w:val="single"/>
          </w:rPr>
          <w:t>were</w:t>
        </w:r>
        <w:r>
          <w:rPr>
            <w:rFonts w:ascii="Arial" w:eastAsia="Arial" w:hAnsi="Arial"/>
            <w:color w:val="0563C1"/>
            <w:sz w:val="22"/>
          </w:rPr>
          <w:t xml:space="preserve"> </w:t>
        </w:r>
        <w:r>
          <w:rPr>
            <w:rFonts w:ascii="Arial" w:eastAsia="Arial" w:hAnsi="Arial"/>
            <w:color w:val="0563C1"/>
            <w:sz w:val="22"/>
          </w:rPr>
          <w:t>the</w:t>
        </w:r>
        <w:r>
          <w:rPr>
            <w:rFonts w:ascii="Arial" w:eastAsia="Arial" w:hAnsi="Arial"/>
            <w:color w:val="0563C1"/>
            <w:sz w:val="22"/>
          </w:rPr>
          <w:t xml:space="preserve"> </w:t>
        </w:r>
        <w:r>
          <w:rPr>
            <w:rFonts w:ascii="Arial" w:eastAsia="Arial" w:hAnsi="Arial"/>
            <w:color w:val="0563C1"/>
            <w:sz w:val="22"/>
            <w:u w:val="single"/>
          </w:rPr>
          <w:t>most important domains</w:t>
        </w:r>
        <w:r>
          <w:rPr>
            <w:rFonts w:ascii="Arial" w:eastAsia="Arial" w:hAnsi="Arial"/>
            <w:color w:val="000000"/>
            <w:sz w:val="22"/>
          </w:rPr>
          <w:t>.</w:t>
        </w:r>
      </w:hyperlink>
    </w:p>
    <w:p w14:paraId="3C5A0E8C" w14:textId="77777777" w:rsidR="0017019A" w:rsidRDefault="0017019A">
      <w:pPr>
        <w:spacing w:line="265" w:lineRule="exact"/>
        <w:rPr>
          <w:rFonts w:ascii="Times New Roman" w:eastAsia="Times New Roman" w:hAnsi="Times New Roman"/>
        </w:rPr>
      </w:pPr>
    </w:p>
    <w:p w14:paraId="65ECE587" w14:textId="77777777" w:rsidR="0017019A" w:rsidRDefault="0017019A">
      <w:pPr>
        <w:spacing w:line="0" w:lineRule="atLeast"/>
        <w:ind w:left="20"/>
        <w:rPr>
          <w:rFonts w:ascii="Arial" w:eastAsia="Arial" w:hAnsi="Arial"/>
          <w:b/>
          <w:color w:val="4B479D"/>
          <w:sz w:val="24"/>
        </w:rPr>
      </w:pPr>
      <w:r>
        <w:rPr>
          <w:rFonts w:ascii="Arial" w:eastAsia="Arial" w:hAnsi="Arial"/>
          <w:b/>
          <w:color w:val="4B479D"/>
          <w:sz w:val="24"/>
        </w:rPr>
        <w:t>How to address high need in Peer Relations?</w:t>
      </w:r>
    </w:p>
    <w:p w14:paraId="4C2E4F9F" w14:textId="77777777" w:rsidR="0017019A" w:rsidRDefault="0017019A">
      <w:pPr>
        <w:spacing w:line="119" w:lineRule="exact"/>
        <w:rPr>
          <w:rFonts w:ascii="Times New Roman" w:eastAsia="Times New Roman" w:hAnsi="Times New Roman"/>
        </w:rPr>
      </w:pPr>
    </w:p>
    <w:p w14:paraId="27B16FF6" w14:textId="77777777" w:rsidR="0017019A" w:rsidRDefault="0017019A">
      <w:pPr>
        <w:spacing w:line="267" w:lineRule="auto"/>
        <w:ind w:left="20" w:right="80"/>
        <w:jc w:val="both"/>
        <w:rPr>
          <w:rFonts w:ascii="Arial" w:eastAsia="Arial" w:hAnsi="Arial"/>
          <w:b/>
          <w:sz w:val="22"/>
        </w:rPr>
      </w:pPr>
      <w:r>
        <w:rPr>
          <w:rFonts w:ascii="Arial" w:eastAsia="Arial" w:hAnsi="Arial"/>
          <w:b/>
          <w:sz w:val="22"/>
        </w:rPr>
        <w:t>Young people need a service</w:t>
      </w:r>
      <w:r>
        <w:rPr>
          <w:rFonts w:ascii="Arial" w:eastAsia="Arial" w:hAnsi="Arial"/>
          <w:b/>
          <w:sz w:val="22"/>
        </w:rPr>
        <w:t xml:space="preserve"> response that challenges and changes the way they think and behave (e.g. CHART, ERIC).</w:t>
      </w:r>
    </w:p>
    <w:p w14:paraId="5D210B1B" w14:textId="77777777" w:rsidR="0017019A" w:rsidRDefault="0017019A">
      <w:pPr>
        <w:spacing w:line="138" w:lineRule="exact"/>
        <w:rPr>
          <w:rFonts w:ascii="Times New Roman" w:eastAsia="Times New Roman" w:hAnsi="Times New Roman"/>
        </w:rPr>
      </w:pPr>
    </w:p>
    <w:p w14:paraId="57B3E35F" w14:textId="77777777" w:rsidR="0017019A" w:rsidRDefault="0017019A">
      <w:pPr>
        <w:spacing w:line="274" w:lineRule="auto"/>
        <w:ind w:left="20" w:right="80"/>
        <w:jc w:val="both"/>
        <w:rPr>
          <w:rFonts w:ascii="Arial" w:eastAsia="Arial" w:hAnsi="Arial"/>
          <w:color w:val="000000"/>
          <w:sz w:val="22"/>
        </w:rPr>
      </w:pPr>
      <w:hyperlink r:id="rId8" w:history="1">
        <w:r>
          <w:rPr>
            <w:rFonts w:ascii="Arial" w:eastAsia="Arial" w:hAnsi="Arial"/>
            <w:b/>
            <w:color w:val="0563C1"/>
            <w:sz w:val="22"/>
            <w:u w:val="single"/>
          </w:rPr>
          <w:t>Changing Habits and Reaching Tar</w:t>
        </w:r>
        <w:r>
          <w:rPr>
            <w:rFonts w:ascii="Arial" w:eastAsia="Arial" w:hAnsi="Arial"/>
            <w:b/>
            <w:color w:val="0563C1"/>
            <w:sz w:val="22"/>
            <w:u w:val="single"/>
          </w:rPr>
          <w:t>gets</w:t>
        </w:r>
        <w:r>
          <w:rPr>
            <w:rFonts w:ascii="Arial" w:eastAsia="Arial" w:hAnsi="Arial"/>
            <w:b/>
            <w:color w:val="000000"/>
            <w:sz w:val="22"/>
          </w:rPr>
          <w:t xml:space="preserve"> </w:t>
        </w:r>
      </w:hyperlink>
      <w:r>
        <w:rPr>
          <w:rFonts w:ascii="Arial" w:eastAsia="Arial" w:hAnsi="Arial"/>
          <w:b/>
          <w:color w:val="000000"/>
          <w:sz w:val="22"/>
        </w:rPr>
        <w:t>(CHART)</w:t>
      </w:r>
      <w:r>
        <w:rPr>
          <w:rFonts w:ascii="Arial" w:eastAsia="Arial" w:hAnsi="Arial"/>
          <w:color w:val="000000"/>
          <w:sz w:val="22"/>
        </w:rPr>
        <w:t xml:space="preserve"> </w:t>
      </w:r>
      <w:r>
        <w:rPr>
          <w:rFonts w:ascii="Arial" w:eastAsia="Arial" w:hAnsi="Arial"/>
          <w:color w:val="000000"/>
          <w:sz w:val="22"/>
        </w:rPr>
        <w:t>is a great starting program for</w:t>
      </w:r>
      <w:r>
        <w:rPr>
          <w:rFonts w:ascii="Arial" w:eastAsia="Arial" w:hAnsi="Arial"/>
          <w:color w:val="000000"/>
          <w:sz w:val="22"/>
        </w:rPr>
        <w:t xml:space="preserve"> the Peer Relations risk and need, as it is</w:t>
      </w:r>
      <w:r>
        <w:rPr>
          <w:rFonts w:ascii="Arial" w:eastAsia="Arial" w:hAnsi="Arial"/>
          <w:color w:val="0563C1"/>
          <w:sz w:val="22"/>
        </w:rPr>
        <w:t xml:space="preserve"> </w:t>
      </w:r>
      <w:hyperlink r:id="rId9" w:history="1">
        <w:r>
          <w:rPr>
            <w:rFonts w:ascii="Arial" w:eastAsia="Arial" w:hAnsi="Arial"/>
            <w:color w:val="0563C1"/>
            <w:sz w:val="22"/>
            <w:u w:val="single"/>
          </w:rPr>
          <w:t>cognitive behavioral therapy</w:t>
        </w:r>
        <w:r>
          <w:rPr>
            <w:rFonts w:ascii="Arial" w:eastAsia="Arial" w:hAnsi="Arial"/>
            <w:color w:val="000000"/>
            <w:sz w:val="22"/>
            <w:u w:val="single"/>
          </w:rPr>
          <w:t xml:space="preserve"> </w:t>
        </w:r>
      </w:hyperlink>
      <w:r>
        <w:rPr>
          <w:rFonts w:ascii="Arial" w:eastAsia="Arial" w:hAnsi="Arial"/>
          <w:color w:val="000000"/>
          <w:sz w:val="22"/>
        </w:rPr>
        <w:t>(CBT) based and specifically developed for young people who have offended. CBT is one of the</w:t>
      </w:r>
      <w:r>
        <w:rPr>
          <w:rFonts w:ascii="Arial" w:eastAsia="Arial" w:hAnsi="Arial"/>
          <w:color w:val="0563C1"/>
          <w:sz w:val="22"/>
        </w:rPr>
        <w:t xml:space="preserve"> </w:t>
      </w:r>
      <w:hyperlink r:id="rId10" w:history="1">
        <w:r>
          <w:rPr>
            <w:rFonts w:ascii="Arial" w:eastAsia="Arial" w:hAnsi="Arial"/>
            <w:color w:val="0563C1"/>
            <w:sz w:val="22"/>
            <w:u w:val="single"/>
          </w:rPr>
          <w:t>most</w:t>
        </w:r>
      </w:hyperlink>
      <w:r>
        <w:rPr>
          <w:rFonts w:ascii="Arial" w:eastAsia="Arial" w:hAnsi="Arial"/>
          <w:color w:val="0563C1"/>
          <w:sz w:val="22"/>
          <w:u w:val="single"/>
        </w:rPr>
        <w:t xml:space="preserve"> </w:t>
      </w:r>
      <w:hyperlink r:id="rId11" w:history="1">
        <w:r>
          <w:rPr>
            <w:rFonts w:ascii="Arial" w:eastAsia="Arial" w:hAnsi="Arial"/>
            <w:color w:val="0563C1"/>
            <w:sz w:val="22"/>
            <w:u w:val="single"/>
          </w:rPr>
          <w:t>effective service types</w:t>
        </w:r>
        <w:r>
          <w:rPr>
            <w:rFonts w:ascii="Arial" w:eastAsia="Arial" w:hAnsi="Arial"/>
            <w:color w:val="000000"/>
            <w:sz w:val="22"/>
          </w:rPr>
          <w:t xml:space="preserve"> </w:t>
        </w:r>
      </w:hyperlink>
      <w:r>
        <w:rPr>
          <w:rFonts w:ascii="Arial" w:eastAsia="Arial" w:hAnsi="Arial"/>
          <w:color w:val="000000"/>
          <w:sz w:val="22"/>
        </w:rPr>
        <w:t>in</w:t>
      </w:r>
      <w:r>
        <w:rPr>
          <w:rFonts w:ascii="Arial" w:eastAsia="Arial" w:hAnsi="Arial"/>
          <w:color w:val="000000"/>
          <w:sz w:val="22"/>
        </w:rPr>
        <w:t xml:space="preserve"> </w:t>
      </w:r>
      <w:r>
        <w:rPr>
          <w:rFonts w:ascii="Arial" w:eastAsia="Arial" w:hAnsi="Arial"/>
          <w:color w:val="000000"/>
          <w:sz w:val="22"/>
        </w:rPr>
        <w:t>reducing youth reoffending.</w:t>
      </w:r>
    </w:p>
    <w:p w14:paraId="2B26A82D" w14:textId="77777777" w:rsidR="0017019A" w:rsidRDefault="0017019A">
      <w:pPr>
        <w:spacing w:line="222" w:lineRule="exact"/>
        <w:rPr>
          <w:rFonts w:ascii="Arial" w:eastAsia="Arial" w:hAnsi="Arial"/>
          <w:color w:val="000000"/>
          <w:sz w:val="22"/>
        </w:rPr>
      </w:pPr>
    </w:p>
    <w:p w14:paraId="050E9913" w14:textId="77777777" w:rsidR="0017019A" w:rsidRDefault="0017019A">
      <w:pPr>
        <w:spacing w:line="0" w:lineRule="atLeast"/>
        <w:ind w:left="20"/>
        <w:rPr>
          <w:rFonts w:ascii="Arial" w:eastAsia="Arial" w:hAnsi="Arial"/>
          <w:sz w:val="22"/>
        </w:rPr>
      </w:pPr>
      <w:r>
        <w:rPr>
          <w:rFonts w:ascii="Arial" w:eastAsia="Arial" w:hAnsi="Arial"/>
          <w:sz w:val="22"/>
        </w:rPr>
        <w:t>It is good practice to encourage a young person (e.g. through their Service Response Plan) to:</w:t>
      </w:r>
    </w:p>
    <w:p w14:paraId="1C130F66" w14:textId="77777777" w:rsidR="0017019A" w:rsidRDefault="0017019A">
      <w:pPr>
        <w:spacing w:line="174" w:lineRule="exact"/>
        <w:rPr>
          <w:rFonts w:ascii="Arial" w:eastAsia="Arial" w:hAnsi="Arial"/>
          <w:color w:val="000000"/>
          <w:sz w:val="22"/>
        </w:rPr>
      </w:pPr>
    </w:p>
    <w:p w14:paraId="224276F3" w14:textId="77777777" w:rsidR="0017019A" w:rsidRDefault="0017019A">
      <w:pPr>
        <w:numPr>
          <w:ilvl w:val="0"/>
          <w:numId w:val="2"/>
        </w:numPr>
        <w:tabs>
          <w:tab w:val="left" w:pos="380"/>
        </w:tabs>
        <w:spacing w:line="0" w:lineRule="atLeast"/>
        <w:ind w:left="380" w:hanging="368"/>
        <w:rPr>
          <w:rFonts w:ascii="Arial" w:eastAsia="Arial" w:hAnsi="Arial"/>
          <w:b/>
          <w:sz w:val="22"/>
        </w:rPr>
      </w:pPr>
      <w:r>
        <w:rPr>
          <w:rFonts w:ascii="Arial" w:eastAsia="Arial" w:hAnsi="Arial"/>
          <w:b/>
          <w:sz w:val="22"/>
        </w:rPr>
        <w:t xml:space="preserve">Complete core CHART modules </w:t>
      </w:r>
      <w:r>
        <w:rPr>
          <w:rFonts w:ascii="Arial" w:eastAsia="Arial" w:hAnsi="Arial"/>
          <w:b/>
          <w:sz w:val="22"/>
        </w:rPr>
        <w:t>–</w:t>
      </w:r>
      <w:r>
        <w:rPr>
          <w:rFonts w:ascii="Arial" w:eastAsia="Arial" w:hAnsi="Arial"/>
          <w:sz w:val="22"/>
        </w:rPr>
        <w:t xml:space="preserve"> </w:t>
      </w:r>
      <w:r>
        <w:rPr>
          <w:rFonts w:ascii="Arial" w:eastAsia="Arial" w:hAnsi="Arial"/>
          <w:sz w:val="22"/>
        </w:rPr>
        <w:t>In particular, the</w:t>
      </w:r>
      <w:r>
        <w:rPr>
          <w:rFonts w:ascii="Arial" w:eastAsia="Arial" w:hAnsi="Arial"/>
          <w:color w:val="0563C1"/>
          <w:sz w:val="22"/>
        </w:rPr>
        <w:t xml:space="preserve"> </w:t>
      </w:r>
      <w:hyperlink r:id="rId12" w:history="1">
        <w:r>
          <w:rPr>
            <w:rFonts w:ascii="Arial" w:eastAsia="Arial" w:hAnsi="Arial"/>
            <w:color w:val="0563C1"/>
            <w:sz w:val="22"/>
            <w:u w:val="single"/>
          </w:rPr>
          <w:t>Lifestyle Balance module</w:t>
        </w:r>
        <w:r>
          <w:rPr>
            <w:rFonts w:ascii="Arial" w:eastAsia="Arial" w:hAnsi="Arial"/>
            <w:sz w:val="22"/>
            <w:u w:val="single"/>
          </w:rPr>
          <w:t>.</w:t>
        </w:r>
      </w:hyperlink>
    </w:p>
    <w:p w14:paraId="6ADA1946" w14:textId="77777777" w:rsidR="0017019A" w:rsidRDefault="0017019A">
      <w:pPr>
        <w:spacing w:line="60" w:lineRule="exact"/>
        <w:rPr>
          <w:rFonts w:ascii="Arial" w:eastAsia="Arial" w:hAnsi="Arial"/>
          <w:b/>
          <w:sz w:val="22"/>
        </w:rPr>
      </w:pPr>
    </w:p>
    <w:p w14:paraId="4C0879D5" w14:textId="77777777" w:rsidR="0017019A" w:rsidRDefault="0017019A">
      <w:pPr>
        <w:numPr>
          <w:ilvl w:val="0"/>
          <w:numId w:val="2"/>
        </w:numPr>
        <w:tabs>
          <w:tab w:val="left" w:pos="380"/>
        </w:tabs>
        <w:spacing w:line="269" w:lineRule="auto"/>
        <w:ind w:left="380" w:right="400" w:hanging="368"/>
        <w:rPr>
          <w:rFonts w:ascii="Arial" w:eastAsia="Arial" w:hAnsi="Arial"/>
          <w:sz w:val="22"/>
        </w:rPr>
      </w:pPr>
      <w:r>
        <w:rPr>
          <w:rFonts w:ascii="Arial" w:eastAsia="Arial" w:hAnsi="Arial"/>
          <w:b/>
          <w:sz w:val="22"/>
        </w:rPr>
        <w:t xml:space="preserve">Spend time with positive role models </w:t>
      </w:r>
      <w:r>
        <w:rPr>
          <w:rFonts w:ascii="Arial" w:eastAsia="Arial" w:hAnsi="Arial"/>
          <w:b/>
          <w:sz w:val="22"/>
        </w:rPr>
        <w:t>–</w:t>
      </w:r>
      <w:r>
        <w:rPr>
          <w:rFonts w:ascii="Arial" w:eastAsia="Arial" w:hAnsi="Arial"/>
          <w:sz w:val="22"/>
        </w:rPr>
        <w:t xml:space="preserve"> </w:t>
      </w:r>
      <w:r>
        <w:rPr>
          <w:rFonts w:ascii="Arial" w:eastAsia="Arial" w:hAnsi="Arial"/>
          <w:sz w:val="22"/>
        </w:rPr>
        <w:t>Whose opinion is valued by the young person</w:t>
      </w:r>
      <w:r>
        <w:rPr>
          <w:rFonts w:ascii="Arial" w:eastAsia="Arial" w:hAnsi="Arial"/>
          <w:sz w:val="22"/>
        </w:rPr>
        <w:t xml:space="preserve"> (e.g. Elders, family</w:t>
      </w:r>
      <w:r>
        <w:rPr>
          <w:rFonts w:ascii="Arial" w:eastAsia="Arial" w:hAnsi="Arial"/>
          <w:sz w:val="22"/>
        </w:rPr>
        <w:t>, community).</w:t>
      </w:r>
    </w:p>
    <w:p w14:paraId="7C36AD54" w14:textId="77777777" w:rsidR="0017019A" w:rsidRDefault="0017019A">
      <w:pPr>
        <w:spacing w:line="22" w:lineRule="exact"/>
        <w:rPr>
          <w:rFonts w:ascii="Arial" w:eastAsia="Arial" w:hAnsi="Arial"/>
          <w:sz w:val="22"/>
        </w:rPr>
      </w:pPr>
    </w:p>
    <w:p w14:paraId="58A45E42" w14:textId="77777777" w:rsidR="0017019A" w:rsidRDefault="0017019A">
      <w:pPr>
        <w:numPr>
          <w:ilvl w:val="0"/>
          <w:numId w:val="2"/>
        </w:numPr>
        <w:tabs>
          <w:tab w:val="left" w:pos="380"/>
        </w:tabs>
        <w:spacing w:line="0" w:lineRule="atLeast"/>
        <w:ind w:left="380" w:hanging="368"/>
        <w:rPr>
          <w:rFonts w:ascii="Arial" w:eastAsia="Arial" w:hAnsi="Arial"/>
          <w:color w:val="0563C1"/>
          <w:sz w:val="22"/>
          <w:u w:val="single"/>
        </w:rPr>
      </w:pPr>
      <w:hyperlink r:id="rId13" w:history="1">
        <w:r>
          <w:rPr>
            <w:rFonts w:ascii="Arial" w:eastAsia="Arial" w:hAnsi="Arial"/>
            <w:color w:val="0563C1"/>
            <w:sz w:val="22"/>
            <w:u w:val="single"/>
          </w:rPr>
          <w:t>Address criminogenic thinking patterns</w:t>
        </w:r>
      </w:hyperlink>
    </w:p>
    <w:p w14:paraId="34C0F5CD" w14:textId="77777777" w:rsidR="0017019A" w:rsidRDefault="0017019A">
      <w:pPr>
        <w:spacing w:line="60" w:lineRule="exact"/>
        <w:rPr>
          <w:rFonts w:ascii="Arial" w:eastAsia="Arial" w:hAnsi="Arial"/>
          <w:color w:val="0563C1"/>
          <w:sz w:val="22"/>
          <w:u w:val="single"/>
        </w:rPr>
      </w:pPr>
    </w:p>
    <w:p w14:paraId="69A27B8F" w14:textId="77777777" w:rsidR="0017019A" w:rsidRDefault="0017019A">
      <w:pPr>
        <w:numPr>
          <w:ilvl w:val="0"/>
          <w:numId w:val="2"/>
        </w:numPr>
        <w:tabs>
          <w:tab w:val="left" w:pos="380"/>
        </w:tabs>
        <w:spacing w:line="269" w:lineRule="auto"/>
        <w:ind w:left="380" w:right="380" w:hanging="368"/>
        <w:rPr>
          <w:rFonts w:ascii="Arial" w:eastAsia="Arial" w:hAnsi="Arial"/>
          <w:sz w:val="22"/>
        </w:rPr>
      </w:pPr>
      <w:r>
        <w:rPr>
          <w:rFonts w:ascii="Arial" w:eastAsia="Arial" w:hAnsi="Arial"/>
          <w:b/>
          <w:sz w:val="22"/>
        </w:rPr>
        <w:t xml:space="preserve">Engage in healthy and social activities </w:t>
      </w:r>
      <w:r>
        <w:rPr>
          <w:rFonts w:ascii="Arial" w:eastAsia="Arial" w:hAnsi="Arial"/>
          <w:b/>
          <w:sz w:val="22"/>
        </w:rPr>
        <w:t>–</w:t>
      </w:r>
      <w:r>
        <w:rPr>
          <w:rFonts w:ascii="Arial" w:eastAsia="Arial" w:hAnsi="Arial"/>
          <w:sz w:val="22"/>
        </w:rPr>
        <w:t xml:space="preserve"> </w:t>
      </w:r>
      <w:r>
        <w:rPr>
          <w:rFonts w:ascii="Arial" w:eastAsia="Arial" w:hAnsi="Arial"/>
          <w:sz w:val="22"/>
        </w:rPr>
        <w:t>As a means of developing more prosocial peers</w:t>
      </w:r>
      <w:r>
        <w:rPr>
          <w:rFonts w:ascii="Arial" w:eastAsia="Arial" w:hAnsi="Arial"/>
          <w:sz w:val="22"/>
        </w:rPr>
        <w:t xml:space="preserve"> (e.g. sports, prosocial groups, clubs, hobbies).</w:t>
      </w:r>
    </w:p>
    <w:p w14:paraId="196AFEBC" w14:textId="77777777" w:rsidR="0017019A" w:rsidRDefault="0017019A">
      <w:pPr>
        <w:spacing w:line="30" w:lineRule="exact"/>
        <w:rPr>
          <w:rFonts w:ascii="Arial" w:eastAsia="Arial" w:hAnsi="Arial"/>
          <w:sz w:val="22"/>
        </w:rPr>
      </w:pPr>
    </w:p>
    <w:p w14:paraId="38BB2759" w14:textId="77777777" w:rsidR="0017019A" w:rsidRDefault="0017019A">
      <w:pPr>
        <w:numPr>
          <w:ilvl w:val="0"/>
          <w:numId w:val="2"/>
        </w:numPr>
        <w:tabs>
          <w:tab w:val="left" w:pos="380"/>
        </w:tabs>
        <w:spacing w:line="267" w:lineRule="auto"/>
        <w:ind w:left="380" w:right="860" w:hanging="368"/>
        <w:rPr>
          <w:rFonts w:ascii="Arial" w:eastAsia="Arial" w:hAnsi="Arial"/>
          <w:sz w:val="22"/>
        </w:rPr>
      </w:pPr>
      <w:r>
        <w:rPr>
          <w:rFonts w:ascii="Arial" w:eastAsia="Arial" w:hAnsi="Arial"/>
          <w:b/>
          <w:sz w:val="22"/>
        </w:rPr>
        <w:t xml:space="preserve">Engage in structured and supervised activities </w:t>
      </w:r>
      <w:r>
        <w:rPr>
          <w:rFonts w:ascii="Arial" w:eastAsia="Arial" w:hAnsi="Arial"/>
          <w:b/>
          <w:sz w:val="22"/>
        </w:rPr>
        <w:t>–</w:t>
      </w:r>
      <w:r>
        <w:rPr>
          <w:rFonts w:ascii="Arial" w:eastAsia="Arial" w:hAnsi="Arial"/>
          <w:sz w:val="22"/>
        </w:rPr>
        <w:t xml:space="preserve"> </w:t>
      </w:r>
      <w:r>
        <w:rPr>
          <w:rFonts w:ascii="Arial" w:eastAsia="Arial" w:hAnsi="Arial"/>
          <w:sz w:val="22"/>
        </w:rPr>
        <w:t>To reduce unstructure</w:t>
      </w:r>
      <w:r>
        <w:rPr>
          <w:rFonts w:ascii="Arial" w:eastAsia="Arial" w:hAnsi="Arial"/>
          <w:sz w:val="22"/>
        </w:rPr>
        <w:t>d time and</w:t>
      </w:r>
      <w:r>
        <w:rPr>
          <w:rFonts w:ascii="Arial" w:eastAsia="Arial" w:hAnsi="Arial"/>
          <w:sz w:val="22"/>
        </w:rPr>
        <w:t xml:space="preserve"> increase positive mentors (e.g. education, employment, and vocational training).</w:t>
      </w:r>
    </w:p>
    <w:p w14:paraId="7EE14BE2" w14:textId="77777777" w:rsidR="0017019A" w:rsidRDefault="0017019A">
      <w:pPr>
        <w:spacing w:line="304" w:lineRule="exact"/>
        <w:rPr>
          <w:rFonts w:ascii="Arial" w:eastAsia="Arial" w:hAnsi="Arial"/>
          <w:sz w:val="22"/>
        </w:rPr>
      </w:pPr>
    </w:p>
    <w:p w14:paraId="2429130A" w14:textId="77777777" w:rsidR="0017019A" w:rsidRDefault="0017019A">
      <w:pPr>
        <w:spacing w:line="272" w:lineRule="auto"/>
        <w:ind w:left="20"/>
        <w:jc w:val="both"/>
        <w:rPr>
          <w:rFonts w:ascii="Arial" w:eastAsia="Arial" w:hAnsi="Arial"/>
          <w:sz w:val="22"/>
        </w:rPr>
      </w:pPr>
      <w:r>
        <w:rPr>
          <w:rFonts w:ascii="Arial" w:eastAsia="Arial" w:hAnsi="Arial"/>
          <w:b/>
          <w:sz w:val="22"/>
        </w:rPr>
        <w:t>The CHART Lifestyle Balance module</w:t>
      </w:r>
      <w:r>
        <w:rPr>
          <w:rFonts w:ascii="Arial" w:eastAsia="Arial" w:hAnsi="Arial"/>
          <w:sz w:val="22"/>
        </w:rPr>
        <w:t xml:space="preserve"> </w:t>
      </w:r>
      <w:r>
        <w:rPr>
          <w:rFonts w:ascii="Arial" w:eastAsia="Arial" w:hAnsi="Arial"/>
          <w:sz w:val="22"/>
        </w:rPr>
        <w:t>focuses on helping young people look at how they</w:t>
      </w:r>
      <w:r>
        <w:rPr>
          <w:rFonts w:ascii="Arial" w:eastAsia="Arial" w:hAnsi="Arial"/>
          <w:sz w:val="22"/>
        </w:rPr>
        <w:t xml:space="preserve"> spend their time and who they spend it with.</w:t>
      </w:r>
      <w:r>
        <w:rPr>
          <w:rFonts w:ascii="Arial" w:eastAsia="Arial" w:hAnsi="Arial"/>
          <w:color w:val="0563C1"/>
          <w:sz w:val="22"/>
        </w:rPr>
        <w:t xml:space="preserve"> </w:t>
      </w:r>
      <w:hyperlink r:id="rId14" w:history="1">
        <w:r>
          <w:rPr>
            <w:rFonts w:ascii="Arial" w:eastAsia="Arial" w:hAnsi="Arial"/>
            <w:color w:val="0563C1"/>
            <w:sz w:val="22"/>
            <w:u w:val="single"/>
          </w:rPr>
          <w:t>Worksheet 39</w:t>
        </w:r>
        <w:r>
          <w:rPr>
            <w:rFonts w:ascii="Arial" w:eastAsia="Arial" w:hAnsi="Arial"/>
            <w:color w:val="0563C1"/>
            <w:sz w:val="22"/>
            <w:u w:val="single"/>
          </w:rPr>
          <w:t xml:space="preserve"> </w:t>
        </w:r>
        <w:r>
          <w:rPr>
            <w:rFonts w:ascii="Arial" w:eastAsia="Arial" w:hAnsi="Arial"/>
            <w:color w:val="0563C1"/>
            <w:sz w:val="22"/>
            <w:u w:val="single"/>
          </w:rPr>
          <w:t>–</w:t>
        </w:r>
        <w:r>
          <w:rPr>
            <w:rFonts w:ascii="Arial" w:eastAsia="Arial" w:hAnsi="Arial"/>
            <w:color w:val="0563C1"/>
            <w:sz w:val="22"/>
            <w:u w:val="single"/>
          </w:rPr>
          <w:t xml:space="preserve"> </w:t>
        </w:r>
        <w:r>
          <w:rPr>
            <w:rFonts w:ascii="Arial" w:eastAsia="Arial" w:hAnsi="Arial"/>
            <w:color w:val="0563C1"/>
            <w:sz w:val="22"/>
            <w:u w:val="single"/>
          </w:rPr>
          <w:t>People I</w:t>
        </w:r>
        <w:r>
          <w:rPr>
            <w:rFonts w:ascii="Arial" w:eastAsia="Arial" w:hAnsi="Arial"/>
            <w:color w:val="0563C1"/>
            <w:sz w:val="22"/>
            <w:u w:val="single"/>
          </w:rPr>
          <w:t xml:space="preserve"> </w:t>
        </w:r>
        <w:r>
          <w:rPr>
            <w:rFonts w:ascii="Arial" w:eastAsia="Arial" w:hAnsi="Arial"/>
            <w:color w:val="0563C1"/>
            <w:sz w:val="22"/>
            <w:u w:val="single"/>
          </w:rPr>
          <w:t>S</w:t>
        </w:r>
        <w:r>
          <w:rPr>
            <w:rFonts w:ascii="Arial" w:eastAsia="Arial" w:hAnsi="Arial"/>
            <w:color w:val="0563C1"/>
            <w:sz w:val="22"/>
            <w:u w:val="single"/>
          </w:rPr>
          <w:t>pend My Time With</w:t>
        </w:r>
      </w:hyperlink>
      <w:r>
        <w:rPr>
          <w:rFonts w:ascii="Arial" w:eastAsia="Arial" w:hAnsi="Arial"/>
          <w:sz w:val="22"/>
        </w:rPr>
        <w:t xml:space="preserve"> specifically explores friendships and can help a young person identify the influence peers can have on their off</w:t>
      </w:r>
      <w:r>
        <w:rPr>
          <w:rFonts w:ascii="Arial" w:eastAsia="Arial" w:hAnsi="Arial"/>
          <w:sz w:val="22"/>
        </w:rPr>
        <w:t>ending behaviour.</w:t>
      </w:r>
    </w:p>
    <w:p w14:paraId="56CC3CE0" w14:textId="77777777" w:rsidR="0017019A" w:rsidRDefault="0017019A">
      <w:pPr>
        <w:spacing w:line="272" w:lineRule="auto"/>
        <w:ind w:left="20"/>
        <w:jc w:val="both"/>
        <w:rPr>
          <w:rFonts w:ascii="Arial" w:eastAsia="Arial" w:hAnsi="Arial"/>
          <w:sz w:val="22"/>
        </w:rPr>
        <w:sectPr w:rsidR="00000000">
          <w:pgSz w:w="11900" w:h="16838"/>
          <w:pgMar w:top="1440" w:right="1286" w:bottom="1440" w:left="1060" w:header="0" w:footer="0" w:gutter="0"/>
          <w:cols w:space="0" w:equalWidth="0">
            <w:col w:w="9560"/>
          </w:cols>
          <w:docGrid w:linePitch="360"/>
        </w:sectPr>
      </w:pPr>
    </w:p>
    <w:p w14:paraId="744839D5" w14:textId="76101F95" w:rsidR="0017019A" w:rsidRDefault="0017019A">
      <w:pPr>
        <w:spacing w:line="200" w:lineRule="exact"/>
        <w:rPr>
          <w:rFonts w:ascii="Times New Roman" w:eastAsia="Times New Roman" w:hAnsi="Times New Roman"/>
        </w:rPr>
      </w:pPr>
      <w:bookmarkStart w:id="1" w:name="page2"/>
      <w:bookmarkEnd w:id="1"/>
      <w:r>
        <w:rPr>
          <w:rFonts w:ascii="Arial" w:eastAsia="Arial" w:hAnsi="Arial"/>
          <w:noProof/>
          <w:sz w:val="22"/>
        </w:rPr>
        <w:lastRenderedPageBreak/>
        <w:drawing>
          <wp:anchor distT="0" distB="0" distL="114300" distR="114300" simplePos="0" relativeHeight="251658240" behindDoc="1" locked="0" layoutInCell="1" allowOverlap="1" wp14:anchorId="48411774" wp14:editId="77363805">
            <wp:simplePos x="0" y="0"/>
            <wp:positionH relativeFrom="page">
              <wp:posOffset>0</wp:posOffset>
            </wp:positionH>
            <wp:positionV relativeFrom="page">
              <wp:posOffset>0</wp:posOffset>
            </wp:positionV>
            <wp:extent cx="7560310" cy="10690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14:paraId="11DFA621" w14:textId="77777777" w:rsidR="0017019A" w:rsidRDefault="0017019A">
      <w:pPr>
        <w:spacing w:line="200" w:lineRule="exact"/>
        <w:rPr>
          <w:rFonts w:ascii="Times New Roman" w:eastAsia="Times New Roman" w:hAnsi="Times New Roman"/>
        </w:rPr>
      </w:pPr>
    </w:p>
    <w:p w14:paraId="4BF4FC4E" w14:textId="77777777" w:rsidR="0017019A" w:rsidRDefault="0017019A">
      <w:pPr>
        <w:spacing w:line="308" w:lineRule="exact"/>
        <w:rPr>
          <w:rFonts w:ascii="Times New Roman" w:eastAsia="Times New Roman" w:hAnsi="Times New Roman"/>
        </w:rPr>
      </w:pPr>
    </w:p>
    <w:p w14:paraId="10801EA5" w14:textId="77777777" w:rsidR="0017019A" w:rsidRDefault="0017019A">
      <w:pPr>
        <w:spacing w:line="312" w:lineRule="auto"/>
        <w:ind w:left="20" w:right="160"/>
        <w:rPr>
          <w:rFonts w:ascii="Arial" w:eastAsia="Arial" w:hAnsi="Arial"/>
          <w:sz w:val="22"/>
        </w:rPr>
      </w:pPr>
      <w:r>
        <w:rPr>
          <w:rFonts w:ascii="Arial" w:eastAsia="Arial" w:hAnsi="Arial"/>
          <w:b/>
          <w:sz w:val="22"/>
        </w:rPr>
        <w:t>Emotional Regulation and Impulse Control (ERIC)</w:t>
      </w:r>
      <w:r>
        <w:rPr>
          <w:rFonts w:ascii="Arial" w:eastAsia="Arial" w:hAnsi="Arial"/>
          <w:sz w:val="22"/>
        </w:rPr>
        <w:t xml:space="preserve"> </w:t>
      </w:r>
      <w:r>
        <w:rPr>
          <w:rFonts w:ascii="Arial" w:eastAsia="Arial" w:hAnsi="Arial"/>
          <w:sz w:val="22"/>
        </w:rPr>
        <w:t>is another CBT based service response</w:t>
      </w:r>
      <w:r>
        <w:rPr>
          <w:rFonts w:ascii="Arial" w:eastAsia="Arial" w:hAnsi="Arial"/>
          <w:sz w:val="22"/>
        </w:rPr>
        <w:t xml:space="preserve"> suitable for addressing Peer Relations. ERIC is designed to be flexible and modular, with all staff.</w:t>
      </w:r>
    </w:p>
    <w:p w14:paraId="1E245F68" w14:textId="77777777" w:rsidR="0017019A" w:rsidRDefault="0017019A">
      <w:pPr>
        <w:spacing w:line="1" w:lineRule="exact"/>
        <w:rPr>
          <w:rFonts w:ascii="Times New Roman" w:eastAsia="Times New Roman" w:hAnsi="Times New Roman"/>
        </w:rPr>
      </w:pPr>
    </w:p>
    <w:p w14:paraId="746CECD9" w14:textId="77777777" w:rsidR="0017019A" w:rsidRDefault="0017019A">
      <w:pPr>
        <w:spacing w:line="267" w:lineRule="auto"/>
        <w:ind w:right="20"/>
        <w:jc w:val="both"/>
        <w:rPr>
          <w:rFonts w:ascii="Arial" w:eastAsia="Arial" w:hAnsi="Arial"/>
          <w:sz w:val="22"/>
        </w:rPr>
      </w:pPr>
      <w:r>
        <w:rPr>
          <w:rFonts w:ascii="Arial" w:eastAsia="Arial" w:hAnsi="Arial"/>
          <w:sz w:val="22"/>
        </w:rPr>
        <w:t>being capable of delivery. The worksheets are</w:t>
      </w:r>
      <w:r>
        <w:rPr>
          <w:rFonts w:ascii="Arial" w:eastAsia="Arial" w:hAnsi="Arial"/>
          <w:sz w:val="22"/>
        </w:rPr>
        <w:t xml:space="preserve"> standalone, allowing them to be delivered creatively and without order, making them ideal in situations when young people are difficult to engage.</w:t>
      </w:r>
    </w:p>
    <w:p w14:paraId="11C73965" w14:textId="77777777" w:rsidR="0017019A" w:rsidRDefault="0017019A">
      <w:pPr>
        <w:spacing w:line="271" w:lineRule="exact"/>
        <w:rPr>
          <w:rFonts w:ascii="Times New Roman" w:eastAsia="Times New Roman" w:hAnsi="Times New Roman"/>
        </w:rPr>
      </w:pPr>
    </w:p>
    <w:p w14:paraId="22F19536" w14:textId="77777777" w:rsidR="0017019A" w:rsidRDefault="0017019A">
      <w:pPr>
        <w:spacing w:line="0" w:lineRule="atLeast"/>
        <w:rPr>
          <w:rFonts w:ascii="Arial" w:eastAsia="Arial" w:hAnsi="Arial"/>
          <w:b/>
          <w:color w:val="4B479D"/>
          <w:sz w:val="24"/>
        </w:rPr>
      </w:pPr>
      <w:r>
        <w:rPr>
          <w:rFonts w:ascii="Arial" w:eastAsia="Arial" w:hAnsi="Arial"/>
          <w:b/>
          <w:color w:val="4B479D"/>
          <w:sz w:val="24"/>
        </w:rPr>
        <w:t>How important are young people</w:t>
      </w:r>
      <w:r>
        <w:rPr>
          <w:rFonts w:ascii="Arial" w:eastAsia="Arial" w:hAnsi="Arial"/>
          <w:b/>
          <w:color w:val="4B479D"/>
          <w:sz w:val="24"/>
        </w:rPr>
        <w:t xml:space="preserve">’s </w:t>
      </w:r>
      <w:r>
        <w:rPr>
          <w:rFonts w:ascii="Arial" w:eastAsia="Arial" w:hAnsi="Arial"/>
          <w:b/>
          <w:color w:val="4B479D"/>
          <w:sz w:val="24"/>
        </w:rPr>
        <w:t>relationships with their peers?</w:t>
      </w:r>
    </w:p>
    <w:p w14:paraId="28F5F0F7" w14:textId="77777777" w:rsidR="0017019A" w:rsidRDefault="0017019A">
      <w:pPr>
        <w:spacing w:line="116" w:lineRule="exact"/>
        <w:rPr>
          <w:rFonts w:ascii="Times New Roman" w:eastAsia="Times New Roman" w:hAnsi="Times New Roman"/>
        </w:rPr>
      </w:pPr>
    </w:p>
    <w:p w14:paraId="7E29FDFB" w14:textId="77777777" w:rsidR="0017019A" w:rsidRDefault="0017019A">
      <w:pPr>
        <w:spacing w:line="235" w:lineRule="auto"/>
        <w:ind w:right="180"/>
        <w:rPr>
          <w:rFonts w:ascii="Arial" w:eastAsia="Arial" w:hAnsi="Arial"/>
          <w:b/>
          <w:sz w:val="22"/>
        </w:rPr>
      </w:pPr>
      <w:r>
        <w:rPr>
          <w:rFonts w:ascii="Arial" w:eastAsia="Arial" w:hAnsi="Arial"/>
          <w:b/>
          <w:sz w:val="22"/>
        </w:rPr>
        <w:t>Very important. Good peer relationships c</w:t>
      </w:r>
      <w:r>
        <w:rPr>
          <w:rFonts w:ascii="Arial" w:eastAsia="Arial" w:hAnsi="Arial"/>
          <w:b/>
          <w:sz w:val="22"/>
        </w:rPr>
        <w:t>an foster positive outcomes in social, emotional, and academic settings. Negative peer relations are a risk factor for antisocial behaviour.</w:t>
      </w:r>
    </w:p>
    <w:p w14:paraId="2C01869D" w14:textId="77777777" w:rsidR="0017019A" w:rsidRDefault="0017019A">
      <w:pPr>
        <w:spacing w:line="251" w:lineRule="exact"/>
        <w:rPr>
          <w:rFonts w:ascii="Times New Roman" w:eastAsia="Times New Roman" w:hAnsi="Times New Roman"/>
        </w:rPr>
      </w:pPr>
    </w:p>
    <w:p w14:paraId="5195F566" w14:textId="77777777" w:rsidR="0017019A" w:rsidRDefault="0017019A">
      <w:pPr>
        <w:spacing w:line="274" w:lineRule="auto"/>
        <w:ind w:right="20"/>
        <w:jc w:val="both"/>
        <w:rPr>
          <w:rFonts w:ascii="Arial" w:eastAsia="Arial" w:hAnsi="Arial"/>
          <w:color w:val="000000"/>
          <w:sz w:val="22"/>
        </w:rPr>
      </w:pPr>
      <w:r>
        <w:rPr>
          <w:rFonts w:ascii="Arial" w:eastAsia="Arial" w:hAnsi="Arial"/>
          <w:sz w:val="22"/>
        </w:rPr>
        <w:t>Young people start spending more time with their peers during adolescence and can</w:t>
      </w:r>
      <w:r>
        <w:rPr>
          <w:rFonts w:ascii="Arial" w:eastAsia="Arial" w:hAnsi="Arial"/>
          <w:color w:val="0563C1"/>
          <w:sz w:val="22"/>
        </w:rPr>
        <w:t xml:space="preserve"> </w:t>
      </w:r>
      <w:hyperlink r:id="rId16" w:history="1">
        <w:r>
          <w:rPr>
            <w:rFonts w:ascii="Arial" w:eastAsia="Arial" w:hAnsi="Arial"/>
            <w:color w:val="0563C1"/>
            <w:sz w:val="22"/>
            <w:u w:val="single"/>
          </w:rPr>
          <w:t>value their peer</w:t>
        </w:r>
      </w:hyperlink>
      <w:r>
        <w:rPr>
          <w:rFonts w:ascii="Arial" w:eastAsia="Arial" w:hAnsi="Arial"/>
          <w:color w:val="0563C1"/>
          <w:sz w:val="22"/>
          <w:u w:val="single"/>
        </w:rPr>
        <w:t xml:space="preserve"> </w:t>
      </w:r>
      <w:hyperlink r:id="rId17" w:history="1">
        <w:r>
          <w:rPr>
            <w:rFonts w:ascii="Arial" w:eastAsia="Arial" w:hAnsi="Arial"/>
            <w:color w:val="0563C1"/>
            <w:sz w:val="22"/>
            <w:u w:val="single"/>
          </w:rPr>
          <w:t>relationships</w:t>
        </w:r>
        <w:r>
          <w:rPr>
            <w:rFonts w:ascii="Arial" w:eastAsia="Arial" w:hAnsi="Arial"/>
            <w:color w:val="000000"/>
            <w:sz w:val="22"/>
          </w:rPr>
          <w:t xml:space="preserve"> </w:t>
        </w:r>
      </w:hyperlink>
      <w:r>
        <w:rPr>
          <w:rFonts w:ascii="Arial" w:eastAsia="Arial" w:hAnsi="Arial"/>
          <w:color w:val="000000"/>
          <w:sz w:val="22"/>
        </w:rPr>
        <w:t>and</w:t>
      </w:r>
      <w:r>
        <w:rPr>
          <w:rFonts w:ascii="Arial" w:eastAsia="Arial" w:hAnsi="Arial"/>
          <w:color w:val="000000"/>
          <w:sz w:val="22"/>
        </w:rPr>
        <w:t xml:space="preserve"> </w:t>
      </w:r>
      <w:r>
        <w:rPr>
          <w:rFonts w:ascii="Arial" w:eastAsia="Arial" w:hAnsi="Arial"/>
          <w:color w:val="000000"/>
          <w:sz w:val="22"/>
        </w:rPr>
        <w:t>the opinions of their peers above those of parents or other adults in this stage. This</w:t>
      </w:r>
      <w:r>
        <w:rPr>
          <w:rFonts w:ascii="Arial" w:eastAsia="Arial" w:hAnsi="Arial"/>
          <w:color w:val="0563C1"/>
          <w:sz w:val="22"/>
          <w:u w:val="single"/>
        </w:rPr>
        <w:t xml:space="preserve"> </w:t>
      </w:r>
      <w:r>
        <w:rPr>
          <w:rFonts w:ascii="Arial" w:eastAsia="Arial" w:hAnsi="Arial"/>
          <w:color w:val="000000"/>
          <w:sz w:val="22"/>
        </w:rPr>
        <w:t>mean</w:t>
      </w:r>
      <w:r>
        <w:rPr>
          <w:rFonts w:ascii="Arial" w:eastAsia="Arial" w:hAnsi="Arial"/>
          <w:color w:val="000000"/>
          <w:sz w:val="22"/>
        </w:rPr>
        <w:t>s behaviours are strongly influenced by the opinions and attitudes of their friends. Young people are more daring and take more risks when they are with their friends, compared to when they are by themselves. Hanging out with peers who are participating in</w:t>
      </w:r>
      <w:r>
        <w:rPr>
          <w:rFonts w:ascii="Arial" w:eastAsia="Arial" w:hAnsi="Arial"/>
          <w:color w:val="000000"/>
          <w:sz w:val="22"/>
        </w:rPr>
        <w:t xml:space="preserve"> criminal behaviours can increase the chances of young people also participating in those behaviours.</w:t>
      </w:r>
    </w:p>
    <w:p w14:paraId="00F42506" w14:textId="77777777" w:rsidR="0017019A" w:rsidRDefault="0017019A">
      <w:pPr>
        <w:spacing w:line="264" w:lineRule="exact"/>
        <w:rPr>
          <w:rFonts w:ascii="Times New Roman" w:eastAsia="Times New Roman" w:hAnsi="Times New Roman"/>
        </w:rPr>
      </w:pPr>
    </w:p>
    <w:p w14:paraId="313CF7ED" w14:textId="77777777" w:rsidR="0017019A" w:rsidRDefault="0017019A">
      <w:pPr>
        <w:spacing w:line="0" w:lineRule="atLeast"/>
        <w:rPr>
          <w:rFonts w:ascii="Arial" w:eastAsia="Arial" w:hAnsi="Arial"/>
          <w:b/>
          <w:color w:val="4B479D"/>
          <w:sz w:val="24"/>
        </w:rPr>
      </w:pPr>
      <w:r>
        <w:rPr>
          <w:rFonts w:ascii="Arial" w:eastAsia="Arial" w:hAnsi="Arial"/>
          <w:b/>
          <w:color w:val="4B479D"/>
          <w:sz w:val="24"/>
        </w:rPr>
        <w:t>What if the young person doesn</w:t>
      </w:r>
      <w:r>
        <w:rPr>
          <w:rFonts w:ascii="Arial" w:eastAsia="Arial" w:hAnsi="Arial"/>
          <w:b/>
          <w:color w:val="4B479D"/>
          <w:sz w:val="24"/>
        </w:rPr>
        <w:t>’t w</w:t>
      </w:r>
      <w:r>
        <w:rPr>
          <w:rFonts w:ascii="Arial" w:eastAsia="Arial" w:hAnsi="Arial"/>
          <w:b/>
          <w:color w:val="4B479D"/>
          <w:sz w:val="24"/>
        </w:rPr>
        <w:t>ant to change their friends?</w:t>
      </w:r>
    </w:p>
    <w:p w14:paraId="0B00010A" w14:textId="77777777" w:rsidR="0017019A" w:rsidRDefault="0017019A">
      <w:pPr>
        <w:spacing w:line="176" w:lineRule="exact"/>
        <w:rPr>
          <w:rFonts w:ascii="Times New Roman" w:eastAsia="Times New Roman" w:hAnsi="Times New Roman"/>
        </w:rPr>
      </w:pPr>
    </w:p>
    <w:p w14:paraId="1A34959E" w14:textId="77777777" w:rsidR="0017019A" w:rsidRDefault="0017019A">
      <w:pPr>
        <w:spacing w:line="267" w:lineRule="auto"/>
        <w:ind w:right="20"/>
        <w:jc w:val="both"/>
        <w:rPr>
          <w:rFonts w:ascii="Arial" w:eastAsia="Arial" w:hAnsi="Arial"/>
          <w:b/>
          <w:sz w:val="22"/>
        </w:rPr>
      </w:pPr>
      <w:r>
        <w:rPr>
          <w:rFonts w:ascii="Arial" w:eastAsia="Arial" w:hAnsi="Arial"/>
          <w:b/>
          <w:sz w:val="22"/>
        </w:rPr>
        <w:t xml:space="preserve">A young person might not see the relationship between their friends and their offending, </w:t>
      </w:r>
      <w:r>
        <w:rPr>
          <w:rFonts w:ascii="Arial" w:eastAsia="Arial" w:hAnsi="Arial"/>
          <w:b/>
          <w:sz w:val="22"/>
        </w:rPr>
        <w:t>change their behaviour or peer group, or engage in discussions.</w:t>
      </w:r>
    </w:p>
    <w:p w14:paraId="6E5C9A56" w14:textId="77777777" w:rsidR="0017019A" w:rsidRDefault="0017019A">
      <w:pPr>
        <w:spacing w:line="140" w:lineRule="exact"/>
        <w:rPr>
          <w:rFonts w:ascii="Times New Roman" w:eastAsia="Times New Roman" w:hAnsi="Times New Roman"/>
        </w:rPr>
      </w:pPr>
    </w:p>
    <w:p w14:paraId="7199C5D2" w14:textId="77777777" w:rsidR="0017019A" w:rsidRDefault="0017019A">
      <w:pPr>
        <w:spacing w:line="274" w:lineRule="auto"/>
        <w:jc w:val="both"/>
        <w:rPr>
          <w:rFonts w:ascii="Arial" w:eastAsia="Arial" w:hAnsi="Arial"/>
          <w:sz w:val="22"/>
        </w:rPr>
      </w:pPr>
      <w:r>
        <w:rPr>
          <w:rFonts w:ascii="Arial" w:eastAsia="Arial" w:hAnsi="Arial"/>
          <w:sz w:val="22"/>
        </w:rPr>
        <w:t xml:space="preserve">Every interaction with a young person can bring about change. Starting with CHART module one </w:t>
      </w:r>
      <w:hyperlink r:id="rId18" w:history="1">
        <w:r>
          <w:rPr>
            <w:rFonts w:ascii="Arial" w:eastAsia="Arial" w:hAnsi="Arial"/>
            <w:sz w:val="22"/>
            <w:u w:val="single"/>
          </w:rPr>
          <w:t>(</w:t>
        </w:r>
        <w:r>
          <w:rPr>
            <w:rFonts w:ascii="Arial" w:eastAsia="Arial" w:hAnsi="Arial"/>
            <w:color w:val="0563C1"/>
            <w:sz w:val="22"/>
            <w:u w:val="single"/>
          </w:rPr>
          <w:t>Mapping My Offences</w:t>
        </w:r>
        <w:r>
          <w:rPr>
            <w:rFonts w:ascii="Arial" w:eastAsia="Arial" w:hAnsi="Arial"/>
            <w:sz w:val="22"/>
            <w:u w:val="single"/>
          </w:rPr>
          <w:t>)</w:t>
        </w:r>
        <w:r>
          <w:rPr>
            <w:rFonts w:ascii="Arial" w:eastAsia="Arial" w:hAnsi="Arial"/>
            <w:sz w:val="22"/>
          </w:rPr>
          <w:t xml:space="preserve"> </w:t>
        </w:r>
      </w:hyperlink>
      <w:r>
        <w:rPr>
          <w:rFonts w:ascii="Arial" w:eastAsia="Arial" w:hAnsi="Arial"/>
          <w:sz w:val="22"/>
        </w:rPr>
        <w:t>can</w:t>
      </w:r>
      <w:r>
        <w:rPr>
          <w:rFonts w:ascii="Arial" w:eastAsia="Arial" w:hAnsi="Arial"/>
          <w:sz w:val="22"/>
        </w:rPr>
        <w:t xml:space="preserve"> </w:t>
      </w:r>
      <w:r>
        <w:rPr>
          <w:rFonts w:ascii="Arial" w:eastAsia="Arial" w:hAnsi="Arial"/>
          <w:sz w:val="22"/>
        </w:rPr>
        <w:t>be a good strategy to subtly introduce the idea that peers play a role in</w:t>
      </w:r>
      <w:r>
        <w:rPr>
          <w:rFonts w:ascii="Arial" w:eastAsia="Arial" w:hAnsi="Arial"/>
          <w:sz w:val="22"/>
          <w:u w:val="single"/>
        </w:rPr>
        <w:t xml:space="preserve"> </w:t>
      </w:r>
      <w:r>
        <w:rPr>
          <w:rFonts w:ascii="Arial" w:eastAsia="Arial" w:hAnsi="Arial"/>
          <w:sz w:val="22"/>
        </w:rPr>
        <w:t>offending behaviour. In the worksheets that focus on</w:t>
      </w:r>
      <w:r>
        <w:rPr>
          <w:rFonts w:ascii="Arial" w:eastAsia="Arial" w:hAnsi="Arial"/>
          <w:color w:val="0563C1"/>
          <w:sz w:val="22"/>
        </w:rPr>
        <w:t xml:space="preserve"> </w:t>
      </w:r>
      <w:hyperlink r:id="rId19" w:history="1">
        <w:r>
          <w:rPr>
            <w:rFonts w:ascii="Arial" w:eastAsia="Arial" w:hAnsi="Arial"/>
            <w:color w:val="0563C1"/>
            <w:sz w:val="22"/>
            <w:u w:val="single"/>
          </w:rPr>
          <w:t>before, during, and after the offence</w:t>
        </w:r>
        <w:r>
          <w:rPr>
            <w:rFonts w:ascii="Arial" w:eastAsia="Arial" w:hAnsi="Arial"/>
            <w:sz w:val="22"/>
            <w:u w:val="single"/>
          </w:rPr>
          <w:t>,</w:t>
        </w:r>
        <w:r>
          <w:rPr>
            <w:rFonts w:ascii="Arial" w:eastAsia="Arial" w:hAnsi="Arial"/>
            <w:sz w:val="22"/>
            <w:u w:val="single"/>
          </w:rPr>
          <w:t xml:space="preserve"> </w:t>
        </w:r>
      </w:hyperlink>
      <w:r>
        <w:rPr>
          <w:rFonts w:ascii="Arial" w:eastAsia="Arial" w:hAnsi="Arial"/>
          <w:sz w:val="22"/>
        </w:rPr>
        <w:t>it may be beneficial to have the young person make the link between those peers that were present when the offending occurred. If the young person i</w:t>
      </w:r>
      <w:r>
        <w:rPr>
          <w:rFonts w:ascii="Arial" w:eastAsia="Arial" w:hAnsi="Arial"/>
          <w:sz w:val="22"/>
        </w:rPr>
        <w:t>s reluctant to discuss their peers,</w:t>
      </w:r>
      <w:r>
        <w:rPr>
          <w:rFonts w:ascii="Arial" w:eastAsia="Arial" w:hAnsi="Arial"/>
          <w:color w:val="0563C1"/>
          <w:sz w:val="22"/>
        </w:rPr>
        <w:t xml:space="preserve"> </w:t>
      </w:r>
      <w:hyperlink r:id="rId20" w:history="1">
        <w:r>
          <w:rPr>
            <w:rFonts w:ascii="Arial" w:eastAsia="Arial" w:hAnsi="Arial"/>
            <w:color w:val="0563C1"/>
            <w:sz w:val="22"/>
            <w:u w:val="single"/>
          </w:rPr>
          <w:t>motivational interviewing</w:t>
        </w:r>
      </w:hyperlink>
      <w:r>
        <w:rPr>
          <w:rFonts w:ascii="Arial" w:eastAsia="Arial" w:hAnsi="Arial"/>
          <w:sz w:val="22"/>
        </w:rPr>
        <w:t xml:space="preserve"> can</w:t>
      </w:r>
      <w:r>
        <w:rPr>
          <w:rFonts w:ascii="Arial" w:eastAsia="Arial" w:hAnsi="Arial"/>
          <w:sz w:val="22"/>
        </w:rPr>
        <w:t xml:space="preserve"> be helpful. Over time, this may provide them with small wins which leads to rapport building and the opportunity to challenge beliefs and attitudes to peer connections.</w:t>
      </w:r>
    </w:p>
    <w:p w14:paraId="3346F32A" w14:textId="77777777" w:rsidR="0017019A" w:rsidRDefault="0017019A">
      <w:pPr>
        <w:spacing w:line="186" w:lineRule="exact"/>
        <w:rPr>
          <w:rFonts w:ascii="Arial" w:eastAsia="Arial" w:hAnsi="Arial"/>
          <w:sz w:val="22"/>
          <w:u w:val="single"/>
        </w:rPr>
      </w:pPr>
    </w:p>
    <w:p w14:paraId="43EB5F0F" w14:textId="77777777" w:rsidR="0017019A" w:rsidRDefault="0017019A">
      <w:pPr>
        <w:spacing w:line="0" w:lineRule="atLeast"/>
        <w:rPr>
          <w:rFonts w:ascii="Arial" w:eastAsia="Arial" w:hAnsi="Arial"/>
          <w:b/>
          <w:color w:val="4B479D"/>
          <w:sz w:val="24"/>
        </w:rPr>
      </w:pPr>
      <w:r>
        <w:rPr>
          <w:rFonts w:ascii="Arial" w:eastAsia="Arial" w:hAnsi="Arial"/>
          <w:b/>
          <w:color w:val="4B479D"/>
          <w:sz w:val="24"/>
        </w:rPr>
        <w:t>What core programs address high need in Peer Relations?</w:t>
      </w:r>
    </w:p>
    <w:p w14:paraId="37AAA342" w14:textId="77777777" w:rsidR="0017019A" w:rsidRDefault="0017019A">
      <w:pPr>
        <w:spacing w:line="108" w:lineRule="exact"/>
        <w:rPr>
          <w:rFonts w:ascii="Arial" w:eastAsia="Arial" w:hAnsi="Arial"/>
          <w:sz w:val="22"/>
          <w:u w:val="single"/>
        </w:rPr>
      </w:pPr>
    </w:p>
    <w:p w14:paraId="2845E887" w14:textId="77777777" w:rsidR="0017019A" w:rsidRDefault="0017019A">
      <w:pPr>
        <w:spacing w:line="0" w:lineRule="atLeast"/>
        <w:rPr>
          <w:rFonts w:ascii="Arial" w:eastAsia="Arial" w:hAnsi="Arial"/>
          <w:sz w:val="22"/>
        </w:rPr>
      </w:pPr>
      <w:r>
        <w:rPr>
          <w:rFonts w:ascii="Arial" w:eastAsia="Arial" w:hAnsi="Arial"/>
          <w:sz w:val="22"/>
        </w:rPr>
        <w:t xml:space="preserve">Core internal programs that </w:t>
      </w:r>
      <w:r>
        <w:rPr>
          <w:rFonts w:ascii="Arial" w:eastAsia="Arial" w:hAnsi="Arial"/>
          <w:sz w:val="22"/>
        </w:rPr>
        <w:t>address high Peer Relations needs include:</w:t>
      </w:r>
    </w:p>
    <w:p w14:paraId="1CF65CCF" w14:textId="77777777" w:rsidR="0017019A" w:rsidRDefault="0017019A">
      <w:pPr>
        <w:spacing w:line="54" w:lineRule="exact"/>
        <w:rPr>
          <w:rFonts w:ascii="Arial" w:eastAsia="Arial" w:hAnsi="Arial"/>
          <w:sz w:val="22"/>
          <w:u w:val="single"/>
        </w:rPr>
      </w:pPr>
    </w:p>
    <w:p w14:paraId="32533BE7"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Changing Habits and Reaching Targets (CHART)</w:t>
      </w:r>
    </w:p>
    <w:p w14:paraId="3E2DEA6E" w14:textId="77777777" w:rsidR="0017019A" w:rsidRDefault="0017019A">
      <w:pPr>
        <w:spacing w:line="13" w:lineRule="exact"/>
        <w:rPr>
          <w:rFonts w:ascii="Arial" w:eastAsia="Arial" w:hAnsi="Arial"/>
          <w:sz w:val="22"/>
        </w:rPr>
      </w:pPr>
    </w:p>
    <w:p w14:paraId="02874BD1"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Emotional Recognition and Impulse Control (ERIC)</w:t>
      </w:r>
    </w:p>
    <w:p w14:paraId="1B7439D7" w14:textId="77777777" w:rsidR="0017019A" w:rsidRDefault="0017019A">
      <w:pPr>
        <w:spacing w:line="15" w:lineRule="exact"/>
        <w:rPr>
          <w:rFonts w:ascii="Arial" w:eastAsia="Arial" w:hAnsi="Arial"/>
          <w:sz w:val="22"/>
        </w:rPr>
      </w:pPr>
    </w:p>
    <w:p w14:paraId="54DBA753"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Young, Black and Proud (YBP)</w:t>
      </w:r>
    </w:p>
    <w:p w14:paraId="09AF112B" w14:textId="77777777" w:rsidR="0017019A" w:rsidRDefault="0017019A">
      <w:pPr>
        <w:spacing w:line="15" w:lineRule="exact"/>
        <w:rPr>
          <w:rFonts w:ascii="Arial" w:eastAsia="Arial" w:hAnsi="Arial"/>
          <w:sz w:val="22"/>
        </w:rPr>
      </w:pPr>
    </w:p>
    <w:p w14:paraId="1C325552"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Black Chicks Talking (BCT)</w:t>
      </w:r>
    </w:p>
    <w:p w14:paraId="51FFF531" w14:textId="77777777" w:rsidR="0017019A" w:rsidRDefault="0017019A">
      <w:pPr>
        <w:spacing w:line="13" w:lineRule="exact"/>
        <w:rPr>
          <w:rFonts w:ascii="Arial" w:eastAsia="Arial" w:hAnsi="Arial"/>
          <w:sz w:val="22"/>
        </w:rPr>
      </w:pPr>
    </w:p>
    <w:p w14:paraId="636E40CD"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Transition to Success (T2S)</w:t>
      </w:r>
    </w:p>
    <w:p w14:paraId="17B8D6CF" w14:textId="77777777" w:rsidR="0017019A" w:rsidRDefault="0017019A">
      <w:pPr>
        <w:spacing w:line="15" w:lineRule="exact"/>
        <w:rPr>
          <w:rFonts w:ascii="Arial" w:eastAsia="Arial" w:hAnsi="Arial"/>
          <w:sz w:val="22"/>
        </w:rPr>
      </w:pPr>
    </w:p>
    <w:p w14:paraId="291590FA"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Re-thinking Our Attitude to D</w:t>
      </w:r>
      <w:r>
        <w:rPr>
          <w:rFonts w:ascii="Arial" w:eastAsia="Arial" w:hAnsi="Arial"/>
          <w:sz w:val="22"/>
        </w:rPr>
        <w:t>riving (ROAD)</w:t>
      </w:r>
    </w:p>
    <w:p w14:paraId="3B678F20" w14:textId="77777777" w:rsidR="0017019A" w:rsidRDefault="0017019A">
      <w:pPr>
        <w:spacing w:line="15" w:lineRule="exact"/>
        <w:rPr>
          <w:rFonts w:ascii="Arial" w:eastAsia="Arial" w:hAnsi="Arial"/>
          <w:sz w:val="22"/>
        </w:rPr>
      </w:pPr>
    </w:p>
    <w:p w14:paraId="0EEAA355" w14:textId="77777777" w:rsidR="0017019A" w:rsidRDefault="0017019A">
      <w:pPr>
        <w:numPr>
          <w:ilvl w:val="0"/>
          <w:numId w:val="3"/>
        </w:numPr>
        <w:tabs>
          <w:tab w:val="left" w:pos="360"/>
        </w:tabs>
        <w:spacing w:line="0" w:lineRule="atLeast"/>
        <w:ind w:left="360" w:hanging="353"/>
        <w:rPr>
          <w:rFonts w:ascii="Arial" w:eastAsia="Arial" w:hAnsi="Arial"/>
          <w:sz w:val="22"/>
        </w:rPr>
      </w:pPr>
      <w:r>
        <w:rPr>
          <w:rFonts w:ascii="Arial" w:eastAsia="Arial" w:hAnsi="Arial"/>
          <w:sz w:val="22"/>
        </w:rPr>
        <w:t>Girls… Moving On (GMO)</w:t>
      </w:r>
    </w:p>
    <w:sectPr w:rsidR="00000000">
      <w:pgSz w:w="11900" w:h="16838"/>
      <w:pgMar w:top="1440" w:right="1146" w:bottom="1440" w:left="1100" w:header="0" w:footer="0" w:gutter="0"/>
      <w:cols w:space="0" w:equalWidth="0">
        <w:col w:w="96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4B0DC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003975879">
    <w:abstractNumId w:val="0"/>
  </w:num>
  <w:num w:numId="2" w16cid:durableId="1109812066">
    <w:abstractNumId w:val="1"/>
  </w:num>
  <w:num w:numId="3" w16cid:durableId="1660960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9A"/>
    <w:rsid w:val="00170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ACA55A"/>
  <w15:chartTrackingRefBased/>
  <w15:docId w15:val="{AED32A91-0CD4-438F-83B9-587170C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yjmaintranet.root.internal/resources/dcsywintranet/service-delivery/youth-justice/practice/chart-factsheet.pdf" TargetMode="External"/><Relationship Id="rId13" Type="http://schemas.openxmlformats.org/officeDocument/2006/relationships/hyperlink" Target="file://///ebus.root.internal/dc/YouthJustice/General/Shared/Youth%20Justice%20Resources/Endnote%20Library%20PDFs/Tafrate%20et%20al_Criminogenic%20Thinking%20among%20Justice%20involved%20people%20-%20Federal%20Probation%20Article.pdf" TargetMode="External"/><Relationship Id="rId18" Type="http://schemas.openxmlformats.org/officeDocument/2006/relationships/hyperlink" Target="https://cyjmaintranet.root.internal/resources/dcsywintranet/service-delivery/youth-justice/publications/chart-cor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ebus.root.internal/dc/YouthJustice/General/Shared/Youth%20Justice%20Resources/Endnote%20Library%20PDFs/RNR/Dellar-et-al_2022_Validation-of-the-yls-cmi-on-an-australian-juvenile-offending-population.pdf" TargetMode="External"/><Relationship Id="rId12" Type="http://schemas.openxmlformats.org/officeDocument/2006/relationships/hyperlink" Target="https://cyjmaintranet.root.internal/resources/dcsywintranet/service-delivery/youth-justice/publications/chart-core.pdf" TargetMode="External"/><Relationship Id="rId17" Type="http://schemas.openxmlformats.org/officeDocument/2006/relationships/hyperlink" Target="file://///ebus.root.internal/dc/YouthJustice/General/Shared/Youth%20Justice%20Resources/Endnote%20Library%20PDFs/Knoll%20et%20al_2015_Social-influence-on-risk-perception-during-adolescence.pdf" TargetMode="External"/><Relationship Id="rId2" Type="http://schemas.openxmlformats.org/officeDocument/2006/relationships/styles" Target="styles.xml"/><Relationship Id="rId16" Type="http://schemas.openxmlformats.org/officeDocument/2006/relationships/hyperlink" Target="file://///ebus.root.internal/dc/YouthJustice/General/Shared/Youth%20Justice%20Resources/Endnote%20Library%20PDFs/Knoll%20et%20al_2015_Social-influence-on-risk-perception-during-adolescence.pdf" TargetMode="External"/><Relationship Id="rId20" Type="http://schemas.openxmlformats.org/officeDocument/2006/relationships/hyperlink" Target="file://///ebus.root.internal/dc/YouthJustice/General/Shared/Youth%20Justice%20Resources/Endnote%20Library%20PDFs/RNR/Tafrate,%20et%20al_2019_Integrating%20Motivational%20Interviewing%20with%20RNR%20based%20practice.pdf%22/ebus.root.internal/dc/YouthJustice/General/Shared/Youth%20Justice%20Resources/Endnote%20Library%20PDFs/RNR/Tafrate,%20et%20al_2019_Integrating%20Motivational%20Interviewing%20with%20RNR%20based%20practice.pdf" TargetMode="External"/><Relationship Id="rId1" Type="http://schemas.openxmlformats.org/officeDocument/2006/relationships/numbering" Target="numbering.xml"/><Relationship Id="rId6" Type="http://schemas.openxmlformats.org/officeDocument/2006/relationships/hyperlink" Target="file://///ebus.root.internal/dc/YouthJustice/General/Shared/Youth%20Justice%20Resources/Endnote%20Library%20PDFs/RNR/Dellar-et-al_2022_Validation-of-the-yls-cmi-on-an-australian-juvenile-offending-population.pdf" TargetMode="External"/><Relationship Id="rId11" Type="http://schemas.openxmlformats.org/officeDocument/2006/relationships/hyperlink" Target="file://///ebus.root.internal/dc/YouthJustice/General/Shared/Youth%20Justice%20Resources/Endnote%20Library%20PDFs/Howell%20Lipsey_Research-Based%20Guidelines%20-%202012.pdf"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file://///ebus.root.internal/dc/YouthJustice/General/Shared/Youth%20Justice%20Resources/Endnote%20Library%20PDFs/Howell%20Lipsey_Research-Based%20Guidelines%20-%202012.pdf" TargetMode="External"/><Relationship Id="rId19" Type="http://schemas.openxmlformats.org/officeDocument/2006/relationships/hyperlink" Target="https://cyjmaintranet.root.internal/resources/dcsywintranet/service-delivery/youth-justice/publications/chart-core.pdf" TargetMode="External"/><Relationship Id="rId4" Type="http://schemas.openxmlformats.org/officeDocument/2006/relationships/webSettings" Target="webSettings.xml"/><Relationship Id="rId9" Type="http://schemas.openxmlformats.org/officeDocument/2006/relationships/hyperlink" Target="file://///ebus.root.internal/dc/YouthJustice/General/Shared/Youth%20Justice%20Resources/Endnote%20Library%20PDFs/Programs/Fenn-byrne_2013_the%20key%20principles%20of%20cognitive%20behavioural%20therapy.pdf" TargetMode="External"/><Relationship Id="rId14" Type="http://schemas.openxmlformats.org/officeDocument/2006/relationships/hyperlink" Target="https://cyjmaintranet.root.internal/resources/dcsywintranet/service-delivery/youth-justice/publications/chart-cor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 Williams</dc:creator>
  <cp:keywords/>
  <cp:lastModifiedBy>Lara R. Williams</cp:lastModifiedBy>
  <cp:revision>2</cp:revision>
  <dcterms:created xsi:type="dcterms:W3CDTF">2024-05-29T03:37:00Z</dcterms:created>
  <dcterms:modified xsi:type="dcterms:W3CDTF">2024-05-29T03:37:00Z</dcterms:modified>
</cp:coreProperties>
</file>