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1AAE" w14:textId="0AAA528D" w:rsidR="003A5333" w:rsidRDefault="00B92A25">
      <w:pPr>
        <w:pStyle w:val="ContractHeader"/>
      </w:pPr>
      <w:r>
        <w:t xml:space="preserve">FUNDING SCHEDULE: </w:t>
      </w:r>
      <w:proofErr w:type="spellStart"/>
      <w:r w:rsidR="00174F27">
        <w:t>YJ_</w:t>
      </w:r>
      <w:r w:rsidR="00000000">
        <w:fldChar w:fldCharType="begin"/>
      </w:r>
      <w:r w:rsidR="00000000">
        <w:instrText xml:space="preserve"> DOCPROPERTY &lt;_CONTRACT_CODE/&gt;  \* MERGEFORMAT </w:instrText>
      </w:r>
      <w:r w:rsidR="00000000">
        <w:fldChar w:fldCharType="separate"/>
      </w:r>
      <w:r>
        <w:t>con_</w:t>
      </w:r>
      <w:r w:rsidR="000B1A7C" w:rsidRPr="00D76F70">
        <w:t>xxxxx</w:t>
      </w:r>
      <w:proofErr w:type="spellEnd"/>
      <w:r w:rsidR="00000000">
        <w:fldChar w:fldCharType="end"/>
      </w:r>
    </w:p>
    <w:p w14:paraId="3279CE2D" w14:textId="77777777" w:rsidR="003A5333" w:rsidRDefault="00B92A25">
      <w:pPr>
        <w:pStyle w:val="Heading1"/>
      </w:pPr>
      <w:r>
        <w:t>RELEVANT SERVICE AGREEMENT</w:t>
      </w:r>
    </w:p>
    <w:p w14:paraId="05E76FD7" w14:textId="5DFA1D53" w:rsidR="003A5333" w:rsidRDefault="00B92A25">
      <w:pPr>
        <w:rPr>
          <w:highlight w:val="green"/>
        </w:rPr>
      </w:pPr>
      <w:r>
        <w:t xml:space="preserve">This Funding Schedule relates to Service Agreement number </w:t>
      </w:r>
      <w:proofErr w:type="spellStart"/>
      <w:r w:rsidR="00174F27" w:rsidRPr="00174F27">
        <w:rPr>
          <w:b/>
          <w:bCs/>
        </w:rPr>
        <w:t>YJ_</w:t>
      </w:r>
      <w:r>
        <w:rPr>
          <w:b/>
        </w:rPr>
        <w:fldChar w:fldCharType="begin"/>
      </w:r>
      <w:r>
        <w:rPr>
          <w:b/>
        </w:rPr>
        <w:instrText xml:space="preserve"> DOCPROPERTY &lt;_DATA_ELEMENT_1442257425_CTR.FSD.Number/&gt;  \* MERGEFORMAT </w:instrText>
      </w:r>
      <w:r>
        <w:rPr>
          <w:b/>
        </w:rPr>
        <w:fldChar w:fldCharType="separate"/>
      </w:r>
      <w:r>
        <w:rPr>
          <w:b/>
        </w:rPr>
        <w:t>con_</w:t>
      </w:r>
      <w:r w:rsidR="000B1A7C" w:rsidRPr="00D76F70">
        <w:rPr>
          <w:b/>
        </w:rPr>
        <w:t>xxxxx</w:t>
      </w:r>
      <w:proofErr w:type="spellEnd"/>
      <w:r>
        <w:fldChar w:fldCharType="end"/>
      </w:r>
    </w:p>
    <w:p w14:paraId="1ABA3644" w14:textId="77777777" w:rsidR="003A5333" w:rsidRDefault="00B92A25">
      <w:pPr>
        <w:pStyle w:val="Heading1"/>
      </w:pPr>
      <w:r>
        <w:t>IMPORTANT DATES</w:t>
      </w:r>
    </w:p>
    <w:tbl>
      <w:tblPr>
        <w:tblW w:w="48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862"/>
        <w:gridCol w:w="6577"/>
      </w:tblGrid>
      <w:tr w:rsidR="003A5333" w:rsidRPr="00174F27" w14:paraId="7F6D1626" w14:textId="77777777">
        <w:tc>
          <w:tcPr>
            <w:tcW w:w="1516" w:type="pct"/>
            <w:shd w:val="clear" w:color="auto" w:fill="D9D9D9" w:themeFill="background1" w:themeFillShade="D9"/>
          </w:tcPr>
          <w:p w14:paraId="74C09A27" w14:textId="77777777" w:rsidR="003A5333" w:rsidRPr="00174F27" w:rsidRDefault="00B92A25">
            <w:pPr>
              <w:pStyle w:val="TableHeaderText-TBL-BR-5-TBL-BR-1-TBL-BR-2-TBL-BR-2-TBL-BR-2-TBL-BR-2-TBL-BR-2-TBL-BR-2-TBL-BR-2-TBL-BR-2-TBL-BR-2-TBL-BR-2-TBL-BR-2-TBL-BR-2-TBL-BR-2-TBL-BR-2-TBL-BR-2"/>
              <w:rPr>
                <w:sz w:val="20"/>
                <w:szCs w:val="20"/>
              </w:rPr>
            </w:pPr>
            <w:r w:rsidRPr="00174F27">
              <w:rPr>
                <w:sz w:val="20"/>
                <w:szCs w:val="20"/>
              </w:rPr>
              <w:t>Schedule Start Date</w:t>
            </w:r>
          </w:p>
        </w:tc>
        <w:tc>
          <w:tcPr>
            <w:tcW w:w="3484" w:type="pct"/>
          </w:tcPr>
          <w:p w14:paraId="1BE6C700" w14:textId="5F43D131" w:rsidR="003A5333" w:rsidRPr="00174F27" w:rsidRDefault="003A5333">
            <w:pPr>
              <w:pStyle w:val="TableText-TBL-BR-2-TBL-BR-1-TBL-BR-2-TBL-BR-2-TBL-BR-2-TBL-BR-2-TBL-BR-2-TBL-BR-2-TBL-BR-2-TBL-BR-2-TBL-BR-2-TBL-BR-2-TBL-BR-2-TBL-BR-2-TBL-BR-2-TBL-BR-2-TBL-BR-2"/>
              <w:rPr>
                <w:sz w:val="20"/>
                <w:szCs w:val="20"/>
              </w:rPr>
            </w:pPr>
          </w:p>
        </w:tc>
      </w:tr>
      <w:tr w:rsidR="003A5333" w:rsidRPr="00174F27" w14:paraId="02E443CD" w14:textId="77777777">
        <w:tc>
          <w:tcPr>
            <w:tcW w:w="1516" w:type="pct"/>
            <w:shd w:val="clear" w:color="auto" w:fill="D9D9D9" w:themeFill="background1" w:themeFillShade="D9"/>
          </w:tcPr>
          <w:p w14:paraId="16F7B721" w14:textId="77777777" w:rsidR="003A5333" w:rsidRPr="00174F27" w:rsidRDefault="00B92A25">
            <w:pPr>
              <w:pStyle w:val="TableHeaderText-TBL-BR-5-TBL-BR-1-TBL-BR-2-TBL-BR-2-TBL-BR-2-TBL-BR-2-TBL-BR-2-TBL-BR-2-TBL-BR-2-TBL-BR-2-TBL-BR-2-TBL-BR-2-TBL-BR-2-TBL-BR-2-TBL-BR-2-TBL-BR-2-TBL-BR-2"/>
              <w:rPr>
                <w:sz w:val="20"/>
                <w:szCs w:val="20"/>
              </w:rPr>
            </w:pPr>
            <w:r w:rsidRPr="00174F27">
              <w:rPr>
                <w:sz w:val="20"/>
                <w:szCs w:val="20"/>
              </w:rPr>
              <w:t>Schedule End Date</w:t>
            </w:r>
          </w:p>
        </w:tc>
        <w:tc>
          <w:tcPr>
            <w:tcW w:w="3484" w:type="pct"/>
          </w:tcPr>
          <w:p w14:paraId="38392243" w14:textId="47BD2F0D" w:rsidR="003A5333" w:rsidRPr="00174F27" w:rsidRDefault="003A5333">
            <w:pPr>
              <w:pStyle w:val="TableText-TBL-BR-2-TBL-BR-1-TBL-BR-2-TBL-BR-2-TBL-BR-2-TBL-BR-2-TBL-BR-2-TBL-BR-2-TBL-BR-2-TBL-BR-2-TBL-BR-2-TBL-BR-2-TBL-BR-2-TBL-BR-2-TBL-BR-2-TBL-BR-2-TBL-BR-2"/>
              <w:rPr>
                <w:sz w:val="20"/>
                <w:szCs w:val="20"/>
              </w:rPr>
            </w:pPr>
          </w:p>
        </w:tc>
      </w:tr>
      <w:tr w:rsidR="003A5333" w:rsidRPr="00174F27" w14:paraId="147BF8B4" w14:textId="77777777">
        <w:tc>
          <w:tcPr>
            <w:tcW w:w="1516" w:type="pct"/>
            <w:shd w:val="clear" w:color="auto" w:fill="D9D9D9" w:themeFill="background1" w:themeFillShade="D9"/>
          </w:tcPr>
          <w:p w14:paraId="0A09D2B0" w14:textId="77777777" w:rsidR="003A5333" w:rsidRPr="00174F27" w:rsidRDefault="00B92A25">
            <w:pPr>
              <w:pStyle w:val="TableHeaderText-TBL-BR-5-TBL-BR-1-TBL-BR-2-TBL-BR-2-TBL-BR-2-TBL-BR-2-TBL-BR-2-TBL-BR-2-TBL-BR-2-TBL-BR-2-TBL-BR-2-TBL-BR-2-TBL-BR-2-TBL-BR-2-TBL-BR-2-TBL-BR-2-TBL-BR-2"/>
              <w:rPr>
                <w:sz w:val="20"/>
                <w:szCs w:val="20"/>
              </w:rPr>
            </w:pPr>
            <w:r w:rsidRPr="00174F27">
              <w:rPr>
                <w:sz w:val="20"/>
                <w:szCs w:val="20"/>
              </w:rPr>
              <w:t>Establishment Date</w:t>
            </w:r>
          </w:p>
        </w:tc>
        <w:tc>
          <w:tcPr>
            <w:tcW w:w="3484" w:type="pct"/>
          </w:tcPr>
          <w:p w14:paraId="35E45ACB" w14:textId="3FC2CEEE" w:rsidR="003A5333" w:rsidRPr="00174F27" w:rsidRDefault="003A5333">
            <w:pPr>
              <w:pStyle w:val="TableText-TBL-BR-2-TBL-BR-1-TBL-BR-2-TBL-BR-2-TBL-BR-2-TBL-BR-2-TBL-BR-2-TBL-BR-2-TBL-BR-2-TBL-BR-2-TBL-BR-2-TBL-BR-2-TBL-BR-2-TBL-BR-2-TBL-BR-2-TBL-BR-2-TBL-BR-2"/>
              <w:rPr>
                <w:sz w:val="20"/>
                <w:szCs w:val="20"/>
              </w:rPr>
            </w:pPr>
          </w:p>
        </w:tc>
      </w:tr>
    </w:tbl>
    <w:p w14:paraId="7300C936" w14:textId="77777777" w:rsidR="003A5333" w:rsidRDefault="00B92A25">
      <w:pPr>
        <w:pStyle w:val="Heading1"/>
      </w:pPr>
      <w:r>
        <w:t>SERVICE OUTLETS</w:t>
      </w:r>
    </w:p>
    <w:p w14:paraId="003402D3" w14:textId="77777777" w:rsidR="003A5333" w:rsidRDefault="00B92A25">
      <w:pPr>
        <w:pStyle w:val="ListParagraph"/>
        <w:numPr>
          <w:ilvl w:val="0"/>
          <w:numId w:val="3"/>
        </w:numPr>
      </w:pPr>
      <w:r>
        <w:t xml:space="preserve">Your service outlet details for delivery of the Services, as they appear on our Online Reporting System, are set out below.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1730"/>
        <w:gridCol w:w="4678"/>
        <w:gridCol w:w="2835"/>
      </w:tblGrid>
      <w:tr w:rsidR="003A5333" w:rsidRPr="00174F27" w14:paraId="7BDC4E45" w14:textId="77777777">
        <w:tc>
          <w:tcPr>
            <w:tcW w:w="1730" w:type="dxa"/>
            <w:tcBorders>
              <w:bottom w:val="single" w:sz="4" w:space="0" w:color="auto"/>
            </w:tcBorders>
            <w:shd w:val="clear" w:color="auto" w:fill="E0E0E0"/>
          </w:tcPr>
          <w:p w14:paraId="665D02D6" w14:textId="77777777" w:rsidR="003A5333" w:rsidRPr="00174F27" w:rsidRDefault="00B92A25">
            <w:pPr>
              <w:pStyle w:val="TableHeaderText-TBL-BR-5-TBL-BR-1-TBL-BR-2-TBL-BR-2-TBL-BR-2-TBL-BR-2-TBL-BR-2-TBL-BR-2-TBL-BR-2-TBL-BR-2-TBL-BR-2-TBL-BR-2-TBL-BR-2-TBL-BR-2-TBL-BR-2-TBL-BR-2-TBL-BR-2"/>
              <w:rPr>
                <w:sz w:val="20"/>
                <w:szCs w:val="20"/>
              </w:rPr>
            </w:pPr>
            <w:r w:rsidRPr="00174F27">
              <w:rPr>
                <w:sz w:val="20"/>
                <w:szCs w:val="20"/>
              </w:rPr>
              <w:t>Service outlet number</w:t>
            </w:r>
          </w:p>
        </w:tc>
        <w:tc>
          <w:tcPr>
            <w:tcW w:w="4678" w:type="dxa"/>
            <w:shd w:val="clear" w:color="auto" w:fill="E0E0E0"/>
          </w:tcPr>
          <w:p w14:paraId="1942AFB3" w14:textId="77777777" w:rsidR="003A5333" w:rsidRPr="00174F27" w:rsidRDefault="00B92A25">
            <w:pPr>
              <w:pStyle w:val="TableHeaderText-TBL-BR-5-TBL-BR-1-TBL-BR-2-TBL-BR-2-TBL-BR-2-TBL-BR-2-TBL-BR-2-TBL-BR-2-TBL-BR-2-TBL-BR-2-TBL-BR-2-TBL-BR-2-TBL-BR-2-TBL-BR-2-TBL-BR-2-TBL-BR-2-TBL-BR-2"/>
              <w:rPr>
                <w:sz w:val="20"/>
                <w:szCs w:val="20"/>
              </w:rPr>
            </w:pPr>
            <w:r w:rsidRPr="00174F27">
              <w:rPr>
                <w:sz w:val="20"/>
                <w:szCs w:val="20"/>
              </w:rPr>
              <w:t xml:space="preserve">Service outlet    </w:t>
            </w:r>
          </w:p>
        </w:tc>
        <w:tc>
          <w:tcPr>
            <w:tcW w:w="2835" w:type="dxa"/>
            <w:shd w:val="clear" w:color="auto" w:fill="E0E0E0"/>
          </w:tcPr>
          <w:p w14:paraId="2E5B33BB" w14:textId="77777777" w:rsidR="003A5333" w:rsidRPr="00174F27" w:rsidRDefault="00B92A25">
            <w:pPr>
              <w:pStyle w:val="TableHeaderText-TBL-BR-5-TBL-BR-1-TBL-BR-2-TBL-BR-2-TBL-BR-2-TBL-BR-2-TBL-BR-2-TBL-BR-2-TBL-BR-2-TBL-BR-2-TBL-BR-2-TBL-BR-2-TBL-BR-2-TBL-BR-2-TBL-BR-2-TBL-BR-2-TBL-BR-2"/>
              <w:rPr>
                <w:sz w:val="20"/>
                <w:szCs w:val="20"/>
                <w:highlight w:val="yellow"/>
              </w:rPr>
            </w:pPr>
            <w:r w:rsidRPr="00174F27">
              <w:rPr>
                <w:sz w:val="20"/>
                <w:szCs w:val="20"/>
              </w:rPr>
              <w:t>Departmental region/area where service outlet is located</w:t>
            </w:r>
          </w:p>
        </w:tc>
      </w:tr>
      <w:tr w:rsidR="003A5333" w:rsidRPr="00174F27" w14:paraId="2F3130BA" w14:textId="77777777">
        <w:tc>
          <w:tcPr>
            <w:tcW w:w="1730" w:type="dxa"/>
            <w:shd w:val="clear" w:color="auto" w:fill="auto"/>
          </w:tcPr>
          <w:p w14:paraId="4DB395E4" w14:textId="56959F0B" w:rsidR="003A5333" w:rsidRPr="00174F27" w:rsidRDefault="003A5333">
            <w:pPr>
              <w:pStyle w:val="TableText-TBL-BR-2-TBL-BR-1-TBL-BR-2-TBL-BR-2-TBL-BR-2-TBL-BR-2-TBL-BR-2-TBL-BR-2-TBL-BR-2-TBL-BR-2-TBL-BR-2-TBL-BR-2-TBL-BR-2-TBL-BR-2-TBL-BR-2-TBL-BR-2-TBL-BR-2"/>
              <w:rPr>
                <w:sz w:val="20"/>
                <w:szCs w:val="20"/>
              </w:rPr>
            </w:pPr>
          </w:p>
        </w:tc>
        <w:tc>
          <w:tcPr>
            <w:tcW w:w="4678" w:type="dxa"/>
          </w:tcPr>
          <w:p w14:paraId="7D8A2A29" w14:textId="25696006" w:rsidR="003A5333" w:rsidRPr="00174F27" w:rsidRDefault="003A5333">
            <w:pPr>
              <w:pStyle w:val="TableText-TBL-BR-2-TBL-BR-1-TBL-BR-2-TBL-BR-2-TBL-BR-2-TBL-BR-2-TBL-BR-2-TBL-BR-2-TBL-BR-2-TBL-BR-2-TBL-BR-2-TBL-BR-2-TBL-BR-2-TBL-BR-2-TBL-BR-2-TBL-BR-2-TBL-BR-2"/>
              <w:rPr>
                <w:sz w:val="20"/>
                <w:szCs w:val="20"/>
              </w:rPr>
            </w:pPr>
          </w:p>
        </w:tc>
        <w:tc>
          <w:tcPr>
            <w:tcW w:w="2835" w:type="dxa"/>
          </w:tcPr>
          <w:p w14:paraId="38805B09" w14:textId="266C5799" w:rsidR="00174F27" w:rsidRPr="00174F27" w:rsidRDefault="00174F27">
            <w:pPr>
              <w:pStyle w:val="TableText-TBL-BR-2-TBL-BR-1-TBL-BR-2-TBL-BR-2-TBL-BR-2-TBL-BR-2-TBL-BR-2-TBL-BR-2-TBL-BR-2-TBL-BR-2-TBL-BR-2-TBL-BR-2-TBL-BR-2-TBL-BR-2-TBL-BR-2-TBL-BR-2-TBL-BR-2"/>
              <w:rPr>
                <w:sz w:val="20"/>
                <w:szCs w:val="20"/>
              </w:rPr>
            </w:pPr>
          </w:p>
        </w:tc>
      </w:tr>
    </w:tbl>
    <w:p w14:paraId="48974A75" w14:textId="77777777" w:rsidR="00174F27" w:rsidRDefault="00174F27" w:rsidP="000B1A7C">
      <w:pPr>
        <w:pStyle w:val="ListParagraph"/>
        <w:numPr>
          <w:ilvl w:val="0"/>
          <w:numId w:val="3"/>
        </w:numPr>
      </w:pPr>
      <w:r w:rsidRPr="005746FD">
        <w:t xml:space="preserve">You must </w:t>
      </w:r>
      <w:r>
        <w:t>not change Your service outlet address or name without Our prior written approval.</w:t>
      </w:r>
    </w:p>
    <w:p w14:paraId="6F104367" w14:textId="77777777" w:rsidR="00174F27" w:rsidRDefault="00174F27" w:rsidP="000B1A7C">
      <w:pPr>
        <w:pStyle w:val="ListParagraph"/>
        <w:numPr>
          <w:ilvl w:val="0"/>
          <w:numId w:val="3"/>
        </w:numPr>
      </w:pPr>
      <w:r>
        <w:t xml:space="preserve">Our approval may be granted on conditions, which may include, but are not limited to, requiring You to </w:t>
      </w:r>
      <w:proofErr w:type="gramStart"/>
      <w:r>
        <w:t>enter into</w:t>
      </w:r>
      <w:proofErr w:type="gramEnd"/>
      <w:r>
        <w:t xml:space="preserve"> a V</w:t>
      </w:r>
      <w:r w:rsidRPr="00735ED2">
        <w:t>ariation</w:t>
      </w:r>
      <w:r>
        <w:t xml:space="preserve"> or new Funding Schedule in respect of the changes.</w:t>
      </w:r>
    </w:p>
    <w:p w14:paraId="5DF6C74B" w14:textId="77777777" w:rsidR="00174F27" w:rsidRDefault="00174F27" w:rsidP="000B1A7C">
      <w:pPr>
        <w:pStyle w:val="ListParagraph"/>
        <w:numPr>
          <w:ilvl w:val="0"/>
          <w:numId w:val="3"/>
        </w:numPr>
      </w:pPr>
      <w:r>
        <w:t xml:space="preserve">If We approve a change to Your service outlet address or name, </w:t>
      </w:r>
      <w:proofErr w:type="gramStart"/>
      <w:r>
        <w:t>You</w:t>
      </w:r>
      <w:proofErr w:type="gramEnd"/>
      <w:r>
        <w:t xml:space="preserve"> must update Your details in the Online Reporting System within 14 days of receipt of Our approval.</w:t>
      </w:r>
    </w:p>
    <w:p w14:paraId="5F487245" w14:textId="77777777" w:rsidR="00174F27" w:rsidRDefault="00174F27" w:rsidP="000B1A7C">
      <w:pPr>
        <w:pStyle w:val="ListParagraph"/>
        <w:numPr>
          <w:ilvl w:val="0"/>
          <w:numId w:val="3"/>
        </w:numPr>
      </w:pPr>
      <w:r>
        <w:t>If You change any other contact details in relation to the Service Outlet/s. You must update Your details in the Online Reporting System within 14 days of the change.</w:t>
      </w:r>
    </w:p>
    <w:p w14:paraId="79549BBA" w14:textId="77777777" w:rsidR="00174F27" w:rsidRDefault="00174F27" w:rsidP="00174F27">
      <w:pPr>
        <w:numPr>
          <w:ilvl w:val="2"/>
          <w:numId w:val="0"/>
        </w:numPr>
        <w:rPr>
          <w:rStyle w:val="Emphasis"/>
        </w:rPr>
      </w:pPr>
      <w:r>
        <w:rPr>
          <w:rStyle w:val="Emphasis"/>
        </w:rPr>
        <w:t xml:space="preserve">Note: These are Your service outlet details in relation to delivery of the Services under this Funding Schedule. Address and contact details for the Service Agreement generally, including giving and receiving notices, are specified in clause 2 of the Funding and Service Details. </w:t>
      </w:r>
    </w:p>
    <w:p w14:paraId="28DE16A2" w14:textId="77777777" w:rsidR="003A5333" w:rsidRDefault="00B92A25">
      <w:pPr>
        <w:pStyle w:val="Heading1"/>
      </w:pPr>
      <w:r>
        <w:t xml:space="preserve">FUNDING UNDER FUNDING SCHEDULE </w:t>
      </w:r>
    </w:p>
    <w:p w14:paraId="6B171925" w14:textId="77777777" w:rsidR="003A5333" w:rsidRDefault="00B92A25">
      <w:pPr>
        <w:rPr>
          <w:b/>
        </w:rPr>
      </w:pPr>
      <w:r>
        <w:t xml:space="preserve">The Funding We will provide to You under this Funding Schedule is GST exclusive and comprises per-annum and one-off Funding amounts set out in more detail in item 5 and to be paid in accordance with item 8. </w:t>
      </w:r>
    </w:p>
    <w:p w14:paraId="702C878A" w14:textId="77777777" w:rsidR="003A5333" w:rsidRDefault="00B92A25">
      <w:pPr>
        <w:pStyle w:val="Heading1"/>
      </w:pPr>
      <w:r>
        <w:t>FUNDING DETAILS</w:t>
      </w:r>
    </w:p>
    <w:p w14:paraId="7758B6EF" w14:textId="77777777" w:rsidR="003A5333" w:rsidRDefault="00B92A25">
      <w:pPr>
        <w:pStyle w:val="Default"/>
        <w:spacing w:before="120" w:after="120"/>
        <w:ind w:left="120"/>
      </w:pPr>
      <w:r>
        <w:rPr>
          <w:rFonts w:ascii="Times New Roman" w:hAnsi="Times New Roman"/>
          <w:sz w:val="22"/>
        </w:rPr>
        <w:t xml:space="preserve"> </w:t>
      </w:r>
      <w:r>
        <w:rPr>
          <w:rFonts w:ascii="Times New Roman" w:hAnsi="Times New Roman"/>
          <w:color w:val="FFFFFF"/>
          <w:sz w:val="1"/>
          <w:shd w:val="clear" w:color="auto" w:fill="FFFFFF"/>
        </w:rPr>
        <w:t>START PRICE LIST TABLE</w:t>
      </w:r>
      <w:r>
        <w:rPr>
          <w:rFonts w:ascii="Times New Roman" w:hAnsi="Times New Roman"/>
          <w:sz w:val="22"/>
        </w:rPr>
        <w:t xml:space="preserve"> </w:t>
      </w:r>
    </w:p>
    <w:p w14:paraId="216EEE21" w14:textId="77777777" w:rsidR="003A5333" w:rsidRPr="00174F27" w:rsidRDefault="00B92A25">
      <w:pPr>
        <w:rPr>
          <w:b/>
          <w:bCs/>
        </w:rPr>
      </w:pPr>
      <w:r w:rsidRPr="00174F27">
        <w:rPr>
          <w:b/>
          <w:bCs/>
        </w:rPr>
        <w:t>1 - DIVERSION - SPORT</w:t>
      </w:r>
    </w:p>
    <w:tbl>
      <w:tblPr>
        <w:tblStyle w:val="TableGrid"/>
        <w:tblW w:w="5138" w:type="pct"/>
        <w:tblLayout w:type="fixed"/>
        <w:tblLook w:val="04A0" w:firstRow="1" w:lastRow="0" w:firstColumn="1" w:lastColumn="0" w:noHBand="0" w:noVBand="1"/>
      </w:tblPr>
      <w:tblGrid>
        <w:gridCol w:w="688"/>
        <w:gridCol w:w="977"/>
        <w:gridCol w:w="2935"/>
        <w:gridCol w:w="1341"/>
        <w:gridCol w:w="1104"/>
        <w:gridCol w:w="597"/>
        <w:gridCol w:w="1162"/>
        <w:gridCol w:w="1248"/>
      </w:tblGrid>
      <w:tr w:rsidR="003A5333" w14:paraId="62D1832F" w14:textId="77777777" w:rsidTr="00174F27">
        <w:tc>
          <w:tcPr>
            <w:tcW w:w="342" w:type="pct"/>
            <w:tcBorders>
              <w:top w:val="single" w:sz="10" w:space="0" w:color="auto"/>
              <w:left w:val="single" w:sz="10" w:space="0" w:color="auto"/>
              <w:bottom w:val="single" w:sz="10" w:space="0" w:color="auto"/>
              <w:right w:val="single" w:sz="10" w:space="0" w:color="auto"/>
            </w:tcBorders>
            <w:shd w:val="clear" w:color="auto" w:fill="AAAAAA"/>
          </w:tcPr>
          <w:p w14:paraId="37B232D8" w14:textId="77777777" w:rsidR="003A5333" w:rsidRDefault="00B92A25">
            <w:pPr>
              <w:pStyle w:val="Default-TBL-BR-2"/>
            </w:pPr>
            <w:r>
              <w:rPr>
                <w:rFonts w:ascii="Arial" w:hAnsi="Arial"/>
                <w:b/>
                <w:sz w:val="20"/>
                <w:szCs w:val="20"/>
              </w:rPr>
              <w:t xml:space="preserve">  </w:t>
            </w:r>
          </w:p>
        </w:tc>
        <w:tc>
          <w:tcPr>
            <w:tcW w:w="486" w:type="pct"/>
            <w:tcBorders>
              <w:top w:val="single" w:sz="10" w:space="0" w:color="auto"/>
              <w:left w:val="single" w:sz="10" w:space="0" w:color="auto"/>
              <w:bottom w:val="single" w:sz="10" w:space="0" w:color="auto"/>
              <w:right w:val="single" w:sz="10" w:space="0" w:color="auto"/>
            </w:tcBorders>
            <w:shd w:val="clear" w:color="auto" w:fill="AAAAAA"/>
          </w:tcPr>
          <w:p w14:paraId="4A554D8D" w14:textId="77777777" w:rsidR="003A5333" w:rsidRDefault="00B92A25">
            <w:pPr>
              <w:pStyle w:val="Default-TBL-BR-2"/>
            </w:pPr>
            <w:r>
              <w:rPr>
                <w:rFonts w:ascii="Arial" w:hAnsi="Arial"/>
                <w:b/>
                <w:sz w:val="20"/>
                <w:szCs w:val="20"/>
              </w:rPr>
              <w:t xml:space="preserve">Service Type - Service User </w:t>
            </w:r>
          </w:p>
        </w:tc>
        <w:tc>
          <w:tcPr>
            <w:tcW w:w="1460" w:type="pct"/>
            <w:tcBorders>
              <w:top w:val="single" w:sz="10" w:space="0" w:color="auto"/>
              <w:left w:val="single" w:sz="10" w:space="0" w:color="auto"/>
              <w:bottom w:val="single" w:sz="10" w:space="0" w:color="auto"/>
              <w:right w:val="single" w:sz="10" w:space="0" w:color="auto"/>
            </w:tcBorders>
            <w:shd w:val="clear" w:color="auto" w:fill="AAAAAA"/>
          </w:tcPr>
          <w:p w14:paraId="458D0632" w14:textId="77777777" w:rsidR="003A5333" w:rsidRDefault="00B92A25">
            <w:pPr>
              <w:pStyle w:val="Default-TBL-BR-2"/>
            </w:pPr>
            <w:r>
              <w:rPr>
                <w:rFonts w:ascii="Arial" w:hAnsi="Arial"/>
                <w:b/>
                <w:sz w:val="20"/>
                <w:szCs w:val="20"/>
              </w:rPr>
              <w:t xml:space="preserve">Description </w:t>
            </w:r>
          </w:p>
        </w:tc>
        <w:tc>
          <w:tcPr>
            <w:tcW w:w="667" w:type="pct"/>
            <w:tcBorders>
              <w:top w:val="single" w:sz="10" w:space="0" w:color="auto"/>
              <w:left w:val="single" w:sz="10" w:space="0" w:color="auto"/>
              <w:bottom w:val="single" w:sz="10" w:space="0" w:color="auto"/>
              <w:right w:val="single" w:sz="10" w:space="0" w:color="auto"/>
            </w:tcBorders>
            <w:shd w:val="clear" w:color="auto" w:fill="AAAAAA"/>
          </w:tcPr>
          <w:p w14:paraId="4E337C30" w14:textId="77777777" w:rsidR="003A5333" w:rsidRDefault="00B92A25">
            <w:pPr>
              <w:pStyle w:val="Default-TBL-BR-2"/>
            </w:pPr>
            <w:r>
              <w:rPr>
                <w:rFonts w:ascii="Arial" w:hAnsi="Arial"/>
                <w:b/>
                <w:sz w:val="20"/>
                <w:szCs w:val="20"/>
              </w:rPr>
              <w:t xml:space="preserve">Funding Period </w:t>
            </w:r>
          </w:p>
        </w:tc>
        <w:tc>
          <w:tcPr>
            <w:tcW w:w="549" w:type="pct"/>
            <w:tcBorders>
              <w:top w:val="single" w:sz="10" w:space="0" w:color="auto"/>
              <w:left w:val="single" w:sz="10" w:space="0" w:color="auto"/>
              <w:bottom w:val="single" w:sz="10" w:space="0" w:color="auto"/>
              <w:right w:val="single" w:sz="10" w:space="0" w:color="auto"/>
            </w:tcBorders>
            <w:shd w:val="clear" w:color="auto" w:fill="AAAAAA"/>
          </w:tcPr>
          <w:p w14:paraId="283016FB" w14:textId="77777777" w:rsidR="003A5333" w:rsidRDefault="00B92A25">
            <w:pPr>
              <w:pStyle w:val="Default-TBL-BR-2"/>
            </w:pPr>
            <w:r>
              <w:rPr>
                <w:rFonts w:ascii="Arial" w:hAnsi="Arial"/>
                <w:b/>
                <w:sz w:val="20"/>
                <w:szCs w:val="20"/>
              </w:rPr>
              <w:t xml:space="preserve">Funding Type </w:t>
            </w:r>
          </w:p>
        </w:tc>
        <w:tc>
          <w:tcPr>
            <w:tcW w:w="297" w:type="pct"/>
            <w:tcBorders>
              <w:top w:val="single" w:sz="10" w:space="0" w:color="auto"/>
              <w:left w:val="single" w:sz="10" w:space="0" w:color="auto"/>
              <w:bottom w:val="single" w:sz="10" w:space="0" w:color="auto"/>
              <w:right w:val="single" w:sz="10" w:space="0" w:color="auto"/>
            </w:tcBorders>
            <w:shd w:val="clear" w:color="auto" w:fill="AAAAAA"/>
          </w:tcPr>
          <w:p w14:paraId="57EE50FB" w14:textId="77777777" w:rsidR="003A5333" w:rsidRDefault="00B92A25">
            <w:pPr>
              <w:pStyle w:val="Default-TBL-BR-2"/>
            </w:pPr>
            <w:r>
              <w:rPr>
                <w:rFonts w:ascii="Arial" w:hAnsi="Arial"/>
                <w:b/>
                <w:sz w:val="20"/>
                <w:szCs w:val="20"/>
              </w:rPr>
              <w:t xml:space="preserve">Quantity </w:t>
            </w:r>
          </w:p>
        </w:tc>
        <w:tc>
          <w:tcPr>
            <w:tcW w:w="578" w:type="pct"/>
            <w:tcBorders>
              <w:top w:val="single" w:sz="10" w:space="0" w:color="auto"/>
              <w:left w:val="single" w:sz="10" w:space="0" w:color="auto"/>
              <w:bottom w:val="single" w:sz="10" w:space="0" w:color="auto"/>
              <w:right w:val="single" w:sz="10" w:space="0" w:color="auto"/>
            </w:tcBorders>
            <w:shd w:val="clear" w:color="auto" w:fill="AAAAAA"/>
          </w:tcPr>
          <w:p w14:paraId="6CA5970E" w14:textId="77777777" w:rsidR="003A5333" w:rsidRDefault="00B92A25">
            <w:pPr>
              <w:pStyle w:val="Default-TBL-BR-2"/>
            </w:pPr>
            <w:r>
              <w:rPr>
                <w:rFonts w:ascii="Arial" w:hAnsi="Arial"/>
                <w:b/>
                <w:sz w:val="20"/>
                <w:szCs w:val="20"/>
              </w:rPr>
              <w:t xml:space="preserve">Unit Price (excl. GST) </w:t>
            </w:r>
          </w:p>
        </w:tc>
        <w:tc>
          <w:tcPr>
            <w:tcW w:w="621" w:type="pct"/>
            <w:tcBorders>
              <w:top w:val="single" w:sz="10" w:space="0" w:color="auto"/>
              <w:left w:val="single" w:sz="10" w:space="0" w:color="auto"/>
              <w:bottom w:val="single" w:sz="10" w:space="0" w:color="auto"/>
              <w:right w:val="single" w:sz="10" w:space="0" w:color="auto"/>
            </w:tcBorders>
            <w:shd w:val="clear" w:color="auto" w:fill="AAAAAA"/>
          </w:tcPr>
          <w:p w14:paraId="27A0E72D" w14:textId="77777777" w:rsidR="003A5333" w:rsidRDefault="00B92A25">
            <w:pPr>
              <w:pStyle w:val="Default-TBL-BR-2"/>
            </w:pPr>
            <w:r>
              <w:rPr>
                <w:rFonts w:ascii="Arial" w:hAnsi="Arial"/>
                <w:b/>
                <w:sz w:val="20"/>
                <w:szCs w:val="20"/>
              </w:rPr>
              <w:t xml:space="preserve">Funding Amount (excl. GST) </w:t>
            </w:r>
          </w:p>
        </w:tc>
      </w:tr>
      <w:tr w:rsidR="003A5333" w14:paraId="0B5FE31E" w14:textId="77777777" w:rsidTr="00174F27">
        <w:tc>
          <w:tcPr>
            <w:tcW w:w="342" w:type="pct"/>
            <w:tcBorders>
              <w:top w:val="single" w:sz="10" w:space="0" w:color="auto"/>
              <w:left w:val="single" w:sz="10" w:space="0" w:color="auto"/>
              <w:bottom w:val="single" w:sz="10" w:space="0" w:color="auto"/>
              <w:right w:val="single" w:sz="10" w:space="0" w:color="auto"/>
            </w:tcBorders>
            <w:shd w:val="clear" w:color="auto" w:fill="FFFFFF"/>
          </w:tcPr>
          <w:p w14:paraId="1AA29A1D" w14:textId="77777777" w:rsidR="003A5333" w:rsidRDefault="00B92A25">
            <w:pPr>
              <w:pStyle w:val="Default-TBL-BR-2"/>
            </w:pPr>
            <w:r>
              <w:rPr>
                <w:rFonts w:ascii="Arial" w:hAnsi="Arial"/>
                <w:sz w:val="20"/>
                <w:szCs w:val="20"/>
              </w:rPr>
              <w:t xml:space="preserve">1.1 </w:t>
            </w:r>
          </w:p>
        </w:tc>
        <w:tc>
          <w:tcPr>
            <w:tcW w:w="486" w:type="pct"/>
            <w:tcBorders>
              <w:top w:val="single" w:sz="10" w:space="0" w:color="auto"/>
              <w:left w:val="single" w:sz="10" w:space="0" w:color="auto"/>
              <w:bottom w:val="single" w:sz="10" w:space="0" w:color="auto"/>
              <w:right w:val="single" w:sz="10" w:space="0" w:color="auto"/>
            </w:tcBorders>
            <w:shd w:val="clear" w:color="auto" w:fill="FFFFFF"/>
          </w:tcPr>
          <w:p w14:paraId="6AFEFD8F" w14:textId="4E34A1F3" w:rsidR="003A5333" w:rsidRDefault="00B92A25">
            <w:pPr>
              <w:pStyle w:val="Default-TBL-BR-2"/>
            </w:pPr>
            <w:r>
              <w:rPr>
                <w:rFonts w:ascii="Arial" w:hAnsi="Arial"/>
                <w:sz w:val="20"/>
                <w:szCs w:val="20"/>
              </w:rPr>
              <w:t>T</w:t>
            </w:r>
            <w:r w:rsidR="000B1A7C">
              <w:rPr>
                <w:rFonts w:ascii="Arial" w:hAnsi="Arial"/>
                <w:sz w:val="20"/>
                <w:szCs w:val="20"/>
              </w:rPr>
              <w:t>xxx</w:t>
            </w:r>
            <w:r>
              <w:rPr>
                <w:rFonts w:ascii="Arial" w:hAnsi="Arial"/>
                <w:sz w:val="20"/>
                <w:szCs w:val="20"/>
              </w:rPr>
              <w:t xml:space="preserve">-YJ5000 </w:t>
            </w:r>
          </w:p>
        </w:tc>
        <w:tc>
          <w:tcPr>
            <w:tcW w:w="1460" w:type="pct"/>
            <w:tcBorders>
              <w:top w:val="single" w:sz="10" w:space="0" w:color="auto"/>
              <w:left w:val="single" w:sz="10" w:space="0" w:color="auto"/>
              <w:bottom w:val="single" w:sz="10" w:space="0" w:color="auto"/>
              <w:right w:val="single" w:sz="10" w:space="0" w:color="auto"/>
            </w:tcBorders>
            <w:shd w:val="clear" w:color="auto" w:fill="FFFFFF"/>
          </w:tcPr>
          <w:p w14:paraId="53524B89" w14:textId="380D6544" w:rsidR="003A5333" w:rsidRDefault="000B1A7C">
            <w:pPr>
              <w:pStyle w:val="Default-TBL-BR-2"/>
            </w:pPr>
            <w:r>
              <w:rPr>
                <w:rFonts w:ascii="Arial" w:hAnsi="Arial"/>
                <w:sz w:val="20"/>
                <w:szCs w:val="20"/>
              </w:rPr>
              <w:t>Service Type (</w:t>
            </w:r>
            <w:proofErr w:type="spellStart"/>
            <w:r>
              <w:rPr>
                <w:rFonts w:ascii="Arial" w:hAnsi="Arial"/>
                <w:sz w:val="20"/>
                <w:szCs w:val="20"/>
              </w:rPr>
              <w:t>Txxx</w:t>
            </w:r>
            <w:proofErr w:type="spellEnd"/>
            <w:r>
              <w:rPr>
                <w:rFonts w:ascii="Arial" w:hAnsi="Arial"/>
                <w:sz w:val="20"/>
                <w:szCs w:val="20"/>
              </w:rPr>
              <w:t>)</w:t>
            </w:r>
            <w:r w:rsidR="00B92A25">
              <w:rPr>
                <w:rFonts w:ascii="Arial" w:hAnsi="Arial"/>
                <w:sz w:val="20"/>
                <w:szCs w:val="20"/>
              </w:rPr>
              <w:t xml:space="preserve"> - Young People in Youth Justice System (YJ5000) </w:t>
            </w:r>
          </w:p>
        </w:tc>
        <w:tc>
          <w:tcPr>
            <w:tcW w:w="667" w:type="pct"/>
            <w:tcBorders>
              <w:top w:val="single" w:sz="10" w:space="0" w:color="auto"/>
              <w:left w:val="single" w:sz="10" w:space="0" w:color="auto"/>
              <w:bottom w:val="single" w:sz="10" w:space="0" w:color="auto"/>
              <w:right w:val="single" w:sz="10" w:space="0" w:color="auto"/>
            </w:tcBorders>
            <w:shd w:val="clear" w:color="auto" w:fill="FFFFFF"/>
          </w:tcPr>
          <w:p w14:paraId="1728B8E3" w14:textId="77777777" w:rsidR="003A5333" w:rsidRDefault="00B92A25">
            <w:pPr>
              <w:pStyle w:val="Default-TBL-BR-2"/>
            </w:pPr>
            <w:r>
              <w:rPr>
                <w:rFonts w:ascii="Arial" w:hAnsi="Arial"/>
                <w:sz w:val="20"/>
                <w:szCs w:val="20"/>
              </w:rPr>
              <w:t xml:space="preserve">2024-2025 </w:t>
            </w:r>
          </w:p>
        </w:tc>
        <w:tc>
          <w:tcPr>
            <w:tcW w:w="549" w:type="pct"/>
            <w:tcBorders>
              <w:top w:val="single" w:sz="10" w:space="0" w:color="auto"/>
              <w:left w:val="single" w:sz="10" w:space="0" w:color="auto"/>
              <w:bottom w:val="single" w:sz="10" w:space="0" w:color="auto"/>
              <w:right w:val="single" w:sz="10" w:space="0" w:color="auto"/>
            </w:tcBorders>
            <w:shd w:val="clear" w:color="auto" w:fill="FFFFFF"/>
          </w:tcPr>
          <w:p w14:paraId="1049A872" w14:textId="77777777" w:rsidR="003A5333" w:rsidRDefault="00B92A25">
            <w:pPr>
              <w:pStyle w:val="Default-TBL-BR-2"/>
            </w:pPr>
            <w:r>
              <w:rPr>
                <w:rFonts w:ascii="Arial" w:hAnsi="Arial"/>
                <w:sz w:val="20"/>
                <w:szCs w:val="20"/>
              </w:rPr>
              <w:t xml:space="preserve">Per annum funding </w:t>
            </w:r>
          </w:p>
        </w:tc>
        <w:tc>
          <w:tcPr>
            <w:tcW w:w="297" w:type="pct"/>
            <w:tcBorders>
              <w:top w:val="single" w:sz="10" w:space="0" w:color="auto"/>
              <w:left w:val="single" w:sz="10" w:space="0" w:color="auto"/>
              <w:bottom w:val="single" w:sz="10" w:space="0" w:color="auto"/>
              <w:right w:val="single" w:sz="10" w:space="0" w:color="auto"/>
            </w:tcBorders>
            <w:shd w:val="clear" w:color="auto" w:fill="FFFFFF"/>
          </w:tcPr>
          <w:p w14:paraId="74CFD7EE" w14:textId="77777777" w:rsidR="003A5333" w:rsidRDefault="00B92A25">
            <w:pPr>
              <w:pStyle w:val="Default-TBL-BR-2"/>
            </w:pPr>
            <w:r>
              <w:rPr>
                <w:rFonts w:ascii="Arial" w:hAnsi="Arial"/>
                <w:sz w:val="20"/>
                <w:szCs w:val="20"/>
              </w:rPr>
              <w:t xml:space="preserve">1 </w:t>
            </w:r>
          </w:p>
        </w:tc>
        <w:tc>
          <w:tcPr>
            <w:tcW w:w="578" w:type="pct"/>
            <w:tcBorders>
              <w:top w:val="single" w:sz="10" w:space="0" w:color="auto"/>
              <w:left w:val="single" w:sz="10" w:space="0" w:color="auto"/>
              <w:bottom w:val="single" w:sz="10" w:space="0" w:color="auto"/>
              <w:right w:val="single" w:sz="10" w:space="0" w:color="auto"/>
            </w:tcBorders>
            <w:shd w:val="clear" w:color="auto" w:fill="FFFFFF"/>
          </w:tcPr>
          <w:p w14:paraId="649BC057" w14:textId="4503532B" w:rsidR="003A5333" w:rsidRDefault="003A5333">
            <w:pPr>
              <w:pStyle w:val="Default-TBL-BR-2"/>
            </w:pPr>
          </w:p>
        </w:tc>
        <w:tc>
          <w:tcPr>
            <w:tcW w:w="621" w:type="pct"/>
            <w:tcBorders>
              <w:top w:val="single" w:sz="10" w:space="0" w:color="auto"/>
              <w:left w:val="single" w:sz="10" w:space="0" w:color="auto"/>
              <w:bottom w:val="single" w:sz="10" w:space="0" w:color="auto"/>
              <w:right w:val="single" w:sz="10" w:space="0" w:color="auto"/>
            </w:tcBorders>
          </w:tcPr>
          <w:p w14:paraId="462EC59D" w14:textId="2B9A8139" w:rsidR="003A5333" w:rsidRDefault="003A5333">
            <w:pPr>
              <w:pStyle w:val="Default-TBL-BR-2"/>
            </w:pPr>
          </w:p>
        </w:tc>
      </w:tr>
      <w:tr w:rsidR="003A5333" w14:paraId="4810158B" w14:textId="77777777" w:rsidTr="00174F27">
        <w:tc>
          <w:tcPr>
            <w:tcW w:w="342" w:type="pct"/>
            <w:tcBorders>
              <w:top w:val="single" w:sz="10" w:space="0" w:color="auto"/>
              <w:left w:val="single" w:sz="10" w:space="0" w:color="auto"/>
              <w:bottom w:val="single" w:sz="10" w:space="0" w:color="auto"/>
              <w:right w:val="single" w:sz="10" w:space="0" w:color="auto"/>
            </w:tcBorders>
            <w:shd w:val="clear" w:color="auto" w:fill="E3F1FA"/>
          </w:tcPr>
          <w:p w14:paraId="7898A985" w14:textId="77777777" w:rsidR="003A5333" w:rsidRDefault="00B92A25">
            <w:pPr>
              <w:pStyle w:val="Default-TBL-BR-2"/>
            </w:pPr>
            <w:r>
              <w:rPr>
                <w:rFonts w:ascii="Arial" w:hAnsi="Arial"/>
                <w:sz w:val="20"/>
                <w:szCs w:val="20"/>
              </w:rPr>
              <w:t xml:space="preserve">1.2 </w:t>
            </w:r>
          </w:p>
        </w:tc>
        <w:tc>
          <w:tcPr>
            <w:tcW w:w="486" w:type="pct"/>
            <w:tcBorders>
              <w:top w:val="single" w:sz="10" w:space="0" w:color="auto"/>
              <w:left w:val="single" w:sz="10" w:space="0" w:color="auto"/>
              <w:bottom w:val="single" w:sz="10" w:space="0" w:color="auto"/>
              <w:right w:val="single" w:sz="10" w:space="0" w:color="auto"/>
            </w:tcBorders>
            <w:shd w:val="clear" w:color="auto" w:fill="E3F1FA"/>
          </w:tcPr>
          <w:p w14:paraId="13AC594B" w14:textId="392A2592" w:rsidR="003A5333" w:rsidRDefault="00B92A25">
            <w:pPr>
              <w:pStyle w:val="Default-TBL-BR-2"/>
            </w:pPr>
            <w:r>
              <w:rPr>
                <w:rFonts w:ascii="Arial" w:hAnsi="Arial"/>
                <w:sz w:val="20"/>
                <w:szCs w:val="20"/>
              </w:rPr>
              <w:t>T</w:t>
            </w:r>
            <w:r w:rsidR="000B1A7C">
              <w:rPr>
                <w:rFonts w:ascii="Arial" w:hAnsi="Arial"/>
                <w:sz w:val="20"/>
                <w:szCs w:val="20"/>
              </w:rPr>
              <w:t>xxx</w:t>
            </w:r>
            <w:r>
              <w:rPr>
                <w:rFonts w:ascii="Arial" w:hAnsi="Arial"/>
                <w:sz w:val="20"/>
                <w:szCs w:val="20"/>
              </w:rPr>
              <w:t xml:space="preserve">-YJ5000 </w:t>
            </w:r>
          </w:p>
        </w:tc>
        <w:tc>
          <w:tcPr>
            <w:tcW w:w="1460" w:type="pct"/>
            <w:tcBorders>
              <w:top w:val="single" w:sz="10" w:space="0" w:color="auto"/>
              <w:left w:val="single" w:sz="10" w:space="0" w:color="auto"/>
              <w:bottom w:val="single" w:sz="10" w:space="0" w:color="auto"/>
              <w:right w:val="single" w:sz="10" w:space="0" w:color="auto"/>
            </w:tcBorders>
            <w:shd w:val="clear" w:color="auto" w:fill="E3F1FA"/>
          </w:tcPr>
          <w:p w14:paraId="55EA3D07" w14:textId="748F822A" w:rsidR="003A5333" w:rsidRDefault="000B1A7C">
            <w:pPr>
              <w:pStyle w:val="Default-TBL-BR-2"/>
            </w:pPr>
            <w:r>
              <w:rPr>
                <w:rFonts w:ascii="Arial" w:hAnsi="Arial"/>
                <w:sz w:val="20"/>
                <w:szCs w:val="20"/>
              </w:rPr>
              <w:t>Service Type (</w:t>
            </w:r>
            <w:proofErr w:type="spellStart"/>
            <w:r>
              <w:rPr>
                <w:rFonts w:ascii="Arial" w:hAnsi="Arial"/>
                <w:sz w:val="20"/>
                <w:szCs w:val="20"/>
              </w:rPr>
              <w:t>Txxx</w:t>
            </w:r>
            <w:proofErr w:type="spellEnd"/>
            <w:r>
              <w:rPr>
                <w:rFonts w:ascii="Arial" w:hAnsi="Arial"/>
                <w:sz w:val="20"/>
                <w:szCs w:val="20"/>
              </w:rPr>
              <w:t>) - Young People in Youth Justice System (YJ5000)</w:t>
            </w:r>
          </w:p>
        </w:tc>
        <w:tc>
          <w:tcPr>
            <w:tcW w:w="667" w:type="pct"/>
            <w:tcBorders>
              <w:top w:val="single" w:sz="10" w:space="0" w:color="auto"/>
              <w:left w:val="single" w:sz="10" w:space="0" w:color="auto"/>
              <w:bottom w:val="single" w:sz="10" w:space="0" w:color="auto"/>
              <w:right w:val="single" w:sz="10" w:space="0" w:color="auto"/>
            </w:tcBorders>
            <w:shd w:val="clear" w:color="auto" w:fill="E3F1FA"/>
          </w:tcPr>
          <w:p w14:paraId="16342AE2" w14:textId="77777777" w:rsidR="003A5333" w:rsidRDefault="00B92A25">
            <w:pPr>
              <w:pStyle w:val="Default-TBL-BR-2"/>
            </w:pPr>
            <w:r>
              <w:rPr>
                <w:rFonts w:ascii="Arial" w:hAnsi="Arial"/>
                <w:sz w:val="20"/>
                <w:szCs w:val="20"/>
              </w:rPr>
              <w:t xml:space="preserve">2025-2026 </w:t>
            </w:r>
          </w:p>
        </w:tc>
        <w:tc>
          <w:tcPr>
            <w:tcW w:w="549" w:type="pct"/>
            <w:tcBorders>
              <w:top w:val="single" w:sz="10" w:space="0" w:color="auto"/>
              <w:left w:val="single" w:sz="10" w:space="0" w:color="auto"/>
              <w:bottom w:val="single" w:sz="10" w:space="0" w:color="auto"/>
              <w:right w:val="single" w:sz="10" w:space="0" w:color="auto"/>
            </w:tcBorders>
            <w:shd w:val="clear" w:color="auto" w:fill="E3F1FA"/>
          </w:tcPr>
          <w:p w14:paraId="6A5DE4CF" w14:textId="77777777" w:rsidR="003A5333" w:rsidRDefault="00B92A25">
            <w:pPr>
              <w:pStyle w:val="Default-TBL-BR-2"/>
            </w:pPr>
            <w:r>
              <w:rPr>
                <w:rFonts w:ascii="Arial" w:hAnsi="Arial"/>
                <w:sz w:val="20"/>
                <w:szCs w:val="20"/>
              </w:rPr>
              <w:t xml:space="preserve">Per annum funding </w:t>
            </w:r>
          </w:p>
        </w:tc>
        <w:tc>
          <w:tcPr>
            <w:tcW w:w="297" w:type="pct"/>
            <w:tcBorders>
              <w:top w:val="single" w:sz="10" w:space="0" w:color="auto"/>
              <w:left w:val="single" w:sz="10" w:space="0" w:color="auto"/>
              <w:bottom w:val="single" w:sz="10" w:space="0" w:color="auto"/>
              <w:right w:val="single" w:sz="10" w:space="0" w:color="auto"/>
            </w:tcBorders>
            <w:shd w:val="clear" w:color="auto" w:fill="E3F1FA"/>
          </w:tcPr>
          <w:p w14:paraId="2F1FC8B2" w14:textId="77777777" w:rsidR="003A5333" w:rsidRDefault="00B92A25">
            <w:pPr>
              <w:pStyle w:val="Default-TBL-BR-2"/>
            </w:pPr>
            <w:r>
              <w:rPr>
                <w:rFonts w:ascii="Arial" w:hAnsi="Arial"/>
                <w:sz w:val="20"/>
                <w:szCs w:val="20"/>
              </w:rPr>
              <w:t xml:space="preserve">1 </w:t>
            </w:r>
          </w:p>
        </w:tc>
        <w:tc>
          <w:tcPr>
            <w:tcW w:w="578" w:type="pct"/>
            <w:tcBorders>
              <w:top w:val="single" w:sz="10" w:space="0" w:color="auto"/>
              <w:left w:val="single" w:sz="10" w:space="0" w:color="auto"/>
              <w:bottom w:val="single" w:sz="10" w:space="0" w:color="auto"/>
              <w:right w:val="single" w:sz="10" w:space="0" w:color="auto"/>
            </w:tcBorders>
            <w:shd w:val="clear" w:color="auto" w:fill="E3F1FA"/>
          </w:tcPr>
          <w:p w14:paraId="716312ED" w14:textId="42995FDA" w:rsidR="003A5333" w:rsidRDefault="003A5333">
            <w:pPr>
              <w:pStyle w:val="Default-TBL-BR-2"/>
            </w:pPr>
          </w:p>
        </w:tc>
        <w:tc>
          <w:tcPr>
            <w:tcW w:w="621" w:type="pct"/>
            <w:tcBorders>
              <w:top w:val="single" w:sz="10" w:space="0" w:color="auto"/>
              <w:left w:val="single" w:sz="10" w:space="0" w:color="auto"/>
              <w:bottom w:val="single" w:sz="10" w:space="0" w:color="auto"/>
              <w:right w:val="single" w:sz="10" w:space="0" w:color="auto"/>
            </w:tcBorders>
          </w:tcPr>
          <w:p w14:paraId="00DA0C22" w14:textId="615C310F" w:rsidR="003A5333" w:rsidRDefault="003A5333">
            <w:pPr>
              <w:pStyle w:val="Default-TBL-BR-2"/>
            </w:pPr>
          </w:p>
        </w:tc>
      </w:tr>
      <w:tr w:rsidR="003A5333" w14:paraId="6DA31C6C" w14:textId="77777777" w:rsidTr="00174F27">
        <w:tc>
          <w:tcPr>
            <w:tcW w:w="342" w:type="pct"/>
            <w:tcBorders>
              <w:top w:val="single" w:sz="10" w:space="0" w:color="auto"/>
              <w:left w:val="single" w:sz="10" w:space="0" w:color="auto"/>
              <w:bottom w:val="single" w:sz="10" w:space="0" w:color="auto"/>
              <w:right w:val="single" w:sz="10" w:space="0" w:color="auto"/>
            </w:tcBorders>
          </w:tcPr>
          <w:p w14:paraId="2C17613F" w14:textId="77777777" w:rsidR="003A5333" w:rsidRDefault="003A5333">
            <w:pPr>
              <w:pStyle w:val="Default-TBL-BR-2"/>
            </w:pPr>
          </w:p>
        </w:tc>
        <w:tc>
          <w:tcPr>
            <w:tcW w:w="486" w:type="pct"/>
            <w:tcBorders>
              <w:top w:val="single" w:sz="10" w:space="0" w:color="auto"/>
              <w:left w:val="single" w:sz="10" w:space="0" w:color="auto"/>
              <w:bottom w:val="single" w:sz="10" w:space="0" w:color="auto"/>
              <w:right w:val="single" w:sz="10" w:space="0" w:color="auto"/>
            </w:tcBorders>
          </w:tcPr>
          <w:p w14:paraId="17FA7479" w14:textId="77777777" w:rsidR="003A5333" w:rsidRDefault="003A5333">
            <w:pPr>
              <w:pStyle w:val="Default-TBL-BR-2"/>
            </w:pPr>
          </w:p>
        </w:tc>
        <w:tc>
          <w:tcPr>
            <w:tcW w:w="1460" w:type="pct"/>
            <w:tcBorders>
              <w:top w:val="single" w:sz="10" w:space="0" w:color="auto"/>
              <w:left w:val="single" w:sz="10" w:space="0" w:color="auto"/>
              <w:bottom w:val="single" w:sz="10" w:space="0" w:color="auto"/>
              <w:right w:val="single" w:sz="10" w:space="0" w:color="auto"/>
            </w:tcBorders>
          </w:tcPr>
          <w:p w14:paraId="7E52FD7A" w14:textId="77777777" w:rsidR="003A5333" w:rsidRDefault="003A5333">
            <w:pPr>
              <w:pStyle w:val="Default-TBL-BR-2"/>
            </w:pPr>
          </w:p>
        </w:tc>
        <w:tc>
          <w:tcPr>
            <w:tcW w:w="667" w:type="pct"/>
            <w:tcBorders>
              <w:top w:val="single" w:sz="10" w:space="0" w:color="auto"/>
              <w:left w:val="single" w:sz="10" w:space="0" w:color="auto"/>
              <w:bottom w:val="single" w:sz="10" w:space="0" w:color="auto"/>
              <w:right w:val="single" w:sz="10" w:space="0" w:color="auto"/>
            </w:tcBorders>
          </w:tcPr>
          <w:p w14:paraId="50D32203" w14:textId="77777777" w:rsidR="003A5333" w:rsidRDefault="003A5333">
            <w:pPr>
              <w:pStyle w:val="Default-TBL-BR-2"/>
            </w:pPr>
          </w:p>
        </w:tc>
        <w:tc>
          <w:tcPr>
            <w:tcW w:w="549" w:type="pct"/>
            <w:tcBorders>
              <w:top w:val="single" w:sz="10" w:space="0" w:color="auto"/>
              <w:left w:val="single" w:sz="10" w:space="0" w:color="auto"/>
              <w:bottom w:val="single" w:sz="10" w:space="0" w:color="auto"/>
              <w:right w:val="single" w:sz="10" w:space="0" w:color="auto"/>
            </w:tcBorders>
          </w:tcPr>
          <w:p w14:paraId="4ECCAE1F" w14:textId="77777777" w:rsidR="003A5333" w:rsidRDefault="003A5333">
            <w:pPr>
              <w:pStyle w:val="Default-TBL-BR-2"/>
            </w:pPr>
          </w:p>
        </w:tc>
        <w:tc>
          <w:tcPr>
            <w:tcW w:w="297" w:type="pct"/>
            <w:tcBorders>
              <w:top w:val="single" w:sz="10" w:space="0" w:color="auto"/>
              <w:left w:val="single" w:sz="10" w:space="0" w:color="auto"/>
              <w:bottom w:val="single" w:sz="10" w:space="0" w:color="auto"/>
              <w:right w:val="single" w:sz="10" w:space="0" w:color="auto"/>
            </w:tcBorders>
          </w:tcPr>
          <w:p w14:paraId="1D40BDB8" w14:textId="77777777" w:rsidR="003A5333" w:rsidRDefault="003A5333">
            <w:pPr>
              <w:pStyle w:val="Default-TBL-BR-2"/>
            </w:pPr>
          </w:p>
        </w:tc>
        <w:tc>
          <w:tcPr>
            <w:tcW w:w="578" w:type="pct"/>
            <w:tcBorders>
              <w:top w:val="single" w:sz="10" w:space="0" w:color="auto"/>
              <w:left w:val="single" w:sz="10" w:space="0" w:color="auto"/>
              <w:bottom w:val="single" w:sz="10" w:space="0" w:color="auto"/>
              <w:right w:val="single" w:sz="10" w:space="0" w:color="auto"/>
            </w:tcBorders>
          </w:tcPr>
          <w:p w14:paraId="57BB093E" w14:textId="77777777" w:rsidR="003A5333" w:rsidRDefault="003A5333">
            <w:pPr>
              <w:pStyle w:val="Default-TBL-BR-2"/>
            </w:pPr>
          </w:p>
        </w:tc>
        <w:tc>
          <w:tcPr>
            <w:tcW w:w="621" w:type="pct"/>
            <w:tcBorders>
              <w:top w:val="single" w:sz="10" w:space="0" w:color="auto"/>
              <w:left w:val="single" w:sz="10" w:space="0" w:color="auto"/>
              <w:bottom w:val="single" w:sz="10" w:space="0" w:color="auto"/>
              <w:right w:val="single" w:sz="10" w:space="0" w:color="auto"/>
            </w:tcBorders>
          </w:tcPr>
          <w:p w14:paraId="3D5E81B7" w14:textId="28D305FC" w:rsidR="003A5333" w:rsidRDefault="003A5333">
            <w:pPr>
              <w:pStyle w:val="Default-TBL-BR-2"/>
            </w:pPr>
          </w:p>
        </w:tc>
      </w:tr>
    </w:tbl>
    <w:p w14:paraId="25865E5C" w14:textId="77777777" w:rsidR="003A5333" w:rsidRDefault="003A5333">
      <w:pPr>
        <w:pStyle w:val="Default"/>
      </w:pPr>
    </w:p>
    <w:tbl>
      <w:tblPr>
        <w:tblStyle w:val="TableGrid"/>
        <w:tblW w:w="5138" w:type="pct"/>
        <w:tblLayout w:type="fixed"/>
        <w:tblLook w:val="04A0" w:firstRow="1" w:lastRow="0" w:firstColumn="1" w:lastColumn="0" w:noHBand="0" w:noVBand="1"/>
      </w:tblPr>
      <w:tblGrid>
        <w:gridCol w:w="3261"/>
        <w:gridCol w:w="3261"/>
        <w:gridCol w:w="3530"/>
      </w:tblGrid>
      <w:tr w:rsidR="003A5333" w14:paraId="00E874F0" w14:textId="77777777" w:rsidTr="00174F27">
        <w:tc>
          <w:tcPr>
            <w:tcW w:w="1622" w:type="pct"/>
            <w:tcBorders>
              <w:top w:val="single" w:sz="10" w:space="0" w:color="auto"/>
              <w:left w:val="single" w:sz="10" w:space="0" w:color="auto"/>
              <w:bottom w:val="single" w:sz="10" w:space="0" w:color="auto"/>
              <w:right w:val="single" w:sz="10" w:space="0" w:color="auto"/>
            </w:tcBorders>
            <w:shd w:val="clear" w:color="auto" w:fill="AAAAAA"/>
          </w:tcPr>
          <w:p w14:paraId="2EDEC478" w14:textId="77777777" w:rsidR="003A5333" w:rsidRDefault="00B92A25">
            <w:pPr>
              <w:pStyle w:val="Default-TBL-BR-2"/>
            </w:pPr>
            <w:r>
              <w:rPr>
                <w:rFonts w:ascii="Arial" w:hAnsi="Arial"/>
                <w:b/>
                <w:sz w:val="20"/>
                <w:szCs w:val="20"/>
              </w:rPr>
              <w:t xml:space="preserve">Funding Amount (excl. GST) </w:t>
            </w:r>
          </w:p>
        </w:tc>
        <w:tc>
          <w:tcPr>
            <w:tcW w:w="1622" w:type="pct"/>
            <w:tcBorders>
              <w:top w:val="single" w:sz="10" w:space="0" w:color="auto"/>
              <w:left w:val="single" w:sz="10" w:space="0" w:color="auto"/>
              <w:bottom w:val="single" w:sz="10" w:space="0" w:color="auto"/>
              <w:right w:val="single" w:sz="10" w:space="0" w:color="auto"/>
            </w:tcBorders>
            <w:shd w:val="clear" w:color="auto" w:fill="AAAAAA"/>
          </w:tcPr>
          <w:p w14:paraId="3323E94A" w14:textId="77777777" w:rsidR="003A5333" w:rsidRDefault="00B92A25">
            <w:pPr>
              <w:pStyle w:val="Default-TBL-BR-2"/>
            </w:pPr>
            <w:r>
              <w:rPr>
                <w:rFonts w:ascii="Arial" w:hAnsi="Arial"/>
                <w:b/>
                <w:sz w:val="20"/>
                <w:szCs w:val="20"/>
              </w:rPr>
              <w:t xml:space="preserve">Effective Date </w:t>
            </w:r>
          </w:p>
        </w:tc>
        <w:tc>
          <w:tcPr>
            <w:tcW w:w="1756" w:type="pct"/>
            <w:tcBorders>
              <w:top w:val="single" w:sz="10" w:space="0" w:color="auto"/>
              <w:left w:val="single" w:sz="10" w:space="0" w:color="auto"/>
              <w:bottom w:val="single" w:sz="10" w:space="0" w:color="auto"/>
              <w:right w:val="single" w:sz="10" w:space="0" w:color="auto"/>
            </w:tcBorders>
            <w:shd w:val="clear" w:color="auto" w:fill="AAAAAA"/>
          </w:tcPr>
          <w:p w14:paraId="03B9907B" w14:textId="77777777" w:rsidR="003A5333" w:rsidRDefault="00B92A25">
            <w:pPr>
              <w:pStyle w:val="Default-TBL-BR-2"/>
            </w:pPr>
            <w:r>
              <w:rPr>
                <w:rFonts w:ascii="Arial" w:hAnsi="Arial"/>
                <w:b/>
                <w:sz w:val="20"/>
                <w:szCs w:val="20"/>
              </w:rPr>
              <w:t xml:space="preserve">Currency </w:t>
            </w:r>
          </w:p>
        </w:tc>
      </w:tr>
      <w:tr w:rsidR="003A5333" w14:paraId="0CA1CDE9" w14:textId="77777777" w:rsidTr="00174F27">
        <w:tc>
          <w:tcPr>
            <w:tcW w:w="1622" w:type="pct"/>
            <w:tcBorders>
              <w:top w:val="single" w:sz="10" w:space="0" w:color="auto"/>
              <w:left w:val="single" w:sz="10" w:space="0" w:color="auto"/>
              <w:bottom w:val="single" w:sz="10" w:space="0" w:color="auto"/>
              <w:right w:val="single" w:sz="10" w:space="0" w:color="auto"/>
            </w:tcBorders>
          </w:tcPr>
          <w:p w14:paraId="70DABBC7" w14:textId="726403AA" w:rsidR="003A5333" w:rsidRDefault="000B1A7C">
            <w:pPr>
              <w:pStyle w:val="Default-TBL-BR-2"/>
            </w:pPr>
            <w:proofErr w:type="spellStart"/>
            <w:r>
              <w:lastRenderedPageBreak/>
              <w:t>xxxxx</w:t>
            </w:r>
            <w:proofErr w:type="spellEnd"/>
          </w:p>
        </w:tc>
        <w:tc>
          <w:tcPr>
            <w:tcW w:w="1622" w:type="pct"/>
            <w:tcBorders>
              <w:top w:val="single" w:sz="10" w:space="0" w:color="auto"/>
              <w:left w:val="single" w:sz="10" w:space="0" w:color="auto"/>
              <w:bottom w:val="single" w:sz="10" w:space="0" w:color="auto"/>
              <w:right w:val="single" w:sz="10" w:space="0" w:color="auto"/>
            </w:tcBorders>
          </w:tcPr>
          <w:p w14:paraId="1262C206" w14:textId="09A1F335" w:rsidR="003A5333" w:rsidRDefault="00174F27">
            <w:pPr>
              <w:pStyle w:val="Default-TBL-BR-2"/>
            </w:pPr>
            <w:r>
              <w:t>N/A</w:t>
            </w:r>
          </w:p>
        </w:tc>
        <w:tc>
          <w:tcPr>
            <w:tcW w:w="1756" w:type="pct"/>
            <w:tcBorders>
              <w:top w:val="single" w:sz="10" w:space="0" w:color="auto"/>
              <w:left w:val="single" w:sz="10" w:space="0" w:color="auto"/>
              <w:bottom w:val="single" w:sz="10" w:space="0" w:color="auto"/>
              <w:right w:val="single" w:sz="10" w:space="0" w:color="auto"/>
            </w:tcBorders>
          </w:tcPr>
          <w:p w14:paraId="71BA2171" w14:textId="77777777" w:rsidR="003A5333" w:rsidRDefault="00B92A25">
            <w:pPr>
              <w:pStyle w:val="Default-TBL-BR-2"/>
            </w:pPr>
            <w:r>
              <w:rPr>
                <w:rFonts w:ascii="Arial" w:hAnsi="Arial"/>
                <w:sz w:val="20"/>
                <w:szCs w:val="20"/>
              </w:rPr>
              <w:t xml:space="preserve">Australian Dollar </w:t>
            </w:r>
          </w:p>
        </w:tc>
      </w:tr>
    </w:tbl>
    <w:p w14:paraId="004E9289" w14:textId="7FBA6CEE" w:rsidR="003A5333" w:rsidRDefault="00B92A25" w:rsidP="00B92A25">
      <w:pPr>
        <w:pStyle w:val="Default"/>
        <w:spacing w:before="120" w:after="120"/>
        <w:ind w:left="120"/>
        <w:rPr>
          <w:rStyle w:val="Emphasis"/>
        </w:rPr>
      </w:pPr>
      <w:r>
        <w:rPr>
          <w:rFonts w:ascii="Times New Roman" w:hAnsi="Times New Roman"/>
          <w:sz w:val="22"/>
        </w:rPr>
        <w:t xml:space="preserve"> </w:t>
      </w:r>
      <w:r>
        <w:rPr>
          <w:rFonts w:ascii="Times New Roman" w:hAnsi="Times New Roman"/>
          <w:color w:val="FFFFFF"/>
          <w:sz w:val="1"/>
          <w:shd w:val="clear" w:color="auto" w:fill="FFFFFF"/>
        </w:rPr>
        <w:t>END PRICE LIST TABLE</w:t>
      </w:r>
      <w:r>
        <w:rPr>
          <w:rFonts w:ascii="Times New Roman" w:hAnsi="Times New Roman"/>
          <w:sz w:val="22"/>
        </w:rPr>
        <w:t xml:space="preserve"> </w:t>
      </w:r>
      <w:r>
        <w:rPr>
          <w:rStyle w:val="Emphasis"/>
        </w:rPr>
        <w:t>* Note: This year/period to which Funding relates is included for information.  The Funding will be paid in accordance with item 8.</w:t>
      </w:r>
    </w:p>
    <w:p w14:paraId="759FBD2C" w14:textId="77777777" w:rsidR="00174F27" w:rsidRDefault="00174F27" w:rsidP="00174F27">
      <w:pPr>
        <w:rPr>
          <w:rStyle w:val="Emphasis"/>
          <w:i w:val="0"/>
          <w:sz w:val="20"/>
          <w:szCs w:val="20"/>
        </w:rPr>
      </w:pPr>
      <w:bookmarkStart w:id="0" w:name="_Hlk170376764"/>
      <w:r w:rsidRPr="00EE185A">
        <w:rPr>
          <w:rStyle w:val="Emphasis"/>
          <w:b/>
          <w:i w:val="0"/>
          <w:sz w:val="20"/>
          <w:szCs w:val="20"/>
        </w:rPr>
        <w:t>5.</w:t>
      </w:r>
      <w:r>
        <w:rPr>
          <w:rStyle w:val="Emphasis"/>
          <w:b/>
          <w:i w:val="0"/>
          <w:sz w:val="20"/>
          <w:szCs w:val="20"/>
        </w:rPr>
        <w:t>1 Per annum Funding breakdown</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581"/>
      </w:tblGrid>
      <w:tr w:rsidR="00174F27" w:rsidRPr="00AE5EAD" w14:paraId="318ED84C" w14:textId="77777777" w:rsidTr="00D25BEB">
        <w:tc>
          <w:tcPr>
            <w:tcW w:w="5670" w:type="dxa"/>
            <w:shd w:val="clear" w:color="auto" w:fill="D9D9D9"/>
          </w:tcPr>
          <w:p w14:paraId="0C292D69" w14:textId="77777777" w:rsidR="00174F27" w:rsidRPr="00AE5EAD" w:rsidRDefault="00174F27" w:rsidP="00D25BEB">
            <w:pPr>
              <w:pStyle w:val="Header"/>
              <w:tabs>
                <w:tab w:val="left" w:pos="694"/>
              </w:tabs>
              <w:spacing w:before="120" w:line="200" w:lineRule="atLeast"/>
              <w:rPr>
                <w:rFonts w:cs="Arial"/>
                <w:b/>
              </w:rPr>
            </w:pPr>
            <w:r w:rsidRPr="00AE5EAD">
              <w:rPr>
                <w:rFonts w:cs="Arial"/>
                <w:b/>
              </w:rPr>
              <w:t>Description</w:t>
            </w:r>
          </w:p>
        </w:tc>
        <w:tc>
          <w:tcPr>
            <w:tcW w:w="2581" w:type="dxa"/>
            <w:shd w:val="clear" w:color="auto" w:fill="D9D9D9"/>
          </w:tcPr>
          <w:p w14:paraId="22BFC254" w14:textId="77777777" w:rsidR="00174F27" w:rsidRPr="00AE5EAD" w:rsidRDefault="00174F27" w:rsidP="00D25BEB">
            <w:pPr>
              <w:pStyle w:val="Header"/>
              <w:tabs>
                <w:tab w:val="left" w:pos="694"/>
              </w:tabs>
              <w:spacing w:before="120" w:line="200" w:lineRule="atLeast"/>
              <w:jc w:val="right"/>
              <w:rPr>
                <w:rFonts w:cs="Arial"/>
                <w:b/>
              </w:rPr>
            </w:pPr>
            <w:r>
              <w:rPr>
                <w:rFonts w:cs="Arial"/>
                <w:b/>
              </w:rPr>
              <w:t>Funding a</w:t>
            </w:r>
            <w:r w:rsidRPr="00AE5EAD">
              <w:rPr>
                <w:rFonts w:cs="Arial"/>
                <w:b/>
              </w:rPr>
              <w:t>mount (excl. GST)</w:t>
            </w:r>
          </w:p>
        </w:tc>
      </w:tr>
      <w:tr w:rsidR="00174F27" w:rsidRPr="00B47573" w14:paraId="47386683" w14:textId="77777777" w:rsidTr="00D25BEB">
        <w:tc>
          <w:tcPr>
            <w:tcW w:w="5670" w:type="dxa"/>
            <w:vAlign w:val="center"/>
          </w:tcPr>
          <w:p w14:paraId="500CB5E6" w14:textId="77777777" w:rsidR="00174F27" w:rsidRPr="00AE5EAD" w:rsidRDefault="00174F27" w:rsidP="00D25BEB">
            <w:pPr>
              <w:pStyle w:val="StyleJustifiedLeft0cmBefore0pt"/>
              <w:spacing w:line="200" w:lineRule="atLeast"/>
              <w:jc w:val="left"/>
              <w:rPr>
                <w:rFonts w:cs="Arial"/>
              </w:rPr>
            </w:pPr>
            <w:r w:rsidRPr="00AE5EAD">
              <w:rPr>
                <w:rFonts w:cs="Arial"/>
              </w:rPr>
              <w:t>Salary-related items</w:t>
            </w:r>
          </w:p>
        </w:tc>
        <w:tc>
          <w:tcPr>
            <w:tcW w:w="2581" w:type="dxa"/>
          </w:tcPr>
          <w:p w14:paraId="12AB0DAD" w14:textId="6544754C" w:rsidR="00174F27" w:rsidRPr="00D51393" w:rsidRDefault="00174F27" w:rsidP="00D25BEB">
            <w:pPr>
              <w:pStyle w:val="Header"/>
              <w:tabs>
                <w:tab w:val="left" w:pos="694"/>
              </w:tabs>
              <w:spacing w:before="120" w:line="200" w:lineRule="atLeast"/>
              <w:jc w:val="right"/>
              <w:rPr>
                <w:rFonts w:cs="Arial"/>
                <w:bCs/>
              </w:rPr>
            </w:pPr>
            <w:r w:rsidRPr="00D51393">
              <w:rPr>
                <w:rFonts w:cs="Arial"/>
                <w:bCs/>
              </w:rPr>
              <w:t xml:space="preserve">$ </w:t>
            </w:r>
          </w:p>
        </w:tc>
      </w:tr>
      <w:tr w:rsidR="00174F27" w:rsidRPr="00E166B9" w14:paraId="07EFF5E9" w14:textId="77777777" w:rsidTr="00D25BEB">
        <w:trPr>
          <w:trHeight w:val="315"/>
        </w:trPr>
        <w:tc>
          <w:tcPr>
            <w:tcW w:w="5670" w:type="dxa"/>
            <w:vAlign w:val="center"/>
          </w:tcPr>
          <w:p w14:paraId="59C18010" w14:textId="77777777" w:rsidR="00174F27" w:rsidRPr="00AE5EAD" w:rsidRDefault="00174F27" w:rsidP="00D25BEB">
            <w:pPr>
              <w:pStyle w:val="StyleJustifiedLeft0cmBefore0pt"/>
              <w:spacing w:line="200" w:lineRule="atLeast"/>
              <w:jc w:val="left"/>
              <w:rPr>
                <w:rFonts w:cs="Arial"/>
              </w:rPr>
            </w:pPr>
            <w:r w:rsidRPr="00AE5EAD">
              <w:rPr>
                <w:rFonts w:cs="Arial"/>
              </w:rPr>
              <w:t>Other expense items</w:t>
            </w:r>
            <w:r>
              <w:rPr>
                <w:rFonts w:cs="Arial"/>
              </w:rPr>
              <w:t xml:space="preserve"> </w:t>
            </w:r>
          </w:p>
        </w:tc>
        <w:tc>
          <w:tcPr>
            <w:tcW w:w="2581" w:type="dxa"/>
          </w:tcPr>
          <w:p w14:paraId="6F5AC2CC" w14:textId="21138083" w:rsidR="00174F27" w:rsidRPr="00D51393" w:rsidRDefault="00174F27" w:rsidP="00D25BEB">
            <w:pPr>
              <w:pStyle w:val="Header"/>
              <w:tabs>
                <w:tab w:val="left" w:pos="694"/>
              </w:tabs>
              <w:spacing w:before="120" w:line="200" w:lineRule="atLeast"/>
              <w:jc w:val="right"/>
              <w:rPr>
                <w:rFonts w:cs="Arial"/>
                <w:bCs/>
              </w:rPr>
            </w:pPr>
            <w:r w:rsidRPr="00D51393">
              <w:rPr>
                <w:rFonts w:cs="Arial"/>
                <w:bCs/>
              </w:rPr>
              <w:t xml:space="preserve">$ </w:t>
            </w:r>
          </w:p>
        </w:tc>
      </w:tr>
      <w:tr w:rsidR="00174F27" w:rsidRPr="00E166B9" w14:paraId="134A4C8A" w14:textId="77777777" w:rsidTr="00D25BEB">
        <w:tc>
          <w:tcPr>
            <w:tcW w:w="5670" w:type="dxa"/>
            <w:shd w:val="clear" w:color="auto" w:fill="F2F2F2"/>
          </w:tcPr>
          <w:p w14:paraId="1BB9B168" w14:textId="19C125EF" w:rsidR="00174F27" w:rsidRPr="00E166B9" w:rsidRDefault="00174F27" w:rsidP="00D25BEB">
            <w:pPr>
              <w:pStyle w:val="Header"/>
              <w:tabs>
                <w:tab w:val="left" w:pos="694"/>
              </w:tabs>
              <w:spacing w:before="120" w:line="200" w:lineRule="atLeast"/>
              <w:rPr>
                <w:rFonts w:cs="Arial"/>
                <w:b/>
              </w:rPr>
            </w:pPr>
            <w:r w:rsidRPr="00E166B9">
              <w:rPr>
                <w:rFonts w:cs="Arial"/>
                <w:b/>
              </w:rPr>
              <w:t xml:space="preserve">Total Funding (per </w:t>
            </w:r>
            <w:proofErr w:type="gramStart"/>
            <w:r w:rsidRPr="00E166B9">
              <w:rPr>
                <w:rFonts w:cs="Arial"/>
                <w:b/>
              </w:rPr>
              <w:t>annum)</w:t>
            </w:r>
            <w:r w:rsidR="00AC6B5D">
              <w:rPr>
                <w:rFonts w:cs="Arial"/>
                <w:b/>
              </w:rPr>
              <w:t>*</w:t>
            </w:r>
            <w:proofErr w:type="gramEnd"/>
          </w:p>
        </w:tc>
        <w:tc>
          <w:tcPr>
            <w:tcW w:w="2581" w:type="dxa"/>
            <w:shd w:val="clear" w:color="auto" w:fill="F2F2F2"/>
          </w:tcPr>
          <w:p w14:paraId="3DD79A61" w14:textId="16F136A1" w:rsidR="00174F27" w:rsidRPr="00B1203D" w:rsidRDefault="00174F27" w:rsidP="00D25BEB">
            <w:pPr>
              <w:pStyle w:val="Header"/>
              <w:tabs>
                <w:tab w:val="left" w:pos="694"/>
              </w:tabs>
              <w:spacing w:before="120" w:line="200" w:lineRule="atLeast"/>
              <w:jc w:val="right"/>
              <w:rPr>
                <w:rFonts w:cs="Arial"/>
                <w:b/>
              </w:rPr>
            </w:pPr>
            <w:r w:rsidRPr="00B1203D">
              <w:rPr>
                <w:rFonts w:cs="Arial"/>
                <w:b/>
              </w:rPr>
              <w:t>$</w:t>
            </w:r>
          </w:p>
        </w:tc>
      </w:tr>
    </w:tbl>
    <w:bookmarkEnd w:id="0"/>
    <w:p w14:paraId="72199C61" w14:textId="3CE226BD" w:rsidR="00174F27" w:rsidRDefault="00AC6B5D">
      <w:pPr>
        <w:rPr>
          <w:rStyle w:val="Emphasis"/>
        </w:rPr>
      </w:pPr>
      <w:r>
        <w:rPr>
          <w:i/>
          <w:sz w:val="16"/>
          <w:szCs w:val="16"/>
        </w:rPr>
        <w:t xml:space="preserve">*Note: This item refers to ‘per annum’ Funding amounts. </w:t>
      </w:r>
    </w:p>
    <w:p w14:paraId="61583EBA" w14:textId="77777777" w:rsidR="003A5333" w:rsidRDefault="00B92A25">
      <w:pPr>
        <w:pStyle w:val="Heading1"/>
      </w:pPr>
      <w:r>
        <w:t>DETAILS ABOUT SERVICES</w:t>
      </w:r>
    </w:p>
    <w:p w14:paraId="116B3ED1" w14:textId="77777777" w:rsidR="003A5333" w:rsidRDefault="00B92A25">
      <w:pPr>
        <w:pStyle w:val="Heading2"/>
      </w:pPr>
      <w:r>
        <w:t>Services</w:t>
      </w:r>
    </w:p>
    <w:p w14:paraId="5A55803C" w14:textId="77777777" w:rsidR="003A5333" w:rsidRDefault="00B92A25">
      <w:r>
        <w:t>The Services You must deliver are specified below.</w:t>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336"/>
        <w:gridCol w:w="7213"/>
      </w:tblGrid>
      <w:tr w:rsidR="003A5333" w:rsidRPr="00174F27" w14:paraId="3D3BBE66" w14:textId="77777777">
        <w:tc>
          <w:tcPr>
            <w:tcW w:w="1223" w:type="pct"/>
            <w:shd w:val="clear" w:color="auto" w:fill="D9D9D9" w:themeFill="background1" w:themeFillShade="D9"/>
          </w:tcPr>
          <w:p w14:paraId="1D25735D" w14:textId="68EFCBCF" w:rsidR="003A5333" w:rsidRPr="00174F27" w:rsidRDefault="00B92A25">
            <w:pPr>
              <w:pStyle w:val="TableHeaderText-TBL-BR-5-TBL-BR-1-TBL-BR-2-TBL-BR-2-TBL-BR-2-TBL-BR-2-TBL-BR-2-TBL-BR-2-TBL-BR-2-TBL-BR-2-TBL-BR-2-TBL-BR-2-TBL-BR-2-TBL-BR-2-TBL-BR-2-TBL-BR-2-TBL-BR-2"/>
              <w:rPr>
                <w:rFonts w:cs="Arial"/>
                <w:sz w:val="20"/>
                <w:szCs w:val="20"/>
                <w:highlight w:val="yellow"/>
              </w:rPr>
            </w:pPr>
            <w:r w:rsidRPr="00174F27">
              <w:rPr>
                <w:sz w:val="20"/>
                <w:szCs w:val="20"/>
              </w:rPr>
              <w:t>Service Type</w:t>
            </w:r>
            <w:r w:rsidR="00174F27">
              <w:rPr>
                <w:sz w:val="20"/>
                <w:szCs w:val="20"/>
              </w:rPr>
              <w:t xml:space="preserve"> </w:t>
            </w:r>
          </w:p>
        </w:tc>
        <w:tc>
          <w:tcPr>
            <w:tcW w:w="3777" w:type="pct"/>
          </w:tcPr>
          <w:p w14:paraId="40C76A09" w14:textId="3EC973FD" w:rsidR="003A5333" w:rsidRPr="00174F27" w:rsidRDefault="003A5333">
            <w:pPr>
              <w:pStyle w:val="TableText-TBL-BR-2-TBL-BR-1-TBL-BR-2-TBL-BR-2-TBL-BR-2-TBL-BR-2-TBL-BR-2-TBL-BR-2-TBL-BR-2-TBL-BR-2-TBL-BR-2-TBL-BR-2-TBL-BR-2-TBL-BR-2-TBL-BR-2-TBL-BR-2-TBL-BR-2"/>
              <w:rPr>
                <w:sz w:val="20"/>
                <w:szCs w:val="20"/>
              </w:rPr>
            </w:pPr>
          </w:p>
        </w:tc>
      </w:tr>
      <w:tr w:rsidR="00174F27" w:rsidRPr="00174F27" w14:paraId="08E2C752" w14:textId="77777777">
        <w:tc>
          <w:tcPr>
            <w:tcW w:w="1223" w:type="pct"/>
            <w:shd w:val="clear" w:color="auto" w:fill="D9D9D9" w:themeFill="background1" w:themeFillShade="D9"/>
          </w:tcPr>
          <w:p w14:paraId="0BA23802" w14:textId="526AB80A" w:rsidR="00174F27" w:rsidRPr="00174F27" w:rsidRDefault="00174F27">
            <w:pPr>
              <w:pStyle w:val="TableHeaderText-TBL-BR-5-TBL-BR-1-TBL-BR-2-TBL-BR-2-TBL-BR-2-TBL-BR-2-TBL-BR-2-TBL-BR-2-TBL-BR-2-TBL-BR-2-TBL-BR-2-TBL-BR-2-TBL-BR-2-TBL-BR-2-TBL-BR-2-TBL-BR-2-TBL-BR-2"/>
              <w:rPr>
                <w:sz w:val="20"/>
                <w:szCs w:val="20"/>
              </w:rPr>
            </w:pPr>
            <w:r w:rsidRPr="00174F27">
              <w:rPr>
                <w:sz w:val="20"/>
                <w:szCs w:val="20"/>
              </w:rPr>
              <w:t>Service Users</w:t>
            </w:r>
          </w:p>
        </w:tc>
        <w:tc>
          <w:tcPr>
            <w:tcW w:w="3777" w:type="pct"/>
          </w:tcPr>
          <w:p w14:paraId="694B4D56" w14:textId="51737EE9" w:rsidR="00174F27" w:rsidRPr="00174F27" w:rsidRDefault="00174F27">
            <w:pPr>
              <w:pStyle w:val="TableText-TBL-BR-2-TBL-BR-1-TBL-BR-2-TBL-BR-2-TBL-BR-2-TBL-BR-2-TBL-BR-2-TBL-BR-2-TBL-BR-2-TBL-BR-2-TBL-BR-2-TBL-BR-2-TBL-BR-2-TBL-BR-2-TBL-BR-2-TBL-BR-2-TBL-BR-2"/>
              <w:rPr>
                <w:sz w:val="20"/>
                <w:szCs w:val="20"/>
              </w:rPr>
            </w:pPr>
          </w:p>
        </w:tc>
      </w:tr>
      <w:tr w:rsidR="003A5333" w:rsidRPr="00174F27" w14:paraId="0EF84F41" w14:textId="77777777">
        <w:tc>
          <w:tcPr>
            <w:tcW w:w="1223" w:type="pct"/>
            <w:shd w:val="clear" w:color="auto" w:fill="D9D9D9" w:themeFill="background1" w:themeFillShade="D9"/>
          </w:tcPr>
          <w:p w14:paraId="380434CF" w14:textId="77777777" w:rsidR="003A5333" w:rsidRPr="00174F27" w:rsidRDefault="00B92A25">
            <w:pPr>
              <w:pStyle w:val="TableHeaderText-TBL-BR-5-TBL-BR-1-TBL-BR-2-TBL-BR-2-TBL-BR-2-TBL-BR-2-TBL-BR-2-TBL-BR-2-TBL-BR-2-TBL-BR-2-TBL-BR-2-TBL-BR-2-TBL-BR-2-TBL-BR-2-TBL-BR-2-TBL-BR-2-TBL-BR-2"/>
              <w:rPr>
                <w:rFonts w:cs="Arial"/>
                <w:bCs/>
                <w:sz w:val="20"/>
                <w:szCs w:val="20"/>
              </w:rPr>
            </w:pPr>
            <w:r w:rsidRPr="00174F27">
              <w:rPr>
                <w:rFonts w:cs="Arial"/>
                <w:bCs/>
                <w:sz w:val="20"/>
                <w:szCs w:val="20"/>
              </w:rPr>
              <w:t>Service particulars</w:t>
            </w:r>
          </w:p>
        </w:tc>
        <w:tc>
          <w:tcPr>
            <w:tcW w:w="3777" w:type="pct"/>
          </w:tcPr>
          <w:p w14:paraId="1F2CA666" w14:textId="56D88DDB" w:rsidR="003A5333" w:rsidRPr="00174F27" w:rsidRDefault="003A5333" w:rsidP="00285AFB">
            <w:pPr>
              <w:pStyle w:val="TableText-TBL-BR-2-TBL-BR-1-TBL-BR-2-TBL-BR-2-TBL-BR-2-TBL-BR-2-TBL-BR-2-TBL-BR-2-TBL-BR-2-TBL-BR-2-TBL-BR-2-TBL-BR-2-TBL-BR-2-TBL-BR-2-TBL-BR-2-TBL-BR-2-TBL-BR-2"/>
              <w:rPr>
                <w:bCs/>
                <w:sz w:val="20"/>
                <w:szCs w:val="20"/>
              </w:rPr>
            </w:pPr>
          </w:p>
        </w:tc>
      </w:tr>
      <w:tr w:rsidR="003A5333" w:rsidRPr="00174F27" w14:paraId="41641942" w14:textId="77777777">
        <w:tblPrEx>
          <w:tblLook w:val="00A0" w:firstRow="1" w:lastRow="0" w:firstColumn="1" w:lastColumn="0" w:noHBand="0" w:noVBand="0"/>
        </w:tblPrEx>
        <w:tc>
          <w:tcPr>
            <w:tcW w:w="1223" w:type="pct"/>
            <w:shd w:val="clear" w:color="auto" w:fill="D9D9D9" w:themeFill="background1" w:themeFillShade="D9"/>
          </w:tcPr>
          <w:p w14:paraId="67052CEE" w14:textId="77777777" w:rsidR="003A5333" w:rsidRPr="00174F27" w:rsidRDefault="00B92A25">
            <w:pPr>
              <w:pStyle w:val="TableHeaderText-TBL-BR-5-TBL-BR-1-TBL-BR-2-TBL-BR-2-TBL-BR-2-TBL-BR-2-TBL-BR-2-TBL-BR-2-TBL-BR-2-TBL-BR-2-TBL-BR-2-TBL-BR-2-TBL-BR-2-TBL-BR-2-TBL-BR-2-TBL-BR-2-TBL-BR-2"/>
              <w:rPr>
                <w:rFonts w:cs="Arial"/>
                <w:bCs/>
                <w:sz w:val="20"/>
                <w:szCs w:val="20"/>
              </w:rPr>
            </w:pPr>
            <w:r w:rsidRPr="00174F27">
              <w:rPr>
                <w:rFonts w:cs="Arial"/>
                <w:bCs/>
                <w:sz w:val="20"/>
                <w:szCs w:val="20"/>
              </w:rPr>
              <w:t xml:space="preserve">Geographic Catchment Area </w:t>
            </w:r>
          </w:p>
        </w:tc>
        <w:tc>
          <w:tcPr>
            <w:tcW w:w="3777" w:type="pct"/>
          </w:tcPr>
          <w:p w14:paraId="118F4C05" w14:textId="4CC6E2E6" w:rsidR="003A5333" w:rsidRPr="00174F27" w:rsidRDefault="003A5333" w:rsidP="00174F27">
            <w:pPr>
              <w:pStyle w:val="TableText-TBL-BR-2-TBL-BR-1-TBL-BR-2-TBL-BR-2-TBL-BR-2-TBL-BR-2-TBL-BR-2-TBL-BR-2-TBL-BR-2-TBL-BR-2-TBL-BR-2-TBL-BR-2-TBL-BR-2-TBL-BR-2-TBL-BR-2-TBL-BR-2-TBL-BR-2"/>
              <w:rPr>
                <w:bCs/>
                <w:sz w:val="20"/>
                <w:szCs w:val="20"/>
              </w:rPr>
            </w:pPr>
          </w:p>
        </w:tc>
      </w:tr>
      <w:tr w:rsidR="003A5333" w:rsidRPr="00174F27" w14:paraId="1E8ACB09" w14:textId="77777777">
        <w:tblPrEx>
          <w:tblLook w:val="00A0" w:firstRow="1" w:lastRow="0" w:firstColumn="1" w:lastColumn="0" w:noHBand="0" w:noVBand="0"/>
        </w:tblPrEx>
        <w:tc>
          <w:tcPr>
            <w:tcW w:w="1223" w:type="pct"/>
            <w:shd w:val="clear" w:color="auto" w:fill="D9D9D9" w:themeFill="background1" w:themeFillShade="D9"/>
          </w:tcPr>
          <w:p w14:paraId="3829D0B8" w14:textId="77777777" w:rsidR="003A5333" w:rsidRPr="00174F27" w:rsidRDefault="00B92A25">
            <w:pPr>
              <w:pStyle w:val="TableHeaderText-TBL-BR-5-TBL-BR-1-TBL-BR-2-TBL-BR-2-TBL-BR-2-TBL-BR-2-TBL-BR-2-TBL-BR-2-TBL-BR-2-TBL-BR-2-TBL-BR-2-TBL-BR-2-TBL-BR-2-TBL-BR-2-TBL-BR-2-TBL-BR-2-TBL-BR-2"/>
              <w:rPr>
                <w:sz w:val="20"/>
                <w:szCs w:val="20"/>
              </w:rPr>
            </w:pPr>
            <w:r w:rsidRPr="00174F27">
              <w:rPr>
                <w:sz w:val="20"/>
                <w:szCs w:val="20"/>
              </w:rPr>
              <w:t>Operating hours</w:t>
            </w:r>
          </w:p>
        </w:tc>
        <w:tc>
          <w:tcPr>
            <w:tcW w:w="3777" w:type="pct"/>
          </w:tcPr>
          <w:p w14:paraId="3738F138" w14:textId="3D36E926"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 </w:t>
            </w:r>
          </w:p>
        </w:tc>
      </w:tr>
      <w:tr w:rsidR="003A5333" w:rsidRPr="00174F27" w14:paraId="02C44B1E" w14:textId="77777777">
        <w:tblPrEx>
          <w:tblLook w:val="00A0" w:firstRow="1" w:lastRow="0" w:firstColumn="1" w:lastColumn="0" w:noHBand="0" w:noVBand="0"/>
        </w:tblPrEx>
        <w:tc>
          <w:tcPr>
            <w:tcW w:w="1223" w:type="pct"/>
            <w:shd w:val="clear" w:color="auto" w:fill="D9D9D9" w:themeFill="background1" w:themeFillShade="D9"/>
          </w:tcPr>
          <w:p w14:paraId="4D9BDC01" w14:textId="77777777" w:rsidR="003A5333" w:rsidRPr="00174F27" w:rsidRDefault="00B92A25">
            <w:pPr>
              <w:pStyle w:val="TableHeaderText-TBL-BR-5-TBL-BR-1-TBL-BR-2-TBL-BR-2-TBL-BR-2-TBL-BR-2-TBL-BR-2-TBL-BR-2-TBL-BR-2-TBL-BR-2-TBL-BR-2-TBL-BR-2-TBL-BR-2-TBL-BR-2-TBL-BR-2-TBL-BR-2-TBL-BR-2"/>
              <w:rPr>
                <w:sz w:val="20"/>
                <w:szCs w:val="20"/>
              </w:rPr>
            </w:pPr>
            <w:r w:rsidRPr="00174F27">
              <w:rPr>
                <w:sz w:val="20"/>
                <w:szCs w:val="20"/>
              </w:rPr>
              <w:t>After hours and closure arrangements</w:t>
            </w:r>
          </w:p>
        </w:tc>
        <w:tc>
          <w:tcPr>
            <w:tcW w:w="3777" w:type="pct"/>
          </w:tcPr>
          <w:p w14:paraId="6F53F3FE" w14:textId="04FB7151" w:rsidR="003A5333" w:rsidRPr="00174F27" w:rsidRDefault="003A5333">
            <w:pPr>
              <w:pStyle w:val="TableText-TBL-BR-2-TBL-BR-1-TBL-BR-2-TBL-BR-2-TBL-BR-2-TBL-BR-2-TBL-BR-2-TBL-BR-2-TBL-BR-2-TBL-BR-2-TBL-BR-2-TBL-BR-2-TBL-BR-2-TBL-BR-2-TBL-BR-2-TBL-BR-2-TBL-BR-2"/>
              <w:rPr>
                <w:sz w:val="20"/>
                <w:szCs w:val="20"/>
              </w:rPr>
            </w:pPr>
          </w:p>
        </w:tc>
      </w:tr>
    </w:tbl>
    <w:p w14:paraId="3F826A7B" w14:textId="77777777" w:rsidR="003A5333" w:rsidRDefault="003A5333"/>
    <w:p w14:paraId="093BCD73" w14:textId="77777777" w:rsidR="003A5333" w:rsidRDefault="00B92A25">
      <w:pPr>
        <w:pStyle w:val="Heading2"/>
      </w:pPr>
      <w:r>
        <w:t xml:space="preserve">Deliverables </w:t>
      </w:r>
    </w:p>
    <w:p w14:paraId="56457A4F" w14:textId="77777777" w:rsidR="003A5333" w:rsidRDefault="00B92A25">
      <w:r>
        <w:t xml:space="preserve">The required Deliverables for the Services are specified below. </w:t>
      </w:r>
    </w:p>
    <w:p w14:paraId="4272181E" w14:textId="77777777" w:rsidR="003A5333" w:rsidRDefault="003A5333">
      <w:pPr>
        <w:pBdr>
          <w:bottom w:val="thinThickThinMediumGap" w:sz="18" w:space="1" w:color="auto"/>
        </w:pBdr>
      </w:pPr>
    </w:p>
    <w:tbl>
      <w:tblPr>
        <w:tblpPr w:leftFromText="180" w:rightFromText="180" w:vertAnchor="text" w:horzAnchor="margin" w:tblpY="14"/>
        <w:tblW w:w="9345" w:type="dxa"/>
        <w:tblLayout w:type="fixed"/>
        <w:tblCellMar>
          <w:left w:w="0" w:type="dxa"/>
          <w:right w:w="0" w:type="dxa"/>
        </w:tblCellMar>
        <w:tblLook w:val="04A0" w:firstRow="1" w:lastRow="0" w:firstColumn="1" w:lastColumn="0" w:noHBand="0" w:noVBand="1"/>
      </w:tblPr>
      <w:tblGrid>
        <w:gridCol w:w="1550"/>
        <w:gridCol w:w="1984"/>
        <w:gridCol w:w="3544"/>
        <w:gridCol w:w="2267"/>
      </w:tblGrid>
      <w:tr w:rsidR="00174F27" w:rsidRPr="005B39D8" w14:paraId="3CCA677A" w14:textId="77777777" w:rsidTr="00D25BEB">
        <w:trPr>
          <w:cantSplit/>
          <w:trHeight w:val="689"/>
        </w:trPr>
        <w:tc>
          <w:tcPr>
            <w:tcW w:w="3534"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C641394" w14:textId="77777777" w:rsidR="00174F27" w:rsidRPr="005B39D8" w:rsidRDefault="00174F27" w:rsidP="00D25BEB">
            <w:pPr>
              <w:spacing w:line="200" w:lineRule="atLeast"/>
              <w:rPr>
                <w:rFonts w:eastAsiaTheme="minorHAnsi" w:cs="Arial"/>
                <w:b/>
                <w:bCs/>
                <w:szCs w:val="20"/>
              </w:rPr>
            </w:pPr>
            <w:r w:rsidRPr="005B39D8">
              <w:rPr>
                <w:rFonts w:cs="Arial"/>
                <w:b/>
                <w:bCs/>
                <w:szCs w:val="20"/>
              </w:rPr>
              <w:t>Output</w:t>
            </w:r>
          </w:p>
        </w:tc>
        <w:tc>
          <w:tcPr>
            <w:tcW w:w="3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4FC9AA" w14:textId="77777777" w:rsidR="00174F27" w:rsidRPr="005B39D8" w:rsidRDefault="00174F27" w:rsidP="00D25BEB">
            <w:pPr>
              <w:spacing w:line="200" w:lineRule="atLeast"/>
              <w:rPr>
                <w:rFonts w:cs="Arial"/>
                <w:b/>
                <w:bCs/>
                <w:szCs w:val="20"/>
              </w:rPr>
            </w:pPr>
            <w:r w:rsidRPr="005B39D8">
              <w:rPr>
                <w:rFonts w:cs="Arial"/>
                <w:b/>
                <w:bCs/>
                <w:color w:val="000000"/>
                <w:szCs w:val="20"/>
              </w:rPr>
              <w:t>Quantity per annum</w:t>
            </w:r>
          </w:p>
        </w:tc>
        <w:tc>
          <w:tcPr>
            <w:tcW w:w="22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DF861BC" w14:textId="4AF4EE49" w:rsidR="00174F27" w:rsidRPr="005B39D8" w:rsidRDefault="00174F27" w:rsidP="00D25BEB">
            <w:pPr>
              <w:spacing w:line="200" w:lineRule="atLeast"/>
              <w:jc w:val="right"/>
              <w:rPr>
                <w:rFonts w:cs="Arial"/>
                <w:b/>
                <w:bCs/>
                <w:szCs w:val="20"/>
              </w:rPr>
            </w:pPr>
            <w:r w:rsidRPr="005B39D8">
              <w:rPr>
                <w:rFonts w:cs="Arial"/>
                <w:b/>
                <w:bCs/>
                <w:color w:val="000000"/>
                <w:szCs w:val="20"/>
              </w:rPr>
              <w:t>Funding amount per annum</w:t>
            </w:r>
            <w:r w:rsidR="00AC6B5D">
              <w:rPr>
                <w:rFonts w:cs="Arial"/>
                <w:b/>
                <w:bCs/>
                <w:color w:val="000000"/>
                <w:szCs w:val="20"/>
              </w:rPr>
              <w:t>*</w:t>
            </w:r>
            <w:r w:rsidRPr="005B39D8">
              <w:rPr>
                <w:rFonts w:cs="Arial"/>
                <w:b/>
                <w:bCs/>
                <w:color w:val="000000"/>
                <w:szCs w:val="20"/>
              </w:rPr>
              <w:t xml:space="preserve"> (excl. GST)</w:t>
            </w:r>
          </w:p>
        </w:tc>
      </w:tr>
      <w:tr w:rsidR="00174F27" w:rsidRPr="007C264A" w14:paraId="6F10393B" w14:textId="77777777" w:rsidTr="00D25BEB">
        <w:trPr>
          <w:cantSplit/>
        </w:trPr>
        <w:tc>
          <w:tcPr>
            <w:tcW w:w="353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088AA" w14:textId="77777777" w:rsidR="00174F27" w:rsidRPr="005B39D8" w:rsidRDefault="00174F27" w:rsidP="00D25BEB">
            <w:pPr>
              <w:spacing w:line="200" w:lineRule="atLeast"/>
              <w:rPr>
                <w:rFonts w:cs="Arial"/>
                <w:b/>
                <w:bCs/>
                <w:szCs w:val="20"/>
              </w:rPr>
            </w:pPr>
            <w:r w:rsidRPr="005B39D8">
              <w:rPr>
                <w:rFonts w:cs="Arial"/>
                <w:szCs w:val="20"/>
              </w:rPr>
              <w:t>Number of clients receiving a service</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5B7B754" w14:textId="7E9B1D89" w:rsidR="00174F27" w:rsidRPr="005B39D8" w:rsidRDefault="00174F27" w:rsidP="00D25BEB">
            <w:pPr>
              <w:spacing w:line="200" w:lineRule="atLeast"/>
              <w:rPr>
                <w:rFonts w:cs="Arial"/>
                <w:szCs w:val="20"/>
              </w:rPr>
            </w:pPr>
          </w:p>
        </w:tc>
        <w:tc>
          <w:tcPr>
            <w:tcW w:w="2267" w:type="dxa"/>
            <w:tcBorders>
              <w:top w:val="nil"/>
              <w:left w:val="nil"/>
              <w:bottom w:val="single" w:sz="8" w:space="0" w:color="auto"/>
              <w:right w:val="single" w:sz="8" w:space="0" w:color="auto"/>
            </w:tcBorders>
            <w:tcMar>
              <w:top w:w="0" w:type="dxa"/>
              <w:left w:w="108" w:type="dxa"/>
              <w:bottom w:w="0" w:type="dxa"/>
              <w:right w:w="108" w:type="dxa"/>
            </w:tcMar>
            <w:hideMark/>
          </w:tcPr>
          <w:p w14:paraId="4400D5A0" w14:textId="2261F0A5" w:rsidR="00174F27" w:rsidRPr="007C264A" w:rsidRDefault="00174F27" w:rsidP="00D25BEB">
            <w:pPr>
              <w:spacing w:line="200" w:lineRule="atLeast"/>
              <w:jc w:val="right"/>
              <w:rPr>
                <w:rFonts w:cs="Arial"/>
                <w:b/>
                <w:szCs w:val="20"/>
              </w:rPr>
            </w:pPr>
            <w:r w:rsidRPr="007C264A">
              <w:rPr>
                <w:rFonts w:cs="Arial"/>
                <w:b/>
              </w:rPr>
              <w:t>$</w:t>
            </w:r>
            <w:r w:rsidR="000B1A7C">
              <w:rPr>
                <w:rFonts w:cs="Arial"/>
                <w:b/>
              </w:rPr>
              <w:t>xxx</w:t>
            </w:r>
          </w:p>
        </w:tc>
      </w:tr>
      <w:tr w:rsidR="00174F27" w:rsidRPr="005B39D8" w14:paraId="2274F7DB" w14:textId="77777777" w:rsidTr="00D25BEB">
        <w:trPr>
          <w:cantSplit/>
          <w:trHeight w:val="360"/>
        </w:trPr>
        <w:tc>
          <w:tcPr>
            <w:tcW w:w="1550" w:type="dxa"/>
            <w:tcBorders>
              <w:top w:val="nil"/>
              <w:left w:val="single" w:sz="8" w:space="0" w:color="auto"/>
              <w:bottom w:val="single" w:sz="8" w:space="0" w:color="auto"/>
              <w:right w:val="nil"/>
            </w:tcBorders>
            <w:shd w:val="clear" w:color="auto" w:fill="D9D9D9"/>
            <w:tcMar>
              <w:top w:w="0" w:type="dxa"/>
              <w:left w:w="108" w:type="dxa"/>
              <w:bottom w:w="0" w:type="dxa"/>
              <w:right w:w="108" w:type="dxa"/>
            </w:tcMar>
            <w:hideMark/>
          </w:tcPr>
          <w:p w14:paraId="5C709208" w14:textId="77777777" w:rsidR="00174F27" w:rsidRPr="005B39D8" w:rsidRDefault="00174F27" w:rsidP="00D25BEB">
            <w:pPr>
              <w:spacing w:line="200" w:lineRule="atLeast"/>
              <w:rPr>
                <w:rFonts w:cs="Arial"/>
                <w:b/>
                <w:bCs/>
                <w:szCs w:val="20"/>
              </w:rPr>
            </w:pPr>
            <w:r w:rsidRPr="005B39D8">
              <w:rPr>
                <w:rFonts w:cs="Arial"/>
                <w:b/>
                <w:bCs/>
                <w:color w:val="000000"/>
                <w:szCs w:val="20"/>
              </w:rPr>
              <w:t>Total amount</w:t>
            </w:r>
          </w:p>
        </w:tc>
        <w:tc>
          <w:tcPr>
            <w:tcW w:w="7795" w:type="dxa"/>
            <w:gridSpan w:val="3"/>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59F11A6" w14:textId="34B73228" w:rsidR="00174F27" w:rsidRPr="005B39D8" w:rsidRDefault="00174F27" w:rsidP="00D25BEB">
            <w:pPr>
              <w:spacing w:line="200" w:lineRule="atLeast"/>
              <w:ind w:left="5040"/>
              <w:jc w:val="center"/>
              <w:rPr>
                <w:rFonts w:cs="Arial"/>
                <w:b/>
                <w:bCs/>
                <w:szCs w:val="20"/>
              </w:rPr>
            </w:pPr>
            <w:r w:rsidRPr="005B39D8">
              <w:rPr>
                <w:rFonts w:cs="Arial"/>
                <w:b/>
                <w:bCs/>
                <w:color w:val="000000"/>
                <w:szCs w:val="20"/>
              </w:rPr>
              <w:t>                           </w:t>
            </w:r>
            <w:r w:rsidRPr="00B1203D">
              <w:rPr>
                <w:rFonts w:cs="Arial"/>
                <w:b/>
              </w:rPr>
              <w:t>$</w:t>
            </w:r>
            <w:r w:rsidR="000B1A7C">
              <w:rPr>
                <w:rFonts w:cs="Arial"/>
                <w:b/>
              </w:rPr>
              <w:t>xxx</w:t>
            </w:r>
          </w:p>
        </w:tc>
      </w:tr>
    </w:tbl>
    <w:p w14:paraId="468C7843" w14:textId="0E930F0D" w:rsidR="003A5333" w:rsidRDefault="00AC6B5D">
      <w:pPr>
        <w:pBdr>
          <w:bottom w:val="thinThickThinMediumGap" w:sz="18" w:space="1" w:color="auto"/>
        </w:pBdr>
      </w:pPr>
      <w:r w:rsidRPr="00AA4D78">
        <w:rPr>
          <w:i/>
          <w:sz w:val="16"/>
          <w:szCs w:val="16"/>
        </w:rPr>
        <w:t>*Note</w:t>
      </w:r>
      <w:r>
        <w:rPr>
          <w:i/>
          <w:sz w:val="16"/>
          <w:szCs w:val="16"/>
        </w:rPr>
        <w:t>:  Please refer to the note about ‘per annum’ Funding under item 5.1.</w:t>
      </w:r>
    </w:p>
    <w:p w14:paraId="7BB9A460" w14:textId="77777777" w:rsidR="003A5333" w:rsidRDefault="00B92A25">
      <w:pPr>
        <w:pStyle w:val="Heading2"/>
      </w:pPr>
      <w:r>
        <w:t xml:space="preserve">Service Delivery Requirements </w:t>
      </w:r>
    </w:p>
    <w:p w14:paraId="3963B375" w14:textId="77777777" w:rsidR="00174F27" w:rsidRPr="008866FE" w:rsidRDefault="00174F27" w:rsidP="00D25BEB">
      <w:pPr>
        <w:pStyle w:val="TableText-TBL-BR-2-TBL-BR-1-TBL-BR-2-TBL-BR-2-TBL-BR-2-TBL-BR-2-TBL-BR-2-TBL-BR-2-TBL-BR-2-TBL-BR-2-TBL-BR-2-TBL-BR-2-TBL-BR-2-TBL-BR-2-TBL-BR-2-TBL-BR-2-TBL-BR-2"/>
        <w:ind w:left="0"/>
        <w:rPr>
          <w:sz w:val="20"/>
          <w:szCs w:val="20"/>
          <w:highlight w:val="green"/>
        </w:rPr>
      </w:pPr>
      <w:r w:rsidRPr="008866FE">
        <w:rPr>
          <w:sz w:val="20"/>
          <w:szCs w:val="20"/>
        </w:rPr>
        <w:fldChar w:fldCharType="begin"/>
      </w:r>
      <w:r w:rsidRPr="008866FE">
        <w:rPr>
          <w:sz w:val="20"/>
          <w:szCs w:val="20"/>
        </w:rPr>
        <w:instrText xml:space="preserve"> DOCPROPERTY &lt;_DATA_ELEMENT_-334972898_CTR.Service.Delivery.Requirements/&gt;  \* MERGEFORMAT </w:instrText>
      </w:r>
      <w:r w:rsidRPr="008866FE">
        <w:rPr>
          <w:sz w:val="20"/>
          <w:szCs w:val="20"/>
        </w:rPr>
        <w:fldChar w:fldCharType="separate"/>
      </w:r>
      <w:r w:rsidRPr="008866FE">
        <w:rPr>
          <w:sz w:val="20"/>
          <w:szCs w:val="20"/>
        </w:rPr>
        <w:t>It is a Service Delivery Requirement that, in delivering the Services, You must:</w:t>
      </w:r>
    </w:p>
    <w:p w14:paraId="40E85ACF" w14:textId="77777777" w:rsidR="00174F27" w:rsidRPr="008866FE" w:rsidRDefault="00174F27" w:rsidP="00D25BEB">
      <w:pPr>
        <w:pStyle w:val="TableText-TBL-BR-2-TBL-BR-1-TBL-BR-2-TBL-BR-2-TBL-BR-2-TBL-BR-2-TBL-BR-2-TBL-BR-2-TBL-BR-2-TBL-BR-2-TBL-BR-2-TBL-BR-2-TBL-BR-2-TBL-BR-2-TBL-BR-2-TBL-BR-2-TBL-BR-2"/>
        <w:ind w:left="0"/>
        <w:rPr>
          <w:sz w:val="20"/>
          <w:szCs w:val="20"/>
          <w:highlight w:val="green"/>
        </w:rPr>
      </w:pPr>
      <w:r w:rsidRPr="008866FE">
        <w:rPr>
          <w:sz w:val="20"/>
          <w:szCs w:val="20"/>
        </w:rPr>
        <w:t xml:space="preserve">(a) comply with the ‘Charter of Youth Justice </w:t>
      </w:r>
      <w:proofErr w:type="gramStart"/>
      <w:r w:rsidRPr="008866FE">
        <w:rPr>
          <w:sz w:val="20"/>
          <w:szCs w:val="20"/>
        </w:rPr>
        <w:t>Principles’;</w:t>
      </w:r>
      <w:proofErr w:type="gramEnd"/>
    </w:p>
    <w:p w14:paraId="2CF07FBB" w14:textId="77777777" w:rsidR="00174F27" w:rsidRPr="008866FE" w:rsidRDefault="00174F27" w:rsidP="00D25BEB">
      <w:pPr>
        <w:pStyle w:val="TableText-TBL-BR-2-TBL-BR-1-TBL-BR-2-TBL-BR-2-TBL-BR-2-TBL-BR-2-TBL-BR-2-TBL-BR-2-TBL-BR-2-TBL-BR-2-TBL-BR-2-TBL-BR-2-TBL-BR-2-TBL-BR-2-TBL-BR-2-TBL-BR-2-TBL-BR-2"/>
        <w:ind w:left="0"/>
        <w:rPr>
          <w:sz w:val="20"/>
          <w:szCs w:val="20"/>
          <w:highlight w:val="green"/>
        </w:rPr>
      </w:pPr>
      <w:r w:rsidRPr="008866FE">
        <w:rPr>
          <w:sz w:val="20"/>
          <w:szCs w:val="20"/>
        </w:rPr>
        <w:t>(b) enter Your Service User data on Service Record System (</w:t>
      </w:r>
      <w:r w:rsidRPr="005725E9">
        <w:rPr>
          <w:b/>
          <w:bCs/>
          <w:sz w:val="20"/>
          <w:szCs w:val="20"/>
        </w:rPr>
        <w:t>SRS</w:t>
      </w:r>
      <w:r w:rsidRPr="008866FE">
        <w:rPr>
          <w:sz w:val="20"/>
          <w:szCs w:val="20"/>
        </w:rPr>
        <w:t>); and</w:t>
      </w:r>
    </w:p>
    <w:p w14:paraId="2160FC2E" w14:textId="77777777" w:rsidR="00174F27" w:rsidRDefault="00174F27" w:rsidP="00174F27">
      <w:pPr>
        <w:pStyle w:val="TableText-TBL-BR-2-TBL-BR-1-TBL-BR-2-TBL-BR-2-TBL-BR-2-TBL-BR-2-TBL-BR-2-TBL-BR-2-TBL-BR-2-TBL-BR-2-TBL-BR-2-TBL-BR-2-TBL-BR-2-TBL-BR-2-TBL-BR-2-TBL-BR-2-TBL-BR-2"/>
        <w:ind w:left="0"/>
        <w:rPr>
          <w:szCs w:val="20"/>
        </w:rPr>
      </w:pPr>
      <w:r w:rsidRPr="008866FE">
        <w:rPr>
          <w:sz w:val="20"/>
          <w:szCs w:val="20"/>
        </w:rPr>
        <w:t>(c) deliver in accordance with the contract and supporting documents as specified in the table below:</w:t>
      </w:r>
      <w:r w:rsidRPr="008866FE">
        <w:rPr>
          <w:szCs w:val="20"/>
        </w:rPr>
        <w:fldChar w:fldCharType="end"/>
      </w: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516"/>
        <w:gridCol w:w="3033"/>
      </w:tblGrid>
      <w:tr w:rsidR="00174F27" w14:paraId="7F27263B" w14:textId="77777777" w:rsidTr="00D25BEB">
        <w:tc>
          <w:tcPr>
            <w:tcW w:w="3412" w:type="pct"/>
            <w:shd w:val="clear" w:color="auto" w:fill="D9D9D9" w:themeFill="background1" w:themeFillShade="D9"/>
          </w:tcPr>
          <w:p w14:paraId="596D130A" w14:textId="77777777" w:rsidR="00174F27" w:rsidRDefault="00174F27" w:rsidP="00D25BEB">
            <w:pPr>
              <w:pStyle w:val="TableHeaderText-TBL-BR-5-TBL-BR-1-TBL-BR-2-TBL-BR-2-TBL-BR-2-TBL-BR-2-TBL-BR-2-TBL-BR-2-TBL-BR-2-TBL-BR-2-TBL-BR-2-TBL-BR-2-TBL-BR-2-TBL-BR-2-TBL-BR-2"/>
            </w:pPr>
            <w:r>
              <w:t>Document name</w:t>
            </w:r>
          </w:p>
        </w:tc>
        <w:tc>
          <w:tcPr>
            <w:tcW w:w="1588" w:type="pct"/>
            <w:shd w:val="clear" w:color="auto" w:fill="E0E0E0"/>
          </w:tcPr>
          <w:p w14:paraId="48805AC5" w14:textId="77777777" w:rsidR="00174F27" w:rsidRDefault="00174F27" w:rsidP="00D25BEB">
            <w:pPr>
              <w:pStyle w:val="TableHeaderText-TBL-BR-5-TBL-BR-1-TBL-BR-2-TBL-BR-2-TBL-BR-2-TBL-BR-2-TBL-BR-2-TBL-BR-2-TBL-BR-2-TBL-BR-2-TBL-BR-2-TBL-BR-2-TBL-BR-2-TBL-BR-2-TBL-BR-2"/>
              <w:ind w:left="0"/>
            </w:pPr>
            <w:r>
              <w:t xml:space="preserve"> Document section</w:t>
            </w:r>
          </w:p>
        </w:tc>
      </w:tr>
      <w:tr w:rsidR="00174F27" w14:paraId="7AE43D2E" w14:textId="77777777" w:rsidTr="00D25BEB">
        <w:trPr>
          <w:trHeight w:val="639"/>
        </w:trPr>
        <w:tc>
          <w:tcPr>
            <w:tcW w:w="3412" w:type="pct"/>
          </w:tcPr>
          <w:p w14:paraId="1BF2B081" w14:textId="77777777" w:rsidR="00174F27" w:rsidRDefault="00174F27" w:rsidP="00D25BEB">
            <w:pPr>
              <w:spacing w:line="200" w:lineRule="atLeast"/>
              <w:rPr>
                <w:rFonts w:cs="Arial"/>
                <w:bCs/>
                <w:color w:val="000000"/>
                <w:szCs w:val="20"/>
              </w:rPr>
            </w:pPr>
            <w:r>
              <w:rPr>
                <w:rFonts w:cs="Arial"/>
                <w:szCs w:val="20"/>
              </w:rPr>
              <w:lastRenderedPageBreak/>
              <w:t xml:space="preserve"> Youth Justice Act 1992</w:t>
            </w:r>
            <w:r>
              <w:rPr>
                <w:rFonts w:cs="Arial"/>
                <w:b/>
                <w:bCs/>
                <w:color w:val="000000"/>
                <w:szCs w:val="20"/>
              </w:rPr>
              <w:t xml:space="preserve"> </w:t>
            </w:r>
            <w:r w:rsidRPr="00D151C3">
              <w:rPr>
                <w:rFonts w:cs="Arial"/>
                <w:bCs/>
                <w:color w:val="000000"/>
                <w:szCs w:val="20"/>
              </w:rPr>
              <w:t>and</w:t>
            </w:r>
            <w:r w:rsidRPr="00E66E93">
              <w:rPr>
                <w:rFonts w:cs="Arial"/>
                <w:bCs/>
                <w:color w:val="000000"/>
                <w:szCs w:val="20"/>
              </w:rPr>
              <w:t xml:space="preserve"> as amended from time to </w:t>
            </w:r>
            <w:proofErr w:type="gramStart"/>
            <w:r w:rsidRPr="00E66E93">
              <w:rPr>
                <w:rFonts w:cs="Arial"/>
                <w:bCs/>
                <w:color w:val="000000"/>
                <w:szCs w:val="20"/>
              </w:rPr>
              <w:t>time</w:t>
            </w:r>
            <w:proofErr w:type="gramEnd"/>
          </w:p>
          <w:p w14:paraId="4869FD22" w14:textId="77777777" w:rsidR="00174F27" w:rsidRPr="00977307" w:rsidRDefault="00174F27" w:rsidP="00D25BEB">
            <w:pPr>
              <w:spacing w:line="200" w:lineRule="atLeast"/>
              <w:rPr>
                <w:rFonts w:cs="Arial"/>
                <w:bCs/>
                <w:color w:val="000000"/>
                <w:szCs w:val="20"/>
              </w:rPr>
            </w:pPr>
            <w:r>
              <w:t xml:space="preserve">  </w:t>
            </w:r>
            <w:hyperlink r:id="rId21" w:history="1">
              <w:r w:rsidRPr="00001EA6">
                <w:rPr>
                  <w:rStyle w:val="Hyperlink"/>
                  <w:rFonts w:eastAsia="Calibri" w:cs="Arial"/>
                </w:rPr>
                <w:t>https://www.legislation.qld.gov.au/</w:t>
              </w:r>
            </w:hyperlink>
          </w:p>
        </w:tc>
        <w:tc>
          <w:tcPr>
            <w:tcW w:w="1588" w:type="pct"/>
          </w:tcPr>
          <w:p w14:paraId="2520EB01" w14:textId="77777777" w:rsidR="00174F27" w:rsidRDefault="00174F27" w:rsidP="00D25BEB">
            <w:pPr>
              <w:spacing w:line="200" w:lineRule="atLeast"/>
              <w:rPr>
                <w:highlight w:val="green"/>
              </w:rPr>
            </w:pPr>
            <w:r>
              <w:rPr>
                <w:rFonts w:cs="Arial"/>
                <w:szCs w:val="20"/>
              </w:rPr>
              <w:t xml:space="preserve">Schedule 1, Charter of Youth Justice Act principles. </w:t>
            </w:r>
          </w:p>
        </w:tc>
      </w:tr>
      <w:tr w:rsidR="00174F27" w14:paraId="765602A0" w14:textId="77777777" w:rsidTr="00D25BEB">
        <w:trPr>
          <w:trHeight w:val="64"/>
        </w:trPr>
        <w:tc>
          <w:tcPr>
            <w:tcW w:w="3412" w:type="pct"/>
          </w:tcPr>
          <w:p w14:paraId="210C1A47" w14:textId="3243CE51" w:rsidR="00174F27" w:rsidRDefault="00174F27" w:rsidP="00D25BEB">
            <w:pPr>
              <w:spacing w:line="200" w:lineRule="atLeast"/>
            </w:pPr>
            <w:r>
              <w:t xml:space="preserve"> Youth Justice Investment Specifications, </w:t>
            </w:r>
            <w:r w:rsidR="00DA2236">
              <w:t>November 2024</w:t>
            </w:r>
          </w:p>
          <w:p w14:paraId="6858E657" w14:textId="77777777" w:rsidR="00174F27" w:rsidRDefault="00000000" w:rsidP="00D25BEB">
            <w:pPr>
              <w:spacing w:line="200" w:lineRule="atLeast"/>
            </w:pPr>
            <w:hyperlink r:id="rId22" w:history="1">
              <w:r w:rsidR="00174F27" w:rsidRPr="00B9495B">
                <w:rPr>
                  <w:rStyle w:val="Hyperlink"/>
                  <w:rFonts w:eastAsia="Calibri" w:cstheme="minorBidi"/>
                  <w:szCs w:val="22"/>
                  <w:lang w:eastAsia="en-US"/>
                </w:rPr>
                <w:t>https://www.cyjma.qld.gov.au/about-us/our-department/funding-grants-investment/investment-specifications</w:t>
              </w:r>
            </w:hyperlink>
            <w:r w:rsidR="00174F27">
              <w:t xml:space="preserve"> </w:t>
            </w:r>
          </w:p>
        </w:tc>
        <w:tc>
          <w:tcPr>
            <w:tcW w:w="1588" w:type="pct"/>
          </w:tcPr>
          <w:p w14:paraId="35897B90" w14:textId="77777777" w:rsidR="00174F27" w:rsidRDefault="00174F27" w:rsidP="00D25BEB">
            <w:pPr>
              <w:spacing w:line="200" w:lineRule="atLeast"/>
              <w:rPr>
                <w:rFonts w:cs="Arial"/>
                <w:szCs w:val="20"/>
              </w:rPr>
            </w:pPr>
            <w:r w:rsidRPr="005725E9">
              <w:rPr>
                <w:rFonts w:cs="Arial"/>
                <w:szCs w:val="20"/>
              </w:rPr>
              <w:t>Whole document</w:t>
            </w:r>
          </w:p>
        </w:tc>
      </w:tr>
      <w:tr w:rsidR="00174F27" w14:paraId="1852FBEA" w14:textId="77777777" w:rsidTr="00D25BEB">
        <w:trPr>
          <w:trHeight w:val="64"/>
        </w:trPr>
        <w:tc>
          <w:tcPr>
            <w:tcW w:w="3412" w:type="pct"/>
          </w:tcPr>
          <w:p w14:paraId="5CAFA09F" w14:textId="77777777" w:rsidR="00174F27" w:rsidRDefault="00174F27" w:rsidP="00D25BEB">
            <w:pPr>
              <w:spacing w:line="200" w:lineRule="atLeast"/>
            </w:pPr>
            <w:r>
              <w:t xml:space="preserve"> </w:t>
            </w:r>
            <w:r w:rsidRPr="005725E9">
              <w:t>Youth Justice Outcomes Assessment Guide</w:t>
            </w:r>
            <w:r>
              <w:t>s</w:t>
            </w:r>
            <w:r w:rsidRPr="005725E9">
              <w:t xml:space="preserve"> (</w:t>
            </w:r>
            <w:proofErr w:type="spellStart"/>
            <w:r w:rsidRPr="005725E9">
              <w:t>GovT</w:t>
            </w:r>
            <w:r>
              <w:t>EAMS</w:t>
            </w:r>
            <w:proofErr w:type="spellEnd"/>
            <w:r w:rsidRPr="005725E9">
              <w:t xml:space="preserve"> shared site)</w:t>
            </w:r>
          </w:p>
          <w:p w14:paraId="58B1CE33" w14:textId="77777777" w:rsidR="00174F27" w:rsidRDefault="00000000" w:rsidP="00D25BEB">
            <w:pPr>
              <w:spacing w:line="200" w:lineRule="atLeast"/>
              <w:ind w:left="57"/>
            </w:pPr>
            <w:hyperlink r:id="rId23" w:history="1">
              <w:r w:rsidR="00174F27" w:rsidRPr="00C843CF">
                <w:rPr>
                  <w:rStyle w:val="Hyperlink"/>
                  <w:rFonts w:eastAsia="Calibri" w:cstheme="minorBidi"/>
                  <w:szCs w:val="22"/>
                  <w:lang w:eastAsia="en-US"/>
                </w:rPr>
                <w:t>YJ Funded Services - Documents - All Documents (sharepoint.com)</w:t>
              </w:r>
            </w:hyperlink>
          </w:p>
        </w:tc>
        <w:tc>
          <w:tcPr>
            <w:tcW w:w="1588" w:type="pct"/>
          </w:tcPr>
          <w:p w14:paraId="38405D95" w14:textId="77777777" w:rsidR="00174F27" w:rsidRDefault="00174F27" w:rsidP="00D25BEB">
            <w:pPr>
              <w:spacing w:line="200" w:lineRule="atLeast"/>
              <w:rPr>
                <w:rFonts w:cs="Arial"/>
                <w:szCs w:val="20"/>
              </w:rPr>
            </w:pPr>
            <w:r>
              <w:rPr>
                <w:rFonts w:cs="Arial"/>
                <w:szCs w:val="20"/>
              </w:rPr>
              <w:t>Whole document</w:t>
            </w:r>
          </w:p>
        </w:tc>
      </w:tr>
    </w:tbl>
    <w:p w14:paraId="1A05C28A" w14:textId="77777777" w:rsidR="003A5333" w:rsidRDefault="00B92A25">
      <w:pPr>
        <w:pStyle w:val="Header"/>
        <w:spacing w:before="120" w:after="240" w:line="240" w:lineRule="atLeast"/>
        <w:rPr>
          <w:rStyle w:val="Emphasis"/>
        </w:rPr>
      </w:pPr>
      <w:r>
        <w:rPr>
          <w:rStyle w:val="Emphasis"/>
        </w:rPr>
        <w:t xml:space="preserve">Note: If You cannot locate a document specified above, please contact Us and We will assist You or provide You with a copy of the document. Refer to clause 1 of the Funding and Service Details about issuing new versions of </w:t>
      </w:r>
      <w:proofErr w:type="gramStart"/>
      <w:r>
        <w:rPr>
          <w:rStyle w:val="Emphasis"/>
        </w:rPr>
        <w:t>documents</w:t>
      </w:r>
      <w:proofErr w:type="gramEnd"/>
    </w:p>
    <w:p w14:paraId="59CB25ED" w14:textId="77777777" w:rsidR="003A5333" w:rsidRDefault="00B92A25">
      <w:pPr>
        <w:pStyle w:val="Heading1"/>
      </w:pPr>
      <w:r>
        <w:t>REPORTING REQUIREMENTS</w:t>
      </w:r>
    </w:p>
    <w:p w14:paraId="617AD72D" w14:textId="77777777" w:rsidR="003A5333" w:rsidRDefault="00B92A25">
      <w:r>
        <w:t>The Reporting Requirements for the Funding and the Services contained in this item 7 must be met to Our satisfaction.</w:t>
      </w:r>
    </w:p>
    <w:p w14:paraId="409DD0A2" w14:textId="77777777" w:rsidR="003A5333" w:rsidRDefault="00B92A25">
      <w:pPr>
        <w:pStyle w:val="Heading2"/>
      </w:pPr>
      <w:r>
        <w:t>Performance measures</w:t>
      </w:r>
    </w:p>
    <w:p w14:paraId="0159B74A" w14:textId="77777777" w:rsidR="003A5333" w:rsidRDefault="00B92A25">
      <w:pPr>
        <w:pBdr>
          <w:bottom w:val="thinThickThinMediumGap" w:sz="18" w:space="1" w:color="auto"/>
        </w:pBdr>
      </w:pPr>
      <w:r>
        <w:t>You must collect and report on the following performance measurement data in relation to the Services. The table in item 7.2 contains the requirements for reporting on this performance measurement data.</w:t>
      </w:r>
    </w:p>
    <w:p w14:paraId="69D93C97" w14:textId="77777777" w:rsidR="003A5333" w:rsidRDefault="003A5333">
      <w:pPr>
        <w:pBdr>
          <w:bottom w:val="thinThickThinMediumGap" w:sz="18" w:space="1" w:color="auto"/>
        </w:pBdr>
      </w:pPr>
    </w:p>
    <w:tbl>
      <w:tblPr>
        <w:tblW w:w="9781"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77"/>
        <w:gridCol w:w="1700"/>
        <w:gridCol w:w="993"/>
        <w:gridCol w:w="4111"/>
      </w:tblGrid>
      <w:tr w:rsidR="00174F27" w:rsidRPr="007C264A" w14:paraId="3BD7BE90" w14:textId="77777777" w:rsidTr="00D25BEB">
        <w:trPr>
          <w:trHeight w:val="123"/>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F757C"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Pr>
                <w:rFonts w:eastAsiaTheme="minorHAnsi" w:cs="Arial"/>
                <w:b/>
                <w:bCs/>
                <w:color w:val="000000"/>
                <w:szCs w:val="20"/>
              </w:rPr>
              <w:t xml:space="preserve">Performance </w:t>
            </w:r>
            <w:r w:rsidRPr="007C264A">
              <w:rPr>
                <w:rFonts w:eastAsiaTheme="minorHAnsi" w:cs="Arial"/>
                <w:b/>
                <w:bCs/>
                <w:color w:val="000000"/>
                <w:szCs w:val="20"/>
              </w:rPr>
              <w:t xml:space="preserve">measure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B2023"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b/>
                <w:bCs/>
                <w:color w:val="000000"/>
                <w:szCs w:val="20"/>
              </w:rPr>
              <w:t xml:space="preserve">Data source </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ECD5EC"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b/>
                <w:bCs/>
                <w:color w:val="000000"/>
                <w:szCs w:val="20"/>
              </w:rPr>
              <w:t xml:space="preserve">Counting rules </w:t>
            </w:r>
          </w:p>
        </w:tc>
      </w:tr>
      <w:tr w:rsidR="00174F27" w:rsidRPr="007C264A" w14:paraId="04BE2C33" w14:textId="77777777" w:rsidTr="00D25BEB">
        <w:trPr>
          <w:trHeight w:val="323"/>
        </w:trPr>
        <w:tc>
          <w:tcPr>
            <w:tcW w:w="2977" w:type="dxa"/>
            <w:tcBorders>
              <w:top w:val="single" w:sz="4" w:space="0" w:color="auto"/>
              <w:left w:val="single" w:sz="4" w:space="0" w:color="auto"/>
              <w:bottom w:val="single" w:sz="4" w:space="0" w:color="auto"/>
              <w:right w:val="single" w:sz="4" w:space="0" w:color="auto"/>
            </w:tcBorders>
          </w:tcPr>
          <w:p w14:paraId="5EB66FA7" w14:textId="6CA4C69F"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17E6559A" w14:textId="2FC67C8C"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7A6EB90D" w14:textId="730C091C"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r>
      <w:tr w:rsidR="00174F27" w:rsidRPr="007C264A" w14:paraId="2793364C" w14:textId="77777777" w:rsidTr="00D25BEB">
        <w:trPr>
          <w:trHeight w:val="323"/>
        </w:trPr>
        <w:tc>
          <w:tcPr>
            <w:tcW w:w="2977" w:type="dxa"/>
            <w:tcBorders>
              <w:top w:val="single" w:sz="4" w:space="0" w:color="auto"/>
              <w:left w:val="single" w:sz="4" w:space="0" w:color="auto"/>
              <w:bottom w:val="single" w:sz="4" w:space="0" w:color="auto"/>
              <w:right w:val="single" w:sz="4" w:space="0" w:color="auto"/>
            </w:tcBorders>
          </w:tcPr>
          <w:p w14:paraId="0EB25967" w14:textId="60C33046"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B1C72B9" w14:textId="1A022E9E"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3D6A06CA" w14:textId="0864B1B5"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r>
      <w:tr w:rsidR="00174F27" w:rsidRPr="007C264A" w14:paraId="6306DA52" w14:textId="77777777" w:rsidTr="00D25BEB">
        <w:trPr>
          <w:trHeight w:val="324"/>
        </w:trPr>
        <w:tc>
          <w:tcPr>
            <w:tcW w:w="2977" w:type="dxa"/>
            <w:tcBorders>
              <w:top w:val="single" w:sz="4" w:space="0" w:color="auto"/>
              <w:left w:val="single" w:sz="4" w:space="0" w:color="auto"/>
              <w:bottom w:val="single" w:sz="4" w:space="0" w:color="auto"/>
              <w:right w:val="single" w:sz="4" w:space="0" w:color="auto"/>
            </w:tcBorders>
          </w:tcPr>
          <w:p w14:paraId="5596BCF4" w14:textId="5C89E2B6"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12DBB117" w14:textId="4F431BAF"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112567AC" w14:textId="3B1FD535"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r>
      <w:tr w:rsidR="00174F27" w:rsidRPr="007C264A" w14:paraId="075D7809" w14:textId="77777777" w:rsidTr="00D25BEB">
        <w:trPr>
          <w:trHeight w:val="728"/>
        </w:trPr>
        <w:tc>
          <w:tcPr>
            <w:tcW w:w="2977" w:type="dxa"/>
            <w:tcBorders>
              <w:top w:val="single" w:sz="4" w:space="0" w:color="auto"/>
              <w:left w:val="single" w:sz="4" w:space="0" w:color="auto"/>
              <w:bottom w:val="single" w:sz="4" w:space="0" w:color="auto"/>
              <w:right w:val="single" w:sz="4" w:space="0" w:color="auto"/>
            </w:tcBorders>
          </w:tcPr>
          <w:p w14:paraId="18F25568" w14:textId="0050B87C"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3C3338D" w14:textId="026F3BAB"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3B9CBF23" w14:textId="30CB4DAA"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r>
      <w:tr w:rsidR="00174F27" w:rsidRPr="007C264A" w14:paraId="1194C54A" w14:textId="77777777" w:rsidTr="00D25BEB">
        <w:trPr>
          <w:trHeight w:val="322"/>
        </w:trPr>
        <w:tc>
          <w:tcPr>
            <w:tcW w:w="2977" w:type="dxa"/>
            <w:tcBorders>
              <w:top w:val="single" w:sz="4" w:space="0" w:color="auto"/>
              <w:left w:val="single" w:sz="4" w:space="0" w:color="auto"/>
              <w:bottom w:val="single" w:sz="4" w:space="0" w:color="auto"/>
              <w:right w:val="single" w:sz="4" w:space="0" w:color="auto"/>
            </w:tcBorders>
          </w:tcPr>
          <w:p w14:paraId="27D2AE57" w14:textId="461786E4"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5876F481" w14:textId="3AED8BC3"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668EDBD7" w14:textId="33C22AB7"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r>
      <w:tr w:rsidR="00174F27" w:rsidRPr="007C264A" w14:paraId="1D65183C" w14:textId="77777777" w:rsidTr="00D25BEB">
        <w:trPr>
          <w:trHeight w:val="439"/>
        </w:trPr>
        <w:tc>
          <w:tcPr>
            <w:tcW w:w="2977" w:type="dxa"/>
            <w:tcBorders>
              <w:top w:val="single" w:sz="4" w:space="0" w:color="auto"/>
              <w:left w:val="single" w:sz="4" w:space="0" w:color="auto"/>
              <w:bottom w:val="single" w:sz="4" w:space="0" w:color="auto"/>
              <w:right w:val="single" w:sz="4" w:space="0" w:color="auto"/>
            </w:tcBorders>
          </w:tcPr>
          <w:p w14:paraId="136156DE" w14:textId="7DEFE6CC"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184E31DB" w14:textId="5419D43C"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0ADB62AC" w14:textId="0F9EA482"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r>
      <w:tr w:rsidR="00174F27" w:rsidRPr="007C264A" w14:paraId="4E718891" w14:textId="77777777" w:rsidTr="00D25BEB">
        <w:trPr>
          <w:trHeight w:val="322"/>
        </w:trPr>
        <w:tc>
          <w:tcPr>
            <w:tcW w:w="2977" w:type="dxa"/>
            <w:tcBorders>
              <w:top w:val="single" w:sz="4" w:space="0" w:color="auto"/>
              <w:left w:val="single" w:sz="4" w:space="0" w:color="auto"/>
              <w:bottom w:val="single" w:sz="4" w:space="0" w:color="auto"/>
              <w:right w:val="single" w:sz="4" w:space="0" w:color="auto"/>
            </w:tcBorders>
          </w:tcPr>
          <w:p w14:paraId="4A5F6EAB" w14:textId="463A6BF1"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A256ACA" w14:textId="08E7F8A4"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187EAAF7" w14:textId="77761A9D"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r>
      <w:tr w:rsidR="00174F27" w:rsidRPr="007C264A" w14:paraId="295DE61F" w14:textId="77777777" w:rsidTr="00D25BEB">
        <w:trPr>
          <w:trHeight w:val="322"/>
        </w:trPr>
        <w:tc>
          <w:tcPr>
            <w:tcW w:w="2977" w:type="dxa"/>
            <w:tcBorders>
              <w:top w:val="single" w:sz="4" w:space="0" w:color="auto"/>
              <w:left w:val="single" w:sz="4" w:space="0" w:color="auto"/>
              <w:bottom w:val="single" w:sz="4" w:space="0" w:color="auto"/>
              <w:right w:val="single" w:sz="4" w:space="0" w:color="auto"/>
            </w:tcBorders>
          </w:tcPr>
          <w:p w14:paraId="7490FD69" w14:textId="0763E9C1"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7956A412" w14:textId="5A97AA0F"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29EDF85E" w14:textId="4A4BD783" w:rsidR="00174F27" w:rsidRPr="00353A2E" w:rsidRDefault="00174F27" w:rsidP="00D25BEB">
            <w:pPr>
              <w:pStyle w:val="ListParagraph"/>
              <w:numPr>
                <w:ilvl w:val="0"/>
                <w:numId w:val="6"/>
              </w:numPr>
              <w:autoSpaceDE w:val="0"/>
              <w:autoSpaceDN w:val="0"/>
              <w:adjustRightInd w:val="0"/>
              <w:spacing w:before="0" w:after="0" w:line="240" w:lineRule="auto"/>
              <w:rPr>
                <w:rFonts w:eastAsiaTheme="minorHAnsi" w:cs="Arial"/>
                <w:color w:val="000000"/>
                <w:szCs w:val="20"/>
              </w:rPr>
            </w:pPr>
          </w:p>
        </w:tc>
      </w:tr>
      <w:tr w:rsidR="00174F27" w:rsidRPr="007C264A" w14:paraId="3D735C77" w14:textId="77777777" w:rsidTr="00D25BEB">
        <w:trPr>
          <w:trHeight w:val="323"/>
        </w:trPr>
        <w:tc>
          <w:tcPr>
            <w:tcW w:w="2977" w:type="dxa"/>
            <w:tcBorders>
              <w:top w:val="single" w:sz="4" w:space="0" w:color="auto"/>
              <w:left w:val="single" w:sz="4" w:space="0" w:color="auto"/>
              <w:bottom w:val="single" w:sz="4" w:space="0" w:color="auto"/>
              <w:right w:val="single" w:sz="4" w:space="0" w:color="auto"/>
            </w:tcBorders>
          </w:tcPr>
          <w:p w14:paraId="1252010A" w14:textId="30F8CB2E"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EFEA4F0" w14:textId="0D6D30E0"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c>
          <w:tcPr>
            <w:tcW w:w="4111" w:type="dxa"/>
            <w:tcBorders>
              <w:top w:val="single" w:sz="4" w:space="0" w:color="auto"/>
              <w:left w:val="single" w:sz="4" w:space="0" w:color="auto"/>
              <w:bottom w:val="single" w:sz="4" w:space="0" w:color="auto"/>
              <w:right w:val="single" w:sz="4" w:space="0" w:color="auto"/>
            </w:tcBorders>
          </w:tcPr>
          <w:p w14:paraId="3A0A6FE4" w14:textId="1F0B3E99" w:rsidR="00174F27" w:rsidRPr="007C264A" w:rsidRDefault="00174F27" w:rsidP="00D25BEB">
            <w:pPr>
              <w:autoSpaceDE w:val="0"/>
              <w:autoSpaceDN w:val="0"/>
              <w:adjustRightInd w:val="0"/>
              <w:spacing w:before="0" w:after="0" w:line="240" w:lineRule="auto"/>
              <w:rPr>
                <w:rFonts w:eastAsiaTheme="minorHAnsi" w:cs="Arial"/>
                <w:color w:val="000000"/>
                <w:szCs w:val="20"/>
              </w:rPr>
            </w:pPr>
          </w:p>
        </w:tc>
      </w:tr>
      <w:tr w:rsidR="00174F27" w:rsidRPr="007C264A" w14:paraId="2EDA85EC" w14:textId="77777777" w:rsidTr="00D25BEB">
        <w:trPr>
          <w:trHeight w:val="958"/>
        </w:trPr>
        <w:tc>
          <w:tcPr>
            <w:tcW w:w="2977" w:type="dxa"/>
            <w:tcBorders>
              <w:top w:val="single" w:sz="4" w:space="0" w:color="auto"/>
              <w:left w:val="single" w:sz="4" w:space="0" w:color="auto"/>
              <w:bottom w:val="single" w:sz="4" w:space="0" w:color="auto"/>
              <w:right w:val="single" w:sz="4" w:space="0" w:color="auto"/>
            </w:tcBorders>
          </w:tcPr>
          <w:p w14:paraId="0DAF0485"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color w:val="000000"/>
                <w:szCs w:val="20"/>
              </w:rPr>
              <w:t xml:space="preserve">Stories of Change </w:t>
            </w:r>
          </w:p>
        </w:tc>
        <w:tc>
          <w:tcPr>
            <w:tcW w:w="2693" w:type="dxa"/>
            <w:gridSpan w:val="2"/>
            <w:tcBorders>
              <w:top w:val="single" w:sz="4" w:space="0" w:color="auto"/>
              <w:left w:val="single" w:sz="4" w:space="0" w:color="auto"/>
              <w:bottom w:val="single" w:sz="4" w:space="0" w:color="auto"/>
              <w:right w:val="single" w:sz="4" w:space="0" w:color="auto"/>
            </w:tcBorders>
          </w:tcPr>
          <w:p w14:paraId="0E4D1A24"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color w:val="000000"/>
                <w:szCs w:val="20"/>
              </w:rPr>
              <w:t xml:space="preserve">SRS client management system </w:t>
            </w:r>
          </w:p>
        </w:tc>
        <w:tc>
          <w:tcPr>
            <w:tcW w:w="4111" w:type="dxa"/>
            <w:tcBorders>
              <w:top w:val="single" w:sz="4" w:space="0" w:color="auto"/>
              <w:left w:val="single" w:sz="4" w:space="0" w:color="auto"/>
              <w:bottom w:val="single" w:sz="4" w:space="0" w:color="auto"/>
              <w:right w:val="single" w:sz="4" w:space="0" w:color="auto"/>
            </w:tcBorders>
          </w:tcPr>
          <w:p w14:paraId="3EF096EB"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color w:val="000000"/>
                <w:szCs w:val="20"/>
              </w:rPr>
              <w:t xml:space="preserve">Provide a case study with a good example of service delivery for each reporting period. </w:t>
            </w:r>
          </w:p>
        </w:tc>
      </w:tr>
      <w:tr w:rsidR="00174F27" w:rsidRPr="007C264A" w14:paraId="3A09C9AC" w14:textId="77777777" w:rsidTr="00D25BEB">
        <w:trPr>
          <w:trHeight w:val="958"/>
        </w:trPr>
        <w:tc>
          <w:tcPr>
            <w:tcW w:w="2977" w:type="dxa"/>
            <w:tcBorders>
              <w:top w:val="single" w:sz="4" w:space="0" w:color="auto"/>
              <w:left w:val="single" w:sz="4" w:space="0" w:color="auto"/>
              <w:bottom w:val="single" w:sz="4" w:space="0" w:color="auto"/>
              <w:right w:val="single" w:sz="4" w:space="0" w:color="auto"/>
            </w:tcBorders>
          </w:tcPr>
          <w:p w14:paraId="10506C54"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color w:val="000000"/>
                <w:szCs w:val="20"/>
              </w:rPr>
              <w:t xml:space="preserve">What significant achievements or factors have impacted on the </w:t>
            </w:r>
            <w:proofErr w:type="gramStart"/>
            <w:r w:rsidRPr="007C264A">
              <w:rPr>
                <w:rFonts w:eastAsiaTheme="minorHAnsi" w:cs="Arial"/>
                <w:color w:val="000000"/>
                <w:szCs w:val="20"/>
              </w:rPr>
              <w:t>quality of service</w:t>
            </w:r>
            <w:proofErr w:type="gramEnd"/>
            <w:r w:rsidRPr="007C264A">
              <w:rPr>
                <w:rFonts w:eastAsiaTheme="minorHAnsi" w:cs="Arial"/>
                <w:color w:val="000000"/>
                <w:szCs w:val="20"/>
              </w:rPr>
              <w:t xml:space="preserve"> delivery during the reporting period? </w:t>
            </w:r>
          </w:p>
        </w:tc>
        <w:tc>
          <w:tcPr>
            <w:tcW w:w="2693" w:type="dxa"/>
            <w:gridSpan w:val="2"/>
            <w:tcBorders>
              <w:top w:val="single" w:sz="4" w:space="0" w:color="auto"/>
              <w:left w:val="single" w:sz="4" w:space="0" w:color="auto"/>
              <w:bottom w:val="single" w:sz="4" w:space="0" w:color="auto"/>
              <w:right w:val="single" w:sz="4" w:space="0" w:color="auto"/>
            </w:tcBorders>
          </w:tcPr>
          <w:p w14:paraId="785891D4"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color w:val="000000"/>
                <w:szCs w:val="20"/>
              </w:rPr>
              <w:t xml:space="preserve">Service records </w:t>
            </w:r>
          </w:p>
        </w:tc>
        <w:tc>
          <w:tcPr>
            <w:tcW w:w="4111" w:type="dxa"/>
            <w:tcBorders>
              <w:top w:val="single" w:sz="4" w:space="0" w:color="auto"/>
              <w:left w:val="single" w:sz="4" w:space="0" w:color="auto"/>
              <w:bottom w:val="single" w:sz="4" w:space="0" w:color="auto"/>
              <w:right w:val="single" w:sz="4" w:space="0" w:color="auto"/>
            </w:tcBorders>
          </w:tcPr>
          <w:p w14:paraId="78DF5E82"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color w:val="000000"/>
                <w:szCs w:val="20"/>
              </w:rPr>
              <w:t xml:space="preserve">Include information which has positively or negatively affected service delivery and function. </w:t>
            </w:r>
          </w:p>
          <w:p w14:paraId="2C39A208"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color w:val="000000"/>
                <w:szCs w:val="20"/>
              </w:rPr>
              <w:t xml:space="preserve">Examples may include new staff member, training, work process enhancement, new referral arrangements, more integrated service delivery, reduction in staff, natural disaster etc. </w:t>
            </w:r>
          </w:p>
        </w:tc>
      </w:tr>
      <w:tr w:rsidR="00174F27" w:rsidRPr="007C264A" w14:paraId="11DA1E77" w14:textId="77777777" w:rsidTr="00D25BEB">
        <w:trPr>
          <w:trHeight w:val="213"/>
        </w:trPr>
        <w:tc>
          <w:tcPr>
            <w:tcW w:w="4677" w:type="dxa"/>
            <w:gridSpan w:val="2"/>
            <w:tcBorders>
              <w:top w:val="single" w:sz="4" w:space="0" w:color="auto"/>
              <w:left w:val="single" w:sz="4" w:space="0" w:color="auto"/>
              <w:bottom w:val="single" w:sz="4" w:space="0" w:color="auto"/>
              <w:right w:val="single" w:sz="4" w:space="0" w:color="auto"/>
            </w:tcBorders>
          </w:tcPr>
          <w:p w14:paraId="248AB13D" w14:textId="77777777" w:rsidR="00174F27" w:rsidRDefault="00174F27" w:rsidP="00D25BEB">
            <w:pPr>
              <w:autoSpaceDE w:val="0"/>
              <w:autoSpaceDN w:val="0"/>
              <w:adjustRightInd w:val="0"/>
              <w:spacing w:before="0" w:after="0" w:line="240" w:lineRule="auto"/>
              <w:rPr>
                <w:rFonts w:eastAsiaTheme="minorHAnsi" w:cs="Arial"/>
                <w:b/>
                <w:bCs/>
                <w:color w:val="000000"/>
                <w:szCs w:val="20"/>
              </w:rPr>
            </w:pPr>
            <w:r w:rsidRPr="007C264A">
              <w:rPr>
                <w:rFonts w:eastAsiaTheme="minorHAnsi" w:cs="Arial"/>
                <w:b/>
                <w:bCs/>
                <w:color w:val="000000"/>
                <w:szCs w:val="20"/>
              </w:rPr>
              <w:t xml:space="preserve">Outcome Measure </w:t>
            </w:r>
          </w:p>
          <w:p w14:paraId="77BE3E42"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color w:val="000000"/>
                <w:szCs w:val="20"/>
              </w:rPr>
              <w:t>Young people have a reduction in offending and re-offending</w:t>
            </w:r>
          </w:p>
        </w:tc>
        <w:tc>
          <w:tcPr>
            <w:tcW w:w="5104" w:type="dxa"/>
            <w:gridSpan w:val="2"/>
            <w:tcBorders>
              <w:top w:val="single" w:sz="4" w:space="0" w:color="auto"/>
              <w:left w:val="single" w:sz="4" w:space="0" w:color="auto"/>
              <w:bottom w:val="single" w:sz="4" w:space="0" w:color="auto"/>
              <w:right w:val="single" w:sz="4" w:space="0" w:color="auto"/>
            </w:tcBorders>
          </w:tcPr>
          <w:p w14:paraId="586766A8" w14:textId="77777777" w:rsidR="00174F27" w:rsidRPr="007C264A" w:rsidRDefault="00174F27" w:rsidP="00D25BEB">
            <w:pPr>
              <w:autoSpaceDE w:val="0"/>
              <w:autoSpaceDN w:val="0"/>
              <w:adjustRightInd w:val="0"/>
              <w:spacing w:before="0" w:after="0" w:line="240" w:lineRule="auto"/>
              <w:rPr>
                <w:rFonts w:eastAsiaTheme="minorHAnsi" w:cs="Arial"/>
                <w:color w:val="000000"/>
                <w:szCs w:val="20"/>
              </w:rPr>
            </w:pPr>
            <w:r w:rsidRPr="007C264A">
              <w:rPr>
                <w:rFonts w:eastAsiaTheme="minorHAnsi" w:cs="Arial"/>
                <w:i/>
                <w:iCs/>
                <w:color w:val="000000"/>
                <w:szCs w:val="20"/>
              </w:rPr>
              <w:t xml:space="preserve">The Department will review 6 month and </w:t>
            </w:r>
            <w:proofErr w:type="gramStart"/>
            <w:r w:rsidRPr="007C264A">
              <w:rPr>
                <w:rFonts w:eastAsiaTheme="minorHAnsi" w:cs="Arial"/>
                <w:i/>
                <w:iCs/>
                <w:color w:val="000000"/>
                <w:szCs w:val="20"/>
              </w:rPr>
              <w:t>12 month</w:t>
            </w:r>
            <w:proofErr w:type="gramEnd"/>
            <w:r w:rsidRPr="007C264A">
              <w:rPr>
                <w:rFonts w:eastAsiaTheme="minorHAnsi" w:cs="Arial"/>
                <w:i/>
                <w:iCs/>
                <w:color w:val="000000"/>
                <w:szCs w:val="20"/>
              </w:rPr>
              <w:t xml:space="preserve"> post program re-offending rates using data collected through the Service Record System </w:t>
            </w:r>
            <w:r>
              <w:rPr>
                <w:rFonts w:eastAsiaTheme="minorHAnsi" w:cs="Arial"/>
                <w:i/>
                <w:iCs/>
                <w:color w:val="000000"/>
                <w:szCs w:val="20"/>
              </w:rPr>
              <w:t>(SRS) and data collected through Youth Justice Services. Integrated Client Management System (ICMS)</w:t>
            </w:r>
          </w:p>
        </w:tc>
      </w:tr>
    </w:tbl>
    <w:p w14:paraId="0022D493" w14:textId="77777777" w:rsidR="003A5333" w:rsidRDefault="003A5333">
      <w:pPr>
        <w:pBdr>
          <w:bottom w:val="thinThickThinMediumGap" w:sz="18" w:space="1" w:color="auto"/>
        </w:pBdr>
        <w:rPr>
          <w:b/>
        </w:rPr>
      </w:pPr>
    </w:p>
    <w:p w14:paraId="5341B849" w14:textId="77777777" w:rsidR="003A5333" w:rsidRDefault="003A5333"/>
    <w:p w14:paraId="1B479ACB" w14:textId="77777777" w:rsidR="003A5333" w:rsidRDefault="00B92A25">
      <w:pPr>
        <w:pStyle w:val="Heading2"/>
      </w:pPr>
      <w:r>
        <w:lastRenderedPageBreak/>
        <w:t xml:space="preserve">Data, statements and reports You are to </w:t>
      </w:r>
      <w:proofErr w:type="gramStart"/>
      <w:r>
        <w:t>submit</w:t>
      </w:r>
      <w:proofErr w:type="gramEnd"/>
    </w:p>
    <w:p w14:paraId="250A308B" w14:textId="77777777" w:rsidR="003A5333" w:rsidRDefault="00B92A25">
      <w:r>
        <w:t xml:space="preserve">You must submit the data, statements and reports specified below, in each case by the due date and in accordance with the details and standard of reporting requirements and lodgement requirements specified below. </w:t>
      </w:r>
    </w:p>
    <w:tbl>
      <w:tblPr>
        <w:tblW w:w="9773"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643"/>
        <w:gridCol w:w="4444"/>
        <w:gridCol w:w="2686"/>
      </w:tblGrid>
      <w:tr w:rsidR="00174F27" w14:paraId="66300302" w14:textId="77777777" w:rsidTr="00D25BEB">
        <w:trPr>
          <w:trHeight w:val="375"/>
        </w:trPr>
        <w:tc>
          <w:tcPr>
            <w:tcW w:w="9773"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6B34DDDB" w14:textId="77777777" w:rsidR="00174F27" w:rsidRPr="00A255FF" w:rsidRDefault="00174F27" w:rsidP="00D25BEB">
            <w:pPr>
              <w:pStyle w:val="TableHeaderText-TBL-BR-5-TBL-BR-1-TBL-BR-2-TBL-BR-2-TBL-BR-2-TBL-BR-2-TBL-BR-2-TBL-BR-2-TBL-BR-2-TBL-BR-2-TBL-BR-2-TBL-BR-2-TBL-BR-2-TBL-BR-2-TBL-BR-2-TBL-BR-2-TBL-BR-2"/>
              <w:rPr>
                <w:sz w:val="20"/>
                <w:szCs w:val="20"/>
              </w:rPr>
            </w:pPr>
            <w:r w:rsidRPr="00A255FF">
              <w:rPr>
                <w:sz w:val="20"/>
                <w:szCs w:val="20"/>
              </w:rPr>
              <w:t>Performance Measurement Data - SRS</w:t>
            </w:r>
          </w:p>
        </w:tc>
      </w:tr>
      <w:tr w:rsidR="00174F27" w14:paraId="3BAC8D55" w14:textId="77777777" w:rsidTr="00D25BEB">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5AF045A8" w14:textId="77777777" w:rsidR="00174F27" w:rsidRPr="003861BA" w:rsidRDefault="00174F27" w:rsidP="00D25BEB">
            <w:pPr>
              <w:pStyle w:val="TableHeaderText-TBL-BR-5-TBL-BR-1-TBL-BR-2-TBL-BR-2-TBL-BR-2-TBL-BR-2-TBL-BR-2-TBL-BR-2-TBL-BR-2-TBL-BR-2-TBL-BR-2-TBL-BR-2-TBL-BR-2-TBL-BR-2-TBL-BR-2-TBL-BR-2-TBL-BR-2"/>
              <w:rPr>
                <w:bCs/>
                <w:color w:val="000000"/>
                <w:sz w:val="20"/>
                <w:szCs w:val="20"/>
              </w:rPr>
            </w:pPr>
            <w:r w:rsidRPr="003861BA">
              <w:rPr>
                <w:rFonts w:eastAsia="Times New Roman" w:cs="Times New Roman"/>
                <w:bCs/>
                <w:color w:val="000000"/>
                <w:sz w:val="20"/>
                <w:szCs w:val="20"/>
              </w:rPr>
              <w:t>Reporting period and due date</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4EAD2761" w14:textId="77777777" w:rsidR="00174F27" w:rsidRPr="003861BA" w:rsidRDefault="00174F27" w:rsidP="00D25BEB">
            <w:pPr>
              <w:pStyle w:val="TableHeaderText-TBL-BR-5-TBL-BR-1-TBL-BR-2-TBL-BR-2-TBL-BR-2-TBL-BR-2-TBL-BR-2-TBL-BR-2-TBL-BR-2-TBL-BR-2-TBL-BR-2-TBL-BR-2-TBL-BR-2-TBL-BR-2-TBL-BR-2-TBL-BR-2-TBL-BR-2"/>
              <w:rPr>
                <w:bCs/>
                <w:color w:val="000000"/>
                <w:sz w:val="20"/>
                <w:szCs w:val="20"/>
              </w:rPr>
            </w:pPr>
            <w:r w:rsidRPr="003861BA">
              <w:rPr>
                <w:rFonts w:eastAsia="Times New Roman" w:cs="Times New Roman"/>
                <w:bCs/>
                <w:color w:val="000000"/>
                <w:sz w:val="20"/>
                <w:szCs w:val="20"/>
              </w:rPr>
              <w:t xml:space="preserve">Details and standard of reporting </w:t>
            </w:r>
          </w:p>
        </w:tc>
        <w:tc>
          <w:tcPr>
            <w:tcW w:w="2686" w:type="dxa"/>
            <w:tcBorders>
              <w:top w:val="outset" w:sz="6" w:space="0" w:color="auto"/>
              <w:left w:val="single" w:sz="4" w:space="0" w:color="auto"/>
              <w:bottom w:val="single" w:sz="4" w:space="0" w:color="auto"/>
              <w:right w:val="outset" w:sz="6" w:space="0" w:color="auto"/>
            </w:tcBorders>
            <w:shd w:val="clear" w:color="auto" w:fill="auto"/>
          </w:tcPr>
          <w:p w14:paraId="63CC9CE9" w14:textId="77777777" w:rsidR="00174F27" w:rsidRPr="003861BA" w:rsidRDefault="00174F27" w:rsidP="00D25BEB">
            <w:pPr>
              <w:pStyle w:val="TableHeaderText-TBL-BR-5-TBL-BR-1-TBL-BR-2-TBL-BR-2-TBL-BR-2-TBL-BR-2-TBL-BR-2-TBL-BR-2-TBL-BR-2-TBL-BR-2-TBL-BR-2-TBL-BR-2-TBL-BR-2-TBL-BR-2-TBL-BR-2-TBL-BR-2-TBL-BR-2"/>
              <w:rPr>
                <w:bCs/>
                <w:color w:val="000000"/>
                <w:sz w:val="20"/>
                <w:szCs w:val="20"/>
              </w:rPr>
            </w:pPr>
            <w:r w:rsidRPr="003861BA">
              <w:rPr>
                <w:rFonts w:eastAsia="Times New Roman" w:cs="Times New Roman"/>
                <w:bCs/>
                <w:color w:val="000000"/>
                <w:sz w:val="20"/>
                <w:szCs w:val="20"/>
              </w:rPr>
              <w:t xml:space="preserve">Lodgement </w:t>
            </w:r>
          </w:p>
        </w:tc>
      </w:tr>
      <w:tr w:rsidR="00174F27" w14:paraId="725EBAF8" w14:textId="77777777" w:rsidTr="00D25BEB">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65B6C4ED" w14:textId="77777777" w:rsidR="00174F27" w:rsidRPr="003861BA" w:rsidRDefault="00174F27" w:rsidP="00D25BEB">
            <w:pPr>
              <w:ind w:left="108" w:right="57"/>
              <w:rPr>
                <w:rFonts w:eastAsiaTheme="minorHAnsi"/>
                <w:b/>
                <w:szCs w:val="20"/>
              </w:rPr>
            </w:pPr>
            <w:r w:rsidRPr="003861BA">
              <w:rPr>
                <w:rFonts w:eastAsiaTheme="minorHAnsi"/>
                <w:b/>
                <w:szCs w:val="20"/>
              </w:rPr>
              <w:t>Reporting period:</w:t>
            </w:r>
          </w:p>
          <w:p w14:paraId="2FADAA24" w14:textId="77777777" w:rsidR="00174F27" w:rsidRPr="003861BA" w:rsidRDefault="00174F27" w:rsidP="00D25BEB">
            <w:pPr>
              <w:pStyle w:val="TableText-TBL-BR-2-TBL-BR-1-TBL-BR-2-TBL-BR-2-TBL-BR-2-TBL-BR-2-TBL-BR-2-TBL-BR-2-TBL-BR-2-TBL-BR-2-TBL-BR-2-TBL-BR-2-TBL-BR-2-TBL-BR-2-TBL-BR-2-TBL-BR-2-TBL-BR-2"/>
              <w:rPr>
                <w:sz w:val="20"/>
                <w:szCs w:val="20"/>
                <w:highlight w:val="green"/>
              </w:rPr>
            </w:pPr>
            <w:r w:rsidRPr="003861BA">
              <w:rPr>
                <w:sz w:val="20"/>
                <w:szCs w:val="20"/>
              </w:rPr>
              <w:fldChar w:fldCharType="begin"/>
            </w:r>
            <w:r w:rsidRPr="003861BA">
              <w:rPr>
                <w:sz w:val="20"/>
                <w:szCs w:val="20"/>
              </w:rPr>
              <w:instrText xml:space="preserve"> DOCPROPERTY &lt;_DATA_ELEMENT_1189260238_CTR.Report.Frequency.Periodic.PerformanceMeasurementData/&gt;  \* MERGEFORMAT </w:instrText>
            </w:r>
            <w:r w:rsidRPr="003861BA">
              <w:rPr>
                <w:sz w:val="20"/>
                <w:szCs w:val="20"/>
              </w:rPr>
              <w:fldChar w:fldCharType="separate"/>
            </w:r>
            <w:r w:rsidRPr="003861BA">
              <w:rPr>
                <w:sz w:val="20"/>
                <w:szCs w:val="20"/>
              </w:rPr>
              <w:t xml:space="preserve">Weekly </w:t>
            </w:r>
            <w:r w:rsidRPr="003861BA">
              <w:rPr>
                <w:sz w:val="20"/>
                <w:szCs w:val="20"/>
              </w:rPr>
              <w:fldChar w:fldCharType="end"/>
            </w:r>
          </w:p>
        </w:tc>
        <w:tc>
          <w:tcPr>
            <w:tcW w:w="4444" w:type="dxa"/>
            <w:vMerge w:val="restart"/>
            <w:tcBorders>
              <w:top w:val="single" w:sz="4" w:space="0" w:color="auto"/>
              <w:left w:val="single" w:sz="4" w:space="0" w:color="auto"/>
              <w:bottom w:val="single" w:sz="4" w:space="0" w:color="auto"/>
              <w:right w:val="single" w:sz="4" w:space="0" w:color="auto"/>
            </w:tcBorders>
            <w:shd w:val="clear" w:color="auto" w:fill="auto"/>
          </w:tcPr>
          <w:p w14:paraId="3464EC17" w14:textId="77777777" w:rsidR="00174F27" w:rsidRPr="003861BA" w:rsidRDefault="00174F27" w:rsidP="00D25BEB">
            <w:pPr>
              <w:ind w:left="108" w:right="57"/>
              <w:rPr>
                <w:rFonts w:eastAsiaTheme="minorHAnsi"/>
                <w:szCs w:val="20"/>
              </w:rPr>
            </w:pPr>
            <w:r w:rsidRPr="003861BA">
              <w:rPr>
                <w:rFonts w:eastAsiaTheme="minorHAnsi"/>
                <w:szCs w:val="20"/>
              </w:rPr>
              <w:t>Performance Measurement Data as specified in item 7.1 must be collected in SRS accordance with the counting rules.</w:t>
            </w:r>
          </w:p>
          <w:p w14:paraId="1EC1ECFF" w14:textId="77777777" w:rsidR="00174F27" w:rsidRDefault="00174F27" w:rsidP="00D25BEB">
            <w:pPr>
              <w:pStyle w:val="TableText-TBL-BR-2-TBL-BR-1-TBL-BR-2-TBL-BR-2-TBL-BR-2-TBL-BR-2-TBL-BR-2-TBL-BR-2-TBL-BR-2-TBL-BR-2-TBL-BR-2-TBL-BR-2-TBL-BR-2-TBL-BR-2-TBL-BR-2-TBL-BR-2-TBL-BR-2"/>
              <w:rPr>
                <w:bCs/>
                <w:color w:val="000000" w:themeColor="text1"/>
                <w:highlight w:val="green"/>
              </w:rPr>
            </w:pPr>
            <w:r w:rsidRPr="003861BA">
              <w:rPr>
                <w:bCs/>
                <w:color w:val="000000" w:themeColor="text1"/>
                <w:sz w:val="20"/>
                <w:szCs w:val="20"/>
              </w:rPr>
              <w:t xml:space="preserve">SRS data is downloaded by </w:t>
            </w:r>
            <w:r w:rsidRPr="003861BA">
              <w:rPr>
                <w:bCs/>
                <w:sz w:val="20"/>
                <w:szCs w:val="20"/>
              </w:rPr>
              <w:t>Us</w:t>
            </w:r>
            <w:r w:rsidRPr="003861BA">
              <w:rPr>
                <w:bCs/>
                <w:color w:val="FF0000"/>
                <w:sz w:val="20"/>
                <w:szCs w:val="20"/>
              </w:rPr>
              <w:t xml:space="preserve"> </w:t>
            </w:r>
            <w:r w:rsidRPr="003861BA">
              <w:rPr>
                <w:bCs/>
                <w:color w:val="000000" w:themeColor="text1"/>
                <w:sz w:val="20"/>
                <w:szCs w:val="20"/>
              </w:rPr>
              <w:t>and provided to the Youth Justice Program Management Office for reporting to the Queensland Government on a regular basis.</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tcPr>
          <w:p w14:paraId="10ADC6C9" w14:textId="77777777" w:rsidR="00174F27" w:rsidRPr="003861BA" w:rsidRDefault="00174F27" w:rsidP="00D25BEB">
            <w:pPr>
              <w:ind w:left="108" w:right="57"/>
              <w:rPr>
                <w:rFonts w:eastAsiaTheme="minorHAnsi" w:cs="Arial"/>
                <w:szCs w:val="20"/>
              </w:rPr>
            </w:pPr>
            <w:r w:rsidRPr="003861BA">
              <w:rPr>
                <w:rFonts w:eastAsiaTheme="minorHAnsi" w:cs="Arial"/>
                <w:szCs w:val="20"/>
              </w:rPr>
              <w:t xml:space="preserve">We may download Your data from </w:t>
            </w:r>
            <w:r w:rsidRPr="003861BA">
              <w:rPr>
                <w:rFonts w:eastAsiaTheme="minorHAnsi" w:cs="Arial"/>
                <w:b/>
                <w:szCs w:val="20"/>
              </w:rPr>
              <w:t>SRS</w:t>
            </w:r>
            <w:r w:rsidRPr="003861BA">
              <w:rPr>
                <w:rFonts w:eastAsiaTheme="minorHAnsi" w:cs="Arial"/>
                <w:szCs w:val="20"/>
              </w:rPr>
              <w:t xml:space="preserve"> on the first business day of every week</w:t>
            </w:r>
            <w:r>
              <w:rPr>
                <w:rFonts w:eastAsiaTheme="minorHAnsi" w:cs="Arial"/>
                <w:szCs w:val="20"/>
              </w:rPr>
              <w:t>.</w:t>
            </w:r>
          </w:p>
          <w:p w14:paraId="75AFBFD1" w14:textId="77777777" w:rsidR="00174F27" w:rsidRDefault="00174F27" w:rsidP="00D25BEB">
            <w:pPr>
              <w:pStyle w:val="TableText-TBL-BR-2-TBL-BR-1-TBL-BR-2-TBL-BR-2-TBL-BR-2-TBL-BR-2-TBL-BR-2-TBL-BR-2-TBL-BR-2-TBL-BR-2-TBL-BR-2-TBL-BR-2-TBL-BR-2-TBL-BR-2-TBL-BR-2-TBL-BR-2-TBL-BR-2"/>
            </w:pPr>
            <w:r w:rsidRPr="003861BA">
              <w:rPr>
                <w:sz w:val="20"/>
                <w:szCs w:val="20"/>
              </w:rPr>
              <w:t>We will download Your data from SRS on the 7</w:t>
            </w:r>
            <w:r w:rsidRPr="003861BA">
              <w:rPr>
                <w:sz w:val="20"/>
                <w:szCs w:val="20"/>
                <w:vertAlign w:val="superscript"/>
              </w:rPr>
              <w:t>th</w:t>
            </w:r>
            <w:r w:rsidRPr="003861BA">
              <w:rPr>
                <w:sz w:val="20"/>
                <w:szCs w:val="20"/>
              </w:rPr>
              <w:t xml:space="preserve"> business day of every month</w:t>
            </w:r>
            <w:r>
              <w:rPr>
                <w:sz w:val="20"/>
                <w:szCs w:val="20"/>
              </w:rPr>
              <w:t>.</w:t>
            </w:r>
          </w:p>
        </w:tc>
      </w:tr>
      <w:tr w:rsidR="00174F27" w14:paraId="62916AD4" w14:textId="77777777" w:rsidTr="00D25BEB">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3737BAA6" w14:textId="77777777" w:rsidR="00174F27" w:rsidRPr="003861BA" w:rsidRDefault="00174F27" w:rsidP="00D25BEB">
            <w:pPr>
              <w:ind w:left="108" w:right="57"/>
              <w:rPr>
                <w:rFonts w:eastAsiaTheme="minorHAnsi"/>
                <w:b/>
                <w:szCs w:val="20"/>
              </w:rPr>
            </w:pPr>
            <w:r w:rsidRPr="003861BA">
              <w:rPr>
                <w:rFonts w:eastAsiaTheme="minorHAnsi"/>
                <w:b/>
                <w:szCs w:val="20"/>
              </w:rPr>
              <w:t>Due date:</w:t>
            </w:r>
          </w:p>
          <w:p w14:paraId="70004433" w14:textId="77777777" w:rsidR="00174F27" w:rsidRPr="003861BA" w:rsidRDefault="00174F27" w:rsidP="00D25BEB">
            <w:pPr>
              <w:pStyle w:val="TableText-TBL-BR-2-TBL-BR-1-TBL-BR-2-TBL-BR-2-TBL-BR-2-TBL-BR-2-TBL-BR-2-TBL-BR-2-TBL-BR-2-TBL-BR-2-TBL-BR-2-TBL-BR-2-TBL-BR-2-TBL-BR-2-TBL-BR-2-TBL-BR-2-TBL-BR-2"/>
              <w:rPr>
                <w:sz w:val="20"/>
                <w:szCs w:val="20"/>
              </w:rPr>
            </w:pPr>
            <w:r w:rsidRPr="003861BA">
              <w:rPr>
                <w:rFonts w:cs="Arial"/>
                <w:sz w:val="20"/>
                <w:szCs w:val="20"/>
              </w:rPr>
              <w:t>First business day of each week</w:t>
            </w:r>
          </w:p>
        </w:tc>
        <w:tc>
          <w:tcPr>
            <w:tcW w:w="4444" w:type="dxa"/>
            <w:vMerge/>
            <w:tcBorders>
              <w:right w:val="single" w:sz="4" w:space="0" w:color="auto"/>
            </w:tcBorders>
          </w:tcPr>
          <w:p w14:paraId="554546D2" w14:textId="77777777" w:rsidR="00174F27" w:rsidRDefault="00174F27" w:rsidP="00D25BEB">
            <w:pPr>
              <w:pStyle w:val="Normal-TBL-BR-2-TBL-BR-2-TBL-BR-2-TBL-BR-3"/>
              <w:textAlignment w:val="baseline"/>
              <w:rPr>
                <w:rFonts w:cs="Arial"/>
                <w:szCs w:val="20"/>
              </w:rPr>
            </w:pPr>
          </w:p>
        </w:tc>
        <w:tc>
          <w:tcPr>
            <w:tcW w:w="2686" w:type="dxa"/>
            <w:vMerge/>
            <w:tcBorders>
              <w:top w:val="single" w:sz="4" w:space="0" w:color="auto"/>
              <w:left w:val="single" w:sz="4" w:space="0" w:color="auto"/>
              <w:bottom w:val="single" w:sz="4" w:space="0" w:color="auto"/>
              <w:right w:val="single" w:sz="4" w:space="0" w:color="auto"/>
            </w:tcBorders>
          </w:tcPr>
          <w:p w14:paraId="5DBACE83" w14:textId="77777777" w:rsidR="00174F27" w:rsidRDefault="00174F27" w:rsidP="00D25BEB">
            <w:pPr>
              <w:pStyle w:val="Normal-TBL-BR-2-TBL-BR-2-TBL-BR-2-TBL-BR-3"/>
              <w:textAlignment w:val="baseline"/>
              <w:rPr>
                <w:rFonts w:cs="Arial"/>
                <w:color w:val="000000"/>
                <w:szCs w:val="20"/>
              </w:rPr>
            </w:pPr>
          </w:p>
        </w:tc>
      </w:tr>
      <w:tr w:rsidR="00174F27" w14:paraId="715BEB2C" w14:textId="77777777" w:rsidTr="00D25BEB">
        <w:tblPrEx>
          <w:tblCellMar>
            <w:top w:w="0" w:type="dxa"/>
            <w:left w:w="108" w:type="dxa"/>
            <w:bottom w:w="0" w:type="dxa"/>
            <w:right w:w="108" w:type="dxa"/>
          </w:tblCellMar>
        </w:tblPrEx>
        <w:trPr>
          <w:trHeight w:val="375"/>
        </w:trPr>
        <w:tc>
          <w:tcPr>
            <w:tcW w:w="9773"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5" w:type="dxa"/>
              <w:left w:w="15" w:type="dxa"/>
              <w:bottom w:w="15" w:type="dxa"/>
              <w:right w:w="15" w:type="dxa"/>
            </w:tcMar>
            <w:hideMark/>
          </w:tcPr>
          <w:p w14:paraId="7FBC2ECA" w14:textId="77777777" w:rsidR="00174F27" w:rsidRDefault="00174F27" w:rsidP="00D25BEB">
            <w:pPr>
              <w:pStyle w:val="TableHeaderText-TBL-BR-5-TBL-BR-1-TBL-BR-2-TBL-BR-2-TBL-BR-2-TBL-BR-2-TBL-BR-2-TBL-BR-2-TBL-BR-2-TBL-BR-2-TBL-BR-2-TBL-BR-2-TBL-BR-2-TBL-BR-2-TBL-BR-2"/>
              <w:rPr>
                <w:bCs/>
                <w:color w:val="000000" w:themeColor="text1"/>
                <w:highlight w:val="green"/>
              </w:rPr>
            </w:pPr>
            <w:r>
              <w:t>Performance Measurement Data</w:t>
            </w:r>
            <w:r>
              <w:rPr>
                <w:bCs/>
                <w:color w:val="000000" w:themeColor="text1"/>
              </w:rPr>
              <w:t xml:space="preserve"> </w:t>
            </w:r>
          </w:p>
        </w:tc>
      </w:tr>
      <w:tr w:rsidR="00174F27" w14:paraId="3F171A1C" w14:textId="77777777" w:rsidTr="00D25BEB">
        <w:tblPrEx>
          <w:tblCellMar>
            <w:top w:w="0" w:type="dxa"/>
            <w:left w:w="108" w:type="dxa"/>
            <w:bottom w:w="0" w:type="dxa"/>
            <w:right w:w="108" w:type="dxa"/>
          </w:tblCellMar>
        </w:tblPrEx>
        <w:trPr>
          <w:trHeight w:val="375"/>
        </w:trPr>
        <w:tc>
          <w:tcPr>
            <w:tcW w:w="2643" w:type="dxa"/>
            <w:tcBorders>
              <w:top w:val="outset" w:sz="6" w:space="0" w:color="auto"/>
              <w:left w:val="outset" w:sz="6" w:space="0" w:color="auto"/>
              <w:bottom w:val="outset" w:sz="6" w:space="0" w:color="auto"/>
              <w:right w:val="single" w:sz="4" w:space="0" w:color="auto"/>
            </w:tcBorders>
            <w:tcMar>
              <w:top w:w="15" w:type="dxa"/>
              <w:left w:w="15" w:type="dxa"/>
              <w:bottom w:w="15" w:type="dxa"/>
              <w:right w:w="15" w:type="dxa"/>
            </w:tcMar>
            <w:hideMark/>
          </w:tcPr>
          <w:p w14:paraId="6E59F77C" w14:textId="77777777" w:rsidR="00174F27" w:rsidRDefault="00174F27" w:rsidP="00D25BEB">
            <w:pPr>
              <w:pStyle w:val="TableHeaderText-TBL-BR-5-TBL-BR-1-TBL-BR-2-TBL-BR-2-TBL-BR-2-TBL-BR-2-TBL-BR-2-TBL-BR-2-TBL-BR-2-TBL-BR-2-TBL-BR-2-TBL-BR-2-TBL-BR-2-TBL-BR-2-TBL-BR-2"/>
              <w:rPr>
                <w:bCs/>
                <w:color w:val="000000"/>
              </w:rPr>
            </w:pPr>
            <w:r>
              <w:rPr>
                <w:bCs/>
                <w:color w:val="000000"/>
              </w:rPr>
              <w:t>Reporting period and due date</w:t>
            </w:r>
          </w:p>
        </w:tc>
        <w:tc>
          <w:tcPr>
            <w:tcW w:w="44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783DAC" w14:textId="77777777" w:rsidR="00174F27" w:rsidRDefault="00174F27" w:rsidP="00D25BEB">
            <w:pPr>
              <w:pStyle w:val="TableHeaderText-TBL-BR-5-TBL-BR-1-TBL-BR-2-TBL-BR-2-TBL-BR-2-TBL-BR-2-TBL-BR-2-TBL-BR-2-TBL-BR-2-TBL-BR-2-TBL-BR-2-TBL-BR-2-TBL-BR-2-TBL-BR-2-TBL-BR-2"/>
              <w:rPr>
                <w:bCs/>
                <w:color w:val="000000"/>
              </w:rPr>
            </w:pPr>
            <w:r>
              <w:rPr>
                <w:bCs/>
                <w:color w:val="000000"/>
              </w:rPr>
              <w:t xml:space="preserve">Details and standard of reporting </w:t>
            </w:r>
          </w:p>
        </w:tc>
        <w:tc>
          <w:tcPr>
            <w:tcW w:w="2686" w:type="dxa"/>
            <w:tcBorders>
              <w:top w:val="outset" w:sz="6" w:space="0" w:color="auto"/>
              <w:left w:val="single" w:sz="4" w:space="0" w:color="auto"/>
              <w:bottom w:val="single" w:sz="4" w:space="0" w:color="auto"/>
              <w:right w:val="outset" w:sz="6" w:space="0" w:color="auto"/>
            </w:tcBorders>
            <w:tcMar>
              <w:top w:w="15" w:type="dxa"/>
              <w:left w:w="15" w:type="dxa"/>
              <w:bottom w:w="15" w:type="dxa"/>
              <w:right w:w="15" w:type="dxa"/>
            </w:tcMar>
            <w:hideMark/>
          </w:tcPr>
          <w:p w14:paraId="7BE29911" w14:textId="77777777" w:rsidR="00174F27" w:rsidRDefault="00174F27" w:rsidP="00D25BEB">
            <w:pPr>
              <w:pStyle w:val="TableHeaderText-TBL-BR-5-TBL-BR-1-TBL-BR-2-TBL-BR-2-TBL-BR-2-TBL-BR-2-TBL-BR-2-TBL-BR-2-TBL-BR-2-TBL-BR-2-TBL-BR-2-TBL-BR-2-TBL-BR-2-TBL-BR-2-TBL-BR-2"/>
              <w:rPr>
                <w:bCs/>
                <w:color w:val="000000"/>
              </w:rPr>
            </w:pPr>
            <w:r>
              <w:rPr>
                <w:bCs/>
                <w:color w:val="000000"/>
              </w:rPr>
              <w:t xml:space="preserve">Lodgement </w:t>
            </w:r>
          </w:p>
        </w:tc>
      </w:tr>
      <w:tr w:rsidR="00174F27" w14:paraId="472E2DE3" w14:textId="77777777" w:rsidTr="00762F0D">
        <w:tblPrEx>
          <w:tblCellMar>
            <w:top w:w="0" w:type="dxa"/>
            <w:left w:w="108" w:type="dxa"/>
            <w:bottom w:w="0" w:type="dxa"/>
            <w:right w:w="108" w:type="dxa"/>
          </w:tblCellMar>
        </w:tblPrEx>
        <w:trPr>
          <w:trHeight w:val="2166"/>
        </w:trPr>
        <w:tc>
          <w:tcPr>
            <w:tcW w:w="2643" w:type="dxa"/>
            <w:tcBorders>
              <w:top w:val="outset" w:sz="6" w:space="0" w:color="auto"/>
              <w:left w:val="outset" w:sz="6" w:space="0" w:color="auto"/>
              <w:bottom w:val="single" w:sz="4" w:space="0" w:color="auto"/>
              <w:right w:val="single" w:sz="4" w:space="0" w:color="auto"/>
            </w:tcBorders>
            <w:tcMar>
              <w:top w:w="15" w:type="dxa"/>
              <w:left w:w="15" w:type="dxa"/>
              <w:bottom w:w="15" w:type="dxa"/>
              <w:right w:w="15" w:type="dxa"/>
            </w:tcMar>
            <w:hideMark/>
          </w:tcPr>
          <w:p w14:paraId="7451849A" w14:textId="77777777" w:rsidR="00174F27" w:rsidRDefault="00174F27" w:rsidP="00D25BEB">
            <w:pPr>
              <w:pStyle w:val="TableText-TBL-BR-2-TBL-BR-1-TBL-BR-2-TBL-BR-2-TBL-BR-2-TBL-BR-2-TBL-BR-2-TBL-BR-2-TBL-BR-2-TBL-BR-2-TBL-BR-2-TBL-BR-2-TBL-BR-2-TBL-BR-2-TBL-BR-2"/>
              <w:rPr>
                <w:b/>
              </w:rPr>
            </w:pPr>
            <w:r>
              <w:rPr>
                <w:b/>
              </w:rPr>
              <w:t>Reporting period:</w:t>
            </w:r>
          </w:p>
          <w:p w14:paraId="7658FF61" w14:textId="77777777" w:rsidR="00174F27" w:rsidRPr="00473BB1" w:rsidRDefault="00000000" w:rsidP="00D25BEB">
            <w:pPr>
              <w:pStyle w:val="TableText-TBL-BR-2-TBL-BR-1-TBL-BR-2-TBL-BR-2-TBL-BR-2-TBL-BR-2-TBL-BR-2-TBL-BR-2-TBL-BR-2-TBL-BR-2-TBL-BR-2-TBL-BR-2-TBL-BR-2-TBL-BR-2-TBL-BR-2"/>
            </w:pPr>
            <w:fldSimple w:instr=" DOCPROPERTY &lt;_DATA_ELEMENT_1189260238_CTR.Report.Frequency.Periodic.PerformanceMeasurementData/&gt;  \* MERGEFORMAT ">
              <w:r w:rsidR="00174F27" w:rsidRPr="00473BB1">
                <w:t>Quarterly</w:t>
              </w:r>
            </w:fldSimple>
          </w:p>
          <w:p w14:paraId="4F4A1AC2" w14:textId="77777777" w:rsidR="00174F27" w:rsidRDefault="00174F27" w:rsidP="00D25BEB">
            <w:pPr>
              <w:pStyle w:val="TableText-TBL-BR-2-TBL-BR-1-TBL-BR-2-TBL-BR-2-TBL-BR-2-TBL-BR-2-TBL-BR-2-TBL-BR-2-TBL-BR-2-TBL-BR-2-TBL-BR-2-TBL-BR-2-TBL-BR-2-TBL-BR-2-TBL-BR-2"/>
              <w:rPr>
                <w:highlight w:val="green"/>
              </w:rPr>
            </w:pPr>
          </w:p>
        </w:tc>
        <w:tc>
          <w:tcPr>
            <w:tcW w:w="4444" w:type="dxa"/>
            <w:tcBorders>
              <w:top w:val="single" w:sz="4" w:space="0" w:color="auto"/>
              <w:left w:val="single" w:sz="4" w:space="0" w:color="auto"/>
              <w:right w:val="single" w:sz="4" w:space="0" w:color="auto"/>
            </w:tcBorders>
            <w:tcMar>
              <w:top w:w="15" w:type="dxa"/>
              <w:left w:w="15" w:type="dxa"/>
              <w:bottom w:w="15" w:type="dxa"/>
              <w:right w:w="15" w:type="dxa"/>
            </w:tcMar>
          </w:tcPr>
          <w:p w14:paraId="68F15B51" w14:textId="77777777" w:rsidR="00174F27" w:rsidRDefault="00174F27" w:rsidP="00D25BEB">
            <w:pPr>
              <w:pStyle w:val="TableText-TBL-BR-2-TBL-BR-1-TBL-BR-2-TBL-BR-2-TBL-BR-2-TBL-BR-2-TBL-BR-2-TBL-BR-2-TBL-BR-2-TBL-BR-2-TBL-BR-2-TBL-BR-2-TBL-BR-2-TBL-BR-2-TBL-BR-2"/>
            </w:pPr>
            <w:r>
              <w:t xml:space="preserve">Performance Measurement Data as specified in item 7.1 must be collected in accordance with the counting rules. </w:t>
            </w:r>
          </w:p>
          <w:p w14:paraId="0E492046" w14:textId="77777777" w:rsidR="00174F27" w:rsidRDefault="00174F27" w:rsidP="00D25BEB">
            <w:pPr>
              <w:pStyle w:val="TableText-TBL-BR-2-TBL-BR-1-TBL-BR-2-TBL-BR-2-TBL-BR-2-TBL-BR-2-TBL-BR-2-TBL-BR-2-TBL-BR-2-TBL-BR-2-TBL-BR-2-TBL-BR-2-TBL-BR-2-TBL-BR-2-TBL-BR-2"/>
            </w:pPr>
            <w:r>
              <w:t>You will extract Your data report from SRS and service records as your Performance Measure Data.</w:t>
            </w:r>
          </w:p>
          <w:p w14:paraId="2667DBD9" w14:textId="77777777" w:rsidR="00174F27" w:rsidRPr="00BA04F7" w:rsidRDefault="00174F27" w:rsidP="00D25BEB">
            <w:pPr>
              <w:ind w:left="108" w:right="57"/>
              <w:rPr>
                <w:rFonts w:eastAsiaTheme="minorHAnsi"/>
              </w:rPr>
            </w:pPr>
            <w:r>
              <w:t>These reports must be submitted by one duly authorised officer.</w:t>
            </w:r>
          </w:p>
          <w:p w14:paraId="7969D311" w14:textId="77777777" w:rsidR="00174F27" w:rsidRPr="00181503" w:rsidRDefault="00174F27" w:rsidP="00D25BEB">
            <w:pPr>
              <w:ind w:left="108" w:right="57"/>
              <w:rPr>
                <w:rFonts w:eastAsiaTheme="minorHAnsi"/>
              </w:rPr>
            </w:pPr>
            <w:r w:rsidRPr="00181503">
              <w:rPr>
                <w:rFonts w:eastAsiaTheme="minorHAnsi"/>
              </w:rPr>
              <w:t xml:space="preserve">You must produce one SRS Stories of Change* per reporting </w:t>
            </w:r>
            <w:proofErr w:type="gramStart"/>
            <w:r w:rsidRPr="00181503">
              <w:rPr>
                <w:rFonts w:eastAsiaTheme="minorHAnsi"/>
              </w:rPr>
              <w:t>period</w:t>
            </w:r>
            <w:proofErr w:type="gramEnd"/>
            <w:r w:rsidRPr="00181503">
              <w:rPr>
                <w:rFonts w:eastAsiaTheme="minorHAnsi"/>
              </w:rPr>
              <w:t xml:space="preserve"> </w:t>
            </w:r>
          </w:p>
          <w:p w14:paraId="6BD33F11" w14:textId="77777777" w:rsidR="00174F27" w:rsidRPr="00473BB1" w:rsidRDefault="00174F27" w:rsidP="00D25BEB">
            <w:pPr>
              <w:pStyle w:val="TableText-TBL-BR-2-TBL-BR-1-TBL-BR-2-TBL-BR-2-TBL-BR-2-TBL-BR-2-TBL-BR-2-TBL-BR-2-TBL-BR-2-TBL-BR-2-TBL-BR-2-TBL-BR-2-TBL-BR-2-TBL-BR-2-TBL-BR-2"/>
            </w:pPr>
            <w:r w:rsidRPr="00181503">
              <w:t>*</w:t>
            </w:r>
            <w:r w:rsidRPr="00181503">
              <w:rPr>
                <w:i/>
                <w:iCs/>
              </w:rPr>
              <w:t>Formerly known as case study</w:t>
            </w:r>
          </w:p>
        </w:tc>
        <w:tc>
          <w:tcPr>
            <w:tcW w:w="2686" w:type="dxa"/>
            <w:tcBorders>
              <w:top w:val="single" w:sz="4" w:space="0" w:color="auto"/>
              <w:left w:val="single" w:sz="4" w:space="0" w:color="auto"/>
              <w:right w:val="single" w:sz="4" w:space="0" w:color="auto"/>
            </w:tcBorders>
            <w:tcMar>
              <w:top w:w="15" w:type="dxa"/>
              <w:left w:w="15" w:type="dxa"/>
              <w:bottom w:w="15" w:type="dxa"/>
              <w:right w:w="15" w:type="dxa"/>
            </w:tcMar>
            <w:hideMark/>
          </w:tcPr>
          <w:p w14:paraId="22274DD0" w14:textId="77777777" w:rsidR="00174F27" w:rsidRDefault="00174F27" w:rsidP="00D25BEB">
            <w:pPr>
              <w:pStyle w:val="TableText-TBL-BR-2-TBL-BR-1-TBL-BR-2-TBL-BR-2-TBL-BR-2-TBL-BR-2-TBL-BR-2-TBL-BR-2-TBL-BR-2-TBL-BR-2-TBL-BR-2-TBL-BR-2-TBL-BR-2-TBL-BR-2-TBL-BR-2"/>
            </w:pPr>
            <w:r w:rsidRPr="006554E1">
              <w:t>Submitted via Our Online Reporting System</w:t>
            </w:r>
          </w:p>
          <w:p w14:paraId="58E0E7EC" w14:textId="77777777" w:rsidR="00174F27" w:rsidRDefault="00174F27" w:rsidP="00D25BEB">
            <w:pPr>
              <w:pStyle w:val="TableText-TBL-BR-2-TBL-BR-1-TBL-BR-2-TBL-BR-2-TBL-BR-2-TBL-BR-2-TBL-BR-2-TBL-BR-2-TBL-BR-2-TBL-BR-2-TBL-BR-2-TBL-BR-2-TBL-BR-2-TBL-BR-2-TBL-BR-2"/>
            </w:pPr>
          </w:p>
        </w:tc>
      </w:tr>
      <w:tr w:rsidR="003A5333" w:rsidRPr="00174F27" w14:paraId="2D6A0E79" w14:textId="77777777">
        <w:trPr>
          <w:trHeight w:val="375"/>
        </w:trPr>
        <w:tc>
          <w:tcPr>
            <w:tcW w:w="9773"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EF30DEC" w14:textId="77777777" w:rsidR="003A5333" w:rsidRPr="00174F27" w:rsidRDefault="00B92A25">
            <w:pPr>
              <w:pStyle w:val="TableHeaderText-TBL-BR-5-TBL-BR-1-TBL-BR-2-TBL-BR-2-TBL-BR-2-TBL-BR-2-TBL-BR-2-TBL-BR-2-TBL-BR-2-TBL-BR-2-TBL-BR-2-TBL-BR-2-TBL-BR-2-TBL-BR-2-TBL-BR-2-TBL-BR-2-TBL-BR-2"/>
              <w:rPr>
                <w:bCs/>
                <w:color w:val="000000" w:themeColor="text1"/>
                <w:sz w:val="20"/>
                <w:szCs w:val="20"/>
                <w:highlight w:val="green"/>
              </w:rPr>
            </w:pPr>
            <w:r w:rsidRPr="00174F27">
              <w:rPr>
                <w:sz w:val="20"/>
                <w:szCs w:val="20"/>
              </w:rPr>
              <w:t xml:space="preserve">Financial Acquittals </w:t>
            </w:r>
          </w:p>
        </w:tc>
      </w:tr>
      <w:tr w:rsidR="003A5333" w:rsidRPr="00174F27" w14:paraId="4C2C8803" w14:textId="77777777" w:rsidTr="00174F27">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58B9F579" w14:textId="77777777" w:rsidR="003A5333" w:rsidRPr="00174F27" w:rsidRDefault="00B92A25">
            <w:pPr>
              <w:pStyle w:val="TableHeaderText-TBL-BR-5-TBL-BR-1-TBL-BR-2-TBL-BR-2-TBL-BR-2-TBL-BR-2-TBL-BR-2-TBL-BR-2-TBL-BR-2-TBL-BR-2-TBL-BR-2-TBL-BR-2-TBL-BR-2-TBL-BR-2-TBL-BR-2-TBL-BR-2-TBL-BR-2"/>
              <w:rPr>
                <w:bCs/>
                <w:color w:val="000000"/>
                <w:sz w:val="20"/>
                <w:szCs w:val="20"/>
              </w:rPr>
            </w:pPr>
            <w:r w:rsidRPr="00174F27">
              <w:rPr>
                <w:bCs/>
                <w:color w:val="000000"/>
                <w:sz w:val="20"/>
                <w:szCs w:val="20"/>
              </w:rPr>
              <w:t>Reporting period and due date</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710B01AA" w14:textId="77777777" w:rsidR="003A5333" w:rsidRPr="00174F27" w:rsidRDefault="00B92A25">
            <w:pPr>
              <w:pStyle w:val="TableHeaderText-TBL-BR-5-TBL-BR-1-TBL-BR-2-TBL-BR-2-TBL-BR-2-TBL-BR-2-TBL-BR-2-TBL-BR-2-TBL-BR-2-TBL-BR-2-TBL-BR-2-TBL-BR-2-TBL-BR-2-TBL-BR-2-TBL-BR-2-TBL-BR-2-TBL-BR-2"/>
              <w:rPr>
                <w:bCs/>
                <w:color w:val="000000"/>
                <w:sz w:val="20"/>
                <w:szCs w:val="20"/>
              </w:rPr>
            </w:pPr>
            <w:r w:rsidRPr="00174F27">
              <w:rPr>
                <w:bCs/>
                <w:color w:val="000000"/>
                <w:sz w:val="20"/>
                <w:szCs w:val="20"/>
              </w:rPr>
              <w:t xml:space="preserve">Details and standard of reporting </w:t>
            </w:r>
          </w:p>
        </w:tc>
        <w:tc>
          <w:tcPr>
            <w:tcW w:w="2686" w:type="dxa"/>
            <w:tcBorders>
              <w:top w:val="outset" w:sz="6" w:space="0" w:color="auto"/>
              <w:left w:val="single" w:sz="4" w:space="0" w:color="auto"/>
              <w:bottom w:val="single" w:sz="4" w:space="0" w:color="auto"/>
              <w:right w:val="outset" w:sz="6" w:space="0" w:color="auto"/>
            </w:tcBorders>
            <w:shd w:val="clear" w:color="auto" w:fill="auto"/>
          </w:tcPr>
          <w:p w14:paraId="4E4BC760" w14:textId="77777777" w:rsidR="003A5333" w:rsidRPr="00174F27" w:rsidRDefault="00B92A25">
            <w:pPr>
              <w:pStyle w:val="TableHeaderText-TBL-BR-5-TBL-BR-1-TBL-BR-2-TBL-BR-2-TBL-BR-2-TBL-BR-2-TBL-BR-2-TBL-BR-2-TBL-BR-2-TBL-BR-2-TBL-BR-2-TBL-BR-2-TBL-BR-2-TBL-BR-2-TBL-BR-2-TBL-BR-2-TBL-BR-2"/>
              <w:rPr>
                <w:bCs/>
                <w:color w:val="000000"/>
                <w:sz w:val="20"/>
                <w:szCs w:val="20"/>
              </w:rPr>
            </w:pPr>
            <w:r w:rsidRPr="00174F27">
              <w:rPr>
                <w:bCs/>
                <w:color w:val="000000"/>
                <w:sz w:val="20"/>
                <w:szCs w:val="20"/>
              </w:rPr>
              <w:t xml:space="preserve">Lodgement </w:t>
            </w:r>
          </w:p>
        </w:tc>
      </w:tr>
      <w:tr w:rsidR="003A5333" w:rsidRPr="00174F27" w14:paraId="30172E7A" w14:textId="77777777" w:rsidTr="00174F27">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636AC8A2" w14:textId="77777777" w:rsidR="003A5333" w:rsidRPr="00174F27" w:rsidRDefault="00B92A25">
            <w:pPr>
              <w:pStyle w:val="TableText-TBL-BR-2-TBL-BR-1-TBL-BR-2-TBL-BR-2-TBL-BR-2-TBL-BR-2-TBL-BR-2-TBL-BR-2-TBL-BR-2-TBL-BR-2-TBL-BR-2-TBL-BR-2-TBL-BR-2-TBL-BR-2-TBL-BR-2-TBL-BR-2-TBL-BR-2"/>
              <w:rPr>
                <w:b/>
                <w:sz w:val="20"/>
                <w:szCs w:val="20"/>
              </w:rPr>
            </w:pPr>
            <w:r w:rsidRPr="00174F27">
              <w:rPr>
                <w:b/>
                <w:sz w:val="20"/>
                <w:szCs w:val="20"/>
              </w:rPr>
              <w:t>Reporting period:</w:t>
            </w:r>
          </w:p>
          <w:p w14:paraId="129FDE20" w14:textId="77777777" w:rsidR="003A5333" w:rsidRPr="00174F27" w:rsidRDefault="00B92A25">
            <w:pPr>
              <w:pStyle w:val="TableText-TBL-BR-2-TBL-BR-1-TBL-BR-2-TBL-BR-2-TBL-BR-2-TBL-BR-2-TBL-BR-2-TBL-BR-2-TBL-BR-2-TBL-BR-2-TBL-BR-2-TBL-BR-2-TBL-BR-2-TBL-BR-2-TBL-BR-2-TBL-BR-2-TBL-BR-2"/>
              <w:rPr>
                <w:sz w:val="20"/>
                <w:szCs w:val="20"/>
                <w:highlight w:val="green"/>
              </w:rPr>
            </w:pPr>
            <w:r w:rsidRPr="00174F27">
              <w:rPr>
                <w:sz w:val="20"/>
                <w:szCs w:val="20"/>
              </w:rPr>
              <w:fldChar w:fldCharType="begin"/>
            </w:r>
            <w:r w:rsidRPr="00174F27">
              <w:rPr>
                <w:sz w:val="20"/>
                <w:szCs w:val="20"/>
              </w:rPr>
              <w:instrText xml:space="preserve"> DOCPROPERTY &lt;_DATA_ELEMENT_1627050356_CTR.Report.Frequency.Periodic.FinancialAcquittals/&gt;  \* MERGEFORMAT </w:instrText>
            </w:r>
            <w:r w:rsidRPr="00174F27">
              <w:rPr>
                <w:sz w:val="20"/>
                <w:szCs w:val="20"/>
              </w:rPr>
              <w:fldChar w:fldCharType="separate"/>
            </w:r>
            <w:r w:rsidRPr="00174F27">
              <w:rPr>
                <w:sz w:val="20"/>
                <w:szCs w:val="20"/>
              </w:rPr>
              <w:t>Quarterly</w:t>
            </w:r>
            <w:r w:rsidRPr="00174F27">
              <w:rPr>
                <w:sz w:val="20"/>
                <w:szCs w:val="20"/>
              </w:rPr>
              <w:fldChar w:fldCharType="end"/>
            </w:r>
          </w:p>
        </w:tc>
        <w:tc>
          <w:tcPr>
            <w:tcW w:w="4444" w:type="dxa"/>
            <w:vMerge w:val="restart"/>
            <w:tcBorders>
              <w:top w:val="single" w:sz="4" w:space="0" w:color="auto"/>
              <w:left w:val="single" w:sz="4" w:space="0" w:color="auto"/>
              <w:bottom w:val="single" w:sz="4" w:space="0" w:color="auto"/>
              <w:right w:val="single" w:sz="4" w:space="0" w:color="auto"/>
            </w:tcBorders>
            <w:shd w:val="clear" w:color="auto" w:fill="auto"/>
          </w:tcPr>
          <w:p w14:paraId="1A191AFD"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A quarterly ‘Financial Acquittal’, in the form of a periodic Special Purpose Financial Statement, must be prepared, providing details of the receipt and use of the Funding. </w:t>
            </w:r>
          </w:p>
          <w:p w14:paraId="502D1993" w14:textId="77777777" w:rsidR="003A5333" w:rsidRPr="00174F27" w:rsidRDefault="003A5333">
            <w:pPr>
              <w:pStyle w:val="TableText-TBL-BR-2-TBL-BR-1-TBL-BR-2-TBL-BR-2-TBL-BR-2-TBL-BR-2-TBL-BR-2-TBL-BR-2-TBL-BR-2-TBL-BR-2-TBL-BR-2-TBL-BR-2-TBL-BR-2-TBL-BR-2-TBL-BR-2-TBL-BR-2-TBL-BR-2"/>
              <w:rPr>
                <w:sz w:val="20"/>
                <w:szCs w:val="20"/>
              </w:rPr>
            </w:pPr>
          </w:p>
          <w:p w14:paraId="6D3B090C"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Each ‘Financial Acquittal’ must: </w:t>
            </w:r>
          </w:p>
          <w:p w14:paraId="0CD6F9BD" w14:textId="77777777" w:rsidR="003A5333" w:rsidRPr="00174F27" w:rsidRDefault="003A5333">
            <w:pPr>
              <w:pStyle w:val="TableText-TBL-BR-2-TBL-BR-1-TBL-BR-2-TBL-BR-2-TBL-BR-2-TBL-BR-2-TBL-BR-2-TBL-BR-2-TBL-BR-2-TBL-BR-2-TBL-BR-2-TBL-BR-2-TBL-BR-2-TBL-BR-2-TBL-BR-2-TBL-BR-2-TBL-BR-2"/>
              <w:rPr>
                <w:sz w:val="20"/>
                <w:szCs w:val="20"/>
              </w:rPr>
            </w:pPr>
          </w:p>
          <w:p w14:paraId="2E377C30"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(a) be prepared using information extracted from the same source documents and related accounting and management systems that will be relied upon to prepare Your annual audited General Purpose Financial Statement (refer to item ‘Financial Statements’ below</w:t>
            </w:r>
            <w:proofErr w:type="gramStart"/>
            <w:r w:rsidRPr="00174F27">
              <w:rPr>
                <w:sz w:val="20"/>
                <w:szCs w:val="20"/>
              </w:rPr>
              <w:t>);</w:t>
            </w:r>
            <w:proofErr w:type="gramEnd"/>
            <w:r w:rsidRPr="00174F27">
              <w:rPr>
                <w:sz w:val="20"/>
                <w:szCs w:val="20"/>
              </w:rPr>
              <w:t xml:space="preserve"> </w:t>
            </w:r>
          </w:p>
          <w:p w14:paraId="21A3FD94" w14:textId="77777777" w:rsidR="003A5333" w:rsidRPr="00174F27" w:rsidRDefault="003A5333">
            <w:pPr>
              <w:pStyle w:val="TableText-TBL-BR-2-TBL-BR-1-TBL-BR-2-TBL-BR-2-TBL-BR-2-TBL-BR-2-TBL-BR-2-TBL-BR-2-TBL-BR-2-TBL-BR-2-TBL-BR-2-TBL-BR-2-TBL-BR-2-TBL-BR-2-TBL-BR-2-TBL-BR-2-TBL-BR-2"/>
              <w:rPr>
                <w:sz w:val="20"/>
                <w:szCs w:val="20"/>
              </w:rPr>
            </w:pPr>
          </w:p>
          <w:p w14:paraId="2B43DCD3"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(b) contain details at least equivalent to the line items specified at item 5 of this Funding </w:t>
            </w:r>
            <w:proofErr w:type="gramStart"/>
            <w:r w:rsidRPr="00174F27">
              <w:rPr>
                <w:sz w:val="20"/>
                <w:szCs w:val="20"/>
              </w:rPr>
              <w:t>Schedule;</w:t>
            </w:r>
            <w:proofErr w:type="gramEnd"/>
            <w:r w:rsidRPr="00174F27">
              <w:rPr>
                <w:sz w:val="20"/>
                <w:szCs w:val="20"/>
              </w:rPr>
              <w:t xml:space="preserve"> </w:t>
            </w:r>
          </w:p>
          <w:p w14:paraId="657B5E1F" w14:textId="77777777" w:rsidR="003A5333" w:rsidRPr="00174F27" w:rsidRDefault="003A5333">
            <w:pPr>
              <w:pStyle w:val="TableText-TBL-BR-2-TBL-BR-1-TBL-BR-2-TBL-BR-2-TBL-BR-2-TBL-BR-2-TBL-BR-2-TBL-BR-2-TBL-BR-2-TBL-BR-2-TBL-BR-2-TBL-BR-2-TBL-BR-2-TBL-BR-2-TBL-BR-2-TBL-BR-2-TBL-BR-2"/>
              <w:rPr>
                <w:sz w:val="20"/>
                <w:szCs w:val="20"/>
              </w:rPr>
            </w:pPr>
          </w:p>
          <w:p w14:paraId="48D6B270"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(c) be signed and certified as correct by a member of Your executive or management committee responsible for Your activities or, if You are a local government authority or tertiary institution, Your chief accounting officer or equivalent. </w:t>
            </w:r>
          </w:p>
          <w:p w14:paraId="6F885118" w14:textId="77777777" w:rsidR="003A5333" w:rsidRPr="00174F27" w:rsidRDefault="003A5333">
            <w:pPr>
              <w:pStyle w:val="TableText-TBL-BR-2-TBL-BR-1-TBL-BR-2-TBL-BR-2-TBL-BR-2-TBL-BR-2-TBL-BR-2-TBL-BR-2-TBL-BR-2-TBL-BR-2-TBL-BR-2-TBL-BR-2-TBL-BR-2-TBL-BR-2-TBL-BR-2-TBL-BR-2-TBL-BR-2"/>
              <w:rPr>
                <w:sz w:val="20"/>
                <w:szCs w:val="20"/>
              </w:rPr>
            </w:pPr>
          </w:p>
          <w:p w14:paraId="5B9C00D3" w14:textId="77777777" w:rsidR="003A5333" w:rsidRPr="00174F27" w:rsidRDefault="00B92A25">
            <w:pPr>
              <w:pStyle w:val="TableText-TBL-BR-2-TBL-BR-1-TBL-BR-2-TBL-BR-2-TBL-BR-2-TBL-BR-2-TBL-BR-2-TBL-BR-2-TBL-BR-2-TBL-BR-2-TBL-BR-2-TBL-BR-2-TBL-BR-2-TBL-BR-2-TBL-BR-2-TBL-BR-2-TBL-BR-2"/>
              <w:rPr>
                <w:bCs/>
                <w:color w:val="000000" w:themeColor="text1"/>
                <w:sz w:val="20"/>
                <w:szCs w:val="20"/>
                <w:highlight w:val="green"/>
              </w:rPr>
            </w:pPr>
            <w:r w:rsidRPr="00174F27">
              <w:rPr>
                <w:sz w:val="20"/>
                <w:szCs w:val="20"/>
              </w:rPr>
              <w:t xml:space="preserve">If the Funding is provided for part of the reporting </w:t>
            </w:r>
            <w:proofErr w:type="gramStart"/>
            <w:r w:rsidRPr="00174F27">
              <w:rPr>
                <w:sz w:val="20"/>
                <w:szCs w:val="20"/>
              </w:rPr>
              <w:t>period</w:t>
            </w:r>
            <w:proofErr w:type="gramEnd"/>
            <w:r w:rsidRPr="00174F27">
              <w:rPr>
                <w:sz w:val="20"/>
                <w:szCs w:val="20"/>
              </w:rPr>
              <w:t xml:space="preserve"> a 'Financial Acquittals' must still be submitted for the relevant part of that reporting period.</w:t>
            </w: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tcPr>
          <w:p w14:paraId="0AD88947"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lastRenderedPageBreak/>
              <w:t>Submitted via Our Online Reporting System.</w:t>
            </w:r>
          </w:p>
        </w:tc>
      </w:tr>
      <w:tr w:rsidR="003A5333" w:rsidRPr="00174F27" w14:paraId="507B4F4C" w14:textId="77777777" w:rsidTr="00174F27">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045ED551" w14:textId="77777777" w:rsidR="003A5333" w:rsidRPr="00174F27" w:rsidRDefault="00B92A25">
            <w:pPr>
              <w:pStyle w:val="TableText-TBL-BR-2-TBL-BR-1-TBL-BR-2-TBL-BR-2-TBL-BR-2-TBL-BR-2-TBL-BR-2-TBL-BR-2-TBL-BR-2-TBL-BR-2-TBL-BR-2-TBL-BR-2-TBL-BR-2-TBL-BR-2-TBL-BR-2-TBL-BR-2-TBL-BR-2"/>
              <w:rPr>
                <w:b/>
                <w:sz w:val="20"/>
                <w:szCs w:val="20"/>
              </w:rPr>
            </w:pPr>
            <w:r w:rsidRPr="00174F27">
              <w:rPr>
                <w:b/>
                <w:sz w:val="20"/>
                <w:szCs w:val="20"/>
              </w:rPr>
              <w:t>Due date:</w:t>
            </w:r>
          </w:p>
          <w:p w14:paraId="452A337B"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Within </w:t>
            </w:r>
            <w:r w:rsidRPr="000B1A7C">
              <w:rPr>
                <w:sz w:val="20"/>
                <w:szCs w:val="20"/>
                <w:highlight w:val="yellow"/>
              </w:rPr>
              <w:fldChar w:fldCharType="begin"/>
            </w:r>
            <w:r w:rsidRPr="000B1A7C">
              <w:rPr>
                <w:sz w:val="20"/>
                <w:szCs w:val="20"/>
                <w:highlight w:val="yellow"/>
              </w:rPr>
              <w:instrText xml:space="preserve"> DOCPROPERTY &lt;_DATA_ELEMENT_657999836_CTR.Report.Due.Periodic.FinancialAcquittals/&gt;  \* MERGEFORMAT </w:instrText>
            </w:r>
            <w:r w:rsidRPr="000B1A7C">
              <w:rPr>
                <w:sz w:val="20"/>
                <w:szCs w:val="20"/>
                <w:highlight w:val="yellow"/>
              </w:rPr>
              <w:fldChar w:fldCharType="separate"/>
            </w:r>
            <w:r w:rsidRPr="000B1A7C">
              <w:rPr>
                <w:sz w:val="20"/>
                <w:szCs w:val="20"/>
                <w:highlight w:val="yellow"/>
              </w:rPr>
              <w:t>28 days</w:t>
            </w:r>
            <w:r w:rsidRPr="000B1A7C">
              <w:rPr>
                <w:sz w:val="20"/>
                <w:szCs w:val="20"/>
                <w:highlight w:val="yellow"/>
              </w:rPr>
              <w:fldChar w:fldCharType="end"/>
            </w:r>
            <w:r w:rsidRPr="00174F27">
              <w:rPr>
                <w:sz w:val="20"/>
                <w:szCs w:val="20"/>
              </w:rPr>
              <w:t xml:space="preserve"> after the end of each period.</w:t>
            </w:r>
          </w:p>
        </w:tc>
        <w:tc>
          <w:tcPr>
            <w:tcW w:w="4444" w:type="dxa"/>
            <w:vMerge/>
            <w:tcBorders>
              <w:right w:val="single" w:sz="4" w:space="0" w:color="auto"/>
            </w:tcBorders>
          </w:tcPr>
          <w:p w14:paraId="7F05D237" w14:textId="77777777" w:rsidR="003A5333" w:rsidRPr="00174F27" w:rsidRDefault="003A5333">
            <w:pPr>
              <w:pStyle w:val="Normal-TBL-BR-5-TBL-BR-1-TBL-BR-2-TBL-BR-2-TBL-BR-2-TBL-BR-2-TBL-BR-3-TBL-BR-2-TBL-BR-2-TBL-BR-3"/>
              <w:textAlignment w:val="baseline"/>
              <w:rPr>
                <w:rFonts w:cs="Arial"/>
                <w:sz w:val="20"/>
                <w:szCs w:val="20"/>
              </w:rPr>
            </w:pPr>
          </w:p>
        </w:tc>
        <w:tc>
          <w:tcPr>
            <w:tcW w:w="2686" w:type="dxa"/>
            <w:vMerge/>
            <w:tcBorders>
              <w:top w:val="single" w:sz="4" w:space="0" w:color="auto"/>
              <w:left w:val="single" w:sz="4" w:space="0" w:color="auto"/>
              <w:bottom w:val="single" w:sz="4" w:space="0" w:color="auto"/>
              <w:right w:val="single" w:sz="4" w:space="0" w:color="auto"/>
            </w:tcBorders>
          </w:tcPr>
          <w:p w14:paraId="1D5E94B3" w14:textId="77777777" w:rsidR="003A5333" w:rsidRPr="00174F27" w:rsidRDefault="003A5333">
            <w:pPr>
              <w:pStyle w:val="Normal-TBL-BR-5-TBL-BR-1-TBL-BR-2-TBL-BR-2-TBL-BR-2-TBL-BR-2-TBL-BR-3-TBL-BR-2-TBL-BR-2-TBL-BR-3"/>
              <w:textAlignment w:val="baseline"/>
              <w:rPr>
                <w:rFonts w:cs="Arial"/>
                <w:color w:val="000000"/>
                <w:sz w:val="20"/>
                <w:szCs w:val="20"/>
              </w:rPr>
            </w:pPr>
          </w:p>
        </w:tc>
      </w:tr>
      <w:tr w:rsidR="003A5333" w:rsidRPr="00174F27" w14:paraId="40CBE0A1" w14:textId="77777777">
        <w:trPr>
          <w:trHeight w:val="375"/>
        </w:trPr>
        <w:tc>
          <w:tcPr>
            <w:tcW w:w="9773"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0231851A" w14:textId="77777777" w:rsidR="003A5333" w:rsidRPr="00174F27" w:rsidRDefault="00B92A25">
            <w:pPr>
              <w:pStyle w:val="TableHeaderText-TBL-BR-5-TBL-BR-1-TBL-BR-2-TBL-BR-2-TBL-BR-2-TBL-BR-2-TBL-BR-2-TBL-BR-2-TBL-BR-2-TBL-BR-2-TBL-BR-2-TBL-BR-2-TBL-BR-2-TBL-BR-2-TBL-BR-2-TBL-BR-2-TBL-BR-2"/>
              <w:rPr>
                <w:bCs/>
                <w:color w:val="000000" w:themeColor="text1"/>
                <w:sz w:val="20"/>
                <w:szCs w:val="20"/>
                <w:highlight w:val="green"/>
              </w:rPr>
            </w:pPr>
            <w:r w:rsidRPr="00174F27">
              <w:rPr>
                <w:sz w:val="20"/>
                <w:szCs w:val="20"/>
              </w:rPr>
              <w:t xml:space="preserve">Financial Statements </w:t>
            </w:r>
          </w:p>
        </w:tc>
      </w:tr>
      <w:tr w:rsidR="003A5333" w:rsidRPr="00174F27" w14:paraId="6DF4E71F" w14:textId="77777777" w:rsidTr="00B92A25">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68756471" w14:textId="77777777" w:rsidR="003A5333" w:rsidRPr="00174F27" w:rsidRDefault="00B92A25">
            <w:pPr>
              <w:pStyle w:val="TableHeaderText-TBL-BR-5-TBL-BR-1-TBL-BR-2-TBL-BR-2-TBL-BR-2-TBL-BR-2-TBL-BR-2-TBL-BR-2-TBL-BR-2-TBL-BR-2-TBL-BR-2-TBL-BR-2-TBL-BR-2-TBL-BR-2-TBL-BR-2-TBL-BR-2-TBL-BR-2"/>
              <w:rPr>
                <w:bCs/>
                <w:color w:val="000000"/>
                <w:sz w:val="20"/>
                <w:szCs w:val="20"/>
              </w:rPr>
            </w:pPr>
            <w:r w:rsidRPr="00174F27">
              <w:rPr>
                <w:bCs/>
                <w:color w:val="000000"/>
                <w:sz w:val="20"/>
                <w:szCs w:val="20"/>
              </w:rPr>
              <w:t>Reporting period and due date</w:t>
            </w:r>
          </w:p>
        </w:tc>
        <w:tc>
          <w:tcPr>
            <w:tcW w:w="4444" w:type="dxa"/>
            <w:tcBorders>
              <w:top w:val="single" w:sz="4" w:space="0" w:color="auto"/>
              <w:left w:val="single" w:sz="4" w:space="0" w:color="auto"/>
              <w:bottom w:val="single" w:sz="4" w:space="0" w:color="auto"/>
              <w:right w:val="single" w:sz="4" w:space="0" w:color="auto"/>
            </w:tcBorders>
            <w:shd w:val="clear" w:color="auto" w:fill="auto"/>
          </w:tcPr>
          <w:p w14:paraId="7A9B3FBA" w14:textId="77777777" w:rsidR="003A5333" w:rsidRPr="00174F27" w:rsidRDefault="00B92A25">
            <w:pPr>
              <w:pStyle w:val="TableHeaderText-TBL-BR-5-TBL-BR-1-TBL-BR-2-TBL-BR-2-TBL-BR-2-TBL-BR-2-TBL-BR-2-TBL-BR-2-TBL-BR-2-TBL-BR-2-TBL-BR-2-TBL-BR-2-TBL-BR-2-TBL-BR-2-TBL-BR-2-TBL-BR-2-TBL-BR-2"/>
              <w:rPr>
                <w:bCs/>
                <w:color w:val="000000"/>
                <w:sz w:val="20"/>
                <w:szCs w:val="20"/>
              </w:rPr>
            </w:pPr>
            <w:r w:rsidRPr="00174F27">
              <w:rPr>
                <w:bCs/>
                <w:color w:val="000000"/>
                <w:sz w:val="20"/>
                <w:szCs w:val="20"/>
              </w:rPr>
              <w:t xml:space="preserve">Details and standard of reporting </w:t>
            </w:r>
          </w:p>
        </w:tc>
        <w:tc>
          <w:tcPr>
            <w:tcW w:w="2686" w:type="dxa"/>
            <w:tcBorders>
              <w:top w:val="outset" w:sz="6" w:space="0" w:color="auto"/>
              <w:left w:val="single" w:sz="4" w:space="0" w:color="auto"/>
              <w:bottom w:val="single" w:sz="4" w:space="0" w:color="auto"/>
              <w:right w:val="outset" w:sz="6" w:space="0" w:color="auto"/>
            </w:tcBorders>
            <w:shd w:val="clear" w:color="auto" w:fill="auto"/>
          </w:tcPr>
          <w:p w14:paraId="30E8CC5D" w14:textId="77777777" w:rsidR="003A5333" w:rsidRPr="00174F27" w:rsidRDefault="00B92A25">
            <w:pPr>
              <w:pStyle w:val="TableHeaderText-TBL-BR-5-TBL-BR-1-TBL-BR-2-TBL-BR-2-TBL-BR-2-TBL-BR-2-TBL-BR-2-TBL-BR-2-TBL-BR-2-TBL-BR-2-TBL-BR-2-TBL-BR-2-TBL-BR-2-TBL-BR-2-TBL-BR-2-TBL-BR-2-TBL-BR-2"/>
              <w:rPr>
                <w:bCs/>
                <w:color w:val="000000"/>
                <w:sz w:val="20"/>
                <w:szCs w:val="20"/>
              </w:rPr>
            </w:pPr>
            <w:r w:rsidRPr="00174F27">
              <w:rPr>
                <w:bCs/>
                <w:color w:val="000000"/>
                <w:sz w:val="20"/>
                <w:szCs w:val="20"/>
              </w:rPr>
              <w:t xml:space="preserve">Lodgement </w:t>
            </w:r>
          </w:p>
        </w:tc>
      </w:tr>
      <w:tr w:rsidR="003A5333" w:rsidRPr="00174F27" w14:paraId="6297578F" w14:textId="77777777" w:rsidTr="00B92A25">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67537A35" w14:textId="77777777" w:rsidR="003A5333" w:rsidRPr="00174F27" w:rsidRDefault="00B92A25">
            <w:pPr>
              <w:pStyle w:val="TableText-TBL-BR-2-TBL-BR-1-TBL-BR-2-TBL-BR-2-TBL-BR-2-TBL-BR-2-TBL-BR-2-TBL-BR-2-TBL-BR-2-TBL-BR-2-TBL-BR-2-TBL-BR-2-TBL-BR-2-TBL-BR-2-TBL-BR-2-TBL-BR-2-TBL-BR-2"/>
              <w:rPr>
                <w:b/>
                <w:sz w:val="20"/>
                <w:szCs w:val="20"/>
              </w:rPr>
            </w:pPr>
            <w:r w:rsidRPr="00174F27">
              <w:rPr>
                <w:b/>
                <w:sz w:val="20"/>
                <w:szCs w:val="20"/>
              </w:rPr>
              <w:t>Reporting period:</w:t>
            </w:r>
          </w:p>
          <w:p w14:paraId="08843D77" w14:textId="77777777" w:rsidR="003A5333" w:rsidRPr="00174F27" w:rsidRDefault="00B92A25">
            <w:pPr>
              <w:pStyle w:val="TableText-TBL-BR-2-TBL-BR-1-TBL-BR-2-TBL-BR-2-TBL-BR-2-TBL-BR-2-TBL-BR-2-TBL-BR-2-TBL-BR-2-TBL-BR-2-TBL-BR-2-TBL-BR-2-TBL-BR-2-TBL-BR-2-TBL-BR-2-TBL-BR-2-TBL-BR-2"/>
              <w:rPr>
                <w:sz w:val="20"/>
                <w:szCs w:val="20"/>
                <w:highlight w:val="green"/>
              </w:rPr>
            </w:pPr>
            <w:r w:rsidRPr="00174F27">
              <w:rPr>
                <w:sz w:val="20"/>
                <w:szCs w:val="20"/>
              </w:rPr>
              <w:fldChar w:fldCharType="begin"/>
            </w:r>
            <w:r w:rsidRPr="00174F27">
              <w:rPr>
                <w:sz w:val="20"/>
                <w:szCs w:val="20"/>
              </w:rPr>
              <w:instrText xml:space="preserve"> DOCPROPERTY &lt;_DATA_ELEMENT_-887185165_CTR.Report.Frequency.Periodic.FinancialStatements/&gt;  \* MERGEFORMAT </w:instrText>
            </w:r>
            <w:r w:rsidRPr="00174F27">
              <w:rPr>
                <w:sz w:val="20"/>
                <w:szCs w:val="20"/>
              </w:rPr>
              <w:fldChar w:fldCharType="separate"/>
            </w:r>
            <w:r w:rsidRPr="00174F27">
              <w:rPr>
                <w:sz w:val="20"/>
                <w:szCs w:val="20"/>
              </w:rPr>
              <w:t>Yearly</w:t>
            </w:r>
            <w:r w:rsidRPr="00174F27">
              <w:rPr>
                <w:sz w:val="20"/>
                <w:szCs w:val="20"/>
              </w:rPr>
              <w:fldChar w:fldCharType="end"/>
            </w:r>
          </w:p>
        </w:tc>
        <w:tc>
          <w:tcPr>
            <w:tcW w:w="4444" w:type="dxa"/>
            <w:vMerge w:val="restart"/>
            <w:tcBorders>
              <w:top w:val="single" w:sz="4" w:space="0" w:color="auto"/>
              <w:left w:val="single" w:sz="4" w:space="0" w:color="auto"/>
              <w:bottom w:val="single" w:sz="4" w:space="0" w:color="auto"/>
              <w:right w:val="single" w:sz="4" w:space="0" w:color="auto"/>
            </w:tcBorders>
            <w:shd w:val="clear" w:color="auto" w:fill="auto"/>
          </w:tcPr>
          <w:p w14:paraId="5436BB85"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For the Service Agreement, You, as an organisation, are considered by Us to be a 'Reporting Entity' as set out in the Statement of Accounting Concepts (SAC1), Definition of the Reporting Entity prepared by the Public Sector Accounting Standards Board of the Australian Accounting Research Foundation and by the Accounting Standards Review Board. </w:t>
            </w:r>
          </w:p>
          <w:p w14:paraId="630BE4AA"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Financial Statements Requirement 1 of 2 </w:t>
            </w:r>
          </w:p>
          <w:p w14:paraId="4FE96BCE"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You must provide Us with an audited financial report of You, as a Reporting Entity, for each financial year*, which report is prepared at an organisation level and must be: </w:t>
            </w:r>
          </w:p>
          <w:p w14:paraId="6034C727"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a.  in the form of either a </w:t>
            </w:r>
            <w:proofErr w:type="gramStart"/>
            <w:r w:rsidRPr="00174F27">
              <w:rPr>
                <w:sz w:val="20"/>
                <w:szCs w:val="20"/>
              </w:rPr>
              <w:t>General Purpose</w:t>
            </w:r>
            <w:proofErr w:type="gramEnd"/>
            <w:r w:rsidRPr="00174F27">
              <w:rPr>
                <w:sz w:val="20"/>
                <w:szCs w:val="20"/>
              </w:rPr>
              <w:t xml:space="preserve"> Financial Report or a Special Purpose Financial Report (see below), as determined to be appropriate for You; and </w:t>
            </w:r>
          </w:p>
          <w:p w14:paraId="63C9192E"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b.  prepared in accordance with the Australian Statements of Accounting Concepts and Australian Accounting Standards. </w:t>
            </w:r>
          </w:p>
          <w:p w14:paraId="57573455"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*Note: If the Service Agreement includes more than one Funding Schedule or You have more than one Service Agreement with Us, </w:t>
            </w:r>
            <w:proofErr w:type="gramStart"/>
            <w:r w:rsidRPr="00174F27">
              <w:rPr>
                <w:sz w:val="20"/>
                <w:szCs w:val="20"/>
              </w:rPr>
              <w:t>You</w:t>
            </w:r>
            <w:proofErr w:type="gramEnd"/>
            <w:r w:rsidRPr="00174F27">
              <w:rPr>
                <w:sz w:val="20"/>
                <w:szCs w:val="20"/>
              </w:rPr>
              <w:t xml:space="preserve"> are only required to submit one copy of Your General Purpose Financial Report or Special Purpose Financial Report to Us for each financial year.  </w:t>
            </w:r>
          </w:p>
          <w:p w14:paraId="02B2FE14"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Any Special Purpose Financial Report must adopt the following as minimum reporting standards:  </w:t>
            </w:r>
          </w:p>
          <w:p w14:paraId="08899786"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a.  accrual </w:t>
            </w:r>
            <w:proofErr w:type="gramStart"/>
            <w:r w:rsidRPr="00174F27">
              <w:rPr>
                <w:sz w:val="20"/>
                <w:szCs w:val="20"/>
              </w:rPr>
              <w:t>accounting;</w:t>
            </w:r>
            <w:proofErr w:type="gramEnd"/>
            <w:r w:rsidRPr="00174F27">
              <w:rPr>
                <w:sz w:val="20"/>
                <w:szCs w:val="20"/>
              </w:rPr>
              <w:t xml:space="preserve">  </w:t>
            </w:r>
          </w:p>
          <w:p w14:paraId="21869EA9"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lastRenderedPageBreak/>
              <w:t xml:space="preserve">b.  compliance with classification, recognition and measurement guidance of the Australian Accounting Standards and other mandatory reporting requirements; and  </w:t>
            </w:r>
          </w:p>
          <w:p w14:paraId="44818EF6"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c.  disclosure necessary to give a ‘true and fair view’ or ‘present fairly’ </w:t>
            </w:r>
            <w:proofErr w:type="gramStart"/>
            <w:r w:rsidRPr="00174F27">
              <w:rPr>
                <w:sz w:val="20"/>
                <w:szCs w:val="20"/>
              </w:rPr>
              <w:t>so as to</w:t>
            </w:r>
            <w:proofErr w:type="gramEnd"/>
            <w:r w:rsidRPr="00174F27">
              <w:rPr>
                <w:sz w:val="20"/>
                <w:szCs w:val="20"/>
              </w:rPr>
              <w:t xml:space="preserve"> ensure financial reports are not misleading.</w:t>
            </w:r>
          </w:p>
          <w:p w14:paraId="415ADF37"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Any Special Purpose Financial Report must include: </w:t>
            </w:r>
          </w:p>
          <w:p w14:paraId="5C0AB2A6"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a.  statement of profit and </w:t>
            </w:r>
            <w:proofErr w:type="gramStart"/>
            <w:r w:rsidRPr="00174F27">
              <w:rPr>
                <w:sz w:val="20"/>
                <w:szCs w:val="20"/>
              </w:rPr>
              <w:t>loss;</w:t>
            </w:r>
            <w:proofErr w:type="gramEnd"/>
            <w:r w:rsidRPr="00174F27">
              <w:rPr>
                <w:sz w:val="20"/>
                <w:szCs w:val="20"/>
              </w:rPr>
              <w:t xml:space="preserve"> </w:t>
            </w:r>
          </w:p>
          <w:p w14:paraId="21746DE3"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b.  statement of financial </w:t>
            </w:r>
            <w:proofErr w:type="gramStart"/>
            <w:r w:rsidRPr="00174F27">
              <w:rPr>
                <w:sz w:val="20"/>
                <w:szCs w:val="20"/>
              </w:rPr>
              <w:t>position;</w:t>
            </w:r>
            <w:proofErr w:type="gramEnd"/>
            <w:r w:rsidRPr="00174F27">
              <w:rPr>
                <w:sz w:val="20"/>
                <w:szCs w:val="20"/>
              </w:rPr>
              <w:t xml:space="preserve"> </w:t>
            </w:r>
          </w:p>
          <w:p w14:paraId="0AA8604E"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c.   statement of </w:t>
            </w:r>
            <w:proofErr w:type="gramStart"/>
            <w:r w:rsidRPr="00174F27">
              <w:rPr>
                <w:sz w:val="20"/>
                <w:szCs w:val="20"/>
              </w:rPr>
              <w:t>cashflows;</w:t>
            </w:r>
            <w:proofErr w:type="gramEnd"/>
            <w:r w:rsidRPr="00174F27">
              <w:rPr>
                <w:sz w:val="20"/>
                <w:szCs w:val="20"/>
              </w:rPr>
              <w:t xml:space="preserve"> </w:t>
            </w:r>
          </w:p>
          <w:p w14:paraId="788344B5"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d.  notes to and forming part of the financial </w:t>
            </w:r>
            <w:proofErr w:type="gramStart"/>
            <w:r w:rsidRPr="00174F27">
              <w:rPr>
                <w:sz w:val="20"/>
                <w:szCs w:val="20"/>
              </w:rPr>
              <w:t>statements;</w:t>
            </w:r>
            <w:proofErr w:type="gramEnd"/>
            <w:r w:rsidRPr="00174F27">
              <w:rPr>
                <w:sz w:val="20"/>
                <w:szCs w:val="20"/>
              </w:rPr>
              <w:t xml:space="preserve"> </w:t>
            </w:r>
          </w:p>
          <w:p w14:paraId="5EEFD2AE"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e.  directors’ statement/</w:t>
            </w:r>
            <w:proofErr w:type="gramStart"/>
            <w:r w:rsidRPr="00174F27">
              <w:rPr>
                <w:sz w:val="20"/>
                <w:szCs w:val="20"/>
              </w:rPr>
              <w:t>declaration;</w:t>
            </w:r>
            <w:proofErr w:type="gramEnd"/>
            <w:r w:rsidRPr="00174F27">
              <w:rPr>
                <w:sz w:val="20"/>
                <w:szCs w:val="20"/>
              </w:rPr>
              <w:t xml:space="preserve">  </w:t>
            </w:r>
          </w:p>
          <w:p w14:paraId="31725206"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f.   a ‘basis of preparation’ </w:t>
            </w:r>
            <w:proofErr w:type="gramStart"/>
            <w:r w:rsidRPr="00174F27">
              <w:rPr>
                <w:sz w:val="20"/>
                <w:szCs w:val="20"/>
              </w:rPr>
              <w:t>note</w:t>
            </w:r>
            <w:proofErr w:type="gramEnd"/>
            <w:r w:rsidRPr="00174F27">
              <w:rPr>
                <w:sz w:val="20"/>
                <w:szCs w:val="20"/>
              </w:rPr>
              <w:t xml:space="preserve"> as per the recorded board resolution regarding the basis of preparing financial reports, including all aspects of accounting standards that have not been complied with; and </w:t>
            </w:r>
          </w:p>
          <w:p w14:paraId="09C190D7"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g.  independent audit report.</w:t>
            </w:r>
          </w:p>
          <w:p w14:paraId="27723FDA"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Financial Statements Requirement 2 of 2 </w:t>
            </w:r>
          </w:p>
          <w:p w14:paraId="0C2A8E5D"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You must also provide an Annual Acquittal Statement for the Funding received from Us under this Funding Schedule during each financial year, which acquittal must: </w:t>
            </w:r>
          </w:p>
          <w:p w14:paraId="50D6E0CA"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a.  be in the form of a Special Purpose Financial Report</w:t>
            </w:r>
            <w:proofErr w:type="gramStart"/>
            <w:r w:rsidRPr="00174F27">
              <w:rPr>
                <w:sz w:val="20"/>
                <w:szCs w:val="20"/>
              </w:rPr>
              <w:t>*;</w:t>
            </w:r>
            <w:proofErr w:type="gramEnd"/>
            <w:r w:rsidRPr="00174F27">
              <w:rPr>
                <w:sz w:val="20"/>
                <w:szCs w:val="20"/>
              </w:rPr>
              <w:t xml:space="preserve"> </w:t>
            </w:r>
          </w:p>
          <w:p w14:paraId="5E7A82D1"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b.  apply the Australian Statements of Accounting Concepts and Australian Accounting Standards in the same manner to that used to satisfy the requirements for annual financial reporting; and </w:t>
            </w:r>
          </w:p>
          <w:p w14:paraId="1CF9792C"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c.  include: </w:t>
            </w:r>
          </w:p>
          <w:p w14:paraId="29AA6062"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     </w:t>
            </w:r>
            <w:proofErr w:type="spellStart"/>
            <w:r w:rsidRPr="00174F27">
              <w:rPr>
                <w:sz w:val="20"/>
                <w:szCs w:val="20"/>
              </w:rPr>
              <w:t>i</w:t>
            </w:r>
            <w:proofErr w:type="spellEnd"/>
            <w:r w:rsidRPr="00174F27">
              <w:rPr>
                <w:sz w:val="20"/>
                <w:szCs w:val="20"/>
              </w:rPr>
              <w:t xml:space="preserve">.  statement of profit and </w:t>
            </w:r>
            <w:proofErr w:type="gramStart"/>
            <w:r w:rsidRPr="00174F27">
              <w:rPr>
                <w:sz w:val="20"/>
                <w:szCs w:val="20"/>
              </w:rPr>
              <w:t>loss;</w:t>
            </w:r>
            <w:proofErr w:type="gramEnd"/>
            <w:r w:rsidRPr="00174F27">
              <w:rPr>
                <w:sz w:val="20"/>
                <w:szCs w:val="20"/>
              </w:rPr>
              <w:t xml:space="preserve"> </w:t>
            </w:r>
          </w:p>
          <w:p w14:paraId="08404973"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     ii. statement of assets and </w:t>
            </w:r>
            <w:proofErr w:type="gramStart"/>
            <w:r w:rsidRPr="00174F27">
              <w:rPr>
                <w:sz w:val="20"/>
                <w:szCs w:val="20"/>
              </w:rPr>
              <w:t>liabilities;</w:t>
            </w:r>
            <w:proofErr w:type="gramEnd"/>
            <w:r w:rsidRPr="00174F27">
              <w:rPr>
                <w:sz w:val="20"/>
                <w:szCs w:val="20"/>
              </w:rPr>
              <w:t xml:space="preserve"> </w:t>
            </w:r>
          </w:p>
          <w:p w14:paraId="254E7CF2"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     iii. directors’ statement/declaration; and </w:t>
            </w:r>
          </w:p>
          <w:p w14:paraId="4F1C2448"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     iv. independent audit report. </w:t>
            </w:r>
          </w:p>
          <w:p w14:paraId="37AFA064"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*Note: refer to Our sample Special Purpose Financial Report available on Our Website, which is, provided as a guide only. </w:t>
            </w:r>
          </w:p>
          <w:p w14:paraId="57E1A254"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If You are a local government, tertiary </w:t>
            </w:r>
            <w:proofErr w:type="gramStart"/>
            <w:r w:rsidRPr="00174F27">
              <w:rPr>
                <w:sz w:val="20"/>
                <w:szCs w:val="20"/>
              </w:rPr>
              <w:t>institution</w:t>
            </w:r>
            <w:proofErr w:type="gramEnd"/>
            <w:r w:rsidRPr="00174F27">
              <w:rPr>
                <w:sz w:val="20"/>
                <w:szCs w:val="20"/>
              </w:rPr>
              <w:t xml:space="preserve"> or a Queensland statutory body You are only required to provide Us with an Annual Acquittal Statement (Financial Statements Requirement 2).</w:t>
            </w:r>
          </w:p>
          <w:p w14:paraId="2BDA20D2" w14:textId="77777777" w:rsidR="003A5333" w:rsidRPr="00174F27" w:rsidRDefault="003A5333">
            <w:pPr>
              <w:pStyle w:val="TableText-TBL-BR-2-TBL-BR-1-TBL-BR-2-TBL-BR-2-TBL-BR-2-TBL-BR-2-TBL-BR-2-TBL-BR-2-TBL-BR-2-TBL-BR-2-TBL-BR-2-TBL-BR-2-TBL-BR-2-TBL-BR-2-TBL-BR-2-TBL-BR-2-TBL-BR-2"/>
              <w:rPr>
                <w:bCs/>
                <w:color w:val="000000" w:themeColor="text1"/>
                <w:sz w:val="20"/>
                <w:szCs w:val="20"/>
                <w:highlight w:val="green"/>
              </w:rPr>
            </w:pPr>
          </w:p>
        </w:tc>
        <w:tc>
          <w:tcPr>
            <w:tcW w:w="2686" w:type="dxa"/>
            <w:vMerge w:val="restart"/>
            <w:tcBorders>
              <w:top w:val="single" w:sz="4" w:space="0" w:color="auto"/>
              <w:left w:val="single" w:sz="4" w:space="0" w:color="auto"/>
              <w:bottom w:val="single" w:sz="4" w:space="0" w:color="auto"/>
              <w:right w:val="single" w:sz="4" w:space="0" w:color="auto"/>
            </w:tcBorders>
            <w:shd w:val="clear" w:color="auto" w:fill="auto"/>
          </w:tcPr>
          <w:p w14:paraId="6A29D9D9"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lastRenderedPageBreak/>
              <w:t>Submitted via Our Online Reporting System.</w:t>
            </w:r>
          </w:p>
        </w:tc>
      </w:tr>
      <w:tr w:rsidR="003A5333" w:rsidRPr="00174F27" w14:paraId="6F884B6C" w14:textId="77777777" w:rsidTr="00B92A25">
        <w:trPr>
          <w:trHeight w:val="375"/>
        </w:trPr>
        <w:tc>
          <w:tcPr>
            <w:tcW w:w="2643" w:type="dxa"/>
            <w:tcBorders>
              <w:top w:val="outset" w:sz="6" w:space="0" w:color="auto"/>
              <w:left w:val="outset" w:sz="6" w:space="0" w:color="auto"/>
              <w:bottom w:val="outset" w:sz="6" w:space="0" w:color="auto"/>
              <w:right w:val="single" w:sz="4" w:space="0" w:color="auto"/>
            </w:tcBorders>
            <w:shd w:val="clear" w:color="auto" w:fill="auto"/>
          </w:tcPr>
          <w:p w14:paraId="63070135" w14:textId="77777777" w:rsidR="003A5333" w:rsidRPr="00174F27" w:rsidRDefault="00B92A25">
            <w:pPr>
              <w:pStyle w:val="TableText-TBL-BR-2-TBL-BR-1-TBL-BR-2-TBL-BR-2-TBL-BR-2-TBL-BR-2-TBL-BR-2-TBL-BR-2-TBL-BR-2-TBL-BR-2-TBL-BR-2-TBL-BR-2-TBL-BR-2-TBL-BR-2-TBL-BR-2-TBL-BR-2-TBL-BR-2"/>
              <w:rPr>
                <w:b/>
                <w:sz w:val="20"/>
                <w:szCs w:val="20"/>
              </w:rPr>
            </w:pPr>
            <w:r w:rsidRPr="00174F27">
              <w:rPr>
                <w:b/>
                <w:sz w:val="20"/>
                <w:szCs w:val="20"/>
              </w:rPr>
              <w:t>Due date:</w:t>
            </w:r>
          </w:p>
          <w:p w14:paraId="1EC63C8D" w14:textId="77777777" w:rsidR="003A5333" w:rsidRPr="00174F27" w:rsidRDefault="00B92A25">
            <w:pPr>
              <w:pStyle w:val="TableText-TBL-BR-2-TBL-BR-1-TBL-BR-2-TBL-BR-2-TBL-BR-2-TBL-BR-2-TBL-BR-2-TBL-BR-2-TBL-BR-2-TBL-BR-2-TBL-BR-2-TBL-BR-2-TBL-BR-2-TBL-BR-2-TBL-BR-2-TBL-BR-2-TBL-BR-2"/>
              <w:rPr>
                <w:sz w:val="20"/>
                <w:szCs w:val="20"/>
              </w:rPr>
            </w:pPr>
            <w:r w:rsidRPr="00174F27">
              <w:rPr>
                <w:sz w:val="20"/>
                <w:szCs w:val="20"/>
              </w:rPr>
              <w:t xml:space="preserve">Within </w:t>
            </w:r>
            <w:r w:rsidRPr="000B1A7C">
              <w:rPr>
                <w:sz w:val="20"/>
                <w:szCs w:val="20"/>
                <w:highlight w:val="yellow"/>
              </w:rPr>
              <w:fldChar w:fldCharType="begin"/>
            </w:r>
            <w:r w:rsidRPr="000B1A7C">
              <w:rPr>
                <w:sz w:val="20"/>
                <w:szCs w:val="20"/>
                <w:highlight w:val="yellow"/>
              </w:rPr>
              <w:instrText xml:space="preserve"> DOCPROPERTY &lt;_DATA_ELEMENT_-1856235685_CTR.Report.Due.Periodic.FinancialStatements/&gt;  \* MERGEFORMAT </w:instrText>
            </w:r>
            <w:r w:rsidRPr="000B1A7C">
              <w:rPr>
                <w:sz w:val="20"/>
                <w:szCs w:val="20"/>
                <w:highlight w:val="yellow"/>
              </w:rPr>
              <w:fldChar w:fldCharType="separate"/>
            </w:r>
            <w:r w:rsidRPr="000B1A7C">
              <w:rPr>
                <w:sz w:val="20"/>
                <w:szCs w:val="20"/>
                <w:highlight w:val="yellow"/>
              </w:rPr>
              <w:t>180 days</w:t>
            </w:r>
            <w:r w:rsidRPr="000B1A7C">
              <w:rPr>
                <w:sz w:val="20"/>
                <w:szCs w:val="20"/>
                <w:highlight w:val="yellow"/>
              </w:rPr>
              <w:fldChar w:fldCharType="end"/>
            </w:r>
            <w:r w:rsidRPr="00174F27">
              <w:rPr>
                <w:sz w:val="20"/>
                <w:szCs w:val="20"/>
              </w:rPr>
              <w:t xml:space="preserve"> after end of each period.</w:t>
            </w:r>
          </w:p>
        </w:tc>
        <w:tc>
          <w:tcPr>
            <w:tcW w:w="4444" w:type="dxa"/>
            <w:vMerge/>
            <w:tcBorders>
              <w:right w:val="single" w:sz="4" w:space="0" w:color="auto"/>
            </w:tcBorders>
          </w:tcPr>
          <w:p w14:paraId="360DAF16" w14:textId="77777777" w:rsidR="003A5333" w:rsidRPr="00174F27" w:rsidRDefault="003A5333">
            <w:pPr>
              <w:pStyle w:val="Normal-TBL-BR-5-TBL-BR-1-TBL-BR-2-TBL-BR-2-TBL-BR-2-TBL-BR-2-TBL-BR-3-TBL-BR-2-TBL-BR-2-TBL-BR-3"/>
              <w:textAlignment w:val="baseline"/>
              <w:rPr>
                <w:rFonts w:cs="Arial"/>
                <w:sz w:val="20"/>
                <w:szCs w:val="20"/>
              </w:rPr>
            </w:pPr>
          </w:p>
        </w:tc>
        <w:tc>
          <w:tcPr>
            <w:tcW w:w="2686" w:type="dxa"/>
            <w:vMerge/>
            <w:tcBorders>
              <w:top w:val="single" w:sz="4" w:space="0" w:color="auto"/>
              <w:left w:val="single" w:sz="4" w:space="0" w:color="auto"/>
              <w:bottom w:val="single" w:sz="4" w:space="0" w:color="auto"/>
              <w:right w:val="single" w:sz="4" w:space="0" w:color="auto"/>
            </w:tcBorders>
          </w:tcPr>
          <w:p w14:paraId="4602ABDE" w14:textId="77777777" w:rsidR="003A5333" w:rsidRPr="00174F27" w:rsidRDefault="003A5333">
            <w:pPr>
              <w:pStyle w:val="Normal-TBL-BR-5-TBL-BR-1-TBL-BR-2-TBL-BR-2-TBL-BR-2-TBL-BR-2-TBL-BR-3-TBL-BR-2-TBL-BR-2-TBL-BR-3"/>
              <w:textAlignment w:val="baseline"/>
              <w:rPr>
                <w:rFonts w:cs="Arial"/>
                <w:color w:val="000000"/>
                <w:sz w:val="20"/>
                <w:szCs w:val="20"/>
              </w:rPr>
            </w:pPr>
          </w:p>
        </w:tc>
      </w:tr>
    </w:tbl>
    <w:p w14:paraId="6D9E0CAE" w14:textId="77777777" w:rsidR="003A5333" w:rsidRDefault="00B92A25">
      <w:pPr>
        <w:pStyle w:val="Heading1"/>
      </w:pPr>
      <w:r>
        <w:lastRenderedPageBreak/>
        <w:t>TIMING OF FUNDING PAYMENTS</w:t>
      </w:r>
    </w:p>
    <w:p w14:paraId="63595CC1" w14:textId="77777777" w:rsidR="003A5333" w:rsidRDefault="00B92A25">
      <w:r>
        <w:t xml:space="preserve">Payments of the Funding will be made in instalments as </w:t>
      </w:r>
      <w:proofErr w:type="gramStart"/>
      <w:r>
        <w:t>follows</w:t>
      </w:r>
      <w:proofErr w:type="gramEnd"/>
    </w:p>
    <w:p w14:paraId="76484787" w14:textId="77777777" w:rsidR="003A5333" w:rsidRDefault="00B92A25">
      <w:r>
        <w:rPr>
          <w:b/>
          <w:bCs/>
        </w:rPr>
        <w:t>Per annum Funding</w:t>
      </w:r>
      <w:r>
        <w:t xml:space="preserve"> - The first </w:t>
      </w:r>
      <w:r w:rsidRPr="000B1A7C">
        <w:rPr>
          <w:highlight w:val="yellow"/>
        </w:rPr>
        <w:fldChar w:fldCharType="begin"/>
      </w:r>
      <w:r w:rsidRPr="000B1A7C">
        <w:rPr>
          <w:highlight w:val="yellow"/>
        </w:rPr>
        <w:instrText xml:space="preserve"> DOCPROPERTY &lt;_DATA_ELEMENT_461833431_CTR.Timing.Of.Funding.Payment.Per.Annum.Frequency/&gt;  \* MERGEFORMAT </w:instrText>
      </w:r>
      <w:r w:rsidRPr="000B1A7C">
        <w:rPr>
          <w:highlight w:val="yellow"/>
        </w:rPr>
        <w:fldChar w:fldCharType="separate"/>
      </w:r>
      <w:r w:rsidRPr="000B1A7C">
        <w:rPr>
          <w:highlight w:val="yellow"/>
        </w:rPr>
        <w:t>quarterly</w:t>
      </w:r>
      <w:r w:rsidRPr="000B1A7C">
        <w:rPr>
          <w:highlight w:val="yellow"/>
        </w:rPr>
        <w:fldChar w:fldCharType="end"/>
      </w:r>
      <w:r>
        <w:t xml:space="preserve"> instalment will be paid within </w:t>
      </w:r>
      <w:r w:rsidRPr="000B1A7C">
        <w:rPr>
          <w:highlight w:val="yellow"/>
        </w:rPr>
        <w:fldChar w:fldCharType="begin"/>
      </w:r>
      <w:r w:rsidRPr="000B1A7C">
        <w:rPr>
          <w:highlight w:val="yellow"/>
        </w:rPr>
        <w:instrText xml:space="preserve"> DOCPROPERTY &lt;_DATA_ELEMENT_1178153631_CTR.Timing.Of.Funding.Payment.Per.Annum.First.Due.Day/&gt;  \* MERGEFORMAT </w:instrText>
      </w:r>
      <w:r w:rsidRPr="000B1A7C">
        <w:rPr>
          <w:highlight w:val="yellow"/>
        </w:rPr>
        <w:fldChar w:fldCharType="separate"/>
      </w:r>
      <w:r w:rsidRPr="000B1A7C">
        <w:rPr>
          <w:highlight w:val="yellow"/>
        </w:rPr>
        <w:t>28 days</w:t>
      </w:r>
      <w:r w:rsidRPr="000B1A7C">
        <w:rPr>
          <w:highlight w:val="yellow"/>
        </w:rPr>
        <w:fldChar w:fldCharType="end"/>
      </w:r>
      <w:r>
        <w:t xml:space="preserve"> after the Schedule Start Date. Provided that You are up-to-date with the Reporting Requirements, each remaining </w:t>
      </w:r>
      <w:fldSimple w:instr=" DOCPROPERTY &lt;_DATA_ELEMENT_461833431_CTR.Timing.Of.Funding.Payment.Per.Annum.Frequency/&gt;  \* MERGEFORMAT ">
        <w:r>
          <w:t>quarterly</w:t>
        </w:r>
      </w:fldSimple>
      <w:r>
        <w:t xml:space="preserve"> instalment will be paid to You within </w:t>
      </w:r>
      <w:r w:rsidRPr="000B1A7C">
        <w:rPr>
          <w:highlight w:val="yellow"/>
        </w:rPr>
        <w:fldChar w:fldCharType="begin"/>
      </w:r>
      <w:r w:rsidRPr="000B1A7C">
        <w:rPr>
          <w:highlight w:val="yellow"/>
        </w:rPr>
        <w:instrText xml:space="preserve"> DOCPROPERTY &lt;_DATA_ELEMENT_2024060684_CTR.Timing.Of.Funding.Payment.Per.Annum.Subsequent.Due.Day/&gt;  \* MERGEFORMAT </w:instrText>
      </w:r>
      <w:r w:rsidRPr="000B1A7C">
        <w:rPr>
          <w:highlight w:val="yellow"/>
        </w:rPr>
        <w:fldChar w:fldCharType="separate"/>
      </w:r>
      <w:r w:rsidRPr="000B1A7C">
        <w:rPr>
          <w:highlight w:val="yellow"/>
        </w:rPr>
        <w:t>28 days</w:t>
      </w:r>
      <w:r w:rsidRPr="000B1A7C">
        <w:rPr>
          <w:highlight w:val="yellow"/>
        </w:rPr>
        <w:fldChar w:fldCharType="end"/>
      </w:r>
      <w:r>
        <w:t xml:space="preserve"> after You have submitted all periodic data, statements and reports that You are required to submit during, or in relation to, the immediately preceding period, as specified in item 7.2.</w:t>
      </w:r>
    </w:p>
    <w:p w14:paraId="4DED0A11" w14:textId="77777777" w:rsidR="003A5333" w:rsidRDefault="00B92A25">
      <w:r>
        <w:rPr>
          <w:b/>
          <w:bCs/>
        </w:rPr>
        <w:t xml:space="preserve">One-off and Milestone Funding </w:t>
      </w:r>
      <w:r>
        <w:t xml:space="preserve">– one-off or milestone Funding will be paid to You in a single instalment, </w:t>
      </w:r>
      <w:r w:rsidRPr="000B1A7C">
        <w:t>within</w:t>
      </w:r>
      <w:r w:rsidRPr="000B1A7C">
        <w:rPr>
          <w:highlight w:val="yellow"/>
        </w:rPr>
        <w:t xml:space="preserve"> </w:t>
      </w:r>
      <w:r w:rsidRPr="000B1A7C">
        <w:rPr>
          <w:highlight w:val="yellow"/>
        </w:rPr>
        <w:fldChar w:fldCharType="begin"/>
      </w:r>
      <w:r w:rsidRPr="000B1A7C">
        <w:rPr>
          <w:highlight w:val="yellow"/>
        </w:rPr>
        <w:instrText xml:space="preserve"> DOCPROPERTY &lt;_DATA_ELEMENT_1995361532_CTR.Timing.Of.Funding.Payment.One.Off.Due.Day/&gt;  \* MERGEFORMAT </w:instrText>
      </w:r>
      <w:r w:rsidRPr="000B1A7C">
        <w:rPr>
          <w:highlight w:val="yellow"/>
        </w:rPr>
        <w:fldChar w:fldCharType="separate"/>
      </w:r>
      <w:r w:rsidRPr="000B1A7C">
        <w:rPr>
          <w:highlight w:val="yellow"/>
        </w:rPr>
        <w:t>28 days</w:t>
      </w:r>
      <w:r w:rsidRPr="000B1A7C">
        <w:rPr>
          <w:highlight w:val="yellow"/>
        </w:rPr>
        <w:fldChar w:fldCharType="end"/>
      </w:r>
      <w:r>
        <w:t xml:space="preserve"> after submission of any non-periodic data, statements, or reports as specified in item 7.2, if We are satisfied that the material provided demonstrates adequate delivery of the Services in accordance with the Service Agreement.</w:t>
      </w:r>
    </w:p>
    <w:p w14:paraId="5E98CF81" w14:textId="77777777" w:rsidR="003A5333" w:rsidRDefault="00B92A25">
      <w:pPr>
        <w:pStyle w:val="Heading1"/>
      </w:pPr>
      <w:r>
        <w:t xml:space="preserve">SPECIAL CONDITIONS </w:t>
      </w:r>
    </w:p>
    <w:p w14:paraId="275D60F4" w14:textId="77777777" w:rsidR="003A5333" w:rsidRDefault="00B92A25">
      <w:r>
        <w:t>The following Special Conditions apply:</w:t>
      </w:r>
    </w:p>
    <w:p w14:paraId="445D495B" w14:textId="77777777" w:rsidR="003A5333" w:rsidRPr="000B1A7C" w:rsidRDefault="00B92A25">
      <w:pPr>
        <w:rPr>
          <w:highlight w:val="yellow"/>
        </w:rPr>
      </w:pPr>
      <w:r w:rsidRPr="000B1A7C">
        <w:rPr>
          <w:highlight w:val="yellow"/>
        </w:rPr>
        <w:fldChar w:fldCharType="begin"/>
      </w:r>
      <w:r w:rsidRPr="000B1A7C">
        <w:rPr>
          <w:highlight w:val="yellow"/>
        </w:rPr>
        <w:instrText xml:space="preserve"> DOCPROPERTY &lt;_DATA_ELEMENT_-526697006_CTR.SpecialConditions.Details/&gt;  \* MERGEFORMAT </w:instrText>
      </w:r>
      <w:r w:rsidRPr="000B1A7C">
        <w:rPr>
          <w:highlight w:val="yellow"/>
        </w:rPr>
        <w:fldChar w:fldCharType="separate"/>
      </w:r>
      <w:r w:rsidRPr="000B1A7C">
        <w:rPr>
          <w:highlight w:val="yellow"/>
        </w:rPr>
        <w:t>Not applicable</w:t>
      </w:r>
      <w:r w:rsidRPr="000B1A7C">
        <w:rPr>
          <w:highlight w:val="yellow"/>
        </w:rPr>
        <w:fldChar w:fldCharType="end"/>
      </w:r>
    </w:p>
    <w:p w14:paraId="49D4044C" w14:textId="77777777" w:rsidR="003A5333" w:rsidRDefault="00B92A25">
      <w:pPr>
        <w:pStyle w:val="Heading1"/>
      </w:pPr>
      <w:r>
        <w:t xml:space="preserve">ATTACHMENTS </w:t>
      </w:r>
    </w:p>
    <w:p w14:paraId="0177BD0B" w14:textId="77777777" w:rsidR="00314021" w:rsidRPr="000B1A7C" w:rsidRDefault="00314021" w:rsidP="00314021">
      <w:pPr>
        <w:rPr>
          <w:highlight w:val="yellow"/>
        </w:rPr>
      </w:pPr>
      <w:r w:rsidRPr="000B1A7C">
        <w:rPr>
          <w:highlight w:val="yellow"/>
        </w:rPr>
        <w:fldChar w:fldCharType="begin"/>
      </w:r>
      <w:r w:rsidRPr="000B1A7C">
        <w:rPr>
          <w:highlight w:val="yellow"/>
        </w:rPr>
        <w:instrText xml:space="preserve"> DOCPROPERTY &lt;_DATA_ELEMENT_-526697006_CTR.SpecialConditions.Details/&gt;  \* MERGEFORMAT </w:instrText>
      </w:r>
      <w:r w:rsidRPr="000B1A7C">
        <w:rPr>
          <w:highlight w:val="yellow"/>
        </w:rPr>
        <w:fldChar w:fldCharType="separate"/>
      </w:r>
      <w:r w:rsidRPr="000B1A7C">
        <w:rPr>
          <w:highlight w:val="yellow"/>
        </w:rPr>
        <w:t>Not applicable</w:t>
      </w:r>
      <w:r w:rsidRPr="000B1A7C">
        <w:rPr>
          <w:highlight w:val="yellow"/>
        </w:rPr>
        <w:fldChar w:fldCharType="end"/>
      </w:r>
    </w:p>
    <w:p w14:paraId="65B5A216" w14:textId="77777777" w:rsidR="003A5333" w:rsidRDefault="003A5333"/>
    <w:p w14:paraId="4C8CBF9A" w14:textId="77777777" w:rsidR="003A5333" w:rsidRDefault="003A5333"/>
    <w:sectPr w:rsidR="003A5333" w:rsidSect="00052E7A">
      <w:footerReference w:type="default" r:id="rId24"/>
      <w:pgSz w:w="11906" w:h="16838" w:code="9"/>
      <w:pgMar w:top="567" w:right="964" w:bottom="96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6246" w14:textId="77777777" w:rsidR="00611743" w:rsidRDefault="00611743" w:rsidP="00532CD4">
      <w:pPr>
        <w:spacing w:before="0" w:after="0" w:line="240" w:lineRule="auto"/>
      </w:pPr>
      <w:r>
        <w:separator/>
      </w:r>
    </w:p>
  </w:endnote>
  <w:endnote w:type="continuationSeparator" w:id="0">
    <w:p w14:paraId="028A2B2D" w14:textId="77777777" w:rsidR="00611743" w:rsidRDefault="00611743" w:rsidP="00532C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7A24" w14:textId="77777777" w:rsidR="00532CD4" w:rsidRPr="00532CD4" w:rsidRDefault="00532CD4" w:rsidP="00532CD4">
    <w:pPr>
      <w:pStyle w:val="Footer"/>
      <w:jc w:val="right"/>
    </w:pPr>
    <w:r w:rsidRPr="00532CD4">
      <w:fldChar w:fldCharType="begin"/>
    </w:r>
    <w:r w:rsidRPr="00532CD4">
      <w:instrText xml:space="preserve"> PAGE   \* MERGEFORMAT </w:instrText>
    </w:r>
    <w:r w:rsidRPr="00532CD4">
      <w:fldChar w:fldCharType="separate"/>
    </w:r>
    <w:r w:rsidR="003F74BC">
      <w:rPr>
        <w:noProof/>
      </w:rPr>
      <w:t>1</w:t>
    </w:r>
    <w:r w:rsidRPr="00532CD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BDE0" w14:textId="77777777" w:rsidR="00611743" w:rsidRDefault="00611743" w:rsidP="00532CD4">
      <w:pPr>
        <w:spacing w:before="0" w:after="0" w:line="240" w:lineRule="auto"/>
      </w:pPr>
      <w:r>
        <w:separator/>
      </w:r>
    </w:p>
  </w:footnote>
  <w:footnote w:type="continuationSeparator" w:id="0">
    <w:p w14:paraId="0413B4F7" w14:textId="77777777" w:rsidR="00611743" w:rsidRDefault="00611743" w:rsidP="00532CD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CA5"/>
    <w:multiLevelType w:val="hybridMultilevel"/>
    <w:tmpl w:val="07F0F95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C55C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B991A6B"/>
    <w:multiLevelType w:val="multilevel"/>
    <w:tmpl w:val="10A2861E"/>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465D1F08"/>
    <w:multiLevelType w:val="hybridMultilevel"/>
    <w:tmpl w:val="2AC89C78"/>
    <w:lvl w:ilvl="0" w:tplc="165041C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5" w15:restartNumberingAfterBreak="0">
    <w:nsid w:val="63A170BB"/>
    <w:multiLevelType w:val="hybridMultilevel"/>
    <w:tmpl w:val="230A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3028358">
    <w:abstractNumId w:val="1"/>
  </w:num>
  <w:num w:numId="2" w16cid:durableId="922178825">
    <w:abstractNumId w:val="2"/>
  </w:num>
  <w:num w:numId="3" w16cid:durableId="196628151">
    <w:abstractNumId w:val="3"/>
  </w:num>
  <w:num w:numId="4" w16cid:durableId="1362514432">
    <w:abstractNumId w:val="4"/>
  </w:num>
  <w:num w:numId="5" w16cid:durableId="1111054371">
    <w:abstractNumId w:val="0"/>
  </w:num>
  <w:num w:numId="6" w16cid:durableId="2100826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64"/>
    <w:rsid w:val="00052E7A"/>
    <w:rsid w:val="000B1A7C"/>
    <w:rsid w:val="000C6A00"/>
    <w:rsid w:val="0010251D"/>
    <w:rsid w:val="00174F27"/>
    <w:rsid w:val="001C1593"/>
    <w:rsid w:val="001D4F19"/>
    <w:rsid w:val="00285AFB"/>
    <w:rsid w:val="002B5346"/>
    <w:rsid w:val="002E3772"/>
    <w:rsid w:val="00314021"/>
    <w:rsid w:val="00386C9C"/>
    <w:rsid w:val="003A5333"/>
    <w:rsid w:val="003F74BC"/>
    <w:rsid w:val="00532CD4"/>
    <w:rsid w:val="00574364"/>
    <w:rsid w:val="00604F2C"/>
    <w:rsid w:val="00611743"/>
    <w:rsid w:val="00695D7A"/>
    <w:rsid w:val="006D376F"/>
    <w:rsid w:val="007043BB"/>
    <w:rsid w:val="00762F0D"/>
    <w:rsid w:val="007E3443"/>
    <w:rsid w:val="008710DA"/>
    <w:rsid w:val="00875918"/>
    <w:rsid w:val="009B7740"/>
    <w:rsid w:val="00A93882"/>
    <w:rsid w:val="00A9725A"/>
    <w:rsid w:val="00AB196A"/>
    <w:rsid w:val="00AC1A3F"/>
    <w:rsid w:val="00AC6B5D"/>
    <w:rsid w:val="00AE588C"/>
    <w:rsid w:val="00B246DC"/>
    <w:rsid w:val="00B92A25"/>
    <w:rsid w:val="00CB72BD"/>
    <w:rsid w:val="00CE66D0"/>
    <w:rsid w:val="00D2016C"/>
    <w:rsid w:val="00D76F70"/>
    <w:rsid w:val="00D976A0"/>
    <w:rsid w:val="00DA2236"/>
    <w:rsid w:val="00E51B9A"/>
    <w:rsid w:val="00EB48D5"/>
    <w:rsid w:val="00F617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B444"/>
  <w15:chartTrackingRefBased/>
  <w15:docId w15:val="{F2DD9B65-37E4-4277-96B7-3535AFC8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4BC"/>
    <w:pPr>
      <w:spacing w:before="120" w:after="120"/>
    </w:pPr>
    <w:rPr>
      <w:rFonts w:ascii="Arial" w:eastAsia="Calibri" w:hAnsi="Arial"/>
      <w:sz w:val="20"/>
    </w:rPr>
  </w:style>
  <w:style w:type="paragraph" w:styleId="Heading1">
    <w:name w:val="heading 1"/>
    <w:basedOn w:val="Normal"/>
    <w:next w:val="Normal"/>
    <w:link w:val="Heading1Char"/>
    <w:uiPriority w:val="9"/>
    <w:qFormat/>
    <w:rsid w:val="003F74BC"/>
    <w:pPr>
      <w:keepNext/>
      <w:keepLines/>
      <w:numPr>
        <w:numId w:val="1"/>
      </w:numPr>
      <w:pBdr>
        <w:top w:val="single" w:sz="12" w:space="1" w:color="auto"/>
      </w:pBdr>
      <w:spacing w:before="240" w:after="240"/>
      <w:ind w:left="431" w:hanging="431"/>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3F74BC"/>
    <w:pPr>
      <w:keepNext/>
      <w:keepLines/>
      <w:numPr>
        <w:ilvl w:val="1"/>
        <w:numId w:val="1"/>
      </w:numPr>
      <w:spacing w:before="40"/>
      <w:ind w:left="578" w:hanging="578"/>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710DA"/>
    <w:pPr>
      <w:keepNext/>
      <w:keepLines/>
      <w:numPr>
        <w:ilvl w:val="2"/>
        <w:numId w:val="1"/>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710DA"/>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574364"/>
    <w:pPr>
      <w:keepNext/>
      <w:keepLines/>
      <w:numPr>
        <w:ilvl w:val="4"/>
        <w:numId w:val="1"/>
      </w:numPr>
      <w:spacing w:before="40" w:after="0"/>
      <w:outlineLvl w:val="4"/>
    </w:pPr>
    <w:rPr>
      <w:rFonts w:ascii="Calibri Light" w:eastAsiaTheme="majorEastAsia" w:hAnsi="Calibri Light" w:cstheme="majorBidi"/>
      <w:color w:val="2E74B5" w:themeColor="accent1" w:themeShade="BF"/>
    </w:rPr>
  </w:style>
  <w:style w:type="paragraph" w:styleId="Heading6">
    <w:name w:val="heading 6"/>
    <w:basedOn w:val="Normal"/>
    <w:next w:val="Normal"/>
    <w:link w:val="Heading6Char"/>
    <w:uiPriority w:val="9"/>
    <w:semiHidden/>
    <w:unhideWhenUsed/>
    <w:qFormat/>
    <w:rsid w:val="00574364"/>
    <w:pPr>
      <w:keepNext/>
      <w:keepLines/>
      <w:numPr>
        <w:ilvl w:val="5"/>
        <w:numId w:val="1"/>
      </w:numPr>
      <w:spacing w:before="40" w:after="0"/>
      <w:outlineLvl w:val="5"/>
    </w:pPr>
    <w:rPr>
      <w:rFonts w:ascii="Calibri Light" w:eastAsiaTheme="majorEastAsia" w:hAnsi="Calibri Light" w:cstheme="majorBidi"/>
      <w:color w:val="1F4D78" w:themeColor="accent1" w:themeShade="7F"/>
    </w:rPr>
  </w:style>
  <w:style w:type="paragraph" w:styleId="Heading7">
    <w:name w:val="heading 7"/>
    <w:basedOn w:val="Normal"/>
    <w:next w:val="Normal"/>
    <w:link w:val="Heading7Char"/>
    <w:uiPriority w:val="9"/>
    <w:semiHidden/>
    <w:unhideWhenUsed/>
    <w:qFormat/>
    <w:rsid w:val="00574364"/>
    <w:pPr>
      <w:keepNext/>
      <w:keepLines/>
      <w:numPr>
        <w:ilvl w:val="6"/>
        <w:numId w:val="1"/>
      </w:numPr>
      <w:spacing w:before="40" w:after="0"/>
      <w:outlineLvl w:val="6"/>
    </w:pPr>
    <w:rPr>
      <w:rFonts w:ascii="Calibri Light" w:eastAsiaTheme="majorEastAsia" w:hAnsi="Calibri Light" w:cstheme="majorBidi"/>
      <w:i/>
      <w:iCs/>
      <w:color w:val="1F4D78" w:themeColor="accent1" w:themeShade="7F"/>
    </w:rPr>
  </w:style>
  <w:style w:type="paragraph" w:styleId="Heading8">
    <w:name w:val="heading 8"/>
    <w:basedOn w:val="Normal"/>
    <w:next w:val="Normal"/>
    <w:link w:val="Heading8Char"/>
    <w:uiPriority w:val="9"/>
    <w:semiHidden/>
    <w:unhideWhenUsed/>
    <w:qFormat/>
    <w:rsid w:val="00574364"/>
    <w:pPr>
      <w:keepNext/>
      <w:keepLines/>
      <w:numPr>
        <w:ilvl w:val="7"/>
        <w:numId w:val="1"/>
      </w:numPr>
      <w:spacing w:before="40" w:after="0"/>
      <w:outlineLvl w:val="7"/>
    </w:pPr>
    <w:rPr>
      <w:rFonts w:ascii="Calibri Light" w:eastAsiaTheme="majorEastAsia" w:hAnsi="Calibri Light"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4364"/>
    <w:pPr>
      <w:keepNext/>
      <w:keepLines/>
      <w:numPr>
        <w:ilvl w:val="8"/>
        <w:numId w:val="1"/>
      </w:numPr>
      <w:spacing w:before="40" w:after="0"/>
      <w:outlineLvl w:val="8"/>
    </w:pPr>
    <w:rPr>
      <w:rFonts w:ascii="Calibri Light" w:eastAsiaTheme="majorEastAsia" w:hAnsi="Calibri Light"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4BC"/>
    <w:rPr>
      <w:rFonts w:ascii="Arial" w:eastAsiaTheme="majorEastAsia" w:hAnsi="Arial" w:cstheme="majorBidi"/>
      <w:b/>
      <w:szCs w:val="32"/>
    </w:rPr>
  </w:style>
  <w:style w:type="character" w:customStyle="1" w:styleId="Heading2Char">
    <w:name w:val="Heading 2 Char"/>
    <w:basedOn w:val="DefaultParagraphFont"/>
    <w:link w:val="Heading2"/>
    <w:uiPriority w:val="9"/>
    <w:rsid w:val="003F74BC"/>
    <w:rPr>
      <w:rFonts w:ascii="Arial" w:eastAsiaTheme="majorEastAsia" w:hAnsi="Arial" w:cstheme="majorBidi"/>
      <w:b/>
      <w:sz w:val="20"/>
      <w:szCs w:val="26"/>
    </w:rPr>
  </w:style>
  <w:style w:type="character" w:customStyle="1" w:styleId="Heading3Char">
    <w:name w:val="Heading 3 Char"/>
    <w:basedOn w:val="DefaultParagraphFont"/>
    <w:link w:val="Heading3"/>
    <w:uiPriority w:val="9"/>
    <w:rsid w:val="008710DA"/>
    <w:rPr>
      <w:rFonts w:ascii="Arial" w:eastAsiaTheme="majorEastAsia" w:hAnsi="Arial" w:cstheme="majorBidi"/>
      <w:sz w:val="20"/>
      <w:szCs w:val="24"/>
    </w:rPr>
  </w:style>
  <w:style w:type="character" w:customStyle="1" w:styleId="Heading4Char">
    <w:name w:val="Heading 4 Char"/>
    <w:basedOn w:val="DefaultParagraphFont"/>
    <w:link w:val="Heading4"/>
    <w:uiPriority w:val="9"/>
    <w:rsid w:val="008710DA"/>
    <w:rPr>
      <w:rFonts w:ascii="Arial" w:eastAsiaTheme="majorEastAsia" w:hAnsi="Arial" w:cstheme="majorBidi"/>
      <w:iCs/>
      <w:sz w:val="20"/>
    </w:rPr>
  </w:style>
  <w:style w:type="character" w:customStyle="1" w:styleId="Heading5Char">
    <w:name w:val="Heading 5 Char"/>
    <w:basedOn w:val="DefaultParagraphFont"/>
    <w:link w:val="Heading5"/>
    <w:uiPriority w:val="9"/>
    <w:semiHidden/>
    <w:rsid w:val="00574364"/>
    <w:rPr>
      <w:rFonts w:ascii="Calibri Light" w:eastAsiaTheme="majorEastAsia" w:hAnsi="Calibri Light" w:cstheme="majorBidi"/>
      <w:color w:val="2E74B5" w:themeColor="accent1" w:themeShade="BF"/>
    </w:rPr>
  </w:style>
  <w:style w:type="character" w:customStyle="1" w:styleId="Heading6Char">
    <w:name w:val="Heading 6 Char"/>
    <w:basedOn w:val="DefaultParagraphFont"/>
    <w:link w:val="Heading6"/>
    <w:uiPriority w:val="9"/>
    <w:semiHidden/>
    <w:rsid w:val="00574364"/>
    <w:rPr>
      <w:rFonts w:ascii="Calibri Light" w:eastAsiaTheme="majorEastAsia" w:hAnsi="Calibri Light" w:cstheme="majorBidi"/>
      <w:color w:val="1F4D78" w:themeColor="accent1" w:themeShade="7F"/>
    </w:rPr>
  </w:style>
  <w:style w:type="character" w:customStyle="1" w:styleId="Heading7Char">
    <w:name w:val="Heading 7 Char"/>
    <w:basedOn w:val="DefaultParagraphFont"/>
    <w:link w:val="Heading7"/>
    <w:uiPriority w:val="9"/>
    <w:semiHidden/>
    <w:rsid w:val="00574364"/>
    <w:rPr>
      <w:rFonts w:ascii="Calibri Light" w:eastAsiaTheme="majorEastAsia" w:hAnsi="Calibri Light" w:cstheme="majorBidi"/>
      <w:i/>
      <w:iCs/>
      <w:color w:val="1F4D78" w:themeColor="accent1" w:themeShade="7F"/>
    </w:rPr>
  </w:style>
  <w:style w:type="character" w:customStyle="1" w:styleId="Heading8Char">
    <w:name w:val="Heading 8 Char"/>
    <w:basedOn w:val="DefaultParagraphFont"/>
    <w:link w:val="Heading8"/>
    <w:uiPriority w:val="9"/>
    <w:semiHidden/>
    <w:rsid w:val="00574364"/>
    <w:rPr>
      <w:rFonts w:ascii="Calibri Light" w:eastAsiaTheme="majorEastAsia" w:hAnsi="Calibri Light"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4364"/>
    <w:rPr>
      <w:rFonts w:ascii="Calibri Light" w:eastAsiaTheme="majorEastAsia" w:hAnsi="Calibri Light" w:cstheme="majorBidi"/>
      <w:i/>
      <w:iCs/>
      <w:color w:val="272727" w:themeColor="text1" w:themeTint="D8"/>
      <w:sz w:val="21"/>
      <w:szCs w:val="21"/>
    </w:rPr>
  </w:style>
  <w:style w:type="paragraph" w:styleId="Title">
    <w:name w:val="Title"/>
    <w:basedOn w:val="Normal"/>
    <w:next w:val="Normal"/>
    <w:link w:val="TitleChar"/>
    <w:uiPriority w:val="10"/>
    <w:qFormat/>
    <w:rsid w:val="00AC1A3F"/>
    <w:pPr>
      <w:spacing w:after="0" w:line="240" w:lineRule="auto"/>
      <w:contextualSpacing/>
      <w:jc w:val="center"/>
    </w:pPr>
    <w:rPr>
      <w:rFonts w:eastAsiaTheme="majorEastAsia" w:cstheme="majorBidi"/>
      <w:b/>
      <w:spacing w:val="-10"/>
      <w:kern w:val="28"/>
      <w:sz w:val="52"/>
      <w:szCs w:val="56"/>
    </w:rPr>
  </w:style>
  <w:style w:type="character" w:customStyle="1" w:styleId="TitleChar">
    <w:name w:val="Title Char"/>
    <w:basedOn w:val="DefaultParagraphFont"/>
    <w:link w:val="Title"/>
    <w:uiPriority w:val="10"/>
    <w:rsid w:val="00AC1A3F"/>
    <w:rPr>
      <w:rFonts w:ascii="Arial" w:eastAsiaTheme="majorEastAsia" w:hAnsi="Arial" w:cstheme="majorBidi"/>
      <w:b/>
      <w:spacing w:val="-10"/>
      <w:kern w:val="28"/>
      <w:sz w:val="52"/>
      <w:szCs w:val="56"/>
    </w:rPr>
  </w:style>
  <w:style w:type="paragraph" w:styleId="Subtitle">
    <w:name w:val="Subtitle"/>
    <w:basedOn w:val="Normal"/>
    <w:next w:val="Normal"/>
    <w:link w:val="SubtitleChar"/>
    <w:uiPriority w:val="11"/>
    <w:qFormat/>
    <w:rsid w:val="006D376F"/>
    <w:pPr>
      <w:numPr>
        <w:ilvl w:val="1"/>
      </w:numPr>
      <w:spacing w:line="240" w:lineRule="auto"/>
      <w:jc w:val="center"/>
    </w:pPr>
    <w:rPr>
      <w:rFonts w:eastAsiaTheme="minorEastAsia"/>
      <w:b/>
      <w:spacing w:val="15"/>
      <w:sz w:val="28"/>
    </w:rPr>
  </w:style>
  <w:style w:type="character" w:customStyle="1" w:styleId="SubtitleChar">
    <w:name w:val="Subtitle Char"/>
    <w:basedOn w:val="DefaultParagraphFont"/>
    <w:link w:val="Subtitle"/>
    <w:uiPriority w:val="11"/>
    <w:rsid w:val="006D376F"/>
    <w:rPr>
      <w:rFonts w:ascii="Arial" w:eastAsiaTheme="minorEastAsia" w:hAnsi="Arial"/>
      <w:b/>
      <w:spacing w:val="15"/>
      <w:sz w:val="28"/>
    </w:rPr>
  </w:style>
  <w:style w:type="paragraph" w:customStyle="1" w:styleId="ContractHeader">
    <w:name w:val="Contract Header"/>
    <w:basedOn w:val="Normal"/>
    <w:qFormat/>
    <w:rsid w:val="00875918"/>
    <w:pPr>
      <w:jc w:val="center"/>
    </w:pPr>
    <w:rPr>
      <w:b/>
      <w:sz w:val="22"/>
    </w:rPr>
  </w:style>
  <w:style w:type="character" w:styleId="Emphasis">
    <w:name w:val="Emphasis"/>
    <w:basedOn w:val="DefaultParagraphFont"/>
    <w:uiPriority w:val="20"/>
    <w:qFormat/>
    <w:rsid w:val="00875918"/>
    <w:rPr>
      <w:rFonts w:ascii="Arial" w:hAnsi="Arial"/>
      <w:i/>
      <w:iCs/>
      <w:sz w:val="16"/>
    </w:rPr>
  </w:style>
  <w:style w:type="paragraph" w:customStyle="1" w:styleId="TableHeaderText">
    <w:name w:val="Table Header Text"/>
    <w:rsid w:val="00EB48D5"/>
    <w:pPr>
      <w:widowControl w:val="0"/>
      <w:spacing w:before="120" w:after="120" w:line="240" w:lineRule="auto"/>
      <w:ind w:left="108"/>
    </w:pPr>
    <w:rPr>
      <w:rFonts w:ascii="Arial" w:eastAsia="Times New Roman" w:hAnsi="Arial" w:cs="Times New Roman"/>
      <w:b/>
      <w:sz w:val="20"/>
      <w:szCs w:val="20"/>
    </w:rPr>
  </w:style>
  <w:style w:type="paragraph" w:customStyle="1" w:styleId="TableText">
    <w:name w:val="Table Text"/>
    <w:basedOn w:val="Normal"/>
    <w:qFormat/>
    <w:rsid w:val="00D2016C"/>
    <w:pPr>
      <w:ind w:left="108" w:right="57"/>
    </w:pPr>
  </w:style>
  <w:style w:type="paragraph" w:styleId="Footer">
    <w:name w:val="footer"/>
    <w:basedOn w:val="Normal"/>
    <w:link w:val="FooterChar"/>
    <w:uiPriority w:val="99"/>
    <w:unhideWhenUsed/>
    <w:rsid w:val="00D2016C"/>
    <w:pPr>
      <w:pBdr>
        <w:top w:val="single" w:sz="6" w:space="1" w:color="auto"/>
      </w:pBdr>
      <w:tabs>
        <w:tab w:val="center" w:pos="4513"/>
        <w:tab w:val="right" w:pos="9026"/>
      </w:tabs>
      <w:spacing w:before="0" w:after="0" w:line="240" w:lineRule="auto"/>
    </w:pPr>
    <w:rPr>
      <w:sz w:val="16"/>
    </w:rPr>
  </w:style>
  <w:style w:type="character" w:customStyle="1" w:styleId="FooterChar">
    <w:name w:val="Footer Char"/>
    <w:basedOn w:val="DefaultParagraphFont"/>
    <w:link w:val="Footer"/>
    <w:uiPriority w:val="99"/>
    <w:rsid w:val="00D2016C"/>
    <w:rPr>
      <w:rFonts w:ascii="Arial" w:hAnsi="Arial"/>
      <w:sz w:val="16"/>
    </w:rPr>
  </w:style>
  <w:style w:type="paragraph" w:styleId="Header">
    <w:name w:val="header"/>
    <w:basedOn w:val="Normal"/>
    <w:link w:val="HeaderChar"/>
    <w:uiPriority w:val="99"/>
    <w:unhideWhenUsed/>
    <w:rsid w:val="00532CD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2CD4"/>
    <w:rPr>
      <w:rFonts w:ascii="Arial" w:hAnsi="Arial"/>
      <w:sz w:val="20"/>
    </w:rPr>
  </w:style>
  <w:style w:type="character" w:styleId="Strong">
    <w:name w:val="Strong"/>
    <w:qFormat/>
    <w:rsid w:val="00386C9C"/>
    <w:rPr>
      <w:rFonts w:ascii="Arial" w:eastAsia="Times New Roman" w:hAnsi="Arial" w:cs="Times New Roman"/>
      <w:b/>
      <w:bCs/>
      <w:sz w:val="28"/>
      <w:szCs w:val="20"/>
      <w:lang w:val="en-AU" w:eastAsia="en-AU" w:bidi="ar-SA"/>
    </w:rPr>
  </w:style>
  <w:style w:type="character" w:styleId="Hyperlink">
    <w:name w:val="Hyperlink"/>
    <w:rsid w:val="00CB72BD"/>
    <w:rPr>
      <w:rFonts w:ascii="Arial" w:eastAsia="Times New Roman" w:hAnsi="Arial" w:cs="Times New Roman"/>
      <w:color w:val="0000FF"/>
      <w:sz w:val="20"/>
      <w:szCs w:val="20"/>
      <w:u w:val="single"/>
      <w:lang w:val="en-AU" w:eastAsia="en-AU" w:bidi="ar-SA"/>
    </w:rPr>
  </w:style>
  <w:style w:type="paragraph" w:customStyle="1" w:styleId="Contract-ParticularsHeader">
    <w:name w:val="Contract - Particulars Header"/>
    <w:basedOn w:val="Normal"/>
    <w:qFormat/>
    <w:rsid w:val="001D4F19"/>
    <w:pPr>
      <w:jc w:val="center"/>
    </w:pPr>
    <w:rPr>
      <w:sz w:val="52"/>
      <w:szCs w:val="52"/>
    </w:rPr>
  </w:style>
  <w:style w:type="paragraph" w:customStyle="1" w:styleId="Contract-ParticularsSub-Header">
    <w:name w:val="Contract - Particulars Sub-Header"/>
    <w:basedOn w:val="Normal"/>
    <w:qFormat/>
    <w:rsid w:val="001D4F19"/>
    <w:pPr>
      <w:jc w:val="center"/>
    </w:pPr>
    <w:rPr>
      <w:b/>
      <w:sz w:val="24"/>
      <w:szCs w:val="24"/>
    </w:rPr>
  </w:style>
  <w:style w:type="paragraph" w:styleId="ListParagraph">
    <w:name w:val="List Paragraph"/>
    <w:aliases w:val="Bullet points,List Paragraph1,List Paragraph11,Recommendation"/>
    <w:basedOn w:val="Normal"/>
    <w:link w:val="ListParagraphChar"/>
    <w:uiPriority w:val="34"/>
    <w:qFormat/>
    <w:rsid w:val="003F74BC"/>
    <w:pPr>
      <w:ind w:left="720"/>
    </w:pPr>
  </w:style>
  <w:style w:type="paragraph" w:customStyle="1" w:styleId="Normal-TBL-BR-2">
    <w:name w:val="Normal-TBL-BR-2"/>
    <w:basedOn w:val="Normal"/>
    <w:qFormat/>
    <w:rsid w:val="00CE66D0"/>
    <w:rPr>
      <w:lang w:val="en-GB"/>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PMingLiU" w:hAnsi="Arial" w:cstheme="minorBidi"/>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PMingLiU" w:hAnsi="Segoe UI" w:cs="Segoe UI"/>
      <w:sz w:val="18"/>
      <w:szCs w:val="18"/>
      <w:lang w:val="en-GB"/>
    </w:rPr>
  </w:style>
  <w:style w:type="paragraph" w:customStyle="1" w:styleId="TableHeaderText-TBL-BR-2">
    <w:name w:val="TableHeaderText-TBL-BR-2"/>
    <w:pPr>
      <w:widowControl w:val="0"/>
      <w:spacing w:before="120" w:after="120" w:line="240" w:lineRule="auto"/>
      <w:ind w:left="108"/>
    </w:pPr>
    <w:rPr>
      <w:rFonts w:ascii="Arial" w:eastAsia="Times New Roman" w:hAnsi="Arial" w:cs="Times New Roman"/>
      <w:b/>
      <w:sz w:val="20"/>
      <w:szCs w:val="20"/>
      <w:lang w:val="en-US"/>
    </w:rPr>
  </w:style>
  <w:style w:type="paragraph" w:customStyle="1" w:styleId="TableText-TBL-BR-2">
    <w:name w:val="TableText-TBL-BR-2"/>
    <w:pPr>
      <w:spacing w:before="120" w:after="120"/>
      <w:ind w:left="108" w:right="57"/>
    </w:pPr>
    <w:rPr>
      <w:rFonts w:ascii="Arial" w:eastAsia="Calibri" w:hAnsi="Arial"/>
      <w:sz w:val="20"/>
      <w:lang w:val="en-US"/>
    </w:rPr>
  </w:style>
  <w:style w:type="paragraph" w:customStyle="1" w:styleId="Normal-BR5">
    <w:name w:val="Normal-BR5"/>
    <w:rPr>
      <w:rFonts w:ascii="Times New Roman" w:eastAsia="Times New Roman" w:hAnsi="Times New Roman" w:cs="Times New Roman"/>
      <w:sz w:val="20"/>
      <w:szCs w:val="20"/>
      <w:lang w:eastAsia="en-AU"/>
    </w:rPr>
  </w:style>
  <w:style w:type="paragraph" w:customStyle="1" w:styleId="Normal-TBL-BR-5">
    <w:name w:val="Normal-TBL-BR-5"/>
    <w:pPr>
      <w:spacing w:before="120" w:after="120"/>
    </w:pPr>
    <w:rPr>
      <w:rFonts w:ascii="Arial" w:eastAsia="Calibri" w:hAnsi="Arial"/>
      <w:sz w:val="20"/>
      <w:lang w:val="en-US"/>
    </w:rPr>
  </w:style>
  <w:style w:type="paragraph" w:customStyle="1" w:styleId="TableHeaderText-TBL-BR-5">
    <w:name w:val="TableHeaderText-TBL-BR-5"/>
    <w:pPr>
      <w:widowControl w:val="0"/>
      <w:spacing w:before="120" w:after="120"/>
      <w:ind w:left="108"/>
    </w:pPr>
    <w:rPr>
      <w:rFonts w:ascii="Arial" w:eastAsia="Times New Roman" w:hAnsi="Arial" w:cs="Times New Roman"/>
      <w:b/>
      <w:sz w:val="20"/>
      <w:szCs w:val="20"/>
      <w:lang w:val="en-US"/>
    </w:rPr>
  </w:style>
  <w:style w:type="paragraph" w:customStyle="1" w:styleId="Normal-BR6">
    <w:name w:val="Normal-BR6"/>
    <w:rPr>
      <w:rFonts w:ascii="Times New Roman" w:eastAsia="Times New Roman" w:hAnsi="Times New Roman" w:cs="Times New Roman"/>
      <w:sz w:val="20"/>
      <w:szCs w:val="20"/>
      <w:lang w:eastAsia="en-AU"/>
    </w:rPr>
  </w:style>
  <w:style w:type="paragraph" w:customStyle="1" w:styleId="Normal-BR7">
    <w:name w:val="Normal-BR7"/>
    <w:rPr>
      <w:rFonts w:ascii="Times New Roman" w:eastAsia="Times New Roman" w:hAnsi="Times New Roman" w:cs="Times New Roman"/>
      <w:sz w:val="20"/>
      <w:szCs w:val="20"/>
      <w:lang w:eastAsia="en-AU"/>
    </w:rPr>
  </w:style>
  <w:style w:type="paragraph" w:customStyle="1" w:styleId="Normal-BR8">
    <w:name w:val="Normal-BR8"/>
    <w:rPr>
      <w:rFonts w:ascii="Times New Roman" w:eastAsia="Times New Roman" w:hAnsi="Times New Roman" w:cs="Times New Roman"/>
      <w:sz w:val="20"/>
      <w:szCs w:val="20"/>
      <w:lang w:eastAsia="en-AU"/>
    </w:rPr>
  </w:style>
  <w:style w:type="paragraph" w:customStyle="1" w:styleId="Normal-BR9">
    <w:name w:val="Normal-BR9"/>
    <w:rPr>
      <w:rFonts w:ascii="Times New Roman" w:eastAsia="Times New Roman" w:hAnsi="Times New Roman" w:cs="Times New Roman"/>
      <w:sz w:val="20"/>
      <w:szCs w:val="20"/>
      <w:lang w:eastAsia="en-AU"/>
    </w:rPr>
  </w:style>
  <w:style w:type="paragraph" w:customStyle="1" w:styleId="Normal-BR10">
    <w:name w:val="Normal-BR10"/>
    <w:rPr>
      <w:rFonts w:ascii="Times New Roman" w:eastAsia="Times New Roman" w:hAnsi="Times New Roman" w:cs="Times New Roman"/>
      <w:sz w:val="20"/>
      <w:szCs w:val="20"/>
      <w:lang w:eastAsia="en-AU"/>
    </w:rPr>
  </w:style>
  <w:style w:type="paragraph" w:styleId="ListNumber">
    <w:name w:val="List Number"/>
    <w:basedOn w:val="Normal"/>
    <w:semiHidden/>
    <w:pPr>
      <w:widowControl w:val="0"/>
      <w:numPr>
        <w:numId w:val="2"/>
      </w:numPr>
      <w:spacing w:before="60" w:after="60"/>
    </w:pPr>
  </w:style>
  <w:style w:type="paragraph" w:styleId="Revision">
    <w:name w:val="Revision"/>
    <w:hidden/>
    <w:uiPriority w:val="99"/>
    <w:semiHidden/>
    <w:rPr>
      <w:rFonts w:ascii="Arial" w:eastAsia="Times New Roman" w:hAnsi="Arial" w:cs="Arial"/>
      <w:sz w:val="24"/>
      <w:szCs w:val="24"/>
      <w:lang w:eastAsia="en-AU"/>
    </w:rPr>
  </w:style>
  <w:style w:type="paragraph" w:customStyle="1" w:styleId="Normal-BR11">
    <w:name w:val="Normal-BR11"/>
    <w:rPr>
      <w:rFonts w:ascii="Times New Roman" w:eastAsia="Times New Roman" w:hAnsi="Times New Roman" w:cs="Times New Roman"/>
      <w:sz w:val="20"/>
      <w:szCs w:val="20"/>
      <w:lang w:eastAsia="en-AU"/>
    </w:rPr>
  </w:style>
  <w:style w:type="paragraph" w:customStyle="1" w:styleId="Normal-BR12">
    <w:name w:val="Normal-BR12"/>
    <w:rPr>
      <w:rFonts w:ascii="Times New Roman" w:eastAsia="Times New Roman" w:hAnsi="Times New Roman" w:cs="Times New Roman"/>
      <w:sz w:val="20"/>
      <w:szCs w:val="20"/>
      <w:lang w:eastAsia="en-AU"/>
    </w:rPr>
  </w:style>
  <w:style w:type="paragraph" w:customStyle="1" w:styleId="Normal-BR13">
    <w:name w:val="Normal-BR13"/>
    <w:rPr>
      <w:rFonts w:ascii="Times New Roman" w:eastAsia="Times New Roman" w:hAnsi="Times New Roman" w:cs="Times New Roman"/>
      <w:sz w:val="20"/>
      <w:szCs w:val="20"/>
      <w:lang w:eastAsia="en-AU"/>
    </w:rPr>
  </w:style>
  <w:style w:type="paragraph" w:customStyle="1" w:styleId="Normal-BR14">
    <w:name w:val="Normal-BR14"/>
    <w:rPr>
      <w:rFonts w:ascii="Times New Roman" w:eastAsia="Times New Roman" w:hAnsi="Times New Roman" w:cs="Times New Roman"/>
      <w:sz w:val="20"/>
      <w:szCs w:val="20"/>
      <w:lang w:eastAsia="en-AU"/>
    </w:rPr>
  </w:style>
  <w:style w:type="paragraph" w:customStyle="1" w:styleId="Normal-BR15">
    <w:name w:val="Normal-BR15"/>
    <w:rPr>
      <w:rFonts w:ascii="Times New Roman" w:eastAsia="Times New Roman" w:hAnsi="Times New Roman" w:cs="Times New Roman"/>
      <w:sz w:val="20"/>
      <w:szCs w:val="20"/>
      <w:lang w:eastAsia="en-AU"/>
    </w:rPr>
  </w:style>
  <w:style w:type="paragraph" w:customStyle="1" w:styleId="Normal-BR16">
    <w:name w:val="Normal-BR16"/>
    <w:rPr>
      <w:rFonts w:ascii="Times New Roman" w:eastAsia="Times New Roman" w:hAnsi="Times New Roman" w:cs="Times New Roman"/>
      <w:sz w:val="20"/>
      <w:szCs w:val="20"/>
      <w:lang w:eastAsia="en-AU"/>
    </w:rPr>
  </w:style>
  <w:style w:type="paragraph" w:customStyle="1" w:styleId="Normal-BR17">
    <w:name w:val="Normal-BR17"/>
    <w:rPr>
      <w:rFonts w:ascii="Times New Roman" w:eastAsia="Times New Roman" w:hAnsi="Times New Roman" w:cs="Times New Roman"/>
      <w:sz w:val="20"/>
      <w:szCs w:val="20"/>
      <w:lang w:eastAsia="en-AU"/>
    </w:rPr>
  </w:style>
  <w:style w:type="paragraph" w:customStyle="1" w:styleId="Normal-BR18">
    <w:name w:val="Normal-BR18"/>
    <w:rPr>
      <w:rFonts w:ascii="Times New Roman" w:eastAsia="Times New Roman" w:hAnsi="Times New Roman" w:cs="Times New Roman"/>
      <w:sz w:val="20"/>
      <w:szCs w:val="20"/>
      <w:lang w:eastAsia="en-AU"/>
    </w:rPr>
  </w:style>
  <w:style w:type="paragraph" w:customStyle="1" w:styleId="Normal-BR19">
    <w:name w:val="Normal-BR19"/>
    <w:rPr>
      <w:rFonts w:ascii="Times New Roman" w:eastAsia="Times New Roman" w:hAnsi="Times New Roman" w:cs="Times New Roman"/>
      <w:sz w:val="20"/>
      <w:szCs w:val="20"/>
      <w:lang w:eastAsia="en-AU"/>
    </w:rPr>
  </w:style>
  <w:style w:type="paragraph" w:customStyle="1" w:styleId="Normal-BR20">
    <w:name w:val="Normal-BR20"/>
    <w:rPr>
      <w:rFonts w:ascii="Times New Roman" w:eastAsia="Times New Roman" w:hAnsi="Times New Roman" w:cs="Times New Roman"/>
      <w:sz w:val="20"/>
      <w:szCs w:val="20"/>
      <w:lang w:eastAsia="en-AU"/>
    </w:rPr>
  </w:style>
  <w:style w:type="paragraph" w:customStyle="1" w:styleId="Normal-BR21">
    <w:name w:val="Normal-BR21"/>
    <w:rPr>
      <w:rFonts w:ascii="Times New Roman" w:eastAsia="Times New Roman" w:hAnsi="Times New Roman" w:cs="Times New Roman"/>
      <w:sz w:val="20"/>
      <w:szCs w:val="20"/>
      <w:lang w:eastAsia="en-AU"/>
    </w:rPr>
  </w:style>
  <w:style w:type="paragraph" w:customStyle="1" w:styleId="Normal-BR22">
    <w:name w:val="Normal-BR22"/>
    <w:rPr>
      <w:rFonts w:ascii="Times New Roman" w:eastAsia="Times New Roman" w:hAnsi="Times New Roman" w:cs="Times New Roman"/>
      <w:sz w:val="20"/>
      <w:szCs w:val="20"/>
      <w:lang w:eastAsia="en-AU"/>
    </w:rPr>
  </w:style>
  <w:style w:type="paragraph" w:customStyle="1" w:styleId="Normal-BR23">
    <w:name w:val="Normal-BR23"/>
    <w:rPr>
      <w:rFonts w:ascii="Times New Roman" w:eastAsia="Times New Roman" w:hAnsi="Times New Roman" w:cs="Times New Roman"/>
      <w:sz w:val="20"/>
      <w:szCs w:val="20"/>
      <w:lang w:eastAsia="en-AU"/>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HeaderText-TBL-BR-5-TBL-BR-1">
    <w:name w:val="TableHeaderText-TBL-BR-5-TBL-BR-1"/>
    <w:pPr>
      <w:widowControl w:val="0"/>
      <w:spacing w:before="120" w:after="120"/>
      <w:ind w:left="108"/>
    </w:pPr>
    <w:rPr>
      <w:rFonts w:ascii="Arial" w:eastAsia="Times New Roman" w:hAnsi="Arial" w:cs="Times New Roman"/>
      <w:b/>
      <w:sz w:val="20"/>
      <w:szCs w:val="20"/>
      <w:lang w:val="en-US"/>
    </w:rPr>
  </w:style>
  <w:style w:type="paragraph" w:customStyle="1" w:styleId="TableText-TBL-BR-2-TBL-BR-1">
    <w:name w:val="TableText-TBL-BR-2-TBL-BR-1"/>
    <w:pPr>
      <w:spacing w:before="120" w:after="120"/>
      <w:ind w:left="108" w:right="57"/>
    </w:pPr>
    <w:rPr>
      <w:rFonts w:ascii="Arial" w:eastAsia="Calibri" w:hAnsi="Arial"/>
      <w:sz w:val="20"/>
      <w:lang w:val="en-US"/>
    </w:rPr>
  </w:style>
  <w:style w:type="paragraph" w:customStyle="1" w:styleId="TableHeaderText-TBL-BR-5-TBL-BR-1-TBL-BR-2">
    <w:name w:val="TableHeaderText-TBL-BR-5-TBL-BR-1-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
    <w:name w:val="TableText-TBL-BR-2-TBL-BR-1-TBL-BR-2"/>
    <w:pPr>
      <w:spacing w:before="120" w:after="120"/>
      <w:ind w:left="108" w:right="57"/>
    </w:pPr>
    <w:rPr>
      <w:rFonts w:ascii="Arial" w:eastAsia="Calibri" w:hAnsi="Arial"/>
      <w:sz w:val="20"/>
      <w:lang w:val="en-US"/>
    </w:rPr>
  </w:style>
  <w:style w:type="paragraph" w:customStyle="1" w:styleId="TableHeaderText-TBL-BR-5-TBL-BR-1-TBL-BR-2-TBL-BR-2">
    <w:name w:val="TableHeaderText-TBL-BR-5-TBL-BR-1-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
    <w:name w:val="TableText-TBL-BR-2-TBL-BR-1-TBL-BR-2-TBL-BR-2"/>
    <w:pPr>
      <w:spacing w:before="120" w:after="120"/>
      <w:ind w:left="108" w:right="57"/>
    </w:pPr>
    <w:rPr>
      <w:rFonts w:ascii="Arial" w:eastAsia="Calibri" w:hAnsi="Arial"/>
      <w:sz w:val="20"/>
      <w:lang w:val="en-US"/>
    </w:rPr>
  </w:style>
  <w:style w:type="paragraph" w:customStyle="1" w:styleId="TableHeaderText-TBL-BR-5-TBL-BR-1-TBL-BR-2-TBL-BR-2-TBL-BR-2">
    <w:name w:val="TableHeaderText-TBL-BR-5-TBL-BR-1-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
    <w:name w:val="TableText-TBL-BR-2-TBL-BR-1-TBL-BR-2-TBL-BR-2-TBL-BR-2"/>
    <w:pPr>
      <w:spacing w:before="120" w:after="120"/>
      <w:ind w:left="108" w:right="57"/>
    </w:pPr>
    <w:rPr>
      <w:rFonts w:ascii="Arial" w:eastAsia="Calibri" w:hAnsi="Arial"/>
      <w:sz w:val="20"/>
      <w:lang w:val="en-US"/>
    </w:rPr>
  </w:style>
  <w:style w:type="paragraph" w:customStyle="1" w:styleId="TableHeaderText-TBL-BR-5-TBL-BR-1-TBL-BR-2-TBL-BR-2-TBL-BR-2-TBL-BR-2">
    <w:name w:val="TableHeaderText-TBL-BR-5-TBL-BR-1-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
    <w:name w:val="TableText-TBL-BR-2-TBL-BR-1-TBL-BR-2-TBL-BR-2-TBL-BR-2-TBL-BR-2"/>
    <w:link w:val="TableText-TBL-BR-2-TBL-BR-1-TBL-BR-2-TBL-BR-2-TBL-BR-2-TBL-BR-2Char"/>
    <w:pPr>
      <w:spacing w:before="120" w:after="120"/>
      <w:ind w:left="108" w:right="57"/>
    </w:pPr>
    <w:rPr>
      <w:rFonts w:ascii="Arial" w:eastAsia="Calibri" w:hAnsi="Arial"/>
      <w:sz w:val="20"/>
      <w:lang w:val="en-US"/>
    </w:rPr>
  </w:style>
  <w:style w:type="paragraph" w:customStyle="1" w:styleId="TestOnly">
    <w:name w:val="Test Only"/>
    <w:basedOn w:val="TableText-TBL-BR-2-TBL-BR-1-TBL-BR-2-TBL-BR-2-TBL-BR-2-TBL-BR-2"/>
    <w:link w:val="TestOnlyChar"/>
    <w:qFormat/>
    <w:pPr>
      <w:shd w:val="clear" w:color="auto" w:fill="E7E6E6" w:themeFill="background2"/>
      <w:ind w:left="720"/>
    </w:pPr>
    <w:rPr>
      <w:rFonts w:cs="Arial"/>
      <w:bCs/>
      <w:color w:val="000000"/>
    </w:rPr>
  </w:style>
  <w:style w:type="character" w:customStyle="1" w:styleId="TableText-TBL-BR-2-TBL-BR-1-TBL-BR-2-TBL-BR-2-TBL-BR-2-TBL-BR-2Char">
    <w:name w:val="TableText-TBL-BR-2-TBL-BR-1-TBL-BR-2-TBL-BR-2-TBL-BR-2-TBL-BR-2 Char"/>
    <w:basedOn w:val="DefaultParagraphFont"/>
    <w:link w:val="TableText-TBL-BR-2-TBL-BR-1-TBL-BR-2-TBL-BR-2-TBL-BR-2-TBL-BR-2"/>
    <w:rPr>
      <w:rFonts w:ascii="Arial" w:eastAsia="Calibri" w:hAnsi="Arial" w:cstheme="minorBidi"/>
      <w:szCs w:val="22"/>
      <w:lang w:eastAsia="en-US"/>
    </w:rPr>
  </w:style>
  <w:style w:type="character" w:customStyle="1" w:styleId="TestOnlyChar">
    <w:name w:val="Test Only Char"/>
    <w:basedOn w:val="TableText-TBL-BR-2-TBL-BR-1-TBL-BR-2-TBL-BR-2-TBL-BR-2-TBL-BR-2Char"/>
    <w:link w:val="TestOnly"/>
    <w:rPr>
      <w:rFonts w:ascii="Arial" w:eastAsia="Calibri" w:hAnsi="Arial" w:cs="Arial"/>
      <w:bCs/>
      <w:color w:val="000000"/>
      <w:szCs w:val="22"/>
      <w:shd w:val="clear" w:color="auto" w:fill="E7E6E6" w:themeFill="background2"/>
      <w:lang w:eastAsia="en-US"/>
    </w:rPr>
  </w:style>
  <w:style w:type="paragraph" w:customStyle="1" w:styleId="TableHeaderText-TBL-BR-5-TBL-BR-1-TBL-BR-2-TBL-BR-2-TBL-BR-2-TBL-BR-2-TBL-BR-2">
    <w:name w:val="TableHeaderText-TBL-BR-5-TBL-BR-1-TBL-BR-2-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TBL-BR-2">
    <w:name w:val="TableText-TBL-BR-2-TBL-BR-1-TBL-BR-2-TBL-BR-2-TBL-BR-2-TBL-BR-2-TBL-BR-2"/>
    <w:pPr>
      <w:spacing w:before="120" w:after="120"/>
      <w:ind w:left="108" w:right="57"/>
    </w:pPr>
    <w:rPr>
      <w:rFonts w:ascii="Arial" w:eastAsia="Calibri" w:hAnsi="Arial"/>
      <w:sz w:val="20"/>
      <w:lang w:val="en-US"/>
    </w:rPr>
  </w:style>
  <w:style w:type="paragraph" w:customStyle="1" w:styleId="TableHeaderText-TBL-BR-5-TBL-BR-1-TBL-BR-2-TBL-BR-2-TBL-BR-2-TBL-BR-2-TBL-BR-2-TBL-BR-2">
    <w:name w:val="TableHeaderText-TBL-BR-5-TBL-BR-1-TBL-BR-2-TBL-BR-2-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TBL-BR-2-TBL-BR-2">
    <w:name w:val="TableText-TBL-BR-2-TBL-BR-1-TBL-BR-2-TBL-BR-2-TBL-BR-2-TBL-BR-2-TBL-BR-2-TBL-BR-2"/>
    <w:pPr>
      <w:spacing w:before="120" w:after="120"/>
      <w:ind w:left="108" w:right="57"/>
    </w:pPr>
    <w:rPr>
      <w:rFonts w:ascii="Arial" w:eastAsia="Calibri" w:hAnsi="Arial"/>
      <w:sz w:val="20"/>
      <w:lang w:val="en-US"/>
    </w:rPr>
  </w:style>
  <w:style w:type="paragraph" w:customStyle="1" w:styleId="TableHeaderText-TBL-BR-5-TBL-BR-1-TBL-BR-2-TBL-BR-2-TBL-BR-2-TBL-BR-2-TBL-BR-2-TBL-BR-2-TBL-BR-2">
    <w:name w:val="TableHeaderText-TBL-BR-5-TBL-BR-1-TBL-BR-2-TBL-BR-2-TBL-BR-2-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TBL-BR-2-TBL-BR-2-TBL-BR-2">
    <w:name w:val="TableText-TBL-BR-2-TBL-BR-1-TBL-BR-2-TBL-BR-2-TBL-BR-2-TBL-BR-2-TBL-BR-2-TBL-BR-2-TBL-BR-2"/>
    <w:pPr>
      <w:spacing w:before="120" w:after="120"/>
      <w:ind w:left="108" w:right="57"/>
    </w:pPr>
    <w:rPr>
      <w:rFonts w:ascii="Arial" w:eastAsia="Calibri" w:hAnsi="Arial"/>
      <w:sz w:val="20"/>
      <w:lang w:val="en-US"/>
    </w:rPr>
  </w:style>
  <w:style w:type="paragraph" w:customStyle="1" w:styleId="TableHeaderText-TBL-BR-5-TBL-BR-1-TBL-BR-2-TBL-BR-2-TBL-BR-2-TBL-BR-2-TBL-BR-2-TBL-BR-2-TBL-BR-2-TBL-BR-2">
    <w:name w:val="TableHeaderText-TBL-BR-5-TBL-BR-1-TBL-BR-2-TBL-BR-2-TBL-BR-2-TBL-BR-2-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TBL-BR-2-TBL-BR-2-TBL-BR-2-TBL-BR-2">
    <w:name w:val="TableText-TBL-BR-2-TBL-BR-1-TBL-BR-2-TBL-BR-2-TBL-BR-2-TBL-BR-2-TBL-BR-2-TBL-BR-2-TBL-BR-2-TBL-BR-2"/>
    <w:pPr>
      <w:spacing w:before="120" w:after="120"/>
      <w:ind w:left="108" w:right="57"/>
    </w:pPr>
    <w:rPr>
      <w:rFonts w:ascii="Arial" w:eastAsia="Calibri" w:hAnsi="Arial"/>
      <w:sz w:val="20"/>
      <w:lang w:val="en-US"/>
    </w:rPr>
  </w:style>
  <w:style w:type="paragraph" w:customStyle="1" w:styleId="TableHeaderText-TBL-BR-5-TBL-BR-1-TBL-BR-2-TBL-BR-2-TBL-BR-2-TBL-BR-2-TBL-BR-2-TBL-BR-2-TBL-BR-2-TBL-BR-2-TBL-BR-2">
    <w:name w:val="TableHeaderText-TBL-BR-5-TBL-BR-1-TBL-BR-2-TBL-BR-2-TBL-BR-2-TBL-BR-2-TBL-BR-2-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TBL-BR-2-TBL-BR-2-TBL-BR-2-TBL-BR-2-TBL-BR-2">
    <w:name w:val="TableText-TBL-BR-2-TBL-BR-1-TBL-BR-2-TBL-BR-2-TBL-BR-2-TBL-BR-2-TBL-BR-2-TBL-BR-2-TBL-BR-2-TBL-BR-2-TBL-BR-2"/>
    <w:pPr>
      <w:spacing w:before="120" w:after="120"/>
      <w:ind w:left="108" w:right="57"/>
    </w:pPr>
    <w:rPr>
      <w:rFonts w:ascii="Arial" w:eastAsia="Calibri" w:hAnsi="Arial"/>
      <w:sz w:val="20"/>
      <w:lang w:val="en-US"/>
    </w:rPr>
  </w:style>
  <w:style w:type="paragraph" w:customStyle="1" w:styleId="TableHeaderText-TBL-BR-5-TBL-BR-1-TBL-BR-2-TBL-BR-2-TBL-BR-2-TBL-BR-2-TBL-BR-2-TBL-BR-2-TBL-BR-2-TBL-BR-2-TBL-BR-2-TBL-BR-2">
    <w:name w:val="TableHeaderText-TBL-BR-5-TBL-BR-1-TBL-BR-2-TBL-BR-2-TBL-BR-2-TBL-BR-2-TBL-BR-2-TBL-BR-2-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TBL-BR-2-TBL-BR-2-TBL-BR-2-TBL-BR-2-TBL-BR-2-TBL-BR-2">
    <w:name w:val="TableText-TBL-BR-2-TBL-BR-1-TBL-BR-2-TBL-BR-2-TBL-BR-2-TBL-BR-2-TBL-BR-2-TBL-BR-2-TBL-BR-2-TBL-BR-2-TBL-BR-2-TBL-BR-2"/>
    <w:pPr>
      <w:spacing w:before="120" w:after="120"/>
      <w:ind w:left="108" w:right="57"/>
    </w:pPr>
    <w:rPr>
      <w:rFonts w:ascii="Arial" w:eastAsia="Calibri" w:hAnsi="Arial"/>
      <w:sz w:val="20"/>
      <w:lang w:val="en-US"/>
    </w:rPr>
  </w:style>
  <w:style w:type="paragraph" w:customStyle="1" w:styleId="Normal-TBL-BR-5-TBL-BR-1">
    <w:name w:val="Normal-TBL-BR-5-TBL-BR-1"/>
    <w:pPr>
      <w:spacing w:before="120" w:after="120"/>
    </w:pPr>
    <w:rPr>
      <w:rFonts w:ascii="Arial" w:eastAsia="Calibri" w:hAnsi="Arial"/>
      <w:sz w:val="20"/>
      <w:lang w:val="en-US"/>
    </w:rPr>
  </w:style>
  <w:style w:type="paragraph" w:customStyle="1" w:styleId="Normal-TBL-BR-5-TBL-BR-1-TBL-BR-2">
    <w:name w:val="Normal-TBL-BR-5-TBL-BR-1-TBL-BR-2"/>
    <w:pPr>
      <w:spacing w:before="120" w:after="120"/>
    </w:pPr>
    <w:rPr>
      <w:rFonts w:ascii="Arial" w:eastAsia="Calibri" w:hAnsi="Arial"/>
      <w:sz w:val="20"/>
      <w:lang w:val="en-US"/>
    </w:rPr>
  </w:style>
  <w:style w:type="paragraph" w:customStyle="1" w:styleId="Normal-TBL-BR-5-TBL-BR-1-TBL-BR-2-TBL-BR-2">
    <w:name w:val="Normal-TBL-BR-5-TBL-BR-1-TBL-BR-2-TBL-BR-2"/>
    <w:pPr>
      <w:spacing w:before="120" w:after="120"/>
    </w:pPr>
    <w:rPr>
      <w:rFonts w:ascii="Arial" w:eastAsia="Calibri" w:hAnsi="Arial"/>
      <w:sz w:val="20"/>
      <w:lang w:val="en-US"/>
    </w:rPr>
  </w:style>
  <w:style w:type="paragraph" w:customStyle="1" w:styleId="Normal-TBL-BR-5-TBL-BR-1-TBL-BR-2-TBL-BR-2-TBL-BR-2">
    <w:name w:val="Normal-TBL-BR-5-TBL-BR-1-TBL-BR-2-TBL-BR-2-TBL-BR-2"/>
    <w:pPr>
      <w:spacing w:before="120" w:after="120"/>
    </w:pPr>
    <w:rPr>
      <w:rFonts w:ascii="Arial" w:eastAsia="Calibri" w:hAnsi="Arial"/>
      <w:sz w:val="20"/>
      <w:lang w:val="en-US"/>
    </w:rPr>
  </w:style>
  <w:style w:type="paragraph" w:customStyle="1" w:styleId="Normal-TBL-BR-5-TBL-BR-1-TBL-BR-2-TBL-BR-2-TBL-BR-2-TBL-BR-2">
    <w:name w:val="Normal-TBL-BR-5-TBL-BR-1-TBL-BR-2-TBL-BR-2-TBL-BR-2-TBL-BR-2"/>
    <w:pPr>
      <w:spacing w:before="120" w:after="120"/>
    </w:pPr>
    <w:rPr>
      <w:rFonts w:ascii="Arial" w:eastAsia="Calibri" w:hAnsi="Arial"/>
      <w:sz w:val="20"/>
      <w:lang w:val="en-US"/>
    </w:rPr>
  </w:style>
  <w:style w:type="paragraph" w:customStyle="1" w:styleId="Normal-TBL-BR-5-TBL-BR-1-TBL-BR-2-TBL-BR-2-TBL-BR-2-TBL-BR-2-TBL-BR-3">
    <w:name w:val="Normal-TBL-BR-5-TBL-BR-1-TBL-BR-2-TBL-BR-2-TBL-BR-2-TBL-BR-2-TBL-BR-3"/>
    <w:pPr>
      <w:spacing w:before="120" w:after="120"/>
    </w:pPr>
    <w:rPr>
      <w:rFonts w:ascii="Arial" w:eastAsia="Calibri" w:hAnsi="Arial"/>
      <w:sz w:val="20"/>
      <w:lang w:val="en-US"/>
    </w:rPr>
  </w:style>
  <w:style w:type="table" w:customStyle="1" w:styleId="TableNormal-BR1">
    <w:name w:val="TableNormal-BR1"/>
    <w:uiPriority w:val="99"/>
    <w:semiHidden/>
    <w:unhideWhenUsed/>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table" w:styleId="TableGrid">
    <w:name w:val="Table Grid"/>
    <w:basedOn w:val="TableNormal-BR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
    <w:name w:val="Clause Heading"/>
    <w:basedOn w:val="Normal"/>
    <w:pPr>
      <w:spacing w:after="240"/>
      <w:ind w:left="360" w:hanging="360"/>
      <w:jc w:val="both"/>
    </w:pPr>
    <w:rPr>
      <w:rFonts w:ascii="Times New Roman Bold" w:hAnsi="Times New Roman Bold"/>
      <w:b/>
      <w:color w:val="000000"/>
      <w:szCs w:val="20"/>
      <w:lang w:val="en-US"/>
    </w:rPr>
  </w:style>
  <w:style w:type="paragraph" w:customStyle="1" w:styleId="clause11">
    <w:name w:val="clause 1.1"/>
    <w:basedOn w:val="Default"/>
    <w:next w:val="Default"/>
    <w:rPr>
      <w:rFonts w:cs="Times New Roman"/>
      <w:color w:val="auto"/>
    </w:rPr>
  </w:style>
  <w:style w:type="paragraph" w:customStyle="1" w:styleId="TableText0">
    <w:name w:val="TableText"/>
    <w:basedOn w:val="Normal"/>
    <w:rPr>
      <w:sz w:val="22"/>
    </w:rPr>
  </w:style>
  <w:style w:type="paragraph" w:customStyle="1" w:styleId="Clausea">
    <w:name w:val="Clause (a)"/>
    <w:basedOn w:val="Normal"/>
    <w:pPr>
      <w:tabs>
        <w:tab w:val="num" w:pos="1134"/>
      </w:tabs>
      <w:spacing w:after="240"/>
      <w:ind w:left="1134" w:hanging="567"/>
    </w:pPr>
    <w:rPr>
      <w:color w:val="000000"/>
      <w:szCs w:val="20"/>
      <w:lang w:val="en-US"/>
    </w:rPr>
  </w:style>
  <w:style w:type="paragraph" w:styleId="BodyTextIndent">
    <w:name w:val="Body Text Indent"/>
    <w:basedOn w:val="Normal"/>
    <w:link w:val="BodyTextIndentChar"/>
    <w:semiHidden/>
    <w:pPr>
      <w:widowControl w:val="0"/>
      <w:spacing w:before="100" w:after="60"/>
      <w:ind w:left="567"/>
    </w:pPr>
    <w:rPr>
      <w:szCs w:val="20"/>
    </w:rPr>
  </w:style>
  <w:style w:type="character" w:customStyle="1" w:styleId="BodyTextIndentChar">
    <w:name w:val="Body Text Indent Char"/>
    <w:link w:val="BodyTextIndent"/>
    <w:semiHidden/>
    <w:locked/>
    <w:rPr>
      <w:rFonts w:ascii="Arial" w:eastAsia="Times New Roman" w:hAnsi="Arial" w:cs="Times New Roman"/>
      <w:color w:val="000000"/>
      <w:sz w:val="24"/>
      <w:szCs w:val="24"/>
      <w:lang w:val="en-AU" w:eastAsia="en-AU" w:bidi="ar-SA"/>
    </w:rPr>
  </w:style>
  <w:style w:type="paragraph" w:customStyle="1" w:styleId="StyleJustifiedLeft0cmBefore0pt">
    <w:name w:val="Style Justified Left:  0 cm Before:  0 pt"/>
    <w:basedOn w:val="Normal"/>
    <w:link w:val="StyleJustifiedLeft0cmBefore0ptChar"/>
    <w:pPr>
      <w:widowControl w:val="0"/>
      <w:jc w:val="both"/>
    </w:pPr>
    <w:rPr>
      <w:szCs w:val="20"/>
    </w:rPr>
  </w:style>
  <w:style w:type="character" w:customStyle="1" w:styleId="StyleJustifiedLeft0cmBefore0ptChar">
    <w:name w:val="Style Justified Left:  0 cm Before:  0 pt Char"/>
    <w:link w:val="StyleJustifiedLeft0cmBefore0pt"/>
    <w:locked/>
    <w:rPr>
      <w:rFonts w:ascii="Arial" w:eastAsia="Times New Roman" w:hAnsi="Arial" w:cs="Times New Roman"/>
      <w:color w:val="000000"/>
      <w:sz w:val="24"/>
      <w:szCs w:val="24"/>
      <w:lang w:val="en-AU" w:eastAsia="en-AU" w:bidi="ar-SA"/>
    </w:rPr>
  </w:style>
  <w:style w:type="paragraph" w:customStyle="1" w:styleId="Parai">
    <w:name w:val="Para (i)"/>
    <w:link w:val="ParaiChar"/>
    <w:pPr>
      <w:tabs>
        <w:tab w:val="num" w:pos="1408"/>
      </w:tabs>
      <w:spacing w:before="60" w:after="60"/>
      <w:ind w:left="1408" w:hanging="511"/>
    </w:pPr>
    <w:rPr>
      <w:rFonts w:ascii="Arial" w:eastAsia="Times New Roman" w:hAnsi="Arial" w:cs="Times New Roman"/>
      <w:sz w:val="20"/>
      <w:szCs w:val="20"/>
      <w:lang w:eastAsia="en-AU"/>
    </w:rPr>
  </w:style>
  <w:style w:type="paragraph" w:customStyle="1" w:styleId="Tryagain">
    <w:name w:val="Try again"/>
    <w:basedOn w:val="Parai"/>
    <w:link w:val="TryagainChar"/>
    <w:pPr>
      <w:tabs>
        <w:tab w:val="clear" w:pos="1408"/>
        <w:tab w:val="num" w:pos="747"/>
      </w:tabs>
      <w:spacing w:before="120" w:after="120"/>
      <w:ind w:left="747" w:hanging="360"/>
    </w:pPr>
  </w:style>
  <w:style w:type="character" w:customStyle="1" w:styleId="ParaiChar">
    <w:name w:val="Para (i) Char"/>
    <w:link w:val="Parai"/>
    <w:locked/>
    <w:rPr>
      <w:rFonts w:ascii="Arial" w:eastAsia="Times New Roman" w:hAnsi="Arial" w:cs="Times New Roman"/>
      <w:color w:val="000000"/>
      <w:sz w:val="24"/>
      <w:szCs w:val="24"/>
      <w:lang w:bidi="ar-SA"/>
    </w:rPr>
  </w:style>
  <w:style w:type="character" w:customStyle="1" w:styleId="TryagainChar">
    <w:name w:val="Try again Char"/>
    <w:link w:val="Tryagain"/>
    <w:locked/>
    <w:rPr>
      <w:rFonts w:ascii="Arial" w:eastAsia="Times New Roman" w:hAnsi="Arial" w:cs="Times New Roman"/>
      <w:color w:val="000000"/>
      <w:sz w:val="24"/>
      <w:szCs w:val="24"/>
      <w:lang w:val="en-AU" w:eastAsia="en-AU" w:bidi="ar-SA"/>
    </w:rPr>
  </w:style>
  <w:style w:type="paragraph" w:customStyle="1" w:styleId="FundingScheduleMulti-level">
    <w:name w:val="Funding Schedule Multi-level"/>
    <w:basedOn w:val="Normal"/>
    <w:link w:val="FundingScheduleMulti-levelChar"/>
    <w:pPr>
      <w:widowControl w:val="0"/>
      <w:numPr>
        <w:numId w:val="4"/>
      </w:numPr>
      <w:spacing w:before="240" w:after="240" w:line="240" w:lineRule="atLeast"/>
    </w:pPr>
    <w:rPr>
      <w:rFonts w:cs="Arial"/>
      <w:b/>
      <w:szCs w:val="20"/>
    </w:rPr>
  </w:style>
  <w:style w:type="character" w:customStyle="1" w:styleId="FundingScheduleMulti-levelChar">
    <w:name w:val="Funding Schedule Multi-level Char"/>
    <w:link w:val="FundingScheduleMulti-level"/>
    <w:locked/>
    <w:rPr>
      <w:rFonts w:ascii="Arial" w:eastAsia="Times New Roman" w:hAnsi="Arial" w:cs="Arial"/>
      <w:b/>
      <w:color w:val="000000"/>
      <w:sz w:val="24"/>
      <w:szCs w:val="24"/>
      <w:lang w:eastAsia="en-US"/>
    </w:rPr>
  </w:style>
  <w:style w:type="paragraph" w:styleId="CommentSubject">
    <w:name w:val="annotation subject"/>
    <w:basedOn w:val="CommentText"/>
    <w:next w:val="CommentText"/>
    <w:link w:val="CommentSubjectChar"/>
    <w:semiHidden/>
    <w:pPr>
      <w:spacing w:before="0" w:after="0"/>
    </w:pPr>
    <w:rPr>
      <w:rFonts w:ascii="Times New Roman" w:hAnsi="Times New Roman"/>
      <w:b/>
      <w:bCs/>
      <w:lang w:eastAsia="en-AU"/>
    </w:rPr>
  </w:style>
  <w:style w:type="character" w:customStyle="1" w:styleId="CommentSubjectChar">
    <w:name w:val="Comment Subject Char"/>
    <w:link w:val="CommentSubject"/>
    <w:semiHidden/>
    <w:locked/>
    <w:rPr>
      <w:rFonts w:ascii="Arial" w:eastAsia="Times New Roman" w:hAnsi="Arial" w:cs="Times New Roman"/>
      <w:b/>
      <w:bCs/>
      <w:color w:val="000000"/>
      <w:sz w:val="24"/>
      <w:szCs w:val="24"/>
      <w:lang w:val="x-none" w:eastAsia="en-AU"/>
    </w:rPr>
  </w:style>
  <w:style w:type="character" w:styleId="FollowedHyperlink">
    <w:name w:val="FollowedHyperlink"/>
    <w:basedOn w:val="DefaultParagraphFont"/>
    <w:semiHidden/>
    <w:unhideWhenUsed/>
    <w:rPr>
      <w:color w:val="954F72" w:themeColor="followedHyperlink"/>
      <w:u w:val="single"/>
    </w:rPr>
  </w:style>
  <w:style w:type="paragraph" w:customStyle="1" w:styleId="paragraph">
    <w:name w:val="paragraph"/>
    <w:basedOn w:val="Normal"/>
  </w:style>
  <w:style w:type="character" w:customStyle="1" w:styleId="normaltextrun1">
    <w:name w:val="normaltextrun1"/>
    <w:basedOn w:val="DefaultParagraphFont"/>
  </w:style>
  <w:style w:type="character" w:customStyle="1" w:styleId="eop">
    <w:name w:val="eop"/>
    <w:basedOn w:val="DefaultParagraphFont"/>
  </w:style>
  <w:style w:type="character" w:customStyle="1" w:styleId="Mention1">
    <w:name w:val="Mention1"/>
    <w:basedOn w:val="DefaultParagraphFont"/>
    <w:uiPriority w:val="99"/>
    <w:unhideWhenUsed/>
    <w:rPr>
      <w:color w:val="2B579A"/>
      <w:shd w:val="clear" w:color="auto" w:fill="E6E6E6"/>
    </w:rPr>
  </w:style>
  <w:style w:type="paragraph" w:customStyle="1" w:styleId="Normal-T">
    <w:name w:val="Normal - T"/>
    <w:basedOn w:val="Normal"/>
    <w:link w:val="Normal-TChar"/>
    <w:qFormat/>
    <w:pPr>
      <w:pBdr>
        <w:top w:val="single" w:sz="4" w:space="1" w:color="auto"/>
        <w:left w:val="single" w:sz="4" w:space="4" w:color="auto"/>
        <w:bottom w:val="single" w:sz="4" w:space="1" w:color="auto"/>
        <w:right w:val="single" w:sz="4" w:space="4" w:color="auto"/>
      </w:pBdr>
    </w:pPr>
  </w:style>
  <w:style w:type="character" w:customStyle="1" w:styleId="Normal-TChar">
    <w:name w:val="Normal - T Char"/>
    <w:basedOn w:val="DefaultParagraphFont"/>
    <w:link w:val="Normal-T"/>
    <w:rPr>
      <w:sz w:val="24"/>
      <w:szCs w:val="24"/>
    </w:rPr>
  </w:style>
  <w:style w:type="paragraph" w:customStyle="1" w:styleId="Header-TBL-BR-1">
    <w:name w:val="Header-TBL-BR-1"/>
    <w:pPr>
      <w:widowControl w:val="0"/>
      <w:tabs>
        <w:tab w:val="center" w:pos="4820"/>
        <w:tab w:val="right" w:pos="9639"/>
      </w:tabs>
      <w:spacing w:before="100" w:after="120"/>
    </w:pPr>
    <w:rPr>
      <w:rFonts w:ascii="Arial" w:eastAsia="Times New Roman" w:hAnsi="Arial" w:cs="Times New Roman"/>
      <w:sz w:val="16"/>
      <w:szCs w:val="20"/>
      <w:lang w:val="en-US"/>
    </w:rPr>
  </w:style>
  <w:style w:type="paragraph" w:customStyle="1" w:styleId="TableHeaderText-TBL-BR-2-TBL-BR-1">
    <w:name w:val="TableHeaderText-TBL-BR-2-TBL-BR-1"/>
    <w:pPr>
      <w:widowControl w:val="0"/>
      <w:spacing w:before="120" w:after="120" w:line="240" w:lineRule="auto"/>
      <w:ind w:left="108"/>
    </w:pPr>
    <w:rPr>
      <w:rFonts w:ascii="Arial" w:eastAsia="Times New Roman" w:hAnsi="Arial" w:cs="Times New Roman"/>
      <w:b/>
      <w:sz w:val="20"/>
      <w:szCs w:val="20"/>
      <w:lang w:val="en-US"/>
    </w:rPr>
  </w:style>
  <w:style w:type="paragraph" w:customStyle="1" w:styleId="Normal-TBL-BR-2-TBL-BR-1">
    <w:name w:val="Normal-TBL-BR-2-TBL-BR-1"/>
    <w:pPr>
      <w:spacing w:before="120" w:after="120"/>
    </w:pPr>
    <w:rPr>
      <w:rFonts w:ascii="Arial" w:eastAsia="Calibri" w:hAnsi="Arial"/>
      <w:sz w:val="20"/>
      <w:lang w:val="en-US"/>
    </w:rPr>
  </w:style>
  <w:style w:type="paragraph" w:customStyle="1" w:styleId="TableHeaderText-TBL-BR-2-TBL-BR-1-TBL-BR-20">
    <w:name w:val="TableHeaderText-TBL-BR-2-TBL-BR-1-TBL-BR-20"/>
    <w:pPr>
      <w:widowControl w:val="0"/>
      <w:spacing w:before="120" w:after="120" w:line="240" w:lineRule="auto"/>
      <w:ind w:left="108"/>
    </w:pPr>
    <w:rPr>
      <w:rFonts w:ascii="Arial" w:eastAsia="Times New Roman" w:hAnsi="Arial" w:cs="Times New Roman"/>
      <w:b/>
      <w:sz w:val="20"/>
      <w:szCs w:val="20"/>
      <w:lang w:val="en-US"/>
    </w:rPr>
  </w:style>
  <w:style w:type="paragraph" w:customStyle="1" w:styleId="TableHeaderText-TBL-BR-5-TBL-BR-1-TBL-BR-2-TBL-BR-2-TBL-BR-2-TBL-BR-2-TBL-BR-2-TBL-BR-2-TBL-BR-2-TBL-BR-2-TBL-BR-2-TBL-BR-2-TBL-BR-2">
    <w:name w:val="TableHeaderText-TBL-BR-5-TBL-BR-1-TBL-BR-2-TBL-BR-2-TBL-BR-2-TBL-BR-2-TBL-BR-2-TBL-BR-2-TBL-BR-2-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TBL-BR-2-TBL-BR-2-TBL-BR-2-TBL-BR-2-TBL-BR-2-TBL-BR-2-TBL-BR-2">
    <w:name w:val="TableText-TBL-BR-2-TBL-BR-1-TBL-BR-2-TBL-BR-2-TBL-BR-2-TBL-BR-2-TBL-BR-2-TBL-BR-2-TBL-BR-2-TBL-BR-2-TBL-BR-2-TBL-BR-2-TBL-BR-2"/>
    <w:pPr>
      <w:spacing w:before="120" w:after="120"/>
      <w:ind w:left="108" w:right="57"/>
    </w:pPr>
    <w:rPr>
      <w:rFonts w:ascii="Arial" w:eastAsia="Calibri" w:hAnsi="Arial"/>
      <w:sz w:val="20"/>
      <w:lang w:val="en-US"/>
    </w:rPr>
  </w:style>
  <w:style w:type="paragraph" w:customStyle="1" w:styleId="TableHeaderText-TBL-BR-5-TBL-BR-1-TBL-BR-2-TBL-BR-2-TBL-BR-2-TBL-BR-2-TBL-BR-2-TBL-BR-2-TBL-BR-2-TBL-BR-2-TBL-BR-2-TBL-BR-2-TBL-BR-2-TBL-BR-2">
    <w:name w:val="TableHeaderText-TBL-BR-5-TBL-BR-1-TBL-BR-2-TBL-BR-2-TBL-BR-2-TBL-BR-2-TBL-BR-2-TBL-BR-2-TBL-BR-2-TBL-BR-2-TBL-BR-2-TBL-BR-2-TBL-BR-2-TBL-BR-2"/>
    <w:pPr>
      <w:widowControl w:val="0"/>
      <w:spacing w:before="120" w:after="120"/>
      <w:ind w:left="108"/>
    </w:pPr>
    <w:rPr>
      <w:rFonts w:ascii="Arial" w:eastAsia="Times New Roman" w:hAnsi="Arial" w:cs="Times New Roman"/>
      <w:b/>
      <w:sz w:val="20"/>
      <w:szCs w:val="20"/>
      <w:lang w:val="en-US"/>
    </w:rPr>
  </w:style>
  <w:style w:type="paragraph" w:customStyle="1" w:styleId="TableText-TBL-BR-2-TBL-BR-1-TBL-BR-2-TBL-BR-2-TBL-BR-2-TBL-BR-2-TBL-BR-2-TBL-BR-2-TBL-BR-2-TBL-BR-2-TBL-BR-2-TBL-BR-2-TBL-BR-2-TBL-BR-2">
    <w:name w:val="TableText-TBL-BR-2-TBL-BR-1-TBL-BR-2-TBL-BR-2-TBL-BR-2-TBL-BR-2-TBL-BR-2-TBL-BR-2-TBL-BR-2-TBL-BR-2-TBL-BR-2-TBL-BR-2-TBL-BR-2-TBL-BR-2"/>
    <w:pPr>
      <w:spacing w:before="120" w:after="120"/>
      <w:ind w:left="108" w:right="57"/>
    </w:pPr>
    <w:rPr>
      <w:rFonts w:ascii="Arial" w:eastAsia="Calibri" w:hAnsi="Arial"/>
      <w:sz w:val="20"/>
      <w:lang w:val="en-US"/>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HeaderText-TBL-BR-5-TBL-BR-1-TBL-BR-2-TBL-BR-2-TBL-BR-2-TBL-BR-2-TBL-BR-2-TBL-BR-2-TBL-BR-2-TBL-BR-2-TBL-BR-2-TBL-BR-2-TBL-BR-2-TBL-BR-2-TBL-BR-2">
    <w:name w:val="TableHeaderText-TBL-BR-5-TBL-BR-1-TBL-BR-2-TBL-BR-2-TBL-BR-2-TBL-BR-2-TBL-BR-2-TBL-BR-2-TBL-BR-2-TBL-BR-2-TBL-BR-2-TBL-BR-2-TBL-BR-2-TBL-BR-2-TBL-BR-2"/>
    <w:pPr>
      <w:widowControl w:val="0"/>
      <w:spacing w:before="120" w:after="120"/>
      <w:ind w:left="108"/>
    </w:pPr>
    <w:rPr>
      <w:rFonts w:ascii="Arial" w:eastAsia="Times New Roman" w:hAnsi="Arial" w:cs="Times New Roman"/>
      <w:b/>
      <w:sz w:val="20"/>
      <w:szCs w:val="20"/>
      <w:lang w:eastAsia="en-AU"/>
    </w:rPr>
  </w:style>
  <w:style w:type="paragraph" w:customStyle="1" w:styleId="TableText-TBL-BR-2-TBL-BR-1-TBL-BR-2-TBL-BR-2-TBL-BR-2-TBL-BR-2-TBL-BR-2-TBL-BR-2-TBL-BR-2-TBL-BR-2-TBL-BR-2-TBL-BR-2-TBL-BR-2-TBL-BR-2-TBL-BR-2">
    <w:name w:val="TableText-TBL-BR-2-TBL-BR-1-TBL-BR-2-TBL-BR-2-TBL-BR-2-TBL-BR-2-TBL-BR-2-TBL-BR-2-TBL-BR-2-TBL-BR-2-TBL-BR-2-TBL-BR-2-TBL-BR-2-TBL-BR-2-TBL-BR-2"/>
    <w:pPr>
      <w:spacing w:before="120" w:after="120"/>
      <w:ind w:left="108" w:right="57"/>
    </w:pPr>
    <w:rPr>
      <w:rFonts w:ascii="Arial" w:eastAsia="Calibri" w:hAnsi="Arial"/>
      <w:sz w:val="20"/>
      <w:lang w:eastAsia="en-AU"/>
    </w:rPr>
  </w:style>
  <w:style w:type="paragraph" w:customStyle="1" w:styleId="TableHeaderText-TBL-BR-5-TBL-BR-1-TBL-BR-2-TBL-BR-2-TBL-BR-2-TBL-BR-2-TBL-BR-2-TBL-BR-2-TBL-BR-2-TBL-BR-2-TBL-BR-2-TBL-BR-2-TBL-BR-2-TBL-BR-2-TBL-BR-2-TBL-BR-2">
    <w:name w:val="TableHeaderText-TBL-BR-5-TBL-BR-1-TBL-BR-2-TBL-BR-2-TBL-BR-2-TBL-BR-2-TBL-BR-2-TBL-BR-2-TBL-BR-2-TBL-BR-2-TBL-BR-2-TBL-BR-2-TBL-BR-2-TBL-BR-2-TBL-BR-2-TBL-BR-2"/>
    <w:pPr>
      <w:widowControl w:val="0"/>
      <w:spacing w:before="120" w:after="120"/>
      <w:ind w:left="108"/>
    </w:pPr>
    <w:rPr>
      <w:rFonts w:ascii="Arial" w:eastAsia="Calibri" w:hAnsi="Arial"/>
      <w:b/>
    </w:rPr>
  </w:style>
  <w:style w:type="paragraph" w:customStyle="1" w:styleId="TableText-TBL-BR-2-TBL-BR-1-TBL-BR-2-TBL-BR-2-TBL-BR-2-TBL-BR-2-TBL-BR-2-TBL-BR-2-TBL-BR-2-TBL-BR-2-TBL-BR-2-TBL-BR-2-TBL-BR-2-TBL-BR-2-TBL-BR-2-TBL-BR-2">
    <w:name w:val="TableText-TBL-BR-2-TBL-BR-1-TBL-BR-2-TBL-BR-2-TBL-BR-2-TBL-BR-2-TBL-BR-2-TBL-BR-2-TBL-BR-2-TBL-BR-2-TBL-BR-2-TBL-BR-2-TBL-BR-2-TBL-BR-2-TBL-BR-2-TBL-BR-2"/>
    <w:pPr>
      <w:spacing w:before="120" w:after="120"/>
      <w:ind w:left="108" w:right="57"/>
    </w:pPr>
    <w:rPr>
      <w:rFonts w:ascii="Arial" w:eastAsia="Calibri" w:hAnsi="Arial"/>
    </w:rPr>
  </w:style>
  <w:style w:type="paragraph" w:customStyle="1" w:styleId="TableHeaderText-TBL-BR-5-TBL-BR-1-TBL-BR-2-TBL-BR-2-TBL-BR-2-TBL-BR-2-TBL-BR-2-TBL-BR-2-TBL-BR-2-TBL-BR-2-TBL-BR-2-TBL-BR-2-TBL-BR-2-TBL-BR-2-TBL-BR-2-TBL-BR-2-TBL-BR-2">
    <w:name w:val="TableHeaderText-TBL-BR-5-TBL-BR-1-TBL-BR-2-TBL-BR-2-TBL-BR-2-TBL-BR-2-TBL-BR-2-TBL-BR-2-TBL-BR-2-TBL-BR-2-TBL-BR-2-TBL-BR-2-TBL-BR-2-TBL-BR-2-TBL-BR-2-TBL-BR-2-TBL-BR-2"/>
    <w:pPr>
      <w:widowControl w:val="0"/>
      <w:spacing w:before="120" w:after="120"/>
      <w:ind w:left="108"/>
    </w:pPr>
    <w:rPr>
      <w:rFonts w:ascii="Arial" w:hAnsi="Arial"/>
      <w:b/>
    </w:rPr>
  </w:style>
  <w:style w:type="paragraph" w:customStyle="1" w:styleId="TableText-TBL-BR-2-TBL-BR-1-TBL-BR-2-TBL-BR-2-TBL-BR-2-TBL-BR-2-TBL-BR-2-TBL-BR-2-TBL-BR-2-TBL-BR-2-TBL-BR-2-TBL-BR-2-TBL-BR-2-TBL-BR-2-TBL-BR-2-TBL-BR-2-TBL-BR-2">
    <w:name w:val="TableText-TBL-BR-2-TBL-BR-1-TBL-BR-2-TBL-BR-2-TBL-BR-2-TBL-BR-2-TBL-BR-2-TBL-BR-2-TBL-BR-2-TBL-BR-2-TBL-BR-2-TBL-BR-2-TBL-BR-2-TBL-BR-2-TBL-BR-2-TBL-BR-2-TBL-BR-2"/>
    <w:pPr>
      <w:spacing w:before="120" w:after="120"/>
      <w:ind w:left="108" w:right="57"/>
    </w:pPr>
    <w:rPr>
      <w:rFonts w:ascii="Arial" w:hAnsi="Arial"/>
    </w:rPr>
  </w:style>
  <w:style w:type="paragraph" w:customStyle="1" w:styleId="Default-TBL-BR-2">
    <w:name w:val="Default-TBL-BR-2"/>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Normal-TBL-BR-5-TBL-BR-1-TBL-BR-2-TBL-BR-2-TBL-BR-2-TBL-BR-2-TBL-BR-3-TBL-BR-2">
    <w:name w:val="Normal-TBL-BR-5-TBL-BR-1-TBL-BR-2-TBL-BR-2-TBL-BR-2-TBL-BR-2-TBL-BR-3-TBL-BR-2"/>
    <w:pPr>
      <w:spacing w:before="120" w:after="120"/>
    </w:pPr>
    <w:rPr>
      <w:rFonts w:ascii="Arial" w:eastAsia="Calibri" w:hAnsi="Arial"/>
      <w:sz w:val="20"/>
    </w:rPr>
  </w:style>
  <w:style w:type="paragraph" w:customStyle="1" w:styleId="Normal-TBL-BR-5-TBL-BR-1-TBL-BR-2-TBL-BR-2-TBL-BR-2-TBL-BR-2-TBL-BR-3-TBL-BR-2-TBL-BR-2">
    <w:name w:val="Normal-TBL-BR-5-TBL-BR-1-TBL-BR-2-TBL-BR-2-TBL-BR-2-TBL-BR-2-TBL-BR-3-TBL-BR-2-TBL-BR-2"/>
    <w:pPr>
      <w:spacing w:before="120" w:after="120"/>
    </w:pPr>
    <w:rPr>
      <w:rFonts w:ascii="Arial" w:eastAsia="Calibri" w:hAnsi="Arial"/>
    </w:rPr>
  </w:style>
  <w:style w:type="paragraph" w:customStyle="1" w:styleId="Normal-TBL-BR-5-TBL-BR-1-TBL-BR-2-TBL-BR-2-TBL-BR-2-TBL-BR-2-TBL-BR-3-TBL-BR-2-TBL-BR-2-TBL-BR-3">
    <w:name w:val="Normal-TBL-BR-5-TBL-BR-1-TBL-BR-2-TBL-BR-2-TBL-BR-2-TBL-BR-2-TBL-BR-3-TBL-BR-2-TBL-BR-2-TBL-BR-3"/>
    <w:pPr>
      <w:spacing w:before="120" w:after="120"/>
    </w:pPr>
    <w:rPr>
      <w:rFonts w:ascii="Arial" w:hAnsi="Arial"/>
    </w:rPr>
  </w:style>
  <w:style w:type="paragraph" w:customStyle="1" w:styleId="Normal-TBL-BR-5-TBL-BR-1-TBL-BR-2-TBL-BR-2-TBL-BR-2-TBL-BR-2-TBL-BR-3-TBL-BR-2-TBL-BR-2-TBL-BR-2">
    <w:name w:val="Normal-TBL-BR-5-TBL-BR-1-TBL-BR-2-TBL-BR-2-TBL-BR-2-TBL-BR-2-TBL-BR-3-TBL-BR-2-TBL-BR-2-TBL-BR-2"/>
    <w:pPr>
      <w:spacing w:before="120" w:after="120"/>
    </w:pPr>
    <w:rPr>
      <w:rFonts w:ascii="Arial" w:eastAsia="Calibri" w:hAnsi="Arial"/>
      <w:sz w:val="20"/>
      <w:lang w:eastAsia="en-AU"/>
    </w:rPr>
  </w:style>
  <w:style w:type="paragraph" w:customStyle="1" w:styleId="Normal-TBL-BR-5-TBL-BR-1-TBL-BR-2-TBL-BR-2-TBL-BR-2-TBL-BR-2-TBL-BR-3-TBL-BR-2-TBL-BR-2-TBL-BR-2-TBL-BR-2">
    <w:name w:val="Normal-TBL-BR-5-TBL-BR-1-TBL-BR-2-TBL-BR-2-TBL-BR-2-TBL-BR-2-TBL-BR-3-TBL-BR-2-TBL-BR-2-TBL-BR-2-TBL-BR-2"/>
    <w:pPr>
      <w:spacing w:before="120" w:after="120"/>
    </w:pPr>
    <w:rPr>
      <w:rFonts w:ascii="Arial" w:eastAsia="Calibri" w:hAnsi="Arial"/>
    </w:rPr>
  </w:style>
  <w:style w:type="character" w:customStyle="1" w:styleId="ListParagraphChar">
    <w:name w:val="List Paragraph Char"/>
    <w:aliases w:val="Bullet points Char,List Paragraph1 Char,List Paragraph11 Char,Recommendation Char"/>
    <w:link w:val="ListParagraph"/>
    <w:uiPriority w:val="34"/>
    <w:locked/>
    <w:rsid w:val="00174F27"/>
    <w:rPr>
      <w:rFonts w:ascii="Arial" w:eastAsia="Calibri" w:hAnsi="Arial"/>
      <w:sz w:val="20"/>
    </w:rPr>
  </w:style>
  <w:style w:type="paragraph" w:customStyle="1" w:styleId="Normal-TBL-BR-2-TBL-BR-2-TBL-BR-2-TBL-BR-3">
    <w:name w:val="Normal-TBL-BR-2-TBL-BR-2-TBL-BR-2-TBL-BR-3"/>
    <w:rsid w:val="00174F27"/>
    <w:pPr>
      <w:spacing w:before="120" w:after="120"/>
    </w:pPr>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egislation.qld.gov.au/"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https://govteams.sharepoint.com/sites/yjfundedservices/Shared%20Documents/Forms/AllItems.aspx" TargetMode="Externa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www.cyjma.qld.gov.au/about-us/our-department/funding-grants-investment/investment-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12.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13.xml><?xml version="1.0" encoding="utf-8"?>
<p:properties xmlns:p="http://schemas.microsoft.com/office/2006/metadata/properties" xmlns:pc="http://schemas.microsoft.com/office/infopath/2007/PartnerControls" xmlns:xsi="http://www.w3.org/2001/XMLSchema-instance">
  <documentManagement>
    <Project_x0020_Deliverable_x003f_ xmlns="42fe2b31-bce7-4dc4-b0e1-c8c880521808" xsi:nil="true"/>
    <_Version xmlns="http://schemas.microsoft.com/sharepoint/v3/fields" xsi:nil="true"/>
    <Area_x002f_Feature xmlns="42fe2b31-bce7-4dc4-b0e1-c8c880521808"/>
    <Project_x0020_Team xmlns="42fe2b31-bce7-4dc4-b0e1-c8c880521808">
      <Value>PMO</Value>
    </Project_x0020_Team>
    <Date xmlns="42fe2b31-bce7-4dc4-b0e1-c8c880521808" xsi:nil="true"/>
    <Endorsed_x0020_by_x0020_Business_x003f_ xmlns="42fe2b31-bce7-4dc4-b0e1-c8c880521808" xsi:nil="true"/>
    <Document_x0020_Status xmlns="42fe2b31-bce7-4dc4-b0e1-c8c880521808">Not started</Document_x0020_Status>
    <Stream xmlns="42fe2b31-bce7-4dc4-b0e1-c8c880521808">Program</Stream>
    <Scenario_x0020_number xmlns="42fe2b31-bce7-4dc4-b0e1-c8c880521808" xsi:nil="true"/>
    <Document_x0020_Type xmlns="42fe2b31-bce7-4dc4-b0e1-c8c880521808">
      <Value>Analysis/Design</Value>
    </Document_x0020_Type>
  </documentManagement>
</p:properties>
</file>

<file path=customXml/item14.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2.xml><?xml version="1.0" encoding="utf-8"?>
<p:properties xmlns:p="http://schemas.microsoft.com/office/2006/metadata/properties" xmlns:pc="http://schemas.microsoft.com/office/infopath/2007/PartnerControls" xmlns:xsi="http://www.w3.org/2001/XMLSchema-instance">
  <documentManagement>
    <Project_x0020_Deliverable_x003f_ xmlns="42fe2b31-bce7-4dc4-b0e1-c8c880521808" xsi:nil="true"/>
    <_Version xmlns="http://schemas.microsoft.com/sharepoint/v3/fields" xsi:nil="true"/>
    <Area_x002f_Feature xmlns="42fe2b31-bce7-4dc4-b0e1-c8c880521808"/>
    <Project_x0020_Team xmlns="42fe2b31-bce7-4dc4-b0e1-c8c880521808">
      <Value>PMO</Value>
    </Project_x0020_Team>
    <Endorsed_x0020_by_x0020_Business_x003f_ xmlns="42fe2b31-bce7-4dc4-b0e1-c8c880521808" xsi:nil="true"/>
    <Document_x0020_Status xmlns="42fe2b31-bce7-4dc4-b0e1-c8c880521808">Not started</Document_x0020_Status>
    <Stream xmlns="42fe2b31-bce7-4dc4-b0e1-c8c880521808">Program</Stream>
    <Scenario_x0020_number xmlns="42fe2b31-bce7-4dc4-b0e1-c8c880521808" xsi:nil="true"/>
    <Document_x0020_Type xmlns="42fe2b31-bce7-4dc4-b0e1-c8c880521808">
      <Value>Analysis/Design</Value>
    </Document_x0020_Type>
    <Date xmlns="42fe2b31-bce7-4dc4-b0e1-c8c880521808" xsi:nil="true"/>
  </documentManagement>
</p:properties>
</file>

<file path=customXml/item3.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4.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5.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6.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9.xml><?xml version="1.0" encoding="utf-8"?>
<CTSources xmlns:a="http://schemas.openxmlformats.org/drawingml/2006/main" xmlns:b="http://schemas.openxmlformats.org/officeDocument/2006/bibliography" xmlns:c="http://schemas.openxmlformats.org/drawingml/2006/chart" xmlns:c14="http://schemas.microsoft.com/office/drawing/2007/8/2/chart" xmlns:cdr="http://schemas.openxmlformats.org/drawingml/2006/chartDrawing" xmlns:comp="http://schemas.openxmlformats.org/drawingml/2006/compatibility" xmlns:cppr="http://schemas.microsoft.com/office/2006/coverPageProps" xmlns:dgm="http://schemas.openxmlformats.org/drawingml/2006/diagram" xmlns:dsp="http://schemas.microsoft.com/office/drawing/2008/diagram" xmlns:lc="http://schemas.openxmlformats.org/drawingml/2006/lockedCanvas" xmlns:m="http://schemas.openxmlformats.org/officeDocument/2006/math" xmlns:mc="http://schemas.openxmlformats.org/markup-compatibility/2006" xmlns:o="urn:schemas-microsoft-com:office:office" xmlns:oda="http://opendope.org/answers" xmlns:odc="http://opendope.org/conditions" xmlns:odgm="http://opendope.org/SmartArt/DataHierarchy" xmlns:odi="http://opendope.org/components" xmlns:odq="http://opendope.org/questions" xmlns:odx="http://opendope.org/xpaths" xmlns:pic="http://schemas.openxmlformats.org/drawingml/2006/picture" xmlns:pvml="urn:schemas-microsoft-com:office:powerpoint"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e="http://schemas.microsoft.com/office/webextensions/webextension/2010/11" xmlns:wetp="http://schemas.microsoft.com/office/webextensions/taskpanes/2010/11" xmlns:wne="http://schemas.microsoft.com/office/word/2006/wordml" xmlns:wp="http://schemas.openxmlformats.org/drawingml/2006/wordprocessingDrawing" xmlns:wp14="http://schemas.microsoft.com/office/word/2010/wordprocessingDrawing" xmlns:xdr="http://schemas.openxmlformats.org/drawingml/2006/spreadsheetDrawing" xmlns:xvml="urn:schemas-microsoft-com:office:excel" SelectedStyle="\APASixthEditionOfficeOnline.xsl" StyleName="APA"/>
</file>

<file path=customXml/itemProps1.xml><?xml version="1.0" encoding="utf-8"?>
<ds:datastoreItem xmlns:ds="http://schemas.openxmlformats.org/officeDocument/2006/customXml" ds:itemID="{E094B872-0378-43F8-862A-7F6B7E3245D8}">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10.xml><?xml version="1.0" encoding="utf-8"?>
<ds:datastoreItem xmlns:ds="http://schemas.openxmlformats.org/officeDocument/2006/customXml" ds:itemID="{7EECD614-DF6F-4F54-8381-B6365B864028}">
  <ds:schemaRefs>
    <ds:schemaRef ds:uri="http://schemas.microsoft.com/sharepoint/v3/contenttype/forms"/>
  </ds:schemaRefs>
</ds:datastoreItem>
</file>

<file path=customXml/itemProps11.xml><?xml version="1.0" encoding="utf-8"?>
<ds:datastoreItem xmlns:ds="http://schemas.openxmlformats.org/officeDocument/2006/customXml" ds:itemID="{3F30281A-0523-4695-B7D0-ACBC97FC77AE}">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12.xml><?xml version="1.0" encoding="utf-8"?>
<ds:datastoreItem xmlns:ds="http://schemas.openxmlformats.org/officeDocument/2006/customXml" ds:itemID="{E4AAA245-337E-405D-85EC-205520D3FC83}">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13.xml><?xml version="1.0" encoding="utf-8"?>
<ds:datastoreItem xmlns:ds="http://schemas.openxmlformats.org/officeDocument/2006/customXml" ds:itemID="{BDD1A05D-F9FD-4A3F-BC4F-DB842EFF7FF3}">
  <ds:schemaRefs>
    <ds:schemaRef ds:uri="http://schemas.microsoft.com/office/2006/metadata/properties"/>
    <ds:schemaRef ds:uri="http://schemas.microsoft.com/office/infopath/2007/PartnerControls"/>
    <ds:schemaRef ds:uri="42fe2b31-bce7-4dc4-b0e1-c8c880521808"/>
    <ds:schemaRef ds:uri="http://schemas.microsoft.com/sharepoint/v3/fields"/>
  </ds:schemaRefs>
</ds:datastoreItem>
</file>

<file path=customXml/itemProps14.xml><?xml version="1.0" encoding="utf-8"?>
<ds:datastoreItem xmlns:ds="http://schemas.openxmlformats.org/officeDocument/2006/customXml" ds:itemID="{08CE1834-CB90-4053-8A6F-EC4E58F2A34C}">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2.xml><?xml version="1.0" encoding="utf-8"?>
<ds:datastoreItem xmlns:ds="http://schemas.openxmlformats.org/officeDocument/2006/customXml" ds:itemID="{7D7D5AE2-B676-43DE-A8F0-3A49C79A4403}">
  <ds:schemaRefs>
    <ds:schemaRef ds:uri="http://schemas.microsoft.com/office/2006/metadata/properties"/>
    <ds:schemaRef ds:uri="http://schemas.microsoft.com/office/infopath/2007/PartnerControls"/>
    <ds:schemaRef ds:uri="42fe2b31-bce7-4dc4-b0e1-c8c880521808"/>
    <ds:schemaRef ds:uri="http://schemas.microsoft.com/sharepoint/v3/fields"/>
  </ds:schemaRefs>
</ds:datastoreItem>
</file>

<file path=customXml/itemProps3.xml><?xml version="1.0" encoding="utf-8"?>
<ds:datastoreItem xmlns:ds="http://schemas.openxmlformats.org/officeDocument/2006/customXml" ds:itemID="{B7FA7F6A-9CED-4855-B834-6864D0D10330}">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4.xml><?xml version="1.0" encoding="utf-8"?>
<ds:datastoreItem xmlns:ds="http://schemas.openxmlformats.org/officeDocument/2006/customXml" ds:itemID="{9001D90C-1E3C-49B2-94F4-BD7B0F66FF8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5.xml><?xml version="1.0" encoding="utf-8"?>
<ds:datastoreItem xmlns:ds="http://schemas.openxmlformats.org/officeDocument/2006/customXml" ds:itemID="{BFC0D298-72B1-4591-8F73-95E0C7EA22C2}">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6.xml><?xml version="1.0" encoding="utf-8"?>
<ds:datastoreItem xmlns:ds="http://schemas.openxmlformats.org/officeDocument/2006/customXml" ds:itemID="{76455583-E3A4-4E62-AF8C-D17CDE737E05}">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7.xml><?xml version="1.0" encoding="utf-8"?>
<ds:datastoreItem xmlns:ds="http://schemas.openxmlformats.org/officeDocument/2006/customXml" ds:itemID="{2BA6874B-0C24-442F-9067-C0FF81DE8CCD}">
  <ds:schemaRefs>
    <ds:schemaRef ds:uri="http://schemas.microsoft.com/sharepoint/v3/contenttype/forms"/>
  </ds:schemaRefs>
</ds:datastoreItem>
</file>

<file path=customXml/itemProps8.xml><?xml version="1.0" encoding="utf-8"?>
<ds:datastoreItem xmlns:ds="http://schemas.openxmlformats.org/officeDocument/2006/customXml" ds:itemID="{10A0240D-A345-413B-A326-D201CB61E4A5}">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customXml/itemProps9.xml><?xml version="1.0" encoding="utf-8"?>
<ds:datastoreItem xmlns:ds="http://schemas.openxmlformats.org/officeDocument/2006/customXml" ds:itemID="{8F453743-0596-4EAC-AD06-D9E71E4CDFAA}">
  <ds:schemaRefs>
    <ds:schemaRef ds:uri="http://schemas.openxmlformats.org/drawingml/2006/main"/>
    <ds:schemaRef ds:uri="http://schemas.openxmlformats.org/officeDocument/2006/bibliography"/>
    <ds:schemaRef ds:uri="http://schemas.openxmlformats.org/drawingml/2006/chart"/>
    <ds:schemaRef ds:uri="http://schemas.microsoft.com/office/drawing/2007/8/2/chart"/>
    <ds:schemaRef ds:uri="http://schemas.openxmlformats.org/drawingml/2006/chartDrawing"/>
    <ds:schemaRef ds:uri="http://schemas.openxmlformats.org/drawingml/2006/compatibility"/>
    <ds:schemaRef ds:uri="http://schemas.microsoft.com/office/2006/coverPageProps"/>
    <ds:schemaRef ds:uri="http://schemas.openxmlformats.org/drawingml/2006/diagram"/>
    <ds:schemaRef ds:uri="http://schemas.microsoft.com/office/drawing/2008/diagram"/>
    <ds:schemaRef ds:uri="http://schemas.openxmlformats.org/drawingml/2006/lockedCanvas"/>
    <ds:schemaRef ds:uri="http://schemas.openxmlformats.org/officeDocument/2006/math"/>
    <ds:schemaRef ds:uri="http://schemas.openxmlformats.org/markup-compatibility/2006"/>
    <ds:schemaRef ds:uri="urn:schemas-microsoft-com:office:office"/>
    <ds:schemaRef ds:uri="http://opendope.org/answers"/>
    <ds:schemaRef ds:uri="http://opendope.org/conditions"/>
    <ds:schemaRef ds:uri="http://opendope.org/SmartArt/DataHierarchy"/>
    <ds:schemaRef ds:uri="http://opendope.org/components"/>
    <ds:schemaRef ds:uri="http://opendope.org/questions"/>
    <ds:schemaRef ds:uri="http://opendope.org/xpaths"/>
    <ds:schemaRef ds:uri="http://schemas.openxmlformats.org/drawingml/2006/picture"/>
    <ds:schemaRef ds:uri="urn:schemas-microsoft-com:office:powerpoint"/>
    <ds:schemaRef ds:uri="http://schemas.openxmlformats.org/officeDocument/2006/relationships"/>
    <ds:schemaRef ds:uri="http://schemas.openxmlformats.org/schemaLibrary/2006/main"/>
    <ds:schemaRef ds:uri="urn:schemas-microsoft-com:vml"/>
    <ds:schemaRef ds:uri="http://schemas.openxmlformats.org/wordprocessingml/2006/main"/>
    <ds:schemaRef ds:uri="urn:schemas-microsoft-com:office:word"/>
    <ds:schemaRef ds:uri="http://schemas.microsoft.com/office/word/2010/wordml"/>
    <ds:schemaRef ds:uri="http://schemas.microsoft.com/office/word/2012/wordml"/>
    <ds:schemaRef ds:uri="http://schemas.microsoft.com/office/word/2016/wordml/cid"/>
    <ds:schemaRef ds:uri="http://schemas.microsoft.com/office/word/2015/wordml/symex"/>
    <ds:schemaRef ds:uri="http://schemas.microsoft.com/office/webextensions/webextension/2010/11"/>
    <ds:schemaRef ds:uri="http://schemas.microsoft.com/office/webextensions/taskpanes/2010/11"/>
    <ds:schemaRef ds:uri="http://schemas.microsoft.com/office/word/2006/wordml"/>
    <ds:schemaRef ds:uri="http://schemas.openxmlformats.org/drawingml/2006/wordprocessingDrawing"/>
    <ds:schemaRef ds:uri="http://schemas.microsoft.com/office/word/2010/wordprocessingDrawing"/>
    <ds:schemaRef ds:uri="http://schemas.openxmlformats.org/drawingml/2006/spreadsheetDrawing"/>
    <ds:schemaRef ds:uri="urn:schemas-microsoft-com:office:exc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Walsh</dc:creator>
  <cp:keywords/>
  <dc:description/>
  <cp:lastModifiedBy>Karen Ashton</cp:lastModifiedBy>
  <cp:revision>2</cp:revision>
  <dcterms:created xsi:type="dcterms:W3CDTF">2025-01-29T05:43:00Z</dcterms:created>
  <dcterms:modified xsi:type="dcterms:W3CDTF">2025-01-29T05:43:00Z</dcterms:modified>
</cp:coreProperties>
</file>