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C035" w14:textId="77777777" w:rsidR="00285DDF" w:rsidRDefault="00285DDF" w:rsidP="00EF3DBF">
      <w:pPr>
        <w:pStyle w:val="StyleClauseHeadingArial"/>
        <w:numPr>
          <w:ilvl w:val="0"/>
          <w:numId w:val="0"/>
        </w:numPr>
        <w:rPr>
          <w:sz w:val="24"/>
        </w:rPr>
      </w:pPr>
    </w:p>
    <w:p w14:paraId="5E0938ED" w14:textId="77777777" w:rsidR="00285DDF" w:rsidRDefault="00285DDF" w:rsidP="00285DDF">
      <w:pPr>
        <w:pStyle w:val="StyleClauseHeadingArial"/>
        <w:numPr>
          <w:ilvl w:val="0"/>
          <w:numId w:val="0"/>
        </w:numPr>
        <w:jc w:val="center"/>
        <w:rPr>
          <w:sz w:val="24"/>
        </w:rPr>
        <w:sectPr w:rsidR="00285DDF" w:rsidSect="00EF3DBF">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1440" w:right="1440" w:bottom="2127" w:left="1440" w:header="1117" w:footer="794" w:gutter="0"/>
          <w:pgNumType w:start="1"/>
          <w:cols w:space="720"/>
          <w:noEndnote/>
          <w:titlePg/>
          <w:docGrid w:linePitch="326"/>
        </w:sectPr>
      </w:pPr>
    </w:p>
    <w:p w14:paraId="531A2292" w14:textId="40F603CA" w:rsidR="00285DDF" w:rsidRPr="00285DDF" w:rsidRDefault="00DD0F6F" w:rsidP="00EF3DBF">
      <w:pPr>
        <w:pStyle w:val="Heading110"/>
      </w:pPr>
      <w:bookmarkStart w:id="0" w:name="_Toc97975407"/>
      <w:bookmarkStart w:id="1" w:name="_Hlk97977271"/>
      <w:bookmarkStart w:id="2" w:name="_Hlk95911463"/>
      <w:r>
        <w:t xml:space="preserve">Multiagency collaborative panel information sharing </w:t>
      </w:r>
      <w:r w:rsidR="00285DDF" w:rsidRPr="00285DDF">
        <w:t>Arrangement</w:t>
      </w:r>
      <w:bookmarkEnd w:id="0"/>
    </w:p>
    <w:p w14:paraId="11F6F238" w14:textId="77777777" w:rsidR="00285DDF" w:rsidRPr="00285DDF" w:rsidRDefault="00285DDF" w:rsidP="00285DDF">
      <w:pPr>
        <w:spacing w:after="120"/>
        <w:rPr>
          <w:rFonts w:cs="Arial"/>
          <w:b/>
          <w:bCs/>
          <w:szCs w:val="22"/>
        </w:rPr>
      </w:pPr>
    </w:p>
    <w:p w14:paraId="22D9CA65" w14:textId="2868AF4F" w:rsidR="00285DDF" w:rsidRPr="00441418" w:rsidRDefault="00285DDF" w:rsidP="00285DDF">
      <w:pPr>
        <w:spacing w:after="120"/>
        <w:rPr>
          <w:rFonts w:cs="Arial"/>
          <w:b/>
          <w:bCs/>
          <w:szCs w:val="22"/>
        </w:rPr>
      </w:pPr>
      <w:r w:rsidRPr="00441418">
        <w:rPr>
          <w:rFonts w:cs="Arial"/>
          <w:b/>
          <w:bCs/>
          <w:szCs w:val="22"/>
        </w:rPr>
        <w:t xml:space="preserve">ARRANGEMENT UNDER SECTION 297F OF THE </w:t>
      </w:r>
      <w:r w:rsidRPr="00441418">
        <w:rPr>
          <w:rFonts w:cs="Arial"/>
          <w:b/>
          <w:bCs/>
          <w:i/>
          <w:iCs/>
          <w:szCs w:val="22"/>
        </w:rPr>
        <w:t>YOUTH JUSTICE ACT 1992</w:t>
      </w:r>
      <w:bookmarkEnd w:id="1"/>
    </w:p>
    <w:tbl>
      <w:tblPr>
        <w:tblW w:w="8931" w:type="dxa"/>
        <w:tblCellMar>
          <w:left w:w="0" w:type="dxa"/>
        </w:tblCellMar>
        <w:tblLook w:val="04A0" w:firstRow="1" w:lastRow="0" w:firstColumn="1" w:lastColumn="0" w:noHBand="0" w:noVBand="1"/>
      </w:tblPr>
      <w:tblGrid>
        <w:gridCol w:w="1985"/>
        <w:gridCol w:w="6946"/>
      </w:tblGrid>
      <w:tr w:rsidR="00285DDF" w:rsidRPr="003258C7" w14:paraId="53C2D0A4" w14:textId="77777777" w:rsidTr="00606E06">
        <w:tc>
          <w:tcPr>
            <w:tcW w:w="1985" w:type="dxa"/>
            <w:shd w:val="clear" w:color="auto" w:fill="auto"/>
          </w:tcPr>
          <w:bookmarkEnd w:id="2"/>
          <w:p w14:paraId="1836468E" w14:textId="77777777" w:rsidR="00285DDF" w:rsidRPr="003258C7" w:rsidRDefault="00285DDF" w:rsidP="00606E06">
            <w:pPr>
              <w:widowControl w:val="0"/>
              <w:spacing w:after="120"/>
              <w:rPr>
                <w:rFonts w:cs="Arial"/>
                <w:b/>
                <w:bCs/>
                <w:szCs w:val="22"/>
              </w:rPr>
            </w:pPr>
            <w:r>
              <w:rPr>
                <w:rFonts w:cs="Arial"/>
                <w:b/>
                <w:bCs/>
                <w:szCs w:val="22"/>
              </w:rPr>
              <w:t>PRESCRIBED ENTITIES</w:t>
            </w:r>
            <w:r w:rsidRPr="003258C7">
              <w:rPr>
                <w:rFonts w:cs="Arial"/>
                <w:b/>
                <w:bCs/>
                <w:szCs w:val="22"/>
              </w:rPr>
              <w:t>:</w:t>
            </w:r>
          </w:p>
        </w:tc>
        <w:tc>
          <w:tcPr>
            <w:tcW w:w="6946" w:type="dxa"/>
            <w:shd w:val="clear" w:color="auto" w:fill="auto"/>
          </w:tcPr>
          <w:p w14:paraId="753D8276" w14:textId="77777777" w:rsidR="00285DDF" w:rsidRPr="003258C7" w:rsidRDefault="00285DDF" w:rsidP="00606E06">
            <w:pPr>
              <w:widowControl w:val="0"/>
              <w:spacing w:after="120"/>
              <w:rPr>
                <w:rFonts w:cs="Arial"/>
                <w:b/>
                <w:bCs/>
                <w:szCs w:val="22"/>
              </w:rPr>
            </w:pPr>
            <w:r w:rsidRPr="003258C7">
              <w:rPr>
                <w:rFonts w:cs="Arial"/>
                <w:b/>
                <w:bCs/>
                <w:szCs w:val="22"/>
              </w:rPr>
              <w:t xml:space="preserve">DEPARTMENT OF CHILDREN, YOUTH JUSTICE AND MULTICULTURAL AFFAIRS </w:t>
            </w:r>
          </w:p>
        </w:tc>
      </w:tr>
      <w:tr w:rsidR="00285DDF" w:rsidRPr="003258C7" w14:paraId="6C0020BD" w14:textId="77777777" w:rsidTr="00606E06">
        <w:tc>
          <w:tcPr>
            <w:tcW w:w="1985" w:type="dxa"/>
            <w:shd w:val="clear" w:color="auto" w:fill="auto"/>
          </w:tcPr>
          <w:p w14:paraId="73CB1371" w14:textId="77777777" w:rsidR="00285DDF" w:rsidRPr="003258C7" w:rsidRDefault="00285DDF" w:rsidP="00606E06">
            <w:pPr>
              <w:widowControl w:val="0"/>
              <w:spacing w:after="120"/>
              <w:rPr>
                <w:rFonts w:cs="Arial"/>
                <w:b/>
                <w:bCs/>
                <w:szCs w:val="22"/>
              </w:rPr>
            </w:pPr>
          </w:p>
        </w:tc>
        <w:tc>
          <w:tcPr>
            <w:tcW w:w="6946" w:type="dxa"/>
            <w:shd w:val="clear" w:color="auto" w:fill="auto"/>
          </w:tcPr>
          <w:p w14:paraId="50B5DD85" w14:textId="77777777" w:rsidR="00285DDF" w:rsidRPr="003258C7" w:rsidRDefault="00285DDF" w:rsidP="00606E06">
            <w:pPr>
              <w:widowControl w:val="0"/>
              <w:spacing w:after="120"/>
              <w:rPr>
                <w:rFonts w:cs="Arial"/>
                <w:b/>
                <w:bCs/>
                <w:szCs w:val="22"/>
              </w:rPr>
            </w:pPr>
            <w:r w:rsidRPr="003258C7">
              <w:rPr>
                <w:rFonts w:cs="Arial"/>
                <w:b/>
                <w:bCs/>
                <w:szCs w:val="22"/>
              </w:rPr>
              <w:t>QUEENSLAND POLICE SERVICE</w:t>
            </w:r>
          </w:p>
        </w:tc>
      </w:tr>
      <w:tr w:rsidR="00285DDF" w:rsidRPr="003258C7" w14:paraId="3193BB4D" w14:textId="77777777" w:rsidTr="00606E06">
        <w:tc>
          <w:tcPr>
            <w:tcW w:w="1985" w:type="dxa"/>
            <w:shd w:val="clear" w:color="auto" w:fill="auto"/>
          </w:tcPr>
          <w:p w14:paraId="5BF4E24D" w14:textId="77777777" w:rsidR="00285DDF" w:rsidRPr="003258C7" w:rsidRDefault="00285DDF" w:rsidP="00606E06">
            <w:pPr>
              <w:widowControl w:val="0"/>
              <w:spacing w:after="120"/>
              <w:rPr>
                <w:rFonts w:cs="Arial"/>
                <w:b/>
                <w:bCs/>
                <w:szCs w:val="22"/>
              </w:rPr>
            </w:pPr>
          </w:p>
        </w:tc>
        <w:tc>
          <w:tcPr>
            <w:tcW w:w="6946" w:type="dxa"/>
            <w:shd w:val="clear" w:color="auto" w:fill="auto"/>
          </w:tcPr>
          <w:p w14:paraId="5C9A96B0" w14:textId="77777777" w:rsidR="00285DDF" w:rsidRPr="003258C7" w:rsidRDefault="00285DDF" w:rsidP="00606E06">
            <w:pPr>
              <w:widowControl w:val="0"/>
              <w:spacing w:after="120"/>
              <w:rPr>
                <w:rFonts w:cs="Arial"/>
                <w:b/>
                <w:bCs/>
                <w:szCs w:val="22"/>
              </w:rPr>
            </w:pPr>
            <w:r w:rsidRPr="003258C7">
              <w:rPr>
                <w:rFonts w:cs="Arial"/>
                <w:b/>
                <w:bCs/>
                <w:szCs w:val="22"/>
              </w:rPr>
              <w:t>DEPARTMENT OF EDUCATION</w:t>
            </w:r>
          </w:p>
        </w:tc>
      </w:tr>
      <w:tr w:rsidR="00285DDF" w:rsidRPr="003258C7" w14:paraId="1DAB0405" w14:textId="77777777" w:rsidTr="00606E06">
        <w:tc>
          <w:tcPr>
            <w:tcW w:w="1985" w:type="dxa"/>
            <w:shd w:val="clear" w:color="auto" w:fill="auto"/>
          </w:tcPr>
          <w:p w14:paraId="0B8538E4" w14:textId="77777777" w:rsidR="00285DDF" w:rsidRPr="003258C7" w:rsidRDefault="00285DDF" w:rsidP="00606E06">
            <w:pPr>
              <w:widowControl w:val="0"/>
              <w:spacing w:after="120"/>
              <w:rPr>
                <w:rFonts w:cs="Arial"/>
                <w:b/>
                <w:bCs/>
                <w:szCs w:val="22"/>
              </w:rPr>
            </w:pPr>
          </w:p>
        </w:tc>
        <w:tc>
          <w:tcPr>
            <w:tcW w:w="6946" w:type="dxa"/>
            <w:shd w:val="clear" w:color="auto" w:fill="auto"/>
          </w:tcPr>
          <w:p w14:paraId="10E433FC" w14:textId="77777777" w:rsidR="00285DDF" w:rsidRPr="003258C7" w:rsidRDefault="00285DDF" w:rsidP="00606E06">
            <w:pPr>
              <w:widowControl w:val="0"/>
              <w:spacing w:after="120"/>
              <w:rPr>
                <w:rFonts w:cs="Arial"/>
                <w:b/>
                <w:bCs/>
                <w:szCs w:val="22"/>
              </w:rPr>
            </w:pPr>
            <w:r w:rsidRPr="003258C7">
              <w:rPr>
                <w:rFonts w:cs="Arial"/>
                <w:b/>
                <w:bCs/>
                <w:szCs w:val="22"/>
              </w:rPr>
              <w:t>DEPARTMENT OF HEALTH</w:t>
            </w:r>
          </w:p>
        </w:tc>
      </w:tr>
      <w:tr w:rsidR="00285DDF" w:rsidRPr="003258C7" w14:paraId="2FC3F1F1" w14:textId="77777777" w:rsidTr="00606E06">
        <w:tc>
          <w:tcPr>
            <w:tcW w:w="1985" w:type="dxa"/>
            <w:shd w:val="clear" w:color="auto" w:fill="auto"/>
          </w:tcPr>
          <w:p w14:paraId="44C5F381" w14:textId="77777777" w:rsidR="00285DDF" w:rsidRPr="003258C7" w:rsidRDefault="00285DDF" w:rsidP="00606E06">
            <w:pPr>
              <w:widowControl w:val="0"/>
              <w:spacing w:after="120"/>
              <w:rPr>
                <w:rFonts w:cs="Arial"/>
                <w:b/>
                <w:bCs/>
                <w:szCs w:val="22"/>
              </w:rPr>
            </w:pPr>
          </w:p>
        </w:tc>
        <w:tc>
          <w:tcPr>
            <w:tcW w:w="6946" w:type="dxa"/>
            <w:shd w:val="clear" w:color="auto" w:fill="auto"/>
          </w:tcPr>
          <w:p w14:paraId="791B84D6" w14:textId="77777777" w:rsidR="00285DDF" w:rsidRPr="003258C7" w:rsidRDefault="00285DDF" w:rsidP="00606E06">
            <w:pPr>
              <w:widowControl w:val="0"/>
              <w:spacing w:after="120"/>
              <w:rPr>
                <w:rFonts w:cs="Arial"/>
                <w:b/>
                <w:bCs/>
                <w:szCs w:val="22"/>
              </w:rPr>
            </w:pPr>
            <w:r w:rsidRPr="003258C7">
              <w:rPr>
                <w:rFonts w:cs="Arial"/>
                <w:b/>
                <w:bCs/>
                <w:szCs w:val="22"/>
              </w:rPr>
              <w:t>DEPARTMENT OF COMMUNITIES, HOUSING AND DIGITAL ECONOMY</w:t>
            </w:r>
          </w:p>
        </w:tc>
      </w:tr>
      <w:tr w:rsidR="00285DDF" w:rsidRPr="003258C7" w14:paraId="3784C330" w14:textId="77777777" w:rsidTr="00606E06">
        <w:tc>
          <w:tcPr>
            <w:tcW w:w="1985" w:type="dxa"/>
            <w:shd w:val="clear" w:color="auto" w:fill="auto"/>
          </w:tcPr>
          <w:p w14:paraId="0B25691F" w14:textId="77777777" w:rsidR="00285DDF" w:rsidRPr="003258C7" w:rsidRDefault="00285DDF" w:rsidP="00606E06">
            <w:pPr>
              <w:widowControl w:val="0"/>
              <w:spacing w:after="120"/>
              <w:rPr>
                <w:rFonts w:cs="Arial"/>
                <w:b/>
                <w:bCs/>
                <w:szCs w:val="22"/>
              </w:rPr>
            </w:pPr>
          </w:p>
        </w:tc>
        <w:tc>
          <w:tcPr>
            <w:tcW w:w="6946" w:type="dxa"/>
            <w:shd w:val="clear" w:color="auto" w:fill="auto"/>
          </w:tcPr>
          <w:p w14:paraId="353E7113" w14:textId="77777777" w:rsidR="00285DDF" w:rsidRPr="003258C7" w:rsidRDefault="00285DDF" w:rsidP="00606E06">
            <w:pPr>
              <w:widowControl w:val="0"/>
              <w:spacing w:after="120"/>
              <w:rPr>
                <w:rFonts w:cs="Arial"/>
                <w:b/>
                <w:bCs/>
                <w:szCs w:val="22"/>
              </w:rPr>
            </w:pPr>
            <w:r w:rsidRPr="003258C7">
              <w:rPr>
                <w:rFonts w:cs="Arial"/>
                <w:b/>
                <w:bCs/>
                <w:szCs w:val="22"/>
              </w:rPr>
              <w:t xml:space="preserve">DEPARTMENT OF SENIORS, DISABILITY SERVICES AND ABORIGINAL AND TORRES STRAIT ISLANDER PARTNERSHIPS </w:t>
            </w:r>
          </w:p>
        </w:tc>
      </w:tr>
      <w:tr w:rsidR="00285DDF" w:rsidRPr="003258C7" w14:paraId="2AE1D3B7" w14:textId="77777777" w:rsidTr="00606E06">
        <w:tc>
          <w:tcPr>
            <w:tcW w:w="1985" w:type="dxa"/>
            <w:shd w:val="clear" w:color="auto" w:fill="auto"/>
          </w:tcPr>
          <w:p w14:paraId="7B40E7BE" w14:textId="77777777" w:rsidR="00285DDF" w:rsidRPr="003258C7" w:rsidRDefault="00285DDF" w:rsidP="00606E06">
            <w:pPr>
              <w:widowControl w:val="0"/>
              <w:spacing w:after="120"/>
              <w:rPr>
                <w:rFonts w:cs="Arial"/>
                <w:b/>
                <w:bCs/>
                <w:szCs w:val="22"/>
              </w:rPr>
            </w:pPr>
          </w:p>
        </w:tc>
        <w:tc>
          <w:tcPr>
            <w:tcW w:w="6946" w:type="dxa"/>
            <w:shd w:val="clear" w:color="auto" w:fill="auto"/>
          </w:tcPr>
          <w:p w14:paraId="04076607" w14:textId="77777777" w:rsidR="00285DDF" w:rsidRPr="003258C7" w:rsidRDefault="00285DDF" w:rsidP="00606E06">
            <w:pPr>
              <w:widowControl w:val="0"/>
              <w:spacing w:after="120"/>
              <w:rPr>
                <w:rFonts w:cs="Arial"/>
                <w:b/>
                <w:bCs/>
                <w:szCs w:val="22"/>
              </w:rPr>
            </w:pPr>
            <w:r w:rsidRPr="003258C7">
              <w:rPr>
                <w:rFonts w:cs="Arial"/>
                <w:b/>
                <w:bCs/>
                <w:szCs w:val="22"/>
              </w:rPr>
              <w:t>DEPARTMENT OF JUSTICE AND ATTORNEY-GENERAL</w:t>
            </w:r>
          </w:p>
        </w:tc>
      </w:tr>
      <w:tr w:rsidR="00285DDF" w:rsidRPr="003258C7" w14:paraId="1A50F91C" w14:textId="77777777" w:rsidTr="00606E06">
        <w:tc>
          <w:tcPr>
            <w:tcW w:w="1985" w:type="dxa"/>
            <w:shd w:val="clear" w:color="auto" w:fill="auto"/>
          </w:tcPr>
          <w:p w14:paraId="3483DDA9" w14:textId="77777777" w:rsidR="00285DDF" w:rsidRPr="003258C7" w:rsidRDefault="00285DDF" w:rsidP="00606E06">
            <w:pPr>
              <w:widowControl w:val="0"/>
              <w:spacing w:after="120"/>
              <w:rPr>
                <w:rFonts w:cs="Arial"/>
                <w:b/>
                <w:bCs/>
                <w:szCs w:val="22"/>
              </w:rPr>
            </w:pPr>
          </w:p>
        </w:tc>
        <w:tc>
          <w:tcPr>
            <w:tcW w:w="6946" w:type="dxa"/>
            <w:shd w:val="clear" w:color="auto" w:fill="auto"/>
          </w:tcPr>
          <w:p w14:paraId="41DB6F7D" w14:textId="77777777" w:rsidR="00285DDF" w:rsidRPr="003258C7" w:rsidRDefault="00285DDF" w:rsidP="00606E06">
            <w:pPr>
              <w:widowControl w:val="0"/>
              <w:spacing w:after="120"/>
              <w:rPr>
                <w:rFonts w:cs="Arial"/>
                <w:b/>
                <w:bCs/>
                <w:szCs w:val="22"/>
              </w:rPr>
            </w:pPr>
            <w:r w:rsidRPr="003258C7">
              <w:rPr>
                <w:rFonts w:cs="Arial"/>
                <w:b/>
                <w:bCs/>
                <w:szCs w:val="22"/>
              </w:rPr>
              <w:t>QUEENSLAND CORRECTIVE SERVICES</w:t>
            </w:r>
          </w:p>
        </w:tc>
      </w:tr>
      <w:tr w:rsidR="00285DDF" w:rsidRPr="003258C7" w14:paraId="62064279" w14:textId="77777777" w:rsidTr="00606E06">
        <w:tc>
          <w:tcPr>
            <w:tcW w:w="1985" w:type="dxa"/>
            <w:shd w:val="clear" w:color="auto" w:fill="auto"/>
          </w:tcPr>
          <w:p w14:paraId="2F7173D3" w14:textId="77777777" w:rsidR="00285DDF" w:rsidRPr="003258C7" w:rsidRDefault="00285DDF" w:rsidP="00606E06">
            <w:pPr>
              <w:widowControl w:val="0"/>
              <w:spacing w:after="120"/>
              <w:rPr>
                <w:rFonts w:cs="Arial"/>
                <w:b/>
                <w:bCs/>
                <w:szCs w:val="22"/>
              </w:rPr>
            </w:pPr>
            <w:r>
              <w:rPr>
                <w:rFonts w:cs="Arial"/>
                <w:b/>
                <w:bCs/>
                <w:szCs w:val="22"/>
              </w:rPr>
              <w:t>SERVICE PROVIDERS:</w:t>
            </w:r>
          </w:p>
        </w:tc>
        <w:tc>
          <w:tcPr>
            <w:tcW w:w="6946" w:type="dxa"/>
            <w:shd w:val="clear" w:color="auto" w:fill="auto"/>
          </w:tcPr>
          <w:p w14:paraId="2E753886" w14:textId="7DC05A7E" w:rsidR="00285DDF" w:rsidRPr="003B22B2" w:rsidRDefault="003B22B2" w:rsidP="00606E06">
            <w:pPr>
              <w:widowControl w:val="0"/>
              <w:spacing w:after="120"/>
              <w:rPr>
                <w:rFonts w:cs="Arial"/>
                <w:b/>
                <w:bCs/>
                <w:szCs w:val="22"/>
              </w:rPr>
            </w:pPr>
            <w:r w:rsidRPr="003B22B2">
              <w:rPr>
                <w:b/>
                <w:bCs/>
              </w:rPr>
              <w:t>AS PUBLISHED ON THE DEPARTMENT OF CHILDREN, YOUTH JUSTICE AND MULTICULTURAL AFFAIRS WEBSITE</w:t>
            </w:r>
          </w:p>
        </w:tc>
      </w:tr>
    </w:tbl>
    <w:p w14:paraId="2530F4F9" w14:textId="77777777" w:rsidR="00285DDF" w:rsidRDefault="00285DDF" w:rsidP="00285DDF">
      <w:pPr>
        <w:pStyle w:val="StyleClauseHeadingArial"/>
        <w:numPr>
          <w:ilvl w:val="0"/>
          <w:numId w:val="0"/>
        </w:numPr>
        <w:ind w:left="567" w:hanging="567"/>
      </w:pPr>
    </w:p>
    <w:p w14:paraId="6232C634" w14:textId="77777777" w:rsidR="00285DDF" w:rsidRPr="004824C3" w:rsidRDefault="00285DDF" w:rsidP="00476536">
      <w:pPr>
        <w:pStyle w:val="StyleClauseHeadingArial"/>
        <w:numPr>
          <w:ilvl w:val="0"/>
          <w:numId w:val="21"/>
        </w:numPr>
        <w:jc w:val="left"/>
      </w:pPr>
      <w:bookmarkStart w:id="3" w:name="_Toc97975408"/>
      <w:r w:rsidRPr="004824C3">
        <w:t>Definitions &amp; Int</w:t>
      </w:r>
      <w:smartTag w:uri="urn:schemas-microsoft-com:office:smarttags" w:element="PersonName">
        <w:r w:rsidRPr="004824C3">
          <w:t>erp</w:t>
        </w:r>
      </w:smartTag>
      <w:r w:rsidRPr="004824C3">
        <w:t>retation</w:t>
      </w:r>
      <w:bookmarkEnd w:id="3"/>
    </w:p>
    <w:p w14:paraId="50EA993F" w14:textId="77777777" w:rsidR="00285DDF" w:rsidRPr="004824C3" w:rsidRDefault="00285DDF" w:rsidP="00476536">
      <w:pPr>
        <w:pStyle w:val="clause11"/>
        <w:jc w:val="left"/>
      </w:pPr>
      <w:r w:rsidRPr="004824C3">
        <w:t xml:space="preserve">In </w:t>
      </w:r>
      <w:r>
        <w:t>this Arrangement</w:t>
      </w:r>
      <w:r w:rsidRPr="004824C3">
        <w:t>, the following definitions apply:</w:t>
      </w:r>
    </w:p>
    <w:p w14:paraId="5305F65A" w14:textId="77777777" w:rsidR="00285DDF" w:rsidRPr="00EC059C" w:rsidRDefault="00285DDF" w:rsidP="00476536">
      <w:pPr>
        <w:pStyle w:val="Definitions"/>
        <w:jc w:val="left"/>
        <w:rPr>
          <w:rFonts w:ascii="Arial" w:hAnsi="Arial" w:cs="Arial"/>
          <w:sz w:val="22"/>
          <w:szCs w:val="22"/>
          <w:lang w:val="en-AU"/>
        </w:rPr>
      </w:pPr>
      <w:r w:rsidRPr="00EF3DBF">
        <w:rPr>
          <w:rFonts w:ascii="Arial" w:hAnsi="Arial" w:cs="Arial"/>
          <w:b/>
          <w:bCs/>
          <w:sz w:val="22"/>
          <w:szCs w:val="22"/>
          <w:lang w:val="en-AU"/>
        </w:rPr>
        <w:t xml:space="preserve">Act </w:t>
      </w:r>
      <w:r>
        <w:rPr>
          <w:rFonts w:ascii="Arial" w:hAnsi="Arial" w:cs="Arial"/>
          <w:sz w:val="22"/>
          <w:szCs w:val="22"/>
          <w:lang w:val="en-AU"/>
        </w:rPr>
        <w:t xml:space="preserve">means the </w:t>
      </w:r>
      <w:r>
        <w:rPr>
          <w:rFonts w:ascii="Arial" w:hAnsi="Arial" w:cs="Arial"/>
          <w:i/>
          <w:sz w:val="22"/>
          <w:szCs w:val="22"/>
          <w:lang w:val="en-AU"/>
        </w:rPr>
        <w:t xml:space="preserve">Youth Justice Act </w:t>
      </w:r>
      <w:proofErr w:type="gramStart"/>
      <w:r>
        <w:rPr>
          <w:rFonts w:ascii="Arial" w:hAnsi="Arial" w:cs="Arial"/>
          <w:i/>
          <w:sz w:val="22"/>
          <w:szCs w:val="22"/>
          <w:lang w:val="en-AU"/>
        </w:rPr>
        <w:t>1992</w:t>
      </w:r>
      <w:r>
        <w:rPr>
          <w:rFonts w:ascii="Arial" w:hAnsi="Arial" w:cs="Arial"/>
          <w:sz w:val="22"/>
          <w:szCs w:val="22"/>
          <w:lang w:val="en-AU"/>
        </w:rPr>
        <w:t>;</w:t>
      </w:r>
      <w:proofErr w:type="gramEnd"/>
    </w:p>
    <w:p w14:paraId="26C8CD30" w14:textId="77777777" w:rsidR="00285DDF" w:rsidRPr="008F150C" w:rsidRDefault="00285DDF" w:rsidP="00476536">
      <w:pPr>
        <w:pStyle w:val="Definitions"/>
        <w:jc w:val="left"/>
        <w:rPr>
          <w:rFonts w:ascii="Arial" w:hAnsi="Arial" w:cs="Arial"/>
          <w:sz w:val="22"/>
          <w:szCs w:val="22"/>
          <w:lang w:val="en-AU"/>
        </w:rPr>
      </w:pPr>
      <w:r w:rsidRPr="00EF3DBF">
        <w:rPr>
          <w:rFonts w:ascii="Arial" w:hAnsi="Arial" w:cs="Arial"/>
          <w:b/>
          <w:bCs/>
          <w:sz w:val="22"/>
          <w:szCs w:val="22"/>
          <w:lang w:val="en-AU"/>
        </w:rPr>
        <w:t>Arrangement</w:t>
      </w:r>
      <w:r w:rsidRPr="00EF3DBF">
        <w:rPr>
          <w:rFonts w:ascii="Arial" w:hAnsi="Arial" w:cs="Arial"/>
          <w:sz w:val="22"/>
          <w:szCs w:val="22"/>
          <w:lang w:val="en-AU"/>
        </w:rPr>
        <w:t xml:space="preserve"> m</w:t>
      </w:r>
      <w:r>
        <w:rPr>
          <w:rFonts w:ascii="Arial" w:hAnsi="Arial" w:cs="Arial"/>
          <w:sz w:val="22"/>
          <w:szCs w:val="22"/>
          <w:lang w:val="en-AU"/>
        </w:rPr>
        <w:t xml:space="preserve">eans this </w:t>
      </w:r>
      <w:proofErr w:type="gramStart"/>
      <w:r>
        <w:rPr>
          <w:rFonts w:ascii="Arial" w:hAnsi="Arial" w:cs="Arial"/>
          <w:sz w:val="22"/>
          <w:szCs w:val="22"/>
          <w:lang w:val="en-AU"/>
        </w:rPr>
        <w:t>arrangement;</w:t>
      </w:r>
      <w:proofErr w:type="gramEnd"/>
    </w:p>
    <w:p w14:paraId="007472E6" w14:textId="42942633" w:rsidR="00285DDF" w:rsidRDefault="00285DDF" w:rsidP="00476536">
      <w:pPr>
        <w:pStyle w:val="Definitions"/>
        <w:jc w:val="left"/>
        <w:rPr>
          <w:rFonts w:ascii="Arial" w:hAnsi="Arial" w:cs="Arial"/>
          <w:sz w:val="22"/>
          <w:szCs w:val="22"/>
          <w:lang w:val="en-AU"/>
        </w:rPr>
      </w:pPr>
      <w:r w:rsidRPr="00EF3DBF">
        <w:rPr>
          <w:rFonts w:ascii="Arial" w:hAnsi="Arial" w:cs="Arial"/>
          <w:b/>
          <w:bCs/>
          <w:sz w:val="22"/>
          <w:szCs w:val="22"/>
          <w:lang w:val="en-AU"/>
        </w:rPr>
        <w:t xml:space="preserve">Child </w:t>
      </w:r>
      <w:r w:rsidR="00EF3DBF">
        <w:rPr>
          <w:rFonts w:ascii="Arial" w:hAnsi="Arial" w:cs="Arial"/>
          <w:b/>
          <w:bCs/>
          <w:sz w:val="22"/>
          <w:szCs w:val="22"/>
          <w:lang w:val="en-AU"/>
        </w:rPr>
        <w:t>c</w:t>
      </w:r>
      <w:r w:rsidRPr="00EF3DBF">
        <w:rPr>
          <w:rFonts w:ascii="Arial" w:hAnsi="Arial" w:cs="Arial"/>
          <w:b/>
          <w:bCs/>
          <w:sz w:val="22"/>
          <w:szCs w:val="22"/>
          <w:lang w:val="en-AU"/>
        </w:rPr>
        <w:t xml:space="preserve">harged with an </w:t>
      </w:r>
      <w:r w:rsidR="00EF3DBF">
        <w:rPr>
          <w:rFonts w:ascii="Arial" w:hAnsi="Arial" w:cs="Arial"/>
          <w:b/>
          <w:bCs/>
          <w:sz w:val="22"/>
          <w:szCs w:val="22"/>
          <w:lang w:val="en-AU"/>
        </w:rPr>
        <w:t>o</w:t>
      </w:r>
      <w:r w:rsidRPr="00EF3DBF">
        <w:rPr>
          <w:rFonts w:ascii="Arial" w:hAnsi="Arial" w:cs="Arial"/>
          <w:b/>
          <w:bCs/>
          <w:sz w:val="22"/>
          <w:szCs w:val="22"/>
          <w:lang w:val="en-AU"/>
        </w:rPr>
        <w:t>ffen</w:t>
      </w:r>
      <w:r>
        <w:rPr>
          <w:rFonts w:ascii="Arial" w:hAnsi="Arial" w:cs="Arial"/>
          <w:b/>
          <w:bCs/>
          <w:i/>
          <w:iCs/>
          <w:sz w:val="22"/>
          <w:szCs w:val="22"/>
          <w:lang w:val="en-AU"/>
        </w:rPr>
        <w:t>ce</w:t>
      </w:r>
      <w:r>
        <w:rPr>
          <w:rFonts w:ascii="Arial" w:hAnsi="Arial" w:cs="Arial"/>
          <w:i/>
          <w:iCs/>
          <w:sz w:val="22"/>
          <w:szCs w:val="22"/>
          <w:lang w:val="en-AU"/>
        </w:rPr>
        <w:t xml:space="preserve"> </w:t>
      </w:r>
      <w:r>
        <w:rPr>
          <w:rFonts w:ascii="Arial" w:hAnsi="Arial" w:cs="Arial"/>
          <w:sz w:val="22"/>
          <w:szCs w:val="22"/>
          <w:lang w:val="en-AU"/>
        </w:rPr>
        <w:t>has the same meaning as in</w:t>
      </w:r>
      <w:r w:rsidRPr="00786DF2">
        <w:rPr>
          <w:rFonts w:ascii="Arial" w:hAnsi="Arial" w:cs="Arial"/>
          <w:sz w:val="22"/>
          <w:szCs w:val="22"/>
          <w:lang w:val="en-AU"/>
        </w:rPr>
        <w:t xml:space="preserve"> </w:t>
      </w:r>
      <w:r>
        <w:rPr>
          <w:rFonts w:ascii="Arial" w:hAnsi="Arial" w:cs="Arial"/>
          <w:sz w:val="22"/>
          <w:szCs w:val="22"/>
          <w:lang w:val="en-AU"/>
        </w:rPr>
        <w:t xml:space="preserve">s 297E of the </w:t>
      </w:r>
      <w:proofErr w:type="gramStart"/>
      <w:r w:rsidRPr="00EC059C">
        <w:rPr>
          <w:rFonts w:ascii="Arial" w:hAnsi="Arial" w:cs="Arial"/>
          <w:iCs/>
          <w:sz w:val="22"/>
          <w:szCs w:val="22"/>
          <w:lang w:val="en-AU"/>
        </w:rPr>
        <w:t>Act</w:t>
      </w:r>
      <w:r>
        <w:rPr>
          <w:rFonts w:ascii="Arial" w:hAnsi="Arial" w:cs="Arial"/>
          <w:sz w:val="22"/>
          <w:szCs w:val="22"/>
          <w:lang w:val="en-AU"/>
        </w:rPr>
        <w:t>;</w:t>
      </w:r>
      <w:proofErr w:type="gramEnd"/>
    </w:p>
    <w:p w14:paraId="0E688779" w14:textId="7D109EC6" w:rsidR="00285DDF" w:rsidRDefault="00285DDF" w:rsidP="00476536">
      <w:pPr>
        <w:pStyle w:val="Definitions"/>
        <w:jc w:val="left"/>
        <w:rPr>
          <w:rFonts w:ascii="Arial" w:hAnsi="Arial" w:cs="Arial"/>
          <w:sz w:val="22"/>
          <w:szCs w:val="22"/>
          <w:lang w:val="en-AU"/>
        </w:rPr>
      </w:pPr>
      <w:r w:rsidRPr="00EF3DBF">
        <w:rPr>
          <w:rFonts w:ascii="Arial" w:hAnsi="Arial" w:cs="Arial"/>
          <w:b/>
          <w:bCs/>
          <w:sz w:val="22"/>
          <w:szCs w:val="22"/>
          <w:lang w:val="en-AU"/>
        </w:rPr>
        <w:t xml:space="preserve">Confidential </w:t>
      </w:r>
      <w:r w:rsidR="00EF3DBF">
        <w:rPr>
          <w:rFonts w:ascii="Arial" w:hAnsi="Arial" w:cs="Arial"/>
          <w:b/>
          <w:bCs/>
          <w:sz w:val="22"/>
          <w:szCs w:val="22"/>
          <w:lang w:val="en-AU"/>
        </w:rPr>
        <w:t>i</w:t>
      </w:r>
      <w:r w:rsidRPr="00EF3DBF">
        <w:rPr>
          <w:rFonts w:ascii="Arial" w:hAnsi="Arial" w:cs="Arial"/>
          <w:b/>
          <w:bCs/>
          <w:sz w:val="22"/>
          <w:szCs w:val="22"/>
          <w:lang w:val="en-AU"/>
        </w:rPr>
        <w:t>nformation</w:t>
      </w:r>
      <w:r>
        <w:rPr>
          <w:rFonts w:ascii="Arial" w:hAnsi="Arial" w:cs="Arial"/>
          <w:b/>
          <w:bCs/>
          <w:i/>
          <w:iCs/>
          <w:sz w:val="22"/>
          <w:szCs w:val="22"/>
          <w:lang w:val="en-AU"/>
        </w:rPr>
        <w:t xml:space="preserve"> </w:t>
      </w:r>
      <w:r>
        <w:rPr>
          <w:rFonts w:ascii="Arial" w:hAnsi="Arial" w:cs="Arial"/>
          <w:bCs/>
          <w:iCs/>
          <w:sz w:val="22"/>
          <w:szCs w:val="22"/>
          <w:lang w:val="en-AU"/>
        </w:rPr>
        <w:t xml:space="preserve">has the same meaning as in s 284 of the </w:t>
      </w:r>
      <w:proofErr w:type="gramStart"/>
      <w:r w:rsidRPr="00EC059C">
        <w:rPr>
          <w:rFonts w:ascii="Arial" w:hAnsi="Arial" w:cs="Arial"/>
          <w:iCs/>
          <w:sz w:val="22"/>
          <w:szCs w:val="22"/>
          <w:lang w:val="en-AU"/>
        </w:rPr>
        <w:t>Act</w:t>
      </w:r>
      <w:r>
        <w:rPr>
          <w:rFonts w:ascii="Arial" w:hAnsi="Arial" w:cs="Arial"/>
          <w:sz w:val="22"/>
          <w:szCs w:val="22"/>
          <w:lang w:val="en-AU"/>
        </w:rPr>
        <w:t>;</w:t>
      </w:r>
      <w:proofErr w:type="gramEnd"/>
    </w:p>
    <w:p w14:paraId="5B21DCFC" w14:textId="77777777" w:rsidR="00285DDF" w:rsidRDefault="00285DDF" w:rsidP="00476536">
      <w:pPr>
        <w:pStyle w:val="Definitions"/>
        <w:jc w:val="left"/>
        <w:rPr>
          <w:rFonts w:ascii="Arial" w:hAnsi="Arial" w:cs="Arial"/>
          <w:sz w:val="22"/>
          <w:szCs w:val="22"/>
          <w:lang w:val="en-AU"/>
        </w:rPr>
      </w:pPr>
      <w:r w:rsidRPr="00EF3DBF">
        <w:rPr>
          <w:rFonts w:ascii="Arial" w:hAnsi="Arial" w:cs="Arial"/>
          <w:b/>
          <w:iCs/>
          <w:sz w:val="22"/>
          <w:szCs w:val="22"/>
          <w:lang w:val="en-AU"/>
        </w:rPr>
        <w:t xml:space="preserve">Holder </w:t>
      </w:r>
      <w:r>
        <w:rPr>
          <w:rFonts w:ascii="Arial" w:hAnsi="Arial" w:cs="Arial"/>
          <w:bCs/>
          <w:iCs/>
          <w:sz w:val="22"/>
          <w:szCs w:val="22"/>
          <w:lang w:val="en-AU"/>
        </w:rPr>
        <w:t xml:space="preserve">has the same meaning as in s 297G of the </w:t>
      </w:r>
      <w:proofErr w:type="gramStart"/>
      <w:r w:rsidRPr="00EC059C">
        <w:rPr>
          <w:rFonts w:ascii="Arial" w:hAnsi="Arial" w:cs="Arial"/>
          <w:iCs/>
          <w:sz w:val="22"/>
          <w:szCs w:val="22"/>
          <w:lang w:val="en-AU"/>
        </w:rPr>
        <w:t>Act</w:t>
      </w:r>
      <w:r>
        <w:rPr>
          <w:rFonts w:ascii="Arial" w:hAnsi="Arial" w:cs="Arial"/>
          <w:sz w:val="22"/>
          <w:szCs w:val="22"/>
          <w:lang w:val="en-AU"/>
        </w:rPr>
        <w:t>;</w:t>
      </w:r>
      <w:proofErr w:type="gramEnd"/>
    </w:p>
    <w:p w14:paraId="3D27A572" w14:textId="62F1ECE1" w:rsidR="00285DDF" w:rsidRPr="00760694" w:rsidRDefault="00285DDF" w:rsidP="00476536">
      <w:pPr>
        <w:pStyle w:val="Definitions"/>
        <w:jc w:val="left"/>
        <w:rPr>
          <w:rFonts w:ascii="Arial" w:hAnsi="Arial" w:cs="Arial"/>
          <w:sz w:val="22"/>
          <w:szCs w:val="22"/>
          <w:lang w:val="en-AU"/>
        </w:rPr>
      </w:pPr>
      <w:r w:rsidRPr="00EF3DBF">
        <w:rPr>
          <w:rFonts w:ascii="Arial" w:hAnsi="Arial" w:cs="Arial"/>
          <w:b/>
          <w:bCs/>
          <w:sz w:val="22"/>
          <w:szCs w:val="22"/>
          <w:lang w:val="en-AU"/>
        </w:rPr>
        <w:t xml:space="preserve">Multiagency </w:t>
      </w:r>
      <w:r w:rsidR="00EF3DBF">
        <w:rPr>
          <w:rFonts w:ascii="Arial" w:hAnsi="Arial" w:cs="Arial"/>
          <w:b/>
          <w:bCs/>
          <w:sz w:val="22"/>
          <w:szCs w:val="22"/>
          <w:lang w:val="en-AU"/>
        </w:rPr>
        <w:t>c</w:t>
      </w:r>
      <w:r w:rsidRPr="00EF3DBF">
        <w:rPr>
          <w:rFonts w:ascii="Arial" w:hAnsi="Arial" w:cs="Arial"/>
          <w:b/>
          <w:bCs/>
          <w:sz w:val="22"/>
          <w:szCs w:val="22"/>
          <w:lang w:val="en-AU"/>
        </w:rPr>
        <w:t xml:space="preserve">ollaborative </w:t>
      </w:r>
      <w:r w:rsidR="00EF3DBF">
        <w:rPr>
          <w:rFonts w:ascii="Arial" w:hAnsi="Arial" w:cs="Arial"/>
          <w:b/>
          <w:bCs/>
          <w:sz w:val="22"/>
          <w:szCs w:val="22"/>
          <w:lang w:val="en-AU"/>
        </w:rPr>
        <w:t>p</w:t>
      </w:r>
      <w:r w:rsidRPr="00EF3DBF">
        <w:rPr>
          <w:rFonts w:ascii="Arial" w:hAnsi="Arial" w:cs="Arial"/>
          <w:b/>
          <w:bCs/>
          <w:sz w:val="22"/>
          <w:szCs w:val="22"/>
          <w:lang w:val="en-AU"/>
        </w:rPr>
        <w:t>anel</w:t>
      </w:r>
      <w:r w:rsidRPr="00760694">
        <w:rPr>
          <w:rFonts w:ascii="Arial" w:hAnsi="Arial" w:cs="Arial"/>
          <w:b/>
          <w:bCs/>
          <w:i/>
          <w:iCs/>
          <w:sz w:val="22"/>
          <w:szCs w:val="22"/>
          <w:lang w:val="en-AU"/>
        </w:rPr>
        <w:t xml:space="preserve"> </w:t>
      </w:r>
      <w:r w:rsidRPr="00760694">
        <w:rPr>
          <w:rFonts w:ascii="Arial" w:hAnsi="Arial" w:cs="Arial"/>
          <w:sz w:val="22"/>
          <w:szCs w:val="22"/>
          <w:lang w:val="en-AU"/>
        </w:rPr>
        <w:t xml:space="preserve">means a panel of public service officers </w:t>
      </w:r>
      <w:r>
        <w:rPr>
          <w:rFonts w:ascii="Arial" w:hAnsi="Arial" w:cs="Arial"/>
          <w:sz w:val="22"/>
          <w:szCs w:val="22"/>
          <w:lang w:val="en-AU"/>
        </w:rPr>
        <w:t xml:space="preserve">and non-government agencies </w:t>
      </w:r>
      <w:r w:rsidRPr="00760694">
        <w:rPr>
          <w:rFonts w:ascii="Arial" w:hAnsi="Arial" w:cs="Arial"/>
          <w:sz w:val="22"/>
          <w:szCs w:val="22"/>
          <w:lang w:val="en-AU"/>
        </w:rPr>
        <w:t xml:space="preserve">convened to coordinate the provision of services (including assessments and referrals) to meet the needs of </w:t>
      </w:r>
      <w:r>
        <w:rPr>
          <w:rFonts w:ascii="Arial" w:hAnsi="Arial" w:cs="Arial"/>
          <w:sz w:val="22"/>
          <w:szCs w:val="22"/>
          <w:lang w:val="en-AU"/>
        </w:rPr>
        <w:t>young people involved in the youth justice system</w:t>
      </w:r>
      <w:r w:rsidRPr="00760694">
        <w:rPr>
          <w:rFonts w:ascii="Arial" w:hAnsi="Arial" w:cs="Arial"/>
          <w:sz w:val="22"/>
          <w:szCs w:val="22"/>
          <w:lang w:val="en-AU"/>
        </w:rPr>
        <w:t xml:space="preserve"> and provide </w:t>
      </w:r>
      <w:r>
        <w:rPr>
          <w:rFonts w:ascii="Arial" w:hAnsi="Arial" w:cs="Arial"/>
          <w:sz w:val="22"/>
          <w:szCs w:val="22"/>
          <w:lang w:val="en-AU"/>
        </w:rPr>
        <w:t>Confidential I</w:t>
      </w:r>
      <w:r w:rsidRPr="00760694">
        <w:rPr>
          <w:rFonts w:ascii="Arial" w:hAnsi="Arial" w:cs="Arial"/>
          <w:sz w:val="22"/>
          <w:szCs w:val="22"/>
          <w:lang w:val="en-AU"/>
        </w:rPr>
        <w:t xml:space="preserve">nformation that may be used by courts in making bail or sentencing decisions for </w:t>
      </w:r>
      <w:r>
        <w:rPr>
          <w:rFonts w:ascii="Arial" w:hAnsi="Arial" w:cs="Arial"/>
          <w:sz w:val="22"/>
          <w:szCs w:val="22"/>
          <w:lang w:val="en-AU"/>
        </w:rPr>
        <w:t xml:space="preserve">young </w:t>
      </w:r>
      <w:proofErr w:type="gramStart"/>
      <w:r>
        <w:rPr>
          <w:rFonts w:ascii="Arial" w:hAnsi="Arial" w:cs="Arial"/>
          <w:sz w:val="22"/>
          <w:szCs w:val="22"/>
          <w:lang w:val="en-AU"/>
        </w:rPr>
        <w:t>people</w:t>
      </w:r>
      <w:r w:rsidRPr="00760694">
        <w:rPr>
          <w:rFonts w:ascii="Arial" w:hAnsi="Arial" w:cs="Arial"/>
          <w:sz w:val="22"/>
          <w:szCs w:val="22"/>
          <w:lang w:val="en-AU"/>
        </w:rPr>
        <w:t>;</w:t>
      </w:r>
      <w:proofErr w:type="gramEnd"/>
    </w:p>
    <w:p w14:paraId="3502EC2B" w14:textId="54E1BDB5" w:rsidR="00285DDF" w:rsidRPr="00EC059C" w:rsidRDefault="00285DDF" w:rsidP="00476536">
      <w:pPr>
        <w:pStyle w:val="Definitions"/>
        <w:jc w:val="left"/>
        <w:rPr>
          <w:rFonts w:ascii="Arial" w:hAnsi="Arial" w:cs="Arial"/>
          <w:sz w:val="22"/>
          <w:szCs w:val="22"/>
          <w:lang w:val="en-AU"/>
        </w:rPr>
      </w:pPr>
      <w:r w:rsidRPr="00EF3DBF">
        <w:rPr>
          <w:rFonts w:ascii="Arial" w:hAnsi="Arial" w:cs="Arial"/>
          <w:b/>
          <w:bCs/>
          <w:sz w:val="22"/>
          <w:szCs w:val="22"/>
          <w:lang w:val="en-AU"/>
        </w:rPr>
        <w:t xml:space="preserve">Particular </w:t>
      </w:r>
      <w:r w:rsidR="00EF3DBF">
        <w:rPr>
          <w:rFonts w:ascii="Arial" w:hAnsi="Arial" w:cs="Arial"/>
          <w:b/>
          <w:bCs/>
          <w:sz w:val="22"/>
          <w:szCs w:val="22"/>
          <w:lang w:val="en-AU"/>
        </w:rPr>
        <w:t>p</w:t>
      </w:r>
      <w:r w:rsidRPr="00EF3DBF">
        <w:rPr>
          <w:rFonts w:ascii="Arial" w:hAnsi="Arial" w:cs="Arial"/>
          <w:b/>
          <w:bCs/>
          <w:sz w:val="22"/>
          <w:szCs w:val="22"/>
          <w:lang w:val="en-AU"/>
        </w:rPr>
        <w:t>urposes</w:t>
      </w:r>
      <w:r>
        <w:rPr>
          <w:rFonts w:ascii="Arial" w:hAnsi="Arial" w:cs="Arial"/>
          <w:b/>
          <w:bCs/>
          <w:i/>
          <w:iCs/>
          <w:sz w:val="22"/>
          <w:szCs w:val="22"/>
          <w:lang w:val="en-AU"/>
        </w:rPr>
        <w:t xml:space="preserve"> </w:t>
      </w:r>
      <w:r>
        <w:rPr>
          <w:rFonts w:ascii="Arial" w:hAnsi="Arial" w:cs="Arial"/>
          <w:sz w:val="22"/>
          <w:szCs w:val="22"/>
          <w:lang w:val="en-AU"/>
        </w:rPr>
        <w:t xml:space="preserve">means the purposes set out </w:t>
      </w:r>
      <w:r w:rsidRPr="00EC059C">
        <w:rPr>
          <w:rFonts w:ascii="Arial" w:hAnsi="Arial" w:cs="Arial"/>
          <w:sz w:val="22"/>
          <w:szCs w:val="22"/>
          <w:lang w:val="en-AU"/>
        </w:rPr>
        <w:t>in section 297G(2)(a) to (f) of the Act</w:t>
      </w:r>
      <w:r>
        <w:rPr>
          <w:rFonts w:ascii="Arial" w:hAnsi="Arial" w:cs="Arial"/>
          <w:sz w:val="22"/>
          <w:szCs w:val="22"/>
          <w:lang w:val="en-AU"/>
        </w:rPr>
        <w:t xml:space="preserve"> and repeated in clauses </w:t>
      </w:r>
      <w:r>
        <w:rPr>
          <w:rFonts w:ascii="Arial" w:hAnsi="Arial" w:cs="Arial"/>
          <w:sz w:val="22"/>
          <w:szCs w:val="22"/>
          <w:lang w:val="en-AU"/>
        </w:rPr>
        <w:fldChar w:fldCharType="begin"/>
      </w:r>
      <w:r>
        <w:rPr>
          <w:rFonts w:ascii="Arial" w:hAnsi="Arial" w:cs="Arial"/>
          <w:sz w:val="22"/>
          <w:szCs w:val="22"/>
          <w:lang w:val="en-AU"/>
        </w:rPr>
        <w:instrText xml:space="preserve"> REF _Ref95907680 \n \h </w:instrText>
      </w:r>
      <w:r w:rsidR="00476536">
        <w:rPr>
          <w:rFonts w:ascii="Arial" w:hAnsi="Arial" w:cs="Arial"/>
          <w:sz w:val="22"/>
          <w:szCs w:val="22"/>
          <w:lang w:val="en-AU"/>
        </w:rPr>
        <w:instrText xml:space="preserve"> \* MERGEFORMAT </w:instrText>
      </w:r>
      <w:r>
        <w:rPr>
          <w:rFonts w:ascii="Arial" w:hAnsi="Arial" w:cs="Arial"/>
          <w:sz w:val="22"/>
          <w:szCs w:val="22"/>
          <w:lang w:val="en-AU"/>
        </w:rPr>
      </w:r>
      <w:r>
        <w:rPr>
          <w:rFonts w:ascii="Arial" w:hAnsi="Arial" w:cs="Arial"/>
          <w:sz w:val="22"/>
          <w:szCs w:val="22"/>
          <w:lang w:val="en-AU"/>
        </w:rPr>
        <w:fldChar w:fldCharType="separate"/>
      </w:r>
      <w:r>
        <w:rPr>
          <w:rFonts w:ascii="Arial" w:hAnsi="Arial" w:cs="Arial"/>
          <w:sz w:val="22"/>
          <w:szCs w:val="22"/>
          <w:lang w:val="en-AU"/>
        </w:rPr>
        <w:t>4.1</w:t>
      </w:r>
      <w:r>
        <w:rPr>
          <w:rFonts w:ascii="Arial" w:hAnsi="Arial" w:cs="Arial"/>
          <w:sz w:val="22"/>
          <w:szCs w:val="22"/>
          <w:lang w:val="en-AU"/>
        </w:rPr>
        <w:fldChar w:fldCharType="end"/>
      </w:r>
      <w:r>
        <w:rPr>
          <w:rFonts w:ascii="Arial" w:hAnsi="Arial" w:cs="Arial"/>
          <w:sz w:val="22"/>
          <w:szCs w:val="22"/>
          <w:lang w:val="en-AU"/>
        </w:rPr>
        <w:fldChar w:fldCharType="begin"/>
      </w:r>
      <w:r>
        <w:rPr>
          <w:rFonts w:ascii="Arial" w:hAnsi="Arial" w:cs="Arial"/>
          <w:sz w:val="22"/>
          <w:szCs w:val="22"/>
          <w:lang w:val="en-AU"/>
        </w:rPr>
        <w:instrText xml:space="preserve"> REF _Ref95907688 \n \h </w:instrText>
      </w:r>
      <w:r w:rsidR="00476536">
        <w:rPr>
          <w:rFonts w:ascii="Arial" w:hAnsi="Arial" w:cs="Arial"/>
          <w:sz w:val="22"/>
          <w:szCs w:val="22"/>
          <w:lang w:val="en-AU"/>
        </w:rPr>
        <w:instrText xml:space="preserve"> \* MERGEFORMAT </w:instrText>
      </w:r>
      <w:r>
        <w:rPr>
          <w:rFonts w:ascii="Arial" w:hAnsi="Arial" w:cs="Arial"/>
          <w:sz w:val="22"/>
          <w:szCs w:val="22"/>
          <w:lang w:val="en-AU"/>
        </w:rPr>
      </w:r>
      <w:r>
        <w:rPr>
          <w:rFonts w:ascii="Arial" w:hAnsi="Arial" w:cs="Arial"/>
          <w:sz w:val="22"/>
          <w:szCs w:val="22"/>
          <w:lang w:val="en-AU"/>
        </w:rPr>
        <w:fldChar w:fldCharType="separate"/>
      </w:r>
      <w:r>
        <w:rPr>
          <w:rFonts w:ascii="Arial" w:hAnsi="Arial" w:cs="Arial"/>
          <w:sz w:val="22"/>
          <w:szCs w:val="22"/>
          <w:lang w:val="en-AU"/>
        </w:rPr>
        <w:t>(a)</w:t>
      </w:r>
      <w:r>
        <w:rPr>
          <w:rFonts w:ascii="Arial" w:hAnsi="Arial" w:cs="Arial"/>
          <w:sz w:val="22"/>
          <w:szCs w:val="22"/>
          <w:lang w:val="en-AU"/>
        </w:rPr>
        <w:fldChar w:fldCharType="end"/>
      </w:r>
      <w:r>
        <w:rPr>
          <w:rFonts w:ascii="Arial" w:hAnsi="Arial" w:cs="Arial"/>
          <w:sz w:val="22"/>
          <w:szCs w:val="22"/>
          <w:lang w:val="en-AU"/>
        </w:rPr>
        <w:t xml:space="preserve"> to </w:t>
      </w:r>
      <w:r>
        <w:rPr>
          <w:rFonts w:ascii="Arial" w:hAnsi="Arial" w:cs="Arial"/>
          <w:sz w:val="22"/>
          <w:szCs w:val="22"/>
          <w:lang w:val="en-AU"/>
        </w:rPr>
        <w:fldChar w:fldCharType="begin"/>
      </w:r>
      <w:r>
        <w:rPr>
          <w:rFonts w:ascii="Arial" w:hAnsi="Arial" w:cs="Arial"/>
          <w:sz w:val="22"/>
          <w:szCs w:val="22"/>
          <w:lang w:val="en-AU"/>
        </w:rPr>
        <w:instrText xml:space="preserve"> REF _Ref95920134 \n \h </w:instrText>
      </w:r>
      <w:r w:rsidR="00476536">
        <w:rPr>
          <w:rFonts w:ascii="Arial" w:hAnsi="Arial" w:cs="Arial"/>
          <w:sz w:val="22"/>
          <w:szCs w:val="22"/>
          <w:lang w:val="en-AU"/>
        </w:rPr>
        <w:instrText xml:space="preserve"> \* MERGEFORMAT </w:instrText>
      </w:r>
      <w:r>
        <w:rPr>
          <w:rFonts w:ascii="Arial" w:hAnsi="Arial" w:cs="Arial"/>
          <w:sz w:val="22"/>
          <w:szCs w:val="22"/>
          <w:lang w:val="en-AU"/>
        </w:rPr>
      </w:r>
      <w:r>
        <w:rPr>
          <w:rFonts w:ascii="Arial" w:hAnsi="Arial" w:cs="Arial"/>
          <w:sz w:val="22"/>
          <w:szCs w:val="22"/>
          <w:lang w:val="en-AU"/>
        </w:rPr>
        <w:fldChar w:fldCharType="separate"/>
      </w:r>
      <w:r>
        <w:rPr>
          <w:rFonts w:ascii="Arial" w:hAnsi="Arial" w:cs="Arial"/>
          <w:sz w:val="22"/>
          <w:szCs w:val="22"/>
          <w:lang w:val="en-AU"/>
        </w:rPr>
        <w:t>(f)</w:t>
      </w:r>
      <w:r>
        <w:rPr>
          <w:rFonts w:ascii="Arial" w:hAnsi="Arial" w:cs="Arial"/>
          <w:sz w:val="22"/>
          <w:szCs w:val="22"/>
          <w:lang w:val="en-AU"/>
        </w:rPr>
        <w:fldChar w:fldCharType="end"/>
      </w:r>
      <w:r>
        <w:rPr>
          <w:rFonts w:ascii="Arial" w:hAnsi="Arial" w:cs="Arial"/>
          <w:sz w:val="22"/>
          <w:szCs w:val="22"/>
          <w:lang w:val="en-AU"/>
        </w:rPr>
        <w:t xml:space="preserve"> of this Arrangement;</w:t>
      </w:r>
    </w:p>
    <w:p w14:paraId="4C2AFAB9" w14:textId="4C14F074" w:rsidR="00285DDF" w:rsidRDefault="00285DDF" w:rsidP="00476536">
      <w:pPr>
        <w:pStyle w:val="Definitions"/>
        <w:jc w:val="left"/>
        <w:rPr>
          <w:rFonts w:ascii="Arial" w:hAnsi="Arial" w:cs="Arial"/>
          <w:sz w:val="22"/>
          <w:szCs w:val="22"/>
          <w:lang w:val="en-AU"/>
        </w:rPr>
      </w:pPr>
      <w:r w:rsidRPr="00EF3DBF">
        <w:rPr>
          <w:rFonts w:ascii="Arial" w:hAnsi="Arial" w:cs="Arial"/>
          <w:b/>
          <w:bCs/>
          <w:sz w:val="22"/>
          <w:szCs w:val="22"/>
          <w:lang w:val="en-AU"/>
        </w:rPr>
        <w:lastRenderedPageBreak/>
        <w:t xml:space="preserve">Prescribed </w:t>
      </w:r>
      <w:r w:rsidR="00EF3DBF" w:rsidRPr="00EF3DBF">
        <w:rPr>
          <w:rFonts w:ascii="Arial" w:hAnsi="Arial" w:cs="Arial"/>
          <w:b/>
          <w:bCs/>
          <w:sz w:val="22"/>
          <w:szCs w:val="22"/>
          <w:lang w:val="en-AU"/>
        </w:rPr>
        <w:t>e</w:t>
      </w:r>
      <w:r w:rsidRPr="00EF3DBF">
        <w:rPr>
          <w:rFonts w:ascii="Arial" w:hAnsi="Arial" w:cs="Arial"/>
          <w:b/>
          <w:bCs/>
          <w:sz w:val="22"/>
          <w:szCs w:val="22"/>
          <w:lang w:val="en-AU"/>
        </w:rPr>
        <w:t>ntity</w:t>
      </w:r>
      <w:r w:rsidRPr="000C08CA">
        <w:rPr>
          <w:rFonts w:ascii="Arial" w:hAnsi="Arial" w:cs="Arial"/>
          <w:sz w:val="22"/>
          <w:szCs w:val="22"/>
          <w:lang w:val="en-AU"/>
        </w:rPr>
        <w:t xml:space="preserve"> </w:t>
      </w:r>
      <w:r>
        <w:rPr>
          <w:rFonts w:ascii="Arial" w:hAnsi="Arial" w:cs="Arial"/>
          <w:sz w:val="22"/>
          <w:szCs w:val="22"/>
          <w:lang w:val="en-AU"/>
        </w:rPr>
        <w:t xml:space="preserve">has the same meaning as in s 297D of the </w:t>
      </w:r>
      <w:r w:rsidRPr="00EC059C">
        <w:rPr>
          <w:rFonts w:ascii="Arial" w:hAnsi="Arial" w:cs="Arial"/>
          <w:iCs/>
          <w:sz w:val="22"/>
          <w:szCs w:val="22"/>
          <w:lang w:val="en-AU"/>
        </w:rPr>
        <w:t>Act</w:t>
      </w:r>
      <w:r>
        <w:rPr>
          <w:rFonts w:ascii="Arial" w:hAnsi="Arial" w:cs="Arial"/>
          <w:iCs/>
          <w:sz w:val="22"/>
          <w:szCs w:val="22"/>
          <w:lang w:val="en-AU"/>
        </w:rPr>
        <w:t xml:space="preserve"> and the </w:t>
      </w:r>
      <w:r w:rsidR="00EF3DBF">
        <w:rPr>
          <w:rFonts w:ascii="Arial" w:hAnsi="Arial" w:cs="Arial"/>
          <w:iCs/>
          <w:sz w:val="22"/>
          <w:szCs w:val="22"/>
          <w:lang w:val="en-AU"/>
        </w:rPr>
        <w:t>prescribed entitie</w:t>
      </w:r>
      <w:r>
        <w:rPr>
          <w:rFonts w:ascii="Arial" w:hAnsi="Arial" w:cs="Arial"/>
          <w:iCs/>
          <w:sz w:val="22"/>
          <w:szCs w:val="22"/>
          <w:lang w:val="en-AU"/>
        </w:rPr>
        <w:t xml:space="preserve">s for this Arrangement are </w:t>
      </w:r>
      <w:r w:rsidR="00EF3DBF">
        <w:rPr>
          <w:rFonts w:ascii="Arial" w:hAnsi="Arial" w:cs="Arial"/>
          <w:iCs/>
          <w:sz w:val="22"/>
          <w:szCs w:val="22"/>
          <w:lang w:val="en-AU"/>
        </w:rPr>
        <w:t xml:space="preserve">the prescribed entities </w:t>
      </w:r>
      <w:r>
        <w:rPr>
          <w:rFonts w:ascii="Arial" w:hAnsi="Arial" w:cs="Arial"/>
          <w:iCs/>
          <w:sz w:val="22"/>
          <w:szCs w:val="22"/>
          <w:lang w:val="en-AU"/>
        </w:rPr>
        <w:t xml:space="preserve">listed at the start of this </w:t>
      </w:r>
      <w:proofErr w:type="gramStart"/>
      <w:r>
        <w:rPr>
          <w:rFonts w:ascii="Arial" w:hAnsi="Arial" w:cs="Arial"/>
          <w:iCs/>
          <w:sz w:val="22"/>
          <w:szCs w:val="22"/>
          <w:lang w:val="en-AU"/>
        </w:rPr>
        <w:t>Arrangement</w:t>
      </w:r>
      <w:r>
        <w:rPr>
          <w:rFonts w:ascii="Arial" w:hAnsi="Arial" w:cs="Arial"/>
          <w:sz w:val="22"/>
          <w:szCs w:val="22"/>
          <w:lang w:val="en-AU"/>
        </w:rPr>
        <w:t>;</w:t>
      </w:r>
      <w:proofErr w:type="gramEnd"/>
    </w:p>
    <w:p w14:paraId="27E16187" w14:textId="77777777" w:rsidR="00285DDF" w:rsidRPr="002650AF" w:rsidRDefault="00285DDF" w:rsidP="00476536">
      <w:pPr>
        <w:pStyle w:val="Definitions"/>
        <w:jc w:val="left"/>
        <w:rPr>
          <w:rFonts w:ascii="Arial" w:hAnsi="Arial" w:cs="Arial"/>
          <w:bCs/>
          <w:iCs/>
          <w:sz w:val="22"/>
          <w:szCs w:val="22"/>
          <w:lang w:val="en-AU"/>
        </w:rPr>
      </w:pPr>
      <w:r w:rsidRPr="00EF3DBF">
        <w:rPr>
          <w:rFonts w:ascii="Arial" w:hAnsi="Arial" w:cs="Arial"/>
          <w:b/>
          <w:iCs/>
          <w:sz w:val="22"/>
          <w:szCs w:val="22"/>
          <w:lang w:val="en-AU"/>
        </w:rPr>
        <w:t>Recipient</w:t>
      </w:r>
      <w:r>
        <w:rPr>
          <w:rFonts w:ascii="Arial" w:hAnsi="Arial" w:cs="Arial"/>
          <w:b/>
          <w:i/>
          <w:sz w:val="22"/>
          <w:szCs w:val="22"/>
          <w:lang w:val="en-AU"/>
        </w:rPr>
        <w:t xml:space="preserve"> </w:t>
      </w:r>
      <w:r>
        <w:rPr>
          <w:rFonts w:ascii="Arial" w:hAnsi="Arial" w:cs="Arial"/>
          <w:bCs/>
          <w:iCs/>
          <w:sz w:val="22"/>
          <w:szCs w:val="22"/>
          <w:lang w:val="en-AU"/>
        </w:rPr>
        <w:t xml:space="preserve">has the same meaning as in s 297G of the </w:t>
      </w:r>
      <w:proofErr w:type="gramStart"/>
      <w:r w:rsidRPr="00EC059C">
        <w:rPr>
          <w:rFonts w:ascii="Arial" w:hAnsi="Arial" w:cs="Arial"/>
          <w:iCs/>
          <w:sz w:val="22"/>
          <w:szCs w:val="22"/>
          <w:lang w:val="en-AU"/>
        </w:rPr>
        <w:t>Act</w:t>
      </w:r>
      <w:r>
        <w:rPr>
          <w:rFonts w:ascii="Arial" w:hAnsi="Arial" w:cs="Arial"/>
          <w:sz w:val="22"/>
          <w:szCs w:val="22"/>
          <w:lang w:val="en-AU"/>
        </w:rPr>
        <w:t>;</w:t>
      </w:r>
      <w:proofErr w:type="gramEnd"/>
    </w:p>
    <w:p w14:paraId="0C67351D" w14:textId="77777777" w:rsidR="00285DDF" w:rsidRPr="00EC059C" w:rsidRDefault="00285DDF" w:rsidP="00476536">
      <w:pPr>
        <w:pStyle w:val="Definitions"/>
        <w:jc w:val="left"/>
        <w:rPr>
          <w:rFonts w:ascii="Arial" w:hAnsi="Arial" w:cs="Arial"/>
          <w:sz w:val="22"/>
          <w:szCs w:val="22"/>
          <w:lang w:val="en-AU"/>
        </w:rPr>
      </w:pPr>
      <w:r w:rsidRPr="00EF3DBF">
        <w:rPr>
          <w:rFonts w:ascii="Arial" w:hAnsi="Arial" w:cs="Arial"/>
          <w:b/>
          <w:bCs/>
          <w:sz w:val="22"/>
          <w:szCs w:val="22"/>
          <w:lang w:val="en-AU"/>
        </w:rPr>
        <w:t xml:space="preserve">Regulation </w:t>
      </w:r>
      <w:r>
        <w:rPr>
          <w:rFonts w:ascii="Arial" w:hAnsi="Arial" w:cs="Arial"/>
          <w:sz w:val="22"/>
          <w:szCs w:val="22"/>
          <w:lang w:val="en-AU"/>
        </w:rPr>
        <w:t xml:space="preserve">means the </w:t>
      </w:r>
      <w:r w:rsidRPr="00EC059C">
        <w:rPr>
          <w:rFonts w:ascii="Arial" w:hAnsi="Arial" w:cs="Arial"/>
          <w:i/>
          <w:iCs/>
          <w:sz w:val="22"/>
          <w:szCs w:val="22"/>
          <w:lang w:val="en-AU"/>
        </w:rPr>
        <w:t xml:space="preserve">Youth Justice Regulation </w:t>
      </w:r>
      <w:proofErr w:type="gramStart"/>
      <w:r w:rsidRPr="00EC059C">
        <w:rPr>
          <w:rFonts w:ascii="Arial" w:hAnsi="Arial" w:cs="Arial"/>
          <w:i/>
          <w:iCs/>
          <w:sz w:val="22"/>
          <w:szCs w:val="22"/>
          <w:lang w:val="en-AU"/>
        </w:rPr>
        <w:t>2016</w:t>
      </w:r>
      <w:r>
        <w:rPr>
          <w:rFonts w:ascii="Arial" w:hAnsi="Arial" w:cs="Arial"/>
          <w:sz w:val="22"/>
          <w:szCs w:val="22"/>
          <w:lang w:val="en-AU"/>
        </w:rPr>
        <w:t>;</w:t>
      </w:r>
      <w:proofErr w:type="gramEnd"/>
    </w:p>
    <w:p w14:paraId="6E6D4E6F" w14:textId="2C142DE0" w:rsidR="00285DDF" w:rsidRDefault="00285DDF" w:rsidP="00476536">
      <w:pPr>
        <w:pStyle w:val="Definitions"/>
        <w:jc w:val="left"/>
        <w:rPr>
          <w:rFonts w:ascii="Arial" w:hAnsi="Arial" w:cs="Arial"/>
          <w:sz w:val="22"/>
          <w:szCs w:val="22"/>
          <w:lang w:val="en-AU"/>
        </w:rPr>
      </w:pPr>
      <w:r w:rsidRPr="00EF3DBF">
        <w:rPr>
          <w:rFonts w:ascii="Arial" w:hAnsi="Arial" w:cs="Arial"/>
          <w:b/>
          <w:bCs/>
          <w:sz w:val="22"/>
          <w:szCs w:val="22"/>
          <w:lang w:val="en-AU"/>
        </w:rPr>
        <w:t xml:space="preserve">Service </w:t>
      </w:r>
      <w:r w:rsidR="00EF3DBF" w:rsidRPr="00EF3DBF">
        <w:rPr>
          <w:rFonts w:ascii="Arial" w:hAnsi="Arial" w:cs="Arial"/>
          <w:b/>
          <w:bCs/>
          <w:sz w:val="22"/>
          <w:szCs w:val="22"/>
          <w:lang w:val="en-AU"/>
        </w:rPr>
        <w:t>pr</w:t>
      </w:r>
      <w:r w:rsidRPr="00EF3DBF">
        <w:rPr>
          <w:rFonts w:ascii="Arial" w:hAnsi="Arial" w:cs="Arial"/>
          <w:b/>
          <w:bCs/>
          <w:sz w:val="22"/>
          <w:szCs w:val="22"/>
          <w:lang w:val="en-AU"/>
        </w:rPr>
        <w:t>ovider</w:t>
      </w:r>
      <w:r w:rsidRPr="000C08CA">
        <w:rPr>
          <w:rFonts w:ascii="Arial" w:hAnsi="Arial" w:cs="Arial"/>
          <w:sz w:val="22"/>
          <w:szCs w:val="22"/>
          <w:lang w:val="en-AU"/>
        </w:rPr>
        <w:t xml:space="preserve"> </w:t>
      </w:r>
      <w:r>
        <w:rPr>
          <w:rFonts w:ascii="Arial" w:hAnsi="Arial" w:cs="Arial"/>
          <w:sz w:val="22"/>
          <w:szCs w:val="22"/>
          <w:lang w:val="en-AU"/>
        </w:rPr>
        <w:t>has the same meaning as in</w:t>
      </w:r>
      <w:r w:rsidRPr="00786DF2">
        <w:rPr>
          <w:rFonts w:ascii="Arial" w:hAnsi="Arial" w:cs="Arial"/>
          <w:sz w:val="22"/>
          <w:szCs w:val="22"/>
          <w:lang w:val="en-AU"/>
        </w:rPr>
        <w:t xml:space="preserve"> </w:t>
      </w:r>
      <w:r>
        <w:rPr>
          <w:rFonts w:ascii="Arial" w:hAnsi="Arial" w:cs="Arial"/>
          <w:sz w:val="22"/>
          <w:szCs w:val="22"/>
          <w:lang w:val="en-AU"/>
        </w:rPr>
        <w:t xml:space="preserve">s 297D of the </w:t>
      </w:r>
      <w:r w:rsidRPr="00EC059C">
        <w:rPr>
          <w:rFonts w:ascii="Arial" w:hAnsi="Arial" w:cs="Arial"/>
          <w:iCs/>
          <w:sz w:val="22"/>
          <w:szCs w:val="22"/>
          <w:lang w:val="en-AU"/>
        </w:rPr>
        <w:t>Act</w:t>
      </w:r>
      <w:r w:rsidRPr="0001195A">
        <w:rPr>
          <w:rFonts w:ascii="Arial" w:hAnsi="Arial" w:cs="Arial"/>
          <w:iCs/>
          <w:sz w:val="22"/>
          <w:szCs w:val="22"/>
          <w:lang w:val="en-AU"/>
        </w:rPr>
        <w:t xml:space="preserve"> </w:t>
      </w:r>
      <w:r>
        <w:rPr>
          <w:rFonts w:ascii="Arial" w:hAnsi="Arial" w:cs="Arial"/>
          <w:iCs/>
          <w:sz w:val="22"/>
          <w:szCs w:val="22"/>
          <w:lang w:val="en-AU"/>
        </w:rPr>
        <w:t xml:space="preserve">and the </w:t>
      </w:r>
      <w:r w:rsidR="00EF3DBF">
        <w:rPr>
          <w:rFonts w:ascii="Arial" w:hAnsi="Arial" w:cs="Arial"/>
          <w:iCs/>
          <w:sz w:val="22"/>
          <w:szCs w:val="22"/>
          <w:lang w:val="en-AU"/>
        </w:rPr>
        <w:t xml:space="preserve">service providers </w:t>
      </w:r>
      <w:r>
        <w:rPr>
          <w:rFonts w:ascii="Arial" w:hAnsi="Arial" w:cs="Arial"/>
          <w:iCs/>
          <w:sz w:val="22"/>
          <w:szCs w:val="22"/>
          <w:lang w:val="en-AU"/>
        </w:rPr>
        <w:t xml:space="preserve">for this Arrangement are the </w:t>
      </w:r>
      <w:r w:rsidR="00EF3DBF">
        <w:rPr>
          <w:rFonts w:ascii="Arial" w:hAnsi="Arial" w:cs="Arial"/>
          <w:iCs/>
          <w:sz w:val="22"/>
          <w:szCs w:val="22"/>
          <w:lang w:val="en-AU"/>
        </w:rPr>
        <w:t xml:space="preserve">service providers </w:t>
      </w:r>
      <w:r>
        <w:rPr>
          <w:rFonts w:ascii="Arial" w:hAnsi="Arial" w:cs="Arial"/>
          <w:iCs/>
          <w:sz w:val="22"/>
          <w:szCs w:val="22"/>
          <w:lang w:val="en-AU"/>
        </w:rPr>
        <w:t>listed at the start of this Arrangement</w:t>
      </w:r>
      <w:r>
        <w:rPr>
          <w:rFonts w:ascii="Arial" w:hAnsi="Arial" w:cs="Arial"/>
          <w:sz w:val="22"/>
          <w:szCs w:val="22"/>
          <w:lang w:val="en-AU"/>
        </w:rPr>
        <w:t>.</w:t>
      </w:r>
    </w:p>
    <w:p w14:paraId="7266DB4D" w14:textId="77777777" w:rsidR="00285DDF" w:rsidRDefault="00285DDF" w:rsidP="00476536">
      <w:pPr>
        <w:pStyle w:val="StyleClauseHeadingArial"/>
        <w:jc w:val="left"/>
      </w:pPr>
      <w:bookmarkStart w:id="4" w:name="_Toc97975409"/>
      <w:r>
        <w:t>establishment of arrangement</w:t>
      </w:r>
      <w:bookmarkEnd w:id="4"/>
    </w:p>
    <w:p w14:paraId="6EF81739" w14:textId="60F1C15D" w:rsidR="00285DDF" w:rsidRDefault="00285DDF" w:rsidP="00476536">
      <w:pPr>
        <w:pStyle w:val="clause11"/>
        <w:jc w:val="left"/>
      </w:pPr>
      <w:r>
        <w:t xml:space="preserve">The </w:t>
      </w:r>
      <w:bookmarkStart w:id="5" w:name="_Hlk97901751"/>
      <w:r w:rsidR="00EF3DBF">
        <w:t xml:space="preserve">prescribed entities and service providers </w:t>
      </w:r>
      <w:r>
        <w:t xml:space="preserve"> </w:t>
      </w:r>
      <w:bookmarkEnd w:id="5"/>
      <w:r>
        <w:t xml:space="preserve">establish this Arrangement under section 297E of the </w:t>
      </w:r>
      <w:r w:rsidRPr="00EE6410">
        <w:t>Act</w:t>
      </w:r>
      <w:r>
        <w:t xml:space="preserve"> to enable the </w:t>
      </w:r>
      <w:r w:rsidR="00EF3DBF">
        <w:t xml:space="preserve">prescribed entities and service providers </w:t>
      </w:r>
      <w:r>
        <w:t>to:</w:t>
      </w:r>
    </w:p>
    <w:p w14:paraId="3E9FE875" w14:textId="77777777" w:rsidR="00285DDF" w:rsidRDefault="00285DDF" w:rsidP="00476536">
      <w:pPr>
        <w:pStyle w:val="Clausea"/>
        <w:jc w:val="left"/>
      </w:pPr>
      <w:r>
        <w:t>coordinate the provision of services (including assessments and referrals) to meet the needs of children charged with offences; and</w:t>
      </w:r>
    </w:p>
    <w:p w14:paraId="17A5A8FF" w14:textId="07C0E5C1" w:rsidR="00285DDF" w:rsidRDefault="00EF3DBF" w:rsidP="00476536">
      <w:pPr>
        <w:pStyle w:val="Clausea"/>
        <w:jc w:val="left"/>
      </w:pPr>
      <w:r>
        <w:t xml:space="preserve">provide confidential information </w:t>
      </w:r>
      <w:r w:rsidR="00285DDF">
        <w:t>that may be used by courts in making bail or sentencing decisions for children; and</w:t>
      </w:r>
    </w:p>
    <w:p w14:paraId="495105F8" w14:textId="03524C28" w:rsidR="00285DDF" w:rsidRDefault="00285DDF" w:rsidP="00476536">
      <w:pPr>
        <w:pStyle w:val="Clausea"/>
        <w:jc w:val="left"/>
      </w:pPr>
      <w:r>
        <w:t xml:space="preserve">share </w:t>
      </w:r>
      <w:r w:rsidR="00EF3DBF">
        <w:t xml:space="preserve">relevant confidential information </w:t>
      </w:r>
      <w:r>
        <w:t>with each other for the purpose of the matters mentioned in paragraphs (a) and (b).</w:t>
      </w:r>
    </w:p>
    <w:p w14:paraId="445ED1F0" w14:textId="492D47E6" w:rsidR="00285DDF" w:rsidRDefault="00285DDF" w:rsidP="00476536">
      <w:pPr>
        <w:pStyle w:val="clause11"/>
        <w:jc w:val="left"/>
      </w:pPr>
      <w:bookmarkStart w:id="6" w:name="_Ref95906746"/>
      <w:r>
        <w:t xml:space="preserve">The </w:t>
      </w:r>
      <w:r w:rsidR="00EF3DBF">
        <w:t xml:space="preserve">prescribed entities and service providers </w:t>
      </w:r>
      <w:r>
        <w:t xml:space="preserve">will ensure that any sharing </w:t>
      </w:r>
      <w:r w:rsidR="00EF3DBF">
        <w:t xml:space="preserve">of confidential information </w:t>
      </w:r>
      <w:r>
        <w:t xml:space="preserve">under this Arrangement complies with the </w:t>
      </w:r>
      <w:r w:rsidRPr="00EC059C">
        <w:rPr>
          <w:iCs/>
        </w:rPr>
        <w:t>Act</w:t>
      </w:r>
      <w:r>
        <w:rPr>
          <w:i/>
          <w:iCs/>
        </w:rPr>
        <w:t xml:space="preserve"> </w:t>
      </w:r>
      <w:r>
        <w:t>and the provisions of this Arrangement.</w:t>
      </w:r>
      <w:bookmarkEnd w:id="6"/>
    </w:p>
    <w:p w14:paraId="04A8ABAC" w14:textId="77777777" w:rsidR="00285DDF" w:rsidRDefault="00285DDF" w:rsidP="00476536">
      <w:pPr>
        <w:pStyle w:val="StyleClauseHeadingArial"/>
        <w:jc w:val="left"/>
      </w:pPr>
      <w:bookmarkStart w:id="7" w:name="_Toc97975410"/>
      <w:r>
        <w:t>principles for sharing information</w:t>
      </w:r>
      <w:bookmarkEnd w:id="7"/>
    </w:p>
    <w:p w14:paraId="55CEA3E6" w14:textId="7337B971" w:rsidR="00285DDF" w:rsidRDefault="00285DDF" w:rsidP="00476536">
      <w:pPr>
        <w:pStyle w:val="clause11"/>
        <w:jc w:val="left"/>
      </w:pPr>
      <w:r>
        <w:t xml:space="preserve">Without limiting clause </w:t>
      </w:r>
      <w:r>
        <w:fldChar w:fldCharType="begin"/>
      </w:r>
      <w:r>
        <w:instrText xml:space="preserve"> REF _Ref95906746 \n \h </w:instrText>
      </w:r>
      <w:r w:rsidR="00476536">
        <w:instrText xml:space="preserve"> \* MERGEFORMAT </w:instrText>
      </w:r>
      <w:r>
        <w:fldChar w:fldCharType="separate"/>
      </w:r>
      <w:r>
        <w:t>2.2</w:t>
      </w:r>
      <w:r>
        <w:fldChar w:fldCharType="end"/>
      </w:r>
      <w:r>
        <w:t xml:space="preserve">, in implementing this Arrangement, </w:t>
      </w:r>
      <w:r w:rsidR="00EF3DBF">
        <w:t xml:space="preserve">the prescribed entities and service </w:t>
      </w:r>
      <w:proofErr w:type="gramStart"/>
      <w:r w:rsidR="00EF3DBF">
        <w:t>providers  will</w:t>
      </w:r>
      <w:proofErr w:type="gramEnd"/>
      <w:r w:rsidR="00EF3DBF">
        <w:t xml:space="preserve"> </w:t>
      </w:r>
      <w:r>
        <w:t>have regard to the:</w:t>
      </w:r>
    </w:p>
    <w:p w14:paraId="73729428" w14:textId="77777777" w:rsidR="00285DDF" w:rsidRDefault="00285DDF" w:rsidP="00476536">
      <w:pPr>
        <w:pStyle w:val="Clausea"/>
        <w:jc w:val="left"/>
      </w:pPr>
      <w:r>
        <w:t xml:space="preserve">the youth justice principles in schedule 1 of the </w:t>
      </w:r>
      <w:r w:rsidRPr="00EC059C">
        <w:rPr>
          <w:iCs/>
        </w:rPr>
        <w:t>Act</w:t>
      </w:r>
      <w:r>
        <w:t>; and</w:t>
      </w:r>
    </w:p>
    <w:p w14:paraId="0DAAA810" w14:textId="5F1A825B" w:rsidR="00285DDF" w:rsidRDefault="00285DDF" w:rsidP="00476536">
      <w:pPr>
        <w:pStyle w:val="Clausea"/>
        <w:jc w:val="left"/>
      </w:pPr>
      <w:r>
        <w:t xml:space="preserve">the principle that </w:t>
      </w:r>
      <w:r w:rsidRPr="00102A38">
        <w:t>whenever possible and pr</w:t>
      </w:r>
      <w:r>
        <w:t>a</w:t>
      </w:r>
      <w:r w:rsidRPr="00EC059C">
        <w:t>ct</w:t>
      </w:r>
      <w:r w:rsidRPr="00102A38">
        <w:t xml:space="preserve">ical, a person’s consent should be obtained before disclosing </w:t>
      </w:r>
      <w:r w:rsidR="007D5621" w:rsidRPr="00102A38">
        <w:t xml:space="preserve">confidential information </w:t>
      </w:r>
      <w:r w:rsidRPr="00102A38">
        <w:t>relating to the person to someone else</w:t>
      </w:r>
      <w:r>
        <w:t>.</w:t>
      </w:r>
    </w:p>
    <w:p w14:paraId="66FE2615" w14:textId="2F08BE82" w:rsidR="00285DDF" w:rsidRDefault="00285DDF" w:rsidP="00476536">
      <w:pPr>
        <w:pStyle w:val="clause11"/>
        <w:jc w:val="left"/>
      </w:pPr>
      <w:r>
        <w:t xml:space="preserve">The </w:t>
      </w:r>
      <w:r w:rsidR="007D5621">
        <w:t xml:space="preserve">prescribed entities and service providers </w:t>
      </w:r>
      <w:r>
        <w:t xml:space="preserve">acknowledge that section 297C of the Act provides that as well as the youth justice principles, it is a principle underlying Division 2A of Part 9 of the Act that, whenever possible and practical, a person’s consent should be obtained before disclosing </w:t>
      </w:r>
      <w:r w:rsidR="007D5621">
        <w:t xml:space="preserve">confidential information </w:t>
      </w:r>
      <w:r>
        <w:t xml:space="preserve">relating to the person to someone else, but that section 297C does not prevent </w:t>
      </w:r>
      <w:r w:rsidR="007D5621">
        <w:t xml:space="preserve">confidential information </w:t>
      </w:r>
      <w:r>
        <w:t>relating to a person from being disclosed to someone else under this division if the person’s consent is not obtained before the disclosure.</w:t>
      </w:r>
    </w:p>
    <w:p w14:paraId="3F07DD47" w14:textId="77777777" w:rsidR="00285DDF" w:rsidRDefault="00285DDF" w:rsidP="00476536">
      <w:pPr>
        <w:pStyle w:val="StyleClauseHeadingArial"/>
        <w:jc w:val="left"/>
      </w:pPr>
      <w:bookmarkStart w:id="8" w:name="_Ref95909749"/>
      <w:bookmarkStart w:id="9" w:name="_Toc97975411"/>
      <w:r>
        <w:lastRenderedPageBreak/>
        <w:t>sharing of confidential information</w:t>
      </w:r>
      <w:bookmarkEnd w:id="8"/>
      <w:r>
        <w:t xml:space="preserve"> FOR particular purposes</w:t>
      </w:r>
      <w:bookmarkEnd w:id="9"/>
      <w:r>
        <w:t xml:space="preserve"> </w:t>
      </w:r>
    </w:p>
    <w:p w14:paraId="2BC0CAFB" w14:textId="0C226A93" w:rsidR="00285DDF" w:rsidRDefault="00285DDF" w:rsidP="00476536">
      <w:pPr>
        <w:pStyle w:val="clause11"/>
        <w:jc w:val="left"/>
      </w:pPr>
      <w:bookmarkStart w:id="10" w:name="_Ref95907680"/>
      <w:r>
        <w:t xml:space="preserve">A </w:t>
      </w:r>
      <w:r w:rsidR="007D5621">
        <w:t>h</w:t>
      </w:r>
      <w:r>
        <w:t xml:space="preserve">older acknowledges that, under section 297G of the </w:t>
      </w:r>
      <w:r w:rsidRPr="00EC059C">
        <w:rPr>
          <w:iCs/>
        </w:rPr>
        <w:t>Act</w:t>
      </w:r>
      <w:r>
        <w:rPr>
          <w:iCs/>
        </w:rPr>
        <w:t>,</w:t>
      </w:r>
      <w:r>
        <w:t xml:space="preserve"> it may only disclose </w:t>
      </w:r>
      <w:r w:rsidR="007D5621">
        <w:t xml:space="preserve">confidential information </w:t>
      </w:r>
      <w:r>
        <w:t xml:space="preserve">under this Arrangement, if </w:t>
      </w:r>
      <w:r w:rsidR="007D5621">
        <w:t xml:space="preserve">the holder reasonably believes the information may help the recipient </w:t>
      </w:r>
      <w:r>
        <w:t>to:</w:t>
      </w:r>
      <w:bookmarkEnd w:id="10"/>
    </w:p>
    <w:p w14:paraId="1E37BF06" w14:textId="77777777" w:rsidR="00285DDF" w:rsidRPr="00BB2DEB" w:rsidRDefault="00285DDF" w:rsidP="00476536">
      <w:pPr>
        <w:pStyle w:val="Clausea"/>
        <w:jc w:val="left"/>
      </w:pPr>
      <w:bookmarkStart w:id="11" w:name="_Ref95907688"/>
      <w:r w:rsidRPr="00BB2DEB">
        <w:t>participate in case planning for the child;</w:t>
      </w:r>
      <w:bookmarkEnd w:id="11"/>
      <w:r w:rsidRPr="00BB2DEB">
        <w:t xml:space="preserve"> </w:t>
      </w:r>
      <w:r>
        <w:t>or</w:t>
      </w:r>
    </w:p>
    <w:p w14:paraId="5BA819BA" w14:textId="77777777" w:rsidR="00285DDF" w:rsidRPr="00BB2DEB" w:rsidRDefault="00285DDF" w:rsidP="00476536">
      <w:pPr>
        <w:pStyle w:val="Clausea"/>
        <w:jc w:val="left"/>
      </w:pPr>
      <w:r w:rsidRPr="00BB2DEB">
        <w:t xml:space="preserve">assess the child’s needs; </w:t>
      </w:r>
      <w:r>
        <w:t>or</w:t>
      </w:r>
    </w:p>
    <w:p w14:paraId="5AEFD886" w14:textId="77777777" w:rsidR="00285DDF" w:rsidRPr="00BB2DEB" w:rsidRDefault="00285DDF" w:rsidP="00476536">
      <w:pPr>
        <w:pStyle w:val="Clausea"/>
        <w:jc w:val="left"/>
      </w:pPr>
      <w:r w:rsidRPr="00BB2DEB">
        <w:t xml:space="preserve">ensure a court </w:t>
      </w:r>
      <w:proofErr w:type="gramStart"/>
      <w:r w:rsidRPr="00BB2DEB">
        <w:t>is able to</w:t>
      </w:r>
      <w:proofErr w:type="gramEnd"/>
      <w:r w:rsidRPr="00BB2DEB">
        <w:t xml:space="preserve"> take into account the child’s needs; </w:t>
      </w:r>
      <w:r>
        <w:t>or</w:t>
      </w:r>
    </w:p>
    <w:p w14:paraId="3E52725C" w14:textId="77777777" w:rsidR="00285DDF" w:rsidRPr="00BB2DEB" w:rsidRDefault="00285DDF" w:rsidP="00476536">
      <w:pPr>
        <w:pStyle w:val="Clausea"/>
        <w:jc w:val="left"/>
      </w:pPr>
      <w:r w:rsidRPr="00BB2DEB">
        <w:t xml:space="preserve">provide appropriate referrals for the child; </w:t>
      </w:r>
      <w:r>
        <w:t>or</w:t>
      </w:r>
    </w:p>
    <w:p w14:paraId="7BF9F98D" w14:textId="77777777" w:rsidR="00285DDF" w:rsidRPr="00BB2DEB" w:rsidRDefault="00285DDF" w:rsidP="00476536">
      <w:pPr>
        <w:pStyle w:val="Clausea"/>
        <w:jc w:val="left"/>
      </w:pPr>
      <w:r w:rsidRPr="00BB2DEB">
        <w:t>deliver services, programs or support for the child; or</w:t>
      </w:r>
    </w:p>
    <w:p w14:paraId="3FE79706" w14:textId="0E202462" w:rsidR="00285DDF" w:rsidRPr="0072204D" w:rsidRDefault="00285DDF" w:rsidP="00476536">
      <w:pPr>
        <w:pStyle w:val="Clausea"/>
        <w:jc w:val="left"/>
        <w:rPr>
          <w:i/>
          <w:iCs/>
        </w:rPr>
      </w:pPr>
      <w:bookmarkStart w:id="12" w:name="_Ref95907693"/>
      <w:bookmarkStart w:id="13" w:name="_Ref95920134"/>
      <w:r w:rsidRPr="00BB2DEB">
        <w:t>address the child’s health needs or disability needs so far as they are relevant to the child’s previous, or possible future, offending behaviour</w:t>
      </w:r>
      <w:bookmarkEnd w:id="12"/>
      <w:r>
        <w:t xml:space="preserve"> (the </w:t>
      </w:r>
      <w:proofErr w:type="gramStart"/>
      <w:r w:rsidR="007D5621">
        <w:rPr>
          <w:b/>
          <w:bCs/>
        </w:rPr>
        <w:t>p</w:t>
      </w:r>
      <w:r w:rsidRPr="007D5621">
        <w:rPr>
          <w:b/>
          <w:bCs/>
        </w:rPr>
        <w:t xml:space="preserve">articular </w:t>
      </w:r>
      <w:r w:rsidR="007D5621">
        <w:rPr>
          <w:b/>
          <w:bCs/>
        </w:rPr>
        <w:t>p</w:t>
      </w:r>
      <w:r w:rsidRPr="007D5621">
        <w:rPr>
          <w:b/>
          <w:bCs/>
        </w:rPr>
        <w:t>urposes</w:t>
      </w:r>
      <w:proofErr w:type="gramEnd"/>
      <w:r>
        <w:t>).</w:t>
      </w:r>
      <w:bookmarkEnd w:id="13"/>
    </w:p>
    <w:p w14:paraId="3299A450" w14:textId="77777777" w:rsidR="00285DDF" w:rsidRDefault="00285DDF" w:rsidP="00476536">
      <w:pPr>
        <w:pStyle w:val="StyleClauseHeadingArial"/>
        <w:jc w:val="left"/>
      </w:pPr>
      <w:bookmarkStart w:id="14" w:name="_Toc97975413"/>
      <w:bookmarkStart w:id="15" w:name="_Ref95915052"/>
      <w:bookmarkStart w:id="16" w:name="_Ref95908305"/>
      <w:bookmarkStart w:id="17" w:name="_Ref95899157"/>
      <w:r>
        <w:t>NOTICE FROM THE RECIPIENT TO THE HOLDER WHEN REQUESTING CONFIDENTIAL INFORMATION</w:t>
      </w:r>
      <w:bookmarkEnd w:id="14"/>
    </w:p>
    <w:p w14:paraId="4B415074" w14:textId="30B08105" w:rsidR="00285DDF" w:rsidRDefault="00285DDF" w:rsidP="00476536">
      <w:pPr>
        <w:pStyle w:val="clause11"/>
        <w:jc w:val="left"/>
      </w:pPr>
      <w:r>
        <w:t xml:space="preserve">When </w:t>
      </w:r>
      <w:r w:rsidR="007D5621">
        <w:t xml:space="preserve">a recipient requests confidential information from a holder, the recipient must give the holder a written </w:t>
      </w:r>
      <w:r>
        <w:t xml:space="preserve">notice stating: </w:t>
      </w:r>
    </w:p>
    <w:p w14:paraId="23B83F3E" w14:textId="39BC34F2" w:rsidR="00285DDF" w:rsidRDefault="00285DDF" w:rsidP="00476536">
      <w:pPr>
        <w:pStyle w:val="Clausea"/>
        <w:jc w:val="left"/>
      </w:pPr>
      <w:r>
        <w:t xml:space="preserve">the type of </w:t>
      </w:r>
      <w:r w:rsidR="007D5621">
        <w:t xml:space="preserve">confidential information </w:t>
      </w:r>
      <w:r>
        <w:t xml:space="preserve">being requested; and </w:t>
      </w:r>
    </w:p>
    <w:p w14:paraId="6E5F03D7" w14:textId="714049DC" w:rsidR="00285DDF" w:rsidRPr="00CB3F68" w:rsidRDefault="00285DDF" w:rsidP="00476536">
      <w:pPr>
        <w:pStyle w:val="Clausea"/>
        <w:jc w:val="left"/>
      </w:pPr>
      <w:r>
        <w:t xml:space="preserve">the </w:t>
      </w:r>
      <w:proofErr w:type="gramStart"/>
      <w:r w:rsidR="007D5621">
        <w:t>particular purposes</w:t>
      </w:r>
      <w:proofErr w:type="gramEnd"/>
      <w:r w:rsidR="007D5621">
        <w:t xml:space="preserve"> that the recipient reasonably believes the confidential information may help the recipient </w:t>
      </w:r>
      <w:r>
        <w:t>to do.</w:t>
      </w:r>
    </w:p>
    <w:p w14:paraId="4E233289" w14:textId="77777777" w:rsidR="00285DDF" w:rsidRPr="008F150C" w:rsidRDefault="00285DDF" w:rsidP="00476536">
      <w:pPr>
        <w:pStyle w:val="StyleClauseHeadingArial"/>
        <w:jc w:val="left"/>
      </w:pPr>
      <w:bookmarkStart w:id="18" w:name="_Toc97975414"/>
      <w:bookmarkStart w:id="19" w:name="_Hlk97216755"/>
      <w:r>
        <w:t>Notice from the Holder to the Recipient when disclosing Confidential Information</w:t>
      </w:r>
      <w:bookmarkEnd w:id="15"/>
      <w:bookmarkEnd w:id="18"/>
    </w:p>
    <w:p w14:paraId="37568D1C" w14:textId="785FA358" w:rsidR="00285DDF" w:rsidRDefault="00285DDF" w:rsidP="00476536">
      <w:pPr>
        <w:pStyle w:val="clause11"/>
        <w:jc w:val="left"/>
      </w:pPr>
      <w:bookmarkStart w:id="20" w:name="_Ref95918419"/>
      <w:bookmarkEnd w:id="19"/>
      <w:r>
        <w:t xml:space="preserve">When a </w:t>
      </w:r>
      <w:r w:rsidR="007D5621">
        <w:t xml:space="preserve">holder discloses confidential information </w:t>
      </w:r>
      <w:r>
        <w:t xml:space="preserve">under section 297G to a </w:t>
      </w:r>
      <w:r w:rsidR="007D5621">
        <w:t xml:space="preserve">recipient, the holder must give the recipient a written notice </w:t>
      </w:r>
      <w:r>
        <w:t>stating:</w:t>
      </w:r>
      <w:bookmarkEnd w:id="16"/>
      <w:bookmarkEnd w:id="20"/>
    </w:p>
    <w:p w14:paraId="0E702EC3" w14:textId="134CE77D" w:rsidR="00285DDF" w:rsidRDefault="007D5621" w:rsidP="00476536">
      <w:pPr>
        <w:pStyle w:val="Clausea"/>
        <w:jc w:val="left"/>
      </w:pPr>
      <w:r>
        <w:t xml:space="preserve">the </w:t>
      </w:r>
      <w:proofErr w:type="gramStart"/>
      <w:r>
        <w:t>particular purposes</w:t>
      </w:r>
      <w:proofErr w:type="gramEnd"/>
      <w:r>
        <w:t xml:space="preserve"> that the holder reasonably believes the confidential information may help the recipient </w:t>
      </w:r>
      <w:r w:rsidR="00285DDF">
        <w:t>to do; and</w:t>
      </w:r>
    </w:p>
    <w:p w14:paraId="00BE9C2D" w14:textId="6D1062D7" w:rsidR="00285DDF" w:rsidRDefault="00285DDF" w:rsidP="00476536">
      <w:pPr>
        <w:pStyle w:val="Clausea"/>
        <w:jc w:val="left"/>
      </w:pPr>
      <w:r>
        <w:t xml:space="preserve">that </w:t>
      </w:r>
      <w:r w:rsidR="007D5621">
        <w:t xml:space="preserve">the recipient must not disclose the confidential information to another entity under another arrangement unless the holder </w:t>
      </w:r>
      <w:r>
        <w:t>consents, in writing, to the disclosure (under section 44B(2)(b) of the</w:t>
      </w:r>
      <w:r w:rsidRPr="00984929">
        <w:t xml:space="preserve"> </w:t>
      </w:r>
      <w:r w:rsidRPr="00EC059C">
        <w:rPr>
          <w:iCs/>
        </w:rPr>
        <w:t>Regulation</w:t>
      </w:r>
      <w:r>
        <w:rPr>
          <w:iCs/>
        </w:rPr>
        <w:t>)</w:t>
      </w:r>
      <w:r>
        <w:t>.</w:t>
      </w:r>
    </w:p>
    <w:p w14:paraId="2B7A19B4" w14:textId="3BD22B72" w:rsidR="00285DDF" w:rsidRDefault="00285DDF" w:rsidP="00476536">
      <w:pPr>
        <w:pStyle w:val="clause11"/>
        <w:jc w:val="left"/>
      </w:pPr>
      <w:bookmarkStart w:id="21" w:name="_Ref95909159"/>
      <w:bookmarkEnd w:id="17"/>
      <w:r>
        <w:t xml:space="preserve">The </w:t>
      </w:r>
      <w:r w:rsidR="007D5621">
        <w:t xml:space="preserve">holder must give the notice under clause </w:t>
      </w:r>
      <w:r>
        <w:fldChar w:fldCharType="begin"/>
      </w:r>
      <w:r>
        <w:instrText xml:space="preserve"> REF _Ref95918419 \n \h </w:instrText>
      </w:r>
      <w:r w:rsidR="00476536">
        <w:instrText xml:space="preserve"> \* MERGEFORMAT </w:instrText>
      </w:r>
      <w:r>
        <w:fldChar w:fldCharType="separate"/>
      </w:r>
      <w:r w:rsidR="007D5621">
        <w:t>6.1</w:t>
      </w:r>
      <w:r>
        <w:fldChar w:fldCharType="end"/>
      </w:r>
      <w:r w:rsidR="007D5621">
        <w:t xml:space="preserve"> to the recipient before, or at the same time as disclosing, the confidential information to the recipient </w:t>
      </w:r>
      <w:r>
        <w:t>(under section 44B(3)(a) of the</w:t>
      </w:r>
      <w:r w:rsidRPr="00984929">
        <w:t xml:space="preserve"> </w:t>
      </w:r>
      <w:r w:rsidRPr="00EC059C">
        <w:rPr>
          <w:iCs/>
        </w:rPr>
        <w:t>Regulation</w:t>
      </w:r>
      <w:r>
        <w:rPr>
          <w:iCs/>
        </w:rPr>
        <w:t>)</w:t>
      </w:r>
      <w:r>
        <w:t xml:space="preserve">. </w:t>
      </w:r>
    </w:p>
    <w:p w14:paraId="0638E071" w14:textId="0D98F146" w:rsidR="00285DDF" w:rsidRDefault="00285DDF" w:rsidP="00476536">
      <w:pPr>
        <w:pStyle w:val="clause11"/>
        <w:jc w:val="left"/>
      </w:pPr>
      <w:r>
        <w:lastRenderedPageBreak/>
        <w:t xml:space="preserve">The </w:t>
      </w:r>
      <w:r w:rsidR="007D5621">
        <w:t xml:space="preserve">recipient and the holder acknowledge </w:t>
      </w:r>
      <w:r>
        <w:t xml:space="preserve">that notice stops having effect </w:t>
      </w:r>
      <w:r w:rsidR="00476536">
        <w:t xml:space="preserve">six </w:t>
      </w:r>
      <w:r>
        <w:t>months after the notice is given or on an earlier day stated in the notice (under section 44B(3)(b) of the</w:t>
      </w:r>
      <w:r w:rsidRPr="00984929">
        <w:t xml:space="preserve"> </w:t>
      </w:r>
      <w:r w:rsidRPr="00EC059C">
        <w:rPr>
          <w:iCs/>
        </w:rPr>
        <w:t>Regulation</w:t>
      </w:r>
      <w:r>
        <w:rPr>
          <w:iCs/>
        </w:rPr>
        <w:t>)</w:t>
      </w:r>
      <w:r>
        <w:t>.</w:t>
      </w:r>
      <w:bookmarkEnd w:id="21"/>
    </w:p>
    <w:p w14:paraId="4F070A0E" w14:textId="195C086C" w:rsidR="00285DDF" w:rsidRDefault="00285DDF" w:rsidP="00476536">
      <w:pPr>
        <w:pStyle w:val="clause11"/>
        <w:jc w:val="left"/>
      </w:pPr>
      <w:r>
        <w:t xml:space="preserve">The </w:t>
      </w:r>
      <w:r w:rsidR="007D5621">
        <w:t>prescribed entities and service provide</w:t>
      </w:r>
      <w:r>
        <w:t>rs acknowledge that:</w:t>
      </w:r>
    </w:p>
    <w:p w14:paraId="5C19A9B7" w14:textId="3BF4DFBD" w:rsidR="00285DDF" w:rsidRDefault="00285DDF" w:rsidP="00476536">
      <w:pPr>
        <w:pStyle w:val="Clausea"/>
        <w:jc w:val="left"/>
      </w:pPr>
      <w:r>
        <w:t xml:space="preserve">the </w:t>
      </w:r>
      <w:proofErr w:type="gramStart"/>
      <w:r w:rsidR="00476536">
        <w:t>six</w:t>
      </w:r>
      <w:r>
        <w:t xml:space="preserve"> month</w:t>
      </w:r>
      <w:proofErr w:type="gramEnd"/>
      <w:r>
        <w:t xml:space="preserve"> period under clause </w:t>
      </w:r>
      <w:r>
        <w:fldChar w:fldCharType="begin"/>
      </w:r>
      <w:r>
        <w:instrText xml:space="preserve"> REF _Ref95909159 \n \h </w:instrText>
      </w:r>
      <w:r w:rsidR="00476536">
        <w:instrText xml:space="preserve"> \* MERGEFORMAT </w:instrText>
      </w:r>
      <w:r>
        <w:fldChar w:fldCharType="separate"/>
      </w:r>
      <w:r>
        <w:t>6.2</w:t>
      </w:r>
      <w:r>
        <w:fldChar w:fldCharType="end"/>
      </w:r>
      <w:r>
        <w:t xml:space="preserve"> is ‘to </w:t>
      </w:r>
      <w:r w:rsidRPr="00786DF2">
        <w:t xml:space="preserve">ensure that entities </w:t>
      </w:r>
      <w:r>
        <w:t xml:space="preserve">which </w:t>
      </w:r>
      <w:r w:rsidRPr="00786DF2">
        <w:t>share information more frequently can do so readily without needing to create a notice for each instance information is shared within a six month period</w:t>
      </w:r>
      <w:r>
        <w:t>’; and</w:t>
      </w:r>
    </w:p>
    <w:p w14:paraId="5F90C5EB" w14:textId="77777777" w:rsidR="00285DDF" w:rsidRDefault="00285DDF" w:rsidP="00476536">
      <w:pPr>
        <w:pStyle w:val="Clausea"/>
        <w:jc w:val="left"/>
      </w:pPr>
      <w:r>
        <w:t>‘</w:t>
      </w:r>
      <w:proofErr w:type="gramStart"/>
      <w:r>
        <w:t>a</w:t>
      </w:r>
      <w:r w:rsidRPr="00786DF2">
        <w:t>fter</w:t>
      </w:r>
      <w:proofErr w:type="gramEnd"/>
      <w:r w:rsidRPr="00786DF2">
        <w:t xml:space="preserve"> that period, a new written notice will be required to ensure that the sharing of information remains appropriate for meeting a child’s needs</w:t>
      </w:r>
      <w:r>
        <w:t>’,</w:t>
      </w:r>
    </w:p>
    <w:p w14:paraId="5005AC8D" w14:textId="12CC693D" w:rsidR="00285DDF" w:rsidRDefault="00285DDF" w:rsidP="00476536">
      <w:pPr>
        <w:pStyle w:val="Clausea"/>
        <w:numPr>
          <w:ilvl w:val="0"/>
          <w:numId w:val="0"/>
        </w:numPr>
        <w:ind w:left="567"/>
        <w:jc w:val="left"/>
      </w:pPr>
      <w:r>
        <w:t xml:space="preserve">according to page 5 of the </w:t>
      </w:r>
      <w:r w:rsidR="007D5621">
        <w:t>e</w:t>
      </w:r>
      <w:r w:rsidRPr="00786DF2">
        <w:t xml:space="preserve">xplanatory notes for </w:t>
      </w:r>
      <w:r>
        <w:t xml:space="preserve">the </w:t>
      </w:r>
      <w:r w:rsidRPr="00786DF2">
        <w:rPr>
          <w:i/>
          <w:iCs/>
        </w:rPr>
        <w:t>Youth Justice and Other Legislation Amendment Regulation 2019</w:t>
      </w:r>
      <w:r>
        <w:t>.</w:t>
      </w:r>
    </w:p>
    <w:p w14:paraId="04B97172" w14:textId="1E809649" w:rsidR="00285DDF" w:rsidRDefault="00285DDF" w:rsidP="00476536">
      <w:pPr>
        <w:pStyle w:val="clause11"/>
        <w:jc w:val="left"/>
      </w:pPr>
      <w:r>
        <w:t xml:space="preserve">The </w:t>
      </w:r>
      <w:r w:rsidR="007D5621">
        <w:t>prescribed entities and service providers</w:t>
      </w:r>
      <w:r w:rsidR="007D5621" w:rsidDel="0091126E">
        <w:t xml:space="preserve"> </w:t>
      </w:r>
      <w:r w:rsidR="007D5621">
        <w:t xml:space="preserve">acknowledge that the notice under clause </w:t>
      </w:r>
      <w:r>
        <w:fldChar w:fldCharType="begin"/>
      </w:r>
      <w:r>
        <w:instrText xml:space="preserve"> REF _Ref95918419 \n \h </w:instrText>
      </w:r>
      <w:r w:rsidR="00476536">
        <w:instrText xml:space="preserve"> \* MERGEFORMAT </w:instrText>
      </w:r>
      <w:r>
        <w:fldChar w:fldCharType="separate"/>
      </w:r>
      <w:r w:rsidR="007D5621">
        <w:t>6.1</w:t>
      </w:r>
      <w:r>
        <w:fldChar w:fldCharType="end"/>
      </w:r>
      <w:r w:rsidR="007D5621">
        <w:t xml:space="preserve"> will apply to disclosures made during the meetings of multiagency collaborative panels </w:t>
      </w:r>
      <w:r>
        <w:t>in accordance with the notice during the effective period of the notice.</w:t>
      </w:r>
    </w:p>
    <w:p w14:paraId="5941DC2F" w14:textId="77777777" w:rsidR="00285DDF" w:rsidRDefault="00285DDF" w:rsidP="00476536">
      <w:pPr>
        <w:pStyle w:val="StyleClauseHeadingArial"/>
        <w:jc w:val="left"/>
      </w:pPr>
      <w:bookmarkStart w:id="22" w:name="_Toc97975415"/>
      <w:bookmarkStart w:id="23" w:name="_Ref95909758"/>
      <w:bookmarkStart w:id="24" w:name="_Ref95915057"/>
      <w:r>
        <w:t>Notice from the Holder to the Recipient when NOT disclosing Confidential Information</w:t>
      </w:r>
      <w:bookmarkEnd w:id="22"/>
    </w:p>
    <w:p w14:paraId="4EA8D2A3" w14:textId="4F2723AE" w:rsidR="00285DDF" w:rsidRPr="00CB3F68" w:rsidRDefault="00285DDF" w:rsidP="00476536">
      <w:pPr>
        <w:pStyle w:val="clause11"/>
        <w:jc w:val="left"/>
      </w:pPr>
      <w:r>
        <w:t>W</w:t>
      </w:r>
      <w:r w:rsidRPr="00B1296C">
        <w:t xml:space="preserve">hen a </w:t>
      </w:r>
      <w:r w:rsidR="007D5621" w:rsidRPr="00B1296C">
        <w:t xml:space="preserve">holder declines a request for disclosure of confidential information </w:t>
      </w:r>
      <w:r w:rsidR="007D5621">
        <w:t xml:space="preserve">to a recipient, </w:t>
      </w:r>
      <w:r w:rsidR="007D5621" w:rsidRPr="00892ACB">
        <w:t>the holder must give the recipient a written notice stating</w:t>
      </w:r>
      <w:r w:rsidR="007D5621">
        <w:t xml:space="preserve"> the rationale for reasonably believing that the confidential information may not help the recipient for a </w:t>
      </w:r>
      <w:r w:rsidR="007D5621" w:rsidRPr="0094151C">
        <w:t>particular purpose</w:t>
      </w:r>
      <w:r>
        <w:t>.</w:t>
      </w:r>
    </w:p>
    <w:p w14:paraId="3DA58FB5" w14:textId="77777777" w:rsidR="00285DDF" w:rsidRDefault="00285DDF" w:rsidP="00476536">
      <w:pPr>
        <w:pStyle w:val="StyleClauseHeadingArial"/>
        <w:jc w:val="left"/>
      </w:pPr>
      <w:bookmarkStart w:id="25" w:name="_Toc97975416"/>
      <w:r>
        <w:t>requirement for confidential INFORMATION</w:t>
      </w:r>
      <w:bookmarkEnd w:id="23"/>
      <w:r>
        <w:t xml:space="preserve"> previously shared under another arrangement under the </w:t>
      </w:r>
      <w:r w:rsidRPr="00EE6410">
        <w:rPr>
          <w:bCs w:val="0"/>
          <w:iCs/>
        </w:rPr>
        <w:t>Act</w:t>
      </w:r>
      <w:bookmarkEnd w:id="24"/>
      <w:bookmarkEnd w:id="25"/>
    </w:p>
    <w:p w14:paraId="1386DA17" w14:textId="4612363A" w:rsidR="00285DDF" w:rsidRDefault="00285DDF" w:rsidP="00476536">
      <w:pPr>
        <w:pStyle w:val="clause11"/>
        <w:jc w:val="left"/>
      </w:pPr>
      <w:r>
        <w:t xml:space="preserve">This clause </w:t>
      </w:r>
      <w:r>
        <w:fldChar w:fldCharType="begin"/>
      </w:r>
      <w:r>
        <w:instrText xml:space="preserve"> REF _Ref95909758 \n \h </w:instrText>
      </w:r>
      <w:r w:rsidR="00476536">
        <w:instrText xml:space="preserve"> \* MERGEFORMAT </w:instrText>
      </w:r>
      <w:r>
        <w:fldChar w:fldCharType="separate"/>
      </w:r>
      <w:r>
        <w:t>7</w:t>
      </w:r>
      <w:r>
        <w:fldChar w:fldCharType="end"/>
      </w:r>
      <w:r>
        <w:t xml:space="preserve"> applies if </w:t>
      </w:r>
      <w:r w:rsidR="007D5621">
        <w:t>the confidential information was disclosed to the holder by another entity (</w:t>
      </w:r>
      <w:r w:rsidR="007D5621" w:rsidRPr="007D5621">
        <w:rPr>
          <w:b/>
          <w:bCs/>
        </w:rPr>
        <w:t>other entity</w:t>
      </w:r>
      <w:r w:rsidR="007D5621">
        <w:t xml:space="preserve">) under another </w:t>
      </w:r>
      <w:r>
        <w:t>arrangement.</w:t>
      </w:r>
    </w:p>
    <w:p w14:paraId="376954D6" w14:textId="580D5F4E" w:rsidR="00285DDF" w:rsidRDefault="00285DDF" w:rsidP="00476536">
      <w:pPr>
        <w:pStyle w:val="clause11"/>
        <w:jc w:val="left"/>
      </w:pPr>
      <w:r>
        <w:t xml:space="preserve">The </w:t>
      </w:r>
      <w:r w:rsidR="007D5621">
        <w:t>holder must not, under the other arrangement, disclose the confidential information to a recipient unless</w:t>
      </w:r>
      <w:r>
        <w:t>:</w:t>
      </w:r>
    </w:p>
    <w:p w14:paraId="5EE85D39" w14:textId="7B023EAC" w:rsidR="00285DDF" w:rsidRDefault="00285DDF" w:rsidP="00476536">
      <w:pPr>
        <w:pStyle w:val="Clausea"/>
        <w:jc w:val="left"/>
      </w:pPr>
      <w:r>
        <w:t xml:space="preserve">the </w:t>
      </w:r>
      <w:r w:rsidR="007D5621">
        <w:t>holder requests the other entity’s consent to the disclosure; and</w:t>
      </w:r>
    </w:p>
    <w:p w14:paraId="134D387D" w14:textId="34AEB5C7" w:rsidR="00285DDF" w:rsidRDefault="007D5621" w:rsidP="00476536">
      <w:pPr>
        <w:pStyle w:val="Clausea"/>
        <w:jc w:val="left"/>
      </w:pPr>
      <w:r>
        <w:t>the other entity consents, in writing, to the disclosure; and</w:t>
      </w:r>
    </w:p>
    <w:p w14:paraId="147CD2A7" w14:textId="2FDC8612" w:rsidR="00285DDF" w:rsidRDefault="007D5621" w:rsidP="00476536">
      <w:pPr>
        <w:pStyle w:val="Clausea"/>
        <w:jc w:val="left"/>
      </w:pPr>
      <w:r>
        <w:t xml:space="preserve">the holder </w:t>
      </w:r>
      <w:r w:rsidR="00285DDF">
        <w:t>complies with any conditions of the consent,</w:t>
      </w:r>
    </w:p>
    <w:p w14:paraId="13AA0FD6" w14:textId="77777777" w:rsidR="00285DDF" w:rsidRPr="008D3FF2" w:rsidRDefault="00285DDF" w:rsidP="00476536">
      <w:pPr>
        <w:pStyle w:val="Clausea"/>
        <w:numPr>
          <w:ilvl w:val="0"/>
          <w:numId w:val="0"/>
        </w:numPr>
        <w:ind w:left="567"/>
        <w:jc w:val="left"/>
        <w:rPr>
          <w:i/>
          <w:iCs/>
        </w:rPr>
      </w:pPr>
      <w:r>
        <w:t xml:space="preserve">as required under section 44B(5) of the </w:t>
      </w:r>
      <w:r w:rsidRPr="00EC059C">
        <w:rPr>
          <w:iCs/>
        </w:rPr>
        <w:t>Regulation</w:t>
      </w:r>
      <w:r>
        <w:t>.</w:t>
      </w:r>
      <w:r>
        <w:rPr>
          <w:i/>
          <w:iCs/>
        </w:rPr>
        <w:t xml:space="preserve"> </w:t>
      </w:r>
    </w:p>
    <w:p w14:paraId="7E2E3CEF" w14:textId="784121D5" w:rsidR="00285DDF" w:rsidRDefault="007D5621" w:rsidP="00476536">
      <w:pPr>
        <w:pStyle w:val="clause11"/>
        <w:jc w:val="left"/>
      </w:pPr>
      <w:r>
        <w:t>the holder’s request to the other entity for consent must be in writing and state the particular purpose that the holder reasonably believes the confidential information may help the recipie</w:t>
      </w:r>
      <w:r w:rsidR="00285DDF">
        <w:t xml:space="preserve">nt to do (under section 44B(6) of the </w:t>
      </w:r>
      <w:r w:rsidR="00285DDF" w:rsidRPr="00EC059C">
        <w:rPr>
          <w:iCs/>
        </w:rPr>
        <w:t>Regulation</w:t>
      </w:r>
      <w:r w:rsidR="00285DDF">
        <w:rPr>
          <w:iCs/>
        </w:rPr>
        <w:t>)</w:t>
      </w:r>
      <w:r w:rsidR="00285DDF">
        <w:t>.</w:t>
      </w:r>
    </w:p>
    <w:p w14:paraId="4EE4A5DE" w14:textId="77777777" w:rsidR="00285DDF" w:rsidRDefault="00285DDF" w:rsidP="00476536">
      <w:pPr>
        <w:pStyle w:val="clause11"/>
        <w:jc w:val="left"/>
      </w:pPr>
      <w:r>
        <w:lastRenderedPageBreak/>
        <w:t>The parties acknowledge that ‘</w:t>
      </w:r>
      <w:r w:rsidRPr="00374D8D">
        <w:t xml:space="preserve">This mechanism is designed to facilitate instances where the disclosing of information by a recipient to a party outside of an arrangement, but who is a party to a different arrangement under the YJ </w:t>
      </w:r>
      <w:r w:rsidRPr="00EC059C">
        <w:t>Act</w:t>
      </w:r>
      <w:r w:rsidRPr="00374D8D">
        <w:t>, will be beneficial in meeting the needs of a child charged with an offence</w:t>
      </w:r>
      <w:r>
        <w:t xml:space="preserve">’, according to page 6 of the </w:t>
      </w:r>
      <w:r w:rsidRPr="00EC059C">
        <w:rPr>
          <w:iCs/>
        </w:rPr>
        <w:t>Regulation</w:t>
      </w:r>
      <w:r>
        <w:t>.</w:t>
      </w:r>
    </w:p>
    <w:p w14:paraId="34BC1808" w14:textId="63AF2F91" w:rsidR="00285DDF" w:rsidRDefault="00285DDF" w:rsidP="00476536">
      <w:pPr>
        <w:pStyle w:val="clause11"/>
        <w:jc w:val="left"/>
      </w:pPr>
      <w:r>
        <w:t xml:space="preserve">For the avoidance of doubt, the requirements under this clause </w:t>
      </w:r>
      <w:r>
        <w:fldChar w:fldCharType="begin"/>
      </w:r>
      <w:r>
        <w:instrText xml:space="preserve"> REF _Ref95915057 \n \h </w:instrText>
      </w:r>
      <w:r w:rsidR="00476536">
        <w:instrText xml:space="preserve"> \* MERGEFORMAT </w:instrText>
      </w:r>
      <w:r>
        <w:fldChar w:fldCharType="separate"/>
      </w:r>
      <w:r>
        <w:t>7</w:t>
      </w:r>
      <w:r>
        <w:fldChar w:fldCharType="end"/>
      </w:r>
      <w:r>
        <w:t xml:space="preserve"> apply in addition to the requirements in clause </w:t>
      </w:r>
      <w:r>
        <w:fldChar w:fldCharType="begin"/>
      </w:r>
      <w:r>
        <w:instrText xml:space="preserve"> REF _Ref95915052 \n \h </w:instrText>
      </w:r>
      <w:r w:rsidR="00476536">
        <w:instrText xml:space="preserve"> \* MERGEFORMAT </w:instrText>
      </w:r>
      <w:r>
        <w:fldChar w:fldCharType="separate"/>
      </w:r>
      <w:r>
        <w:t>5</w:t>
      </w:r>
      <w:r>
        <w:fldChar w:fldCharType="end"/>
      </w:r>
      <w:r>
        <w:t xml:space="preserve">. </w:t>
      </w:r>
    </w:p>
    <w:p w14:paraId="2EF2B157" w14:textId="77777777" w:rsidR="00285DDF" w:rsidRDefault="00285DDF" w:rsidP="00476536">
      <w:pPr>
        <w:pStyle w:val="StyleClauseHeadingArial"/>
        <w:jc w:val="left"/>
      </w:pPr>
      <w:bookmarkStart w:id="26" w:name="_Ref95927138"/>
      <w:bookmarkStart w:id="27" w:name="_Toc97975417"/>
      <w:r>
        <w:t>restrictions on recording, use and disclosure of confidential information disclosed under this arrangement</w:t>
      </w:r>
      <w:bookmarkEnd w:id="26"/>
      <w:bookmarkEnd w:id="27"/>
    </w:p>
    <w:p w14:paraId="2F8A268E" w14:textId="448E912F" w:rsidR="00285DDF" w:rsidRDefault="00285DDF" w:rsidP="00476536">
      <w:pPr>
        <w:pStyle w:val="clause11"/>
        <w:jc w:val="left"/>
      </w:pPr>
      <w:r>
        <w:t xml:space="preserve">A </w:t>
      </w:r>
      <w:r w:rsidR="007D5621">
        <w:t xml:space="preserve">recipient must only record, use or disclose confidential information for a particular purpose </w:t>
      </w:r>
      <w:r>
        <w:t>and as permitted under the Act.</w:t>
      </w:r>
    </w:p>
    <w:p w14:paraId="61F5E828" w14:textId="29780D18" w:rsidR="00285DDF" w:rsidRDefault="00285DDF" w:rsidP="00476536">
      <w:pPr>
        <w:pStyle w:val="clause11"/>
        <w:jc w:val="left"/>
      </w:pPr>
      <w:r>
        <w:t xml:space="preserve">A </w:t>
      </w:r>
      <w:r w:rsidR="007D5621">
        <w:t>r</w:t>
      </w:r>
      <w:r>
        <w:t>ecipient must not:</w:t>
      </w:r>
    </w:p>
    <w:p w14:paraId="31D826D1" w14:textId="10A81CC5" w:rsidR="00285DDF" w:rsidRDefault="00285DDF" w:rsidP="00476536">
      <w:pPr>
        <w:pStyle w:val="Clausea"/>
        <w:jc w:val="left"/>
      </w:pPr>
      <w:r>
        <w:t xml:space="preserve">record or use the </w:t>
      </w:r>
      <w:r w:rsidR="007D5621">
        <w:t>confidential information or intentionally disclose the confidential information to anyo</w:t>
      </w:r>
      <w:r>
        <w:t xml:space="preserve">ne, other than under Division 2 of Part 9 of the </w:t>
      </w:r>
      <w:r w:rsidRPr="00EC059C">
        <w:rPr>
          <w:iCs/>
        </w:rPr>
        <w:t>Act</w:t>
      </w:r>
      <w:r>
        <w:t>; or</w:t>
      </w:r>
    </w:p>
    <w:p w14:paraId="4C55E310" w14:textId="53769DCE" w:rsidR="00285DDF" w:rsidRDefault="00285DDF" w:rsidP="00476536">
      <w:pPr>
        <w:pStyle w:val="Clausea"/>
        <w:jc w:val="left"/>
      </w:pPr>
      <w:r>
        <w:t xml:space="preserve">recklessly disclose the </w:t>
      </w:r>
      <w:r w:rsidR="007D5621">
        <w:t>confidential informatio</w:t>
      </w:r>
      <w:r>
        <w:t>n to anyone.</w:t>
      </w:r>
    </w:p>
    <w:p w14:paraId="15F4AD10" w14:textId="12FF99DA" w:rsidR="00285DDF" w:rsidRDefault="00285DDF" w:rsidP="00476536">
      <w:pPr>
        <w:pStyle w:val="clause11"/>
        <w:jc w:val="left"/>
      </w:pPr>
      <w:r>
        <w:t xml:space="preserve">The </w:t>
      </w:r>
      <w:r w:rsidR="007D5621">
        <w:t>prescribed entities and service providers</w:t>
      </w:r>
      <w:r w:rsidR="007D5621" w:rsidDel="0091126E">
        <w:t xml:space="preserve"> </w:t>
      </w:r>
      <w:r w:rsidR="007D5621">
        <w:t xml:space="preserve"> </w:t>
      </w:r>
      <w:r>
        <w:t>acknowledge that:</w:t>
      </w:r>
    </w:p>
    <w:p w14:paraId="66A006E4" w14:textId="7DFA4AFA" w:rsidR="00285DDF" w:rsidRDefault="00285DDF" w:rsidP="00476536">
      <w:pPr>
        <w:pStyle w:val="Clausea"/>
        <w:jc w:val="left"/>
      </w:pPr>
      <w:r>
        <w:t xml:space="preserve">it is an offence </w:t>
      </w:r>
      <w:bookmarkStart w:id="28" w:name="_Hlk97980421"/>
      <w:r>
        <w:t xml:space="preserve">under section 288 of the </w:t>
      </w:r>
      <w:r w:rsidRPr="00EC059C">
        <w:rPr>
          <w:iCs/>
        </w:rPr>
        <w:t>Act</w:t>
      </w:r>
      <w:r>
        <w:t xml:space="preserve">, for anyone who is employed or engaged by a </w:t>
      </w:r>
      <w:r w:rsidR="007D5621">
        <w:t>r</w:t>
      </w:r>
      <w:r>
        <w:t>ecipient to:</w:t>
      </w:r>
    </w:p>
    <w:p w14:paraId="24354EFE" w14:textId="638BFD68" w:rsidR="00285DDF" w:rsidRDefault="00285DDF" w:rsidP="00476536">
      <w:pPr>
        <w:pStyle w:val="Clausei"/>
        <w:jc w:val="left"/>
      </w:pPr>
      <w:r>
        <w:t xml:space="preserve">record or use </w:t>
      </w:r>
      <w:r w:rsidR="007D5621">
        <w:t>the confidential information or intentionally disclose the confidential information to anyone</w:t>
      </w:r>
      <w:r>
        <w:t xml:space="preserve">, other than under Division 2 of Part 9 of the </w:t>
      </w:r>
      <w:r w:rsidRPr="00EC059C">
        <w:rPr>
          <w:iCs/>
        </w:rPr>
        <w:t>Act</w:t>
      </w:r>
      <w:r>
        <w:t>; or</w:t>
      </w:r>
    </w:p>
    <w:p w14:paraId="2C242AE9" w14:textId="7440AAF0" w:rsidR="00285DDF" w:rsidRDefault="00285DDF" w:rsidP="00476536">
      <w:pPr>
        <w:pStyle w:val="Clausei"/>
        <w:jc w:val="left"/>
      </w:pPr>
      <w:r>
        <w:t xml:space="preserve">recklessly disclose the </w:t>
      </w:r>
      <w:r w:rsidR="007D5621">
        <w:t xml:space="preserve">confidential information </w:t>
      </w:r>
      <w:r>
        <w:t>to anyone; and</w:t>
      </w:r>
    </w:p>
    <w:p w14:paraId="028EEECF" w14:textId="77777777" w:rsidR="00285DDF" w:rsidRDefault="00285DDF" w:rsidP="00476536">
      <w:pPr>
        <w:pStyle w:val="Clausea"/>
        <w:jc w:val="left"/>
      </w:pPr>
      <w:r>
        <w:t>this offence is punishable by a maximum penalty of 100 penalty units or 2 years imprisonment.</w:t>
      </w:r>
    </w:p>
    <w:p w14:paraId="406C3D96" w14:textId="77777777" w:rsidR="00285DDF" w:rsidRDefault="00285DDF" w:rsidP="00476536">
      <w:pPr>
        <w:pStyle w:val="StyleClauseHeadingArial"/>
        <w:jc w:val="left"/>
      </w:pPr>
      <w:bookmarkStart w:id="29" w:name="_Toc97975418"/>
      <w:bookmarkEnd w:id="28"/>
      <w:r>
        <w:t>disclosing confidential information about a child without the child’s consent</w:t>
      </w:r>
      <w:bookmarkEnd w:id="29"/>
    </w:p>
    <w:p w14:paraId="13837ACA" w14:textId="391D2DE3" w:rsidR="00285DDF" w:rsidRDefault="00285DDF" w:rsidP="00476536">
      <w:pPr>
        <w:pStyle w:val="clause11"/>
        <w:jc w:val="left"/>
      </w:pPr>
      <w:bookmarkStart w:id="30" w:name="_Ref95919461"/>
      <w:r>
        <w:t xml:space="preserve">If the </w:t>
      </w:r>
      <w:r w:rsidR="00476536">
        <w:t>holder discloses confidential information relating to a child without the child’s consent, the holder must make all reas</w:t>
      </w:r>
      <w:r>
        <w:t>onable attempts to advise the child of</w:t>
      </w:r>
      <w:bookmarkEnd w:id="30"/>
      <w:r>
        <w:t>:</w:t>
      </w:r>
    </w:p>
    <w:p w14:paraId="360A52F4" w14:textId="77777777" w:rsidR="00285DDF" w:rsidRDefault="00285DDF" w:rsidP="00476536">
      <w:pPr>
        <w:pStyle w:val="Clausea"/>
        <w:jc w:val="left"/>
      </w:pPr>
      <w:r>
        <w:t>the disclosure; and</w:t>
      </w:r>
    </w:p>
    <w:p w14:paraId="451D1DA0" w14:textId="65C9F648" w:rsidR="00285DDF" w:rsidRDefault="00285DDF" w:rsidP="00476536">
      <w:pPr>
        <w:pStyle w:val="Clausea"/>
        <w:jc w:val="left"/>
      </w:pPr>
      <w:r>
        <w:t xml:space="preserve">the </w:t>
      </w:r>
      <w:r w:rsidR="00476536">
        <w:t xml:space="preserve">particular purpose that the prescribed entity or service provider </w:t>
      </w:r>
      <w:r>
        <w:t>reasonably believes the information may help the recipient of the information to do (under section 44C(2) of the Regulation).</w:t>
      </w:r>
    </w:p>
    <w:p w14:paraId="09066BCE" w14:textId="3834075A" w:rsidR="00285DDF" w:rsidRDefault="00285DDF" w:rsidP="00476536">
      <w:pPr>
        <w:pStyle w:val="clause11"/>
        <w:jc w:val="left"/>
      </w:pPr>
      <w:r>
        <w:t xml:space="preserve">The </w:t>
      </w:r>
      <w:r w:rsidR="00476536">
        <w:t>h</w:t>
      </w:r>
      <w:r>
        <w:t xml:space="preserve">older may delay advising the child under clause </w:t>
      </w:r>
      <w:r>
        <w:fldChar w:fldCharType="begin"/>
      </w:r>
      <w:r>
        <w:instrText xml:space="preserve"> REF _Ref95919461 \n \h </w:instrText>
      </w:r>
      <w:r w:rsidR="00476536">
        <w:instrText xml:space="preserve"> \* MERGEFORMAT </w:instrText>
      </w:r>
      <w:r>
        <w:fldChar w:fldCharType="separate"/>
      </w:r>
      <w:r>
        <w:t>10.1</w:t>
      </w:r>
      <w:r>
        <w:fldChar w:fldCharType="end"/>
      </w:r>
      <w:r>
        <w:t xml:space="preserve"> if the </w:t>
      </w:r>
      <w:r w:rsidR="00476536">
        <w:t>h</w:t>
      </w:r>
      <w:r>
        <w:t>older reasonably believes the delay is appropriate in all the circumstances (under section 44(3) of the Regulation).</w:t>
      </w:r>
    </w:p>
    <w:p w14:paraId="566267CB" w14:textId="1DE2E8CF" w:rsidR="00285DDF" w:rsidRDefault="00285DDF" w:rsidP="00476536">
      <w:pPr>
        <w:pStyle w:val="clause11"/>
        <w:jc w:val="left"/>
      </w:pPr>
      <w:r>
        <w:lastRenderedPageBreak/>
        <w:t xml:space="preserve">The </w:t>
      </w:r>
      <w:r w:rsidR="00476536">
        <w:t xml:space="preserve">holder must make a record of an attempt made by the holder </w:t>
      </w:r>
      <w:r>
        <w:t>to:</w:t>
      </w:r>
    </w:p>
    <w:p w14:paraId="1834CC29" w14:textId="77777777" w:rsidR="00285DDF" w:rsidRDefault="00285DDF" w:rsidP="00476536">
      <w:pPr>
        <w:pStyle w:val="Clausea"/>
        <w:jc w:val="left"/>
      </w:pPr>
      <w:r>
        <w:t xml:space="preserve">obtain the child’s consent to the disclosure; and </w:t>
      </w:r>
    </w:p>
    <w:p w14:paraId="3C890C93" w14:textId="45D2CE83" w:rsidR="00285DDF" w:rsidRDefault="00285DDF" w:rsidP="00476536">
      <w:pPr>
        <w:pStyle w:val="Clausea"/>
        <w:jc w:val="left"/>
      </w:pPr>
      <w:r>
        <w:t xml:space="preserve">to advise the child under clause </w:t>
      </w:r>
      <w:r>
        <w:fldChar w:fldCharType="begin"/>
      </w:r>
      <w:r>
        <w:instrText xml:space="preserve"> REF _Ref95919461 \n \h </w:instrText>
      </w:r>
      <w:r w:rsidR="00476536">
        <w:instrText xml:space="preserve"> \* MERGEFORMAT </w:instrText>
      </w:r>
      <w:r>
        <w:fldChar w:fldCharType="separate"/>
      </w:r>
      <w:r>
        <w:t>10.1</w:t>
      </w:r>
      <w:r>
        <w:fldChar w:fldCharType="end"/>
      </w:r>
      <w:r>
        <w:t xml:space="preserve"> (under section 44(4) of the Regulation).</w:t>
      </w:r>
    </w:p>
    <w:p w14:paraId="70B42869" w14:textId="77777777" w:rsidR="00285DDF" w:rsidRDefault="00285DDF" w:rsidP="00476536">
      <w:pPr>
        <w:pStyle w:val="StyleClauseHeadingArial"/>
        <w:jc w:val="left"/>
      </w:pPr>
      <w:bookmarkStart w:id="31" w:name="_Toc97975419"/>
      <w:r>
        <w:t>forms for notices under this arrangement</w:t>
      </w:r>
      <w:bookmarkEnd w:id="31"/>
    </w:p>
    <w:p w14:paraId="4A7F2926" w14:textId="0D2D2E7D" w:rsidR="00285DDF" w:rsidRDefault="00285DDF" w:rsidP="00476536">
      <w:pPr>
        <w:pStyle w:val="clause11"/>
        <w:jc w:val="left"/>
      </w:pPr>
      <w:r>
        <w:t xml:space="preserve">The </w:t>
      </w:r>
      <w:r w:rsidRPr="009D5847">
        <w:t>Department of Children, Youth Justice and Multicultural Affairs</w:t>
      </w:r>
      <w:r>
        <w:t xml:space="preserve"> will prepare forms for the notices to be used under this Arrangement and provide the forms to the </w:t>
      </w:r>
      <w:r w:rsidR="00476536">
        <w:t>other prescribed entities and service providers</w:t>
      </w:r>
      <w:r>
        <w:t>.</w:t>
      </w:r>
    </w:p>
    <w:p w14:paraId="0B5A6AF4" w14:textId="77777777" w:rsidR="00285DDF" w:rsidRDefault="00285DDF" w:rsidP="00476536">
      <w:pPr>
        <w:pStyle w:val="StyleClauseHeadingArial"/>
        <w:jc w:val="left"/>
        <w:rPr>
          <w:b w:val="0"/>
          <w:bCs w:val="0"/>
        </w:rPr>
      </w:pPr>
      <w:bookmarkStart w:id="32" w:name="_Toc97975420"/>
      <w:r w:rsidRPr="00A0690E">
        <w:t>MULTIAGENCY</w:t>
      </w:r>
      <w:r>
        <w:rPr>
          <w:b w:val="0"/>
          <w:bCs w:val="0"/>
        </w:rPr>
        <w:t xml:space="preserve"> </w:t>
      </w:r>
      <w:r w:rsidRPr="001561B4">
        <w:t>COLLABORATIVE PANELS</w:t>
      </w:r>
      <w:bookmarkEnd w:id="32"/>
    </w:p>
    <w:p w14:paraId="26C5C572" w14:textId="23744020" w:rsidR="00285DDF" w:rsidRDefault="00285DDF" w:rsidP="00476536">
      <w:pPr>
        <w:pStyle w:val="clause11"/>
        <w:jc w:val="left"/>
      </w:pPr>
      <w:r>
        <w:t xml:space="preserve">The </w:t>
      </w:r>
      <w:r w:rsidR="00476536">
        <w:t>prescribed entities and service providers acknowledge that multiagency collaborative panels may be established and convened accordi</w:t>
      </w:r>
      <w:r>
        <w:t xml:space="preserve">ng to local arrangements </w:t>
      </w:r>
      <w:r w:rsidRPr="003105B3">
        <w:t xml:space="preserve">to coordinate the provision of services (including assessments and referrals) to meet the needs of </w:t>
      </w:r>
      <w:r>
        <w:t>young</w:t>
      </w:r>
      <w:r w:rsidRPr="003105B3">
        <w:t xml:space="preserve"> people involved in the youth justice system</w:t>
      </w:r>
      <w:r>
        <w:t xml:space="preserve">. </w:t>
      </w:r>
    </w:p>
    <w:p w14:paraId="0C345FBD" w14:textId="743C0990" w:rsidR="00285DDF" w:rsidRDefault="00285DDF" w:rsidP="00476536">
      <w:pPr>
        <w:pStyle w:val="clause11"/>
        <w:jc w:val="left"/>
      </w:pPr>
      <w:r>
        <w:t xml:space="preserve">This MOU and the Arrangement, and all associated obligations, will apply in circumstances where the </w:t>
      </w:r>
      <w:r w:rsidR="00476536">
        <w:t>multiagency collaborative panel</w:t>
      </w:r>
      <w:r>
        <w:t xml:space="preserve"> is:</w:t>
      </w:r>
    </w:p>
    <w:p w14:paraId="50498769" w14:textId="77777777" w:rsidR="00285DDF" w:rsidRDefault="00285DDF" w:rsidP="00476536">
      <w:pPr>
        <w:pStyle w:val="Clausea"/>
        <w:jc w:val="left"/>
      </w:pPr>
      <w:r>
        <w:t xml:space="preserve">convened in relation to a child charged with an offence, and </w:t>
      </w:r>
    </w:p>
    <w:p w14:paraId="2FDCB85D" w14:textId="610F6123" w:rsidR="00285DDF" w:rsidRDefault="00285DDF" w:rsidP="00476536">
      <w:pPr>
        <w:pStyle w:val="Clausea"/>
        <w:jc w:val="left"/>
      </w:pPr>
      <w:r>
        <w:t xml:space="preserve">is comprised of </w:t>
      </w:r>
      <w:r w:rsidR="00476536">
        <w:t>prescribed entities and service providers</w:t>
      </w:r>
      <w:r>
        <w:t xml:space="preserve">; and </w:t>
      </w:r>
    </w:p>
    <w:p w14:paraId="41998CDF" w14:textId="77777777" w:rsidR="00285DDF" w:rsidRDefault="00285DDF" w:rsidP="00476536">
      <w:pPr>
        <w:pStyle w:val="Clausea"/>
        <w:jc w:val="left"/>
      </w:pPr>
      <w:r>
        <w:t>required to share confidential information for a particular purpose.</w:t>
      </w:r>
    </w:p>
    <w:p w14:paraId="3ABE0C9F" w14:textId="0F53D5FE" w:rsidR="00285DDF" w:rsidRDefault="00285DDF" w:rsidP="00476536">
      <w:pPr>
        <w:pStyle w:val="clause11"/>
        <w:jc w:val="left"/>
      </w:pPr>
      <w:r>
        <w:t xml:space="preserve">The </w:t>
      </w:r>
      <w:r w:rsidR="00476536">
        <w:t xml:space="preserve">prescribed entities and service providers </w:t>
      </w:r>
      <w:r>
        <w:t>acknowledge that:</w:t>
      </w:r>
    </w:p>
    <w:p w14:paraId="27F6FFC9" w14:textId="602C2E10" w:rsidR="00285DDF" w:rsidRDefault="00285DDF" w:rsidP="00476536">
      <w:pPr>
        <w:pStyle w:val="Clausea"/>
        <w:jc w:val="left"/>
      </w:pPr>
      <w:r>
        <w:t xml:space="preserve">information may only be shared under this Arrangement </w:t>
      </w:r>
      <w:r w:rsidR="00476536">
        <w:t xml:space="preserve">with members of multiagency collaborative panels who are prescribed entities or service providers under </w:t>
      </w:r>
      <w:r>
        <w:t>this Arrangement; and</w:t>
      </w:r>
    </w:p>
    <w:p w14:paraId="49BF9B8F" w14:textId="29281161" w:rsidR="00285DDF" w:rsidRDefault="00285DDF" w:rsidP="00476536">
      <w:pPr>
        <w:pStyle w:val="Clausea"/>
        <w:jc w:val="left"/>
      </w:pPr>
      <w:r>
        <w:t xml:space="preserve">they must comply with their obligations under this Arrangement in relation to any information sharing under this Arrangement in </w:t>
      </w:r>
      <w:r w:rsidR="00476536">
        <w:t>connection with multiagency collaborative panels.</w:t>
      </w:r>
    </w:p>
    <w:p w14:paraId="56BF991C" w14:textId="77777777" w:rsidR="00285DDF" w:rsidRDefault="00285DDF" w:rsidP="00476536">
      <w:pPr>
        <w:pStyle w:val="StyleClauseHeadingArial"/>
        <w:jc w:val="left"/>
      </w:pPr>
      <w:bookmarkStart w:id="33" w:name="_Toc97975421"/>
      <w:r>
        <w:t>information privacy and confidentiality</w:t>
      </w:r>
      <w:bookmarkEnd w:id="33"/>
    </w:p>
    <w:p w14:paraId="0F61B10D" w14:textId="17894E85" w:rsidR="00285DDF" w:rsidRDefault="00285DDF" w:rsidP="00476536">
      <w:pPr>
        <w:pStyle w:val="clause11"/>
        <w:jc w:val="left"/>
      </w:pPr>
      <w:bookmarkStart w:id="34" w:name="_Ref97980569"/>
      <w:r>
        <w:t xml:space="preserve">The </w:t>
      </w:r>
      <w:r w:rsidR="00476536">
        <w:t>prescribed entities and service provid</w:t>
      </w:r>
      <w:r>
        <w:t>ers must comply with all relevant laws including, as applicable, the:</w:t>
      </w:r>
      <w:bookmarkEnd w:id="34"/>
    </w:p>
    <w:p w14:paraId="31D1E616" w14:textId="77777777" w:rsidR="00285DDF" w:rsidRDefault="00285DDF" w:rsidP="00476536">
      <w:pPr>
        <w:pStyle w:val="Clausea"/>
        <w:jc w:val="left"/>
      </w:pPr>
      <w:r w:rsidRPr="007947F5">
        <w:rPr>
          <w:i/>
          <w:iCs/>
        </w:rPr>
        <w:t xml:space="preserve">Human Rights Act </w:t>
      </w:r>
      <w:proofErr w:type="gramStart"/>
      <w:r w:rsidRPr="007947F5">
        <w:rPr>
          <w:i/>
          <w:iCs/>
        </w:rPr>
        <w:t>2019</w:t>
      </w:r>
      <w:r>
        <w:t>;</w:t>
      </w:r>
      <w:proofErr w:type="gramEnd"/>
    </w:p>
    <w:p w14:paraId="5C74B3D4" w14:textId="77777777" w:rsidR="00285DDF" w:rsidRDefault="00285DDF" w:rsidP="00476536">
      <w:pPr>
        <w:pStyle w:val="Clausea"/>
        <w:jc w:val="left"/>
      </w:pPr>
      <w:r w:rsidRPr="007947F5">
        <w:rPr>
          <w:i/>
          <w:iCs/>
        </w:rPr>
        <w:t xml:space="preserve">Youth Justice Act </w:t>
      </w:r>
      <w:proofErr w:type="gramStart"/>
      <w:r w:rsidRPr="007947F5">
        <w:rPr>
          <w:i/>
          <w:iCs/>
        </w:rPr>
        <w:t>1992</w:t>
      </w:r>
      <w:r>
        <w:t>;</w:t>
      </w:r>
      <w:proofErr w:type="gramEnd"/>
      <w:r>
        <w:t xml:space="preserve"> </w:t>
      </w:r>
    </w:p>
    <w:p w14:paraId="0423C40E" w14:textId="77777777" w:rsidR="00285DDF" w:rsidRDefault="00285DDF" w:rsidP="00476536">
      <w:pPr>
        <w:pStyle w:val="Clausea"/>
        <w:jc w:val="left"/>
      </w:pPr>
      <w:r w:rsidRPr="007947F5">
        <w:rPr>
          <w:i/>
          <w:iCs/>
        </w:rPr>
        <w:t xml:space="preserve">Youth Justice Regulation </w:t>
      </w:r>
      <w:proofErr w:type="gramStart"/>
      <w:r w:rsidRPr="007947F5">
        <w:rPr>
          <w:i/>
          <w:iCs/>
        </w:rPr>
        <w:t>2016</w:t>
      </w:r>
      <w:r>
        <w:t>;</w:t>
      </w:r>
      <w:proofErr w:type="gramEnd"/>
      <w:r>
        <w:t xml:space="preserve"> </w:t>
      </w:r>
    </w:p>
    <w:p w14:paraId="6B25001C" w14:textId="77777777" w:rsidR="00285DDF" w:rsidRDefault="00285DDF" w:rsidP="00476536">
      <w:pPr>
        <w:pStyle w:val="Clausea"/>
        <w:jc w:val="left"/>
      </w:pPr>
      <w:r w:rsidRPr="007947F5">
        <w:rPr>
          <w:i/>
          <w:iCs/>
        </w:rPr>
        <w:lastRenderedPageBreak/>
        <w:t>Information Privacy Act 2009</w:t>
      </w:r>
      <w:r>
        <w:t>; and</w:t>
      </w:r>
    </w:p>
    <w:p w14:paraId="058226C4" w14:textId="77777777" w:rsidR="00285DDF" w:rsidRPr="007947F5" w:rsidRDefault="00285DDF" w:rsidP="00476536">
      <w:pPr>
        <w:pStyle w:val="Clausea"/>
        <w:jc w:val="left"/>
        <w:rPr>
          <w:szCs w:val="22"/>
        </w:rPr>
      </w:pPr>
      <w:r w:rsidRPr="007947F5">
        <w:rPr>
          <w:i/>
          <w:iCs/>
          <w:szCs w:val="22"/>
        </w:rPr>
        <w:t>Privacy Act 1988</w:t>
      </w:r>
      <w:r w:rsidRPr="007947F5">
        <w:rPr>
          <w:szCs w:val="22"/>
        </w:rPr>
        <w:t xml:space="preserve"> (</w:t>
      </w:r>
      <w:proofErr w:type="spellStart"/>
      <w:r w:rsidRPr="007947F5">
        <w:rPr>
          <w:szCs w:val="22"/>
        </w:rPr>
        <w:t>Cth</w:t>
      </w:r>
      <w:proofErr w:type="spellEnd"/>
      <w:r w:rsidRPr="007947F5">
        <w:rPr>
          <w:szCs w:val="22"/>
        </w:rPr>
        <w:t xml:space="preserve">). </w:t>
      </w:r>
    </w:p>
    <w:p w14:paraId="6D15D297" w14:textId="5AD9D233" w:rsidR="00285DDF" w:rsidRDefault="00285DDF" w:rsidP="00476536">
      <w:pPr>
        <w:pStyle w:val="clause11"/>
        <w:jc w:val="left"/>
      </w:pPr>
      <w:bookmarkStart w:id="35" w:name="_Ref97980579"/>
      <w:r>
        <w:t xml:space="preserve">The parties acknowledge that s 288 of the </w:t>
      </w:r>
      <w:r w:rsidRPr="005C619A">
        <w:rPr>
          <w:i/>
          <w:iCs/>
        </w:rPr>
        <w:t xml:space="preserve">Youth Justice Act 1992 </w:t>
      </w:r>
      <w:r>
        <w:t xml:space="preserve">makes it an offence to use, record or </w:t>
      </w:r>
      <w:r w:rsidR="00476536">
        <w:t xml:space="preserve">disclose confidential information </w:t>
      </w:r>
      <w:r>
        <w:t xml:space="preserve">except as permitted under Division 2 of Part 9 of the </w:t>
      </w:r>
      <w:r w:rsidRPr="005C619A">
        <w:rPr>
          <w:i/>
          <w:iCs/>
        </w:rPr>
        <w:t>Youth Justice Act 1992</w:t>
      </w:r>
      <w:r>
        <w:t>.</w:t>
      </w:r>
      <w:bookmarkEnd w:id="35"/>
    </w:p>
    <w:p w14:paraId="793CDD31" w14:textId="6C9533D9" w:rsidR="00285DDF" w:rsidRDefault="00285DDF" w:rsidP="00476536">
      <w:pPr>
        <w:pStyle w:val="clause11"/>
        <w:jc w:val="left"/>
      </w:pPr>
      <w:r>
        <w:t xml:space="preserve">Without limiting clauses </w:t>
      </w:r>
      <w:r>
        <w:fldChar w:fldCharType="begin"/>
      </w:r>
      <w:r>
        <w:instrText xml:space="preserve"> REF _Ref97980569 \r \h </w:instrText>
      </w:r>
      <w:r w:rsidR="00476536">
        <w:instrText xml:space="preserve"> \* MERGEFORMAT </w:instrText>
      </w:r>
      <w:r>
        <w:fldChar w:fldCharType="separate"/>
      </w:r>
      <w:r>
        <w:t>13.1</w:t>
      </w:r>
      <w:r>
        <w:fldChar w:fldCharType="end"/>
      </w:r>
      <w:r>
        <w:t xml:space="preserve"> and </w:t>
      </w:r>
      <w:r>
        <w:fldChar w:fldCharType="begin"/>
      </w:r>
      <w:r>
        <w:instrText xml:space="preserve"> REF _Ref97980579 \r \h </w:instrText>
      </w:r>
      <w:r w:rsidR="00476536">
        <w:instrText xml:space="preserve"> \* MERGEFORMAT </w:instrText>
      </w:r>
      <w:r>
        <w:fldChar w:fldCharType="separate"/>
      </w:r>
      <w:r>
        <w:t>13.2</w:t>
      </w:r>
      <w:r>
        <w:fldChar w:fldCharType="end"/>
      </w:r>
      <w:r>
        <w:t>, a party must:</w:t>
      </w:r>
    </w:p>
    <w:p w14:paraId="2EFEA833" w14:textId="53121486" w:rsidR="00285DDF" w:rsidRDefault="00285DDF" w:rsidP="00476536">
      <w:pPr>
        <w:pStyle w:val="Clausea"/>
        <w:jc w:val="left"/>
      </w:pPr>
      <w:r>
        <w:t xml:space="preserve">ensure that </w:t>
      </w:r>
      <w:r w:rsidR="00476536">
        <w:t xml:space="preserve">any confidential information disclosed </w:t>
      </w:r>
      <w:r>
        <w:t xml:space="preserve">under the Arrangement is protected against loss and against unauthorised access, use, modification, disclosure or other </w:t>
      </w:r>
      <w:proofErr w:type="gramStart"/>
      <w:r>
        <w:t>misuse;</w:t>
      </w:r>
      <w:proofErr w:type="gramEnd"/>
    </w:p>
    <w:p w14:paraId="7A8768B1" w14:textId="5732EC0E" w:rsidR="00285DDF" w:rsidRDefault="00285DDF" w:rsidP="00476536">
      <w:pPr>
        <w:pStyle w:val="Clausea"/>
        <w:jc w:val="left"/>
      </w:pPr>
      <w:r>
        <w:t xml:space="preserve">fully and promptly cooperate with each other to enable them to respond to any applications for access </w:t>
      </w:r>
      <w:r w:rsidR="00476536">
        <w:t xml:space="preserve">to confidential information </w:t>
      </w:r>
      <w:r>
        <w:t>disclosed under the Arrangement or to privacy complaints; and</w:t>
      </w:r>
    </w:p>
    <w:p w14:paraId="37C84909" w14:textId="77777777" w:rsidR="00285DDF" w:rsidRDefault="00285DDF" w:rsidP="00476536">
      <w:pPr>
        <w:pStyle w:val="Clausea"/>
        <w:jc w:val="left"/>
      </w:pPr>
      <w:r>
        <w:t xml:space="preserve">do all things necessary to ensure that </w:t>
      </w:r>
      <w:r w:rsidRPr="00376F7F">
        <w:t xml:space="preserve">anyone who is employed or engaged by </w:t>
      </w:r>
      <w:r>
        <w:t xml:space="preserve">them complies with the same obligations are imposed on the parties under this Arrangement, including by providing training to those persons on the terms of this Arrangement and the offence under s 288 of the </w:t>
      </w:r>
      <w:r>
        <w:rPr>
          <w:i/>
          <w:iCs/>
        </w:rPr>
        <w:t>Youth Justice Act 1992</w:t>
      </w:r>
      <w:r>
        <w:t>.</w:t>
      </w:r>
    </w:p>
    <w:p w14:paraId="19A6A621" w14:textId="77777777" w:rsidR="00285DDF" w:rsidRDefault="00285DDF" w:rsidP="00476536">
      <w:pPr>
        <w:pStyle w:val="StyleClauseHeadingArial"/>
        <w:jc w:val="left"/>
      </w:pPr>
      <w:bookmarkStart w:id="36" w:name="_Toc97975422"/>
      <w:r>
        <w:t>information systems</w:t>
      </w:r>
      <w:bookmarkEnd w:id="36"/>
    </w:p>
    <w:p w14:paraId="293FFAE2" w14:textId="1FCF145D" w:rsidR="00285DDF" w:rsidRDefault="00285DDF" w:rsidP="00476536">
      <w:pPr>
        <w:pStyle w:val="clause11"/>
        <w:jc w:val="left"/>
      </w:pPr>
      <w:r>
        <w:t xml:space="preserve">If the </w:t>
      </w:r>
      <w:r w:rsidRPr="009D5847">
        <w:t>Department of Children, Youth Justice and Multicultural Affairs</w:t>
      </w:r>
      <w:r>
        <w:t xml:space="preserve">  establishes information technology systems to </w:t>
      </w:r>
      <w:r w:rsidR="00476536">
        <w:t xml:space="preserve">facilitate confidential information sharing </w:t>
      </w:r>
      <w:r>
        <w:t xml:space="preserve">under this Arrangement, the </w:t>
      </w:r>
      <w:r w:rsidR="00476536">
        <w:t xml:space="preserve">prescribed entities and service providers </w:t>
      </w:r>
      <w:r>
        <w:t xml:space="preserve">must comply with requirements imposed in relation to that system including requirements regarding individual user authentication and assignment of classification levels and additional restrictions on use or disclosure of </w:t>
      </w:r>
      <w:r w:rsidR="00476536">
        <w:t>confidential informati</w:t>
      </w:r>
      <w:r>
        <w:t>on.</w:t>
      </w:r>
    </w:p>
    <w:p w14:paraId="1688811A" w14:textId="62043372" w:rsidR="00285DDF" w:rsidRDefault="00285DDF" w:rsidP="00476536">
      <w:pPr>
        <w:pStyle w:val="clause11"/>
        <w:jc w:val="left"/>
      </w:pPr>
      <w:r>
        <w:t xml:space="preserve">The </w:t>
      </w:r>
      <w:r w:rsidR="00476536">
        <w:t xml:space="preserve">prescribed entities and service providers </w:t>
      </w:r>
      <w:r>
        <w:t xml:space="preserve">acknowledge that a copy of this Arrangement will be published on the website of the </w:t>
      </w:r>
      <w:r w:rsidRPr="009D5847">
        <w:t>Department of Children, Youth Justice and Multicultural Affairs</w:t>
      </w:r>
      <w:r>
        <w:t xml:space="preserve"> and the names of the </w:t>
      </w:r>
      <w:r w:rsidR="00476536">
        <w:t xml:space="preserve">prescribed entities and service providers </w:t>
      </w:r>
      <w:r>
        <w:t xml:space="preserve">will be published on that website or available from the </w:t>
      </w:r>
      <w:r w:rsidRPr="009D5847">
        <w:t>Department of Children, Youth Justice and Multicultural Affairs</w:t>
      </w:r>
      <w:r>
        <w:t xml:space="preserve"> upon request.</w:t>
      </w:r>
    </w:p>
    <w:p w14:paraId="0DCD837D" w14:textId="77777777" w:rsidR="00285DDF" w:rsidRPr="00E3427B" w:rsidRDefault="00285DDF" w:rsidP="00476536">
      <w:pPr>
        <w:pStyle w:val="StyleClauseHeadingArial"/>
        <w:jc w:val="left"/>
      </w:pPr>
      <w:bookmarkStart w:id="37" w:name="_Toc97975423"/>
      <w:r w:rsidRPr="00E3427B">
        <w:t>Notification of breach</w:t>
      </w:r>
      <w:bookmarkEnd w:id="37"/>
    </w:p>
    <w:p w14:paraId="2039F900" w14:textId="06238218" w:rsidR="00285DDF" w:rsidRPr="00D21A43" w:rsidRDefault="00285DDF" w:rsidP="00476536">
      <w:pPr>
        <w:pStyle w:val="clause11"/>
        <w:jc w:val="left"/>
      </w:pPr>
      <w:r w:rsidRPr="00D21A43">
        <w:t xml:space="preserve">If </w:t>
      </w:r>
      <w:r>
        <w:t xml:space="preserve">a </w:t>
      </w:r>
      <w:r w:rsidR="00476536">
        <w:t xml:space="preserve">prescribed entity or service provider </w:t>
      </w:r>
      <w:r w:rsidRPr="00D21A43">
        <w:t>becomes aware of any breach</w:t>
      </w:r>
      <w:r>
        <w:t xml:space="preserve"> </w:t>
      </w:r>
      <w:r w:rsidRPr="00D21A43">
        <w:t xml:space="preserve">of </w:t>
      </w:r>
      <w:r>
        <w:t xml:space="preserve">this Arrangement or a relevant law </w:t>
      </w:r>
      <w:r w:rsidRPr="00D21A43">
        <w:t xml:space="preserve">it must immediately notify </w:t>
      </w:r>
      <w:r>
        <w:t xml:space="preserve">the </w:t>
      </w:r>
      <w:r w:rsidRPr="009D5847">
        <w:t>Department of Children, Youth Justice and Multicultural Affairs</w:t>
      </w:r>
      <w:r>
        <w:t>.</w:t>
      </w:r>
    </w:p>
    <w:p w14:paraId="6B123D61" w14:textId="62C3F698" w:rsidR="00285DDF" w:rsidRDefault="00476536" w:rsidP="00476536">
      <w:pPr>
        <w:pStyle w:val="clause11"/>
        <w:jc w:val="left"/>
      </w:pPr>
      <w:r>
        <w:t xml:space="preserve">the prescribed entity or service provider </w:t>
      </w:r>
      <w:r w:rsidR="00285DDF">
        <w:t>in breach must, at its own expense:</w:t>
      </w:r>
    </w:p>
    <w:p w14:paraId="35C99DE9" w14:textId="77777777" w:rsidR="00285DDF" w:rsidRDefault="00285DDF" w:rsidP="00476536">
      <w:pPr>
        <w:pStyle w:val="Clausea"/>
        <w:jc w:val="left"/>
      </w:pPr>
      <w:r w:rsidRPr="00D21A43">
        <w:t xml:space="preserve">use its best efforts to </w:t>
      </w:r>
      <w:r>
        <w:t>rectify the breach; and</w:t>
      </w:r>
    </w:p>
    <w:p w14:paraId="12BBCE3C" w14:textId="77777777" w:rsidR="00285DDF" w:rsidRDefault="00285DDF" w:rsidP="00476536">
      <w:pPr>
        <w:pStyle w:val="Clausea"/>
        <w:jc w:val="left"/>
      </w:pPr>
      <w:r>
        <w:lastRenderedPageBreak/>
        <w:t>provide reasonable assistance to other parties in respect of remedial action taken by the other parties in relation to the breach; and</w:t>
      </w:r>
    </w:p>
    <w:p w14:paraId="49E39E6D" w14:textId="77777777" w:rsidR="00285DDF" w:rsidRDefault="00285DDF" w:rsidP="00476536">
      <w:pPr>
        <w:pStyle w:val="Clausea"/>
        <w:jc w:val="left"/>
      </w:pPr>
      <w:r>
        <w:t>whenever possible and practical notify the child to which the breach relates and inform them of the right to make a complaint.</w:t>
      </w:r>
    </w:p>
    <w:p w14:paraId="3C419224" w14:textId="06189AAD" w:rsidR="00285DDF" w:rsidRDefault="00285DDF" w:rsidP="00476536">
      <w:pPr>
        <w:pStyle w:val="clause11"/>
        <w:jc w:val="left"/>
      </w:pPr>
      <w:r>
        <w:t xml:space="preserve">Upon notification of any </w:t>
      </w:r>
      <w:r w:rsidR="00476536">
        <w:t xml:space="preserve">breach, a prescribed entity or service provider which has disclosed confidential information to the prescribed entity or service provider in breach </w:t>
      </w:r>
      <w:r>
        <w:t xml:space="preserve">under this Arrangement, may notify </w:t>
      </w:r>
      <w:r w:rsidR="00476536">
        <w:t xml:space="preserve">the prescribed entity or service provider </w:t>
      </w:r>
      <w:r>
        <w:t>in breach</w:t>
      </w:r>
      <w:r w:rsidRPr="003F5AC2">
        <w:t xml:space="preserve"> that it must return </w:t>
      </w:r>
      <w:r>
        <w:t xml:space="preserve">or destroy </w:t>
      </w:r>
      <w:r w:rsidRPr="003F5AC2">
        <w:t xml:space="preserve">all information disclosed </w:t>
      </w:r>
      <w:r>
        <w:t xml:space="preserve">by the </w:t>
      </w:r>
      <w:r w:rsidR="00476536">
        <w:t xml:space="preserve">disclosing  prescribed entity or service provider </w:t>
      </w:r>
      <w:r w:rsidRPr="003F5AC2">
        <w:t>under this Arrangement</w:t>
      </w:r>
      <w:r>
        <w:t xml:space="preserve"> and the </w:t>
      </w:r>
      <w:r w:rsidR="00476536">
        <w:t xml:space="preserve">prescribed entity or service provider </w:t>
      </w:r>
      <w:r>
        <w:t>in breach must</w:t>
      </w:r>
      <w:r w:rsidRPr="003F5AC2">
        <w:t xml:space="preserve"> </w:t>
      </w:r>
      <w:r>
        <w:t xml:space="preserve">comply with that request </w:t>
      </w:r>
      <w:r w:rsidRPr="003F5AC2">
        <w:t>within</w:t>
      </w:r>
      <w:r>
        <w:t xml:space="preserve"> 20 </w:t>
      </w:r>
      <w:r w:rsidR="00476536">
        <w:t>business days</w:t>
      </w:r>
      <w:r>
        <w:t xml:space="preserve">, at its own expense. </w:t>
      </w:r>
    </w:p>
    <w:p w14:paraId="3A90410D" w14:textId="77777777" w:rsidR="00285DDF" w:rsidRDefault="00285DDF" w:rsidP="00476536">
      <w:pPr>
        <w:pStyle w:val="StyleClauseHeadingArial"/>
        <w:jc w:val="left"/>
      </w:pPr>
      <w:bookmarkStart w:id="38" w:name="_Toc97975424"/>
      <w:r>
        <w:rPr>
          <w:bCs w:val="0"/>
          <w:caps w:val="0"/>
        </w:rPr>
        <w:t>ENDING</w:t>
      </w:r>
      <w:r w:rsidRPr="00F13905">
        <w:rPr>
          <w:bCs w:val="0"/>
          <w:caps w:val="0"/>
        </w:rPr>
        <w:t xml:space="preserve"> </w:t>
      </w:r>
      <w:bookmarkEnd w:id="38"/>
      <w:r>
        <w:rPr>
          <w:bCs w:val="0"/>
          <w:caps w:val="0"/>
        </w:rPr>
        <w:t>OF ARRANGEMENT</w:t>
      </w:r>
      <w:bookmarkStart w:id="39" w:name="_Toc97975425"/>
      <w:bookmarkStart w:id="40" w:name="_Toc97975426"/>
      <w:bookmarkStart w:id="41" w:name="_Toc97975427"/>
      <w:bookmarkEnd w:id="39"/>
      <w:bookmarkEnd w:id="40"/>
      <w:bookmarkEnd w:id="41"/>
    </w:p>
    <w:p w14:paraId="4B1C5E9F" w14:textId="0DA2034B" w:rsidR="00285DDF" w:rsidRDefault="00285DDF" w:rsidP="00476536">
      <w:pPr>
        <w:pStyle w:val="clause11"/>
        <w:jc w:val="left"/>
      </w:pPr>
      <w:r>
        <w:t xml:space="preserve">A </w:t>
      </w:r>
      <w:r w:rsidR="00476536">
        <w:t>prescribed entity or service provider may cease to be a prescribed entity or service provider u</w:t>
      </w:r>
      <w:r>
        <w:t xml:space="preserve">nder this Arrangement by giving notice to the </w:t>
      </w:r>
      <w:r w:rsidRPr="009D5847">
        <w:t>Department of Children, Youth Justice and Multicultural Affairs</w:t>
      </w:r>
      <w:r>
        <w:t xml:space="preserve">. </w:t>
      </w:r>
    </w:p>
    <w:p w14:paraId="1A66DDDE" w14:textId="0D509C9B" w:rsidR="00285DDF" w:rsidRDefault="00285DDF" w:rsidP="00476536">
      <w:pPr>
        <w:pStyle w:val="clause11"/>
        <w:jc w:val="left"/>
      </w:pPr>
      <w:r>
        <w:t xml:space="preserve">The </w:t>
      </w:r>
      <w:r w:rsidRPr="009D5847">
        <w:t>Department of Children, Youth Justice and Multicultural Affairs</w:t>
      </w:r>
      <w:r>
        <w:t xml:space="preserve"> may end this Arrangement by notice to all </w:t>
      </w:r>
      <w:r w:rsidR="00476536">
        <w:t>prescribed entities or service providers</w:t>
      </w:r>
      <w:r>
        <w:t xml:space="preserve">. </w:t>
      </w:r>
    </w:p>
    <w:p w14:paraId="775A5AE5" w14:textId="2B299FAC" w:rsidR="00285DDF" w:rsidRDefault="00285DDF" w:rsidP="00476536">
      <w:pPr>
        <w:pStyle w:val="clause11"/>
        <w:jc w:val="left"/>
      </w:pPr>
      <w:r>
        <w:t xml:space="preserve">On cessation of an entity being a </w:t>
      </w:r>
      <w:r w:rsidR="00476536">
        <w:t xml:space="preserve">prescribed entity or service provider </w:t>
      </w:r>
      <w:r>
        <w:t>under this Arrangement or on the ending of this Arrangement:</w:t>
      </w:r>
    </w:p>
    <w:p w14:paraId="605E0DCF" w14:textId="77777777" w:rsidR="00285DDF" w:rsidRDefault="00285DDF" w:rsidP="00476536">
      <w:pPr>
        <w:pStyle w:val="Clausea"/>
        <w:jc w:val="left"/>
      </w:pPr>
      <w:r>
        <w:t xml:space="preserve">each entity will remain subject to obligations that continue to apply under the </w:t>
      </w:r>
      <w:r w:rsidRPr="00A361F8">
        <w:rPr>
          <w:i/>
          <w:iCs/>
        </w:rPr>
        <w:t>Youth Justice Act 1992</w:t>
      </w:r>
      <w:r>
        <w:t xml:space="preserve"> and </w:t>
      </w:r>
      <w:r w:rsidRPr="00A361F8">
        <w:rPr>
          <w:i/>
          <w:iCs/>
        </w:rPr>
        <w:t>Youth Justice Regulation 2016</w:t>
      </w:r>
      <w:r>
        <w:t>, including the confidentiality obligations under this Arrangement; and</w:t>
      </w:r>
    </w:p>
    <w:p w14:paraId="1344998A" w14:textId="7339F4C5" w:rsidR="00285DDF" w:rsidRDefault="00285DDF" w:rsidP="00476536">
      <w:pPr>
        <w:pStyle w:val="Clausea"/>
        <w:jc w:val="left"/>
      </w:pPr>
      <w:r>
        <w:t xml:space="preserve">a </w:t>
      </w:r>
      <w:r w:rsidR="00476536">
        <w:t xml:space="preserve">prescribed entity or service provider which has disclosed confidential information </w:t>
      </w:r>
      <w:r>
        <w:t xml:space="preserve">under this Arrangement to an entity ceasing to </w:t>
      </w:r>
      <w:r w:rsidR="00476536">
        <w:t xml:space="preserve">be a prescribed entity or service provider may require that entity to return </w:t>
      </w:r>
      <w:r>
        <w:t xml:space="preserve">all information disclosed under this Arrangement within a specified time after termination of this Arrangement and in any event within 20 </w:t>
      </w:r>
      <w:r w:rsidR="00476536">
        <w:t>business days</w:t>
      </w:r>
      <w:r>
        <w:t xml:space="preserve">, and the notified entity must comply with any such notification, subject only to retaining a copy of the information to any extent that it is required by the </w:t>
      </w:r>
      <w:r w:rsidRPr="0088063D">
        <w:rPr>
          <w:i/>
        </w:rPr>
        <w:t>Public Records Act 2002</w:t>
      </w:r>
      <w:r>
        <w:t xml:space="preserve"> or any other law to retain a copy.</w:t>
      </w:r>
    </w:p>
    <w:p w14:paraId="49C306B8" w14:textId="77777777" w:rsidR="00285DDF" w:rsidRDefault="00285DDF" w:rsidP="00285DDF">
      <w:pPr>
        <w:pStyle w:val="clause11"/>
        <w:numPr>
          <w:ilvl w:val="0"/>
          <w:numId w:val="0"/>
        </w:numPr>
      </w:pPr>
    </w:p>
    <w:p w14:paraId="59E5948A" w14:textId="77777777" w:rsidR="00285DDF" w:rsidRDefault="00285DDF" w:rsidP="00285DDF">
      <w:pPr>
        <w:pStyle w:val="Clausea"/>
        <w:numPr>
          <w:ilvl w:val="0"/>
          <w:numId w:val="0"/>
        </w:numPr>
        <w:ind w:left="567"/>
      </w:pPr>
    </w:p>
    <w:p w14:paraId="65030552" w14:textId="77777777" w:rsidR="00285DDF" w:rsidRPr="00285DDF" w:rsidRDefault="00285DDF" w:rsidP="00285DDF">
      <w:pPr>
        <w:tabs>
          <w:tab w:val="left" w:pos="2954"/>
        </w:tabs>
      </w:pPr>
    </w:p>
    <w:sectPr w:rsidR="00285DDF" w:rsidRPr="00285DDF" w:rsidSect="00D364C8">
      <w:headerReference w:type="default" r:id="rId17"/>
      <w:type w:val="continuous"/>
      <w:pgSz w:w="11906" w:h="16838"/>
      <w:pgMar w:top="2495" w:right="1134" w:bottom="1418"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95C1" w14:textId="77777777" w:rsidR="00D5635F" w:rsidRDefault="00D5635F">
      <w:r>
        <w:separator/>
      </w:r>
    </w:p>
  </w:endnote>
  <w:endnote w:type="continuationSeparator" w:id="0">
    <w:p w14:paraId="78FEB319" w14:textId="77777777" w:rsidR="00D5635F" w:rsidRDefault="00D5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mdITC Bk BT">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834F" w14:textId="77777777" w:rsidR="00EF3DBF" w:rsidRDefault="00EF3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E66A" w14:textId="77777777" w:rsidR="00EF3DBF" w:rsidRDefault="00EF3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345E" w14:textId="77777777" w:rsidR="00EF3DBF" w:rsidRDefault="00EF3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8B6C" w14:textId="77777777" w:rsidR="00D5635F" w:rsidRDefault="00D5635F">
      <w:r>
        <w:separator/>
      </w:r>
    </w:p>
  </w:footnote>
  <w:footnote w:type="continuationSeparator" w:id="0">
    <w:p w14:paraId="5DD69FB1" w14:textId="77777777" w:rsidR="00D5635F" w:rsidRDefault="00D56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47DA" w14:textId="77777777" w:rsidR="00285DDF" w:rsidRDefault="00285DDF">
    <w:pPr>
      <w:pStyle w:val="Header"/>
    </w:pPr>
  </w:p>
  <w:p w14:paraId="6F51483D" w14:textId="77777777" w:rsidR="00285DDF" w:rsidRDefault="00285D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0476" w14:textId="77777777" w:rsidR="00285DDF" w:rsidRPr="00D04F19" w:rsidRDefault="00285DDF" w:rsidP="003E66CB">
    <w:pPr>
      <w:pStyle w:val="Header"/>
      <w:tabs>
        <w:tab w:val="right" w:pos="9214"/>
      </w:tabs>
      <w:spacing w:after="120"/>
      <w:jc w:val="right"/>
      <w:rPr>
        <w:rFonts w:cs="Arial"/>
        <w:b/>
        <w:sz w:val="20"/>
      </w:rPr>
    </w:pPr>
    <w:r w:rsidRPr="00D04F19">
      <w:rPr>
        <w:rFonts w:cs="Arial"/>
        <w:b/>
        <w:sz w:val="20"/>
      </w:rPr>
      <w:t xml:space="preserve">INFORMATION SHARING AND SERVICES COORDINATION </w:t>
    </w:r>
    <w:r>
      <w:rPr>
        <w:rFonts w:cs="Arial"/>
        <w:b/>
        <w:sz w:val="20"/>
      </w:rPr>
      <w:t>MOU</w:t>
    </w:r>
  </w:p>
  <w:p w14:paraId="15BAFE6F" w14:textId="77777777" w:rsidR="00285DDF" w:rsidRDefault="00285DDF" w:rsidP="003E66CB">
    <w:pPr>
      <w:pStyle w:val="Header"/>
      <w:pBdr>
        <w:top w:val="single" w:sz="2" w:space="1" w:color="auto"/>
      </w:pBdr>
      <w:tabs>
        <w:tab w:val="right" w:pos="9214"/>
      </w:tabs>
      <w:rPr>
        <w:rFonts w:cs="Arial"/>
        <w:b/>
        <w:sz w:val="20"/>
      </w:rPr>
    </w:pPr>
  </w:p>
  <w:p w14:paraId="41BF9A74" w14:textId="77777777" w:rsidR="00285DDF" w:rsidRPr="003E66CB" w:rsidRDefault="00285DDF" w:rsidP="003E66CB">
    <w:pPr>
      <w:pStyle w:val="Header"/>
    </w:pPr>
  </w:p>
  <w:p w14:paraId="6E951B78" w14:textId="77777777" w:rsidR="00285DDF" w:rsidRDefault="00285DDF" w:rsidP="005B7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9CAF" w14:textId="2E033450" w:rsidR="00285DDF" w:rsidRDefault="00285DDF" w:rsidP="003E66CB">
    <w:pPr>
      <w:pStyle w:val="Header"/>
      <w:tabs>
        <w:tab w:val="right" w:pos="9214"/>
      </w:tabs>
      <w:spacing w:after="120"/>
      <w:jc w:val="right"/>
      <w:rPr>
        <w:rFonts w:cs="Arial"/>
        <w:b/>
        <w:sz w:val="20"/>
      </w:rPr>
    </w:pPr>
    <w:r>
      <w:rPr>
        <w:noProof/>
      </w:rPr>
      <w:drawing>
        <wp:anchor distT="0" distB="0" distL="114300" distR="114300" simplePos="0" relativeHeight="251658752" behindDoc="1" locked="0" layoutInCell="1" allowOverlap="1" wp14:anchorId="4BFAB595" wp14:editId="054CE552">
          <wp:simplePos x="0" y="0"/>
          <wp:positionH relativeFrom="page">
            <wp:align>left</wp:align>
          </wp:positionH>
          <wp:positionV relativeFrom="paragraph">
            <wp:posOffset>-710365</wp:posOffset>
          </wp:positionV>
          <wp:extent cx="7581900" cy="1074420"/>
          <wp:effectExtent l="0" t="0" r="0" b="0"/>
          <wp:wrapTight wrapText="bothSides">
            <wp:wrapPolygon edited="0">
              <wp:start x="0" y="0"/>
              <wp:lineTo x="0" y="21064"/>
              <wp:lineTo x="21546" y="21064"/>
              <wp:lineTo x="215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g-word-a4p-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07442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C8D6C5" w:rsidR="00E55FFB" w:rsidRDefault="003A7B4C">
    <w:pPr>
      <w:pStyle w:val="Header"/>
    </w:pPr>
    <w:r>
      <w:rPr>
        <w:noProof/>
      </w:rPr>
      <w:drawing>
        <wp:anchor distT="0" distB="0" distL="114300" distR="114300" simplePos="0" relativeHeight="251657728" behindDoc="1" locked="0" layoutInCell="1" allowOverlap="1" wp14:anchorId="22E406A1" wp14:editId="15254BE6">
          <wp:simplePos x="0" y="0"/>
          <wp:positionH relativeFrom="page">
            <wp:align>left</wp:align>
          </wp:positionH>
          <wp:positionV relativeFrom="paragraph">
            <wp:posOffset>-446760</wp:posOffset>
          </wp:positionV>
          <wp:extent cx="7581900" cy="1074420"/>
          <wp:effectExtent l="0" t="0" r="0" b="0"/>
          <wp:wrapTight wrapText="bothSides">
            <wp:wrapPolygon edited="0">
              <wp:start x="0" y="0"/>
              <wp:lineTo x="0" y="21064"/>
              <wp:lineTo x="21546" y="21064"/>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g-word-a4p-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074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017"/>
    <w:multiLevelType w:val="hybridMultilevel"/>
    <w:tmpl w:val="C87A6D98"/>
    <w:lvl w:ilvl="0" w:tplc="D0A014DE">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834135"/>
    <w:multiLevelType w:val="hybridMultilevel"/>
    <w:tmpl w:val="96B4187A"/>
    <w:lvl w:ilvl="0" w:tplc="378EB594">
      <w:start w:val="7"/>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F1E31"/>
    <w:multiLevelType w:val="multilevel"/>
    <w:tmpl w:val="D814EF18"/>
    <w:styleLink w:val="NumberedList"/>
    <w:lvl w:ilvl="0">
      <w:start w:val="1"/>
      <w:numFmt w:val="decimal"/>
      <w:pStyle w:val="ListNumber"/>
      <w:lvlText w:val="%1."/>
      <w:lvlJc w:val="left"/>
      <w:pPr>
        <w:ind w:left="2520" w:hanging="360"/>
      </w:pPr>
      <w:rPr>
        <w:rFonts w:ascii="Arial" w:hAnsi="Arial" w:hint="default"/>
        <w:sz w:val="22"/>
      </w:rPr>
    </w:lvl>
    <w:lvl w:ilvl="1">
      <w:start w:val="1"/>
      <w:numFmt w:val="decimal"/>
      <w:pStyle w:val="List2"/>
      <w:lvlText w:val="%1.%2"/>
      <w:lvlJc w:val="left"/>
      <w:pPr>
        <w:ind w:left="2880" w:hanging="360"/>
      </w:pPr>
      <w:rPr>
        <w:rFonts w:ascii="Arial" w:hAnsi="Arial" w:hint="default"/>
        <w:sz w:val="22"/>
      </w:rPr>
    </w:lvl>
    <w:lvl w:ilvl="2">
      <w:start w:val="1"/>
      <w:numFmt w:val="lowerLetter"/>
      <w:pStyle w:val="List3"/>
      <w:lvlText w:val="%3)"/>
      <w:lvlJc w:val="left"/>
      <w:pPr>
        <w:ind w:left="3240" w:hanging="360"/>
      </w:pPr>
      <w:rPr>
        <w:rFonts w:ascii="Arial" w:hAnsi="Arial" w:hint="default"/>
        <w:sz w:val="22"/>
      </w:rPr>
    </w:lvl>
    <w:lvl w:ilvl="3">
      <w:start w:val="1"/>
      <w:numFmt w:val="lowerRoman"/>
      <w:pStyle w:val="List4"/>
      <w:lvlText w:val="(%4)"/>
      <w:lvlJc w:val="left"/>
      <w:pPr>
        <w:ind w:left="3600" w:hanging="360"/>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3" w15:restartNumberingAfterBreak="0">
    <w:nsid w:val="0F0143A4"/>
    <w:multiLevelType w:val="multilevel"/>
    <w:tmpl w:val="EFA8981E"/>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w:hAnsi="Times New Roman" w:hint="default"/>
        <w:b w:val="0"/>
        <w:i w:val="0"/>
        <w:sz w:val="24"/>
        <w:szCs w:val="24"/>
      </w:rPr>
    </w:lvl>
    <w:lvl w:ilvl="2">
      <w:start w:val="1"/>
      <w:numFmt w:val="lowerLetter"/>
      <w:lvlText w:val="(%3)"/>
      <w:lvlJc w:val="left"/>
      <w:pPr>
        <w:tabs>
          <w:tab w:val="num" w:pos="1467"/>
        </w:tabs>
        <w:ind w:left="1467" w:hanging="567"/>
      </w:pPr>
      <w:rPr>
        <w:rFonts w:ascii="Times New Roman" w:hAnsi="Times New Roman" w:hint="default"/>
        <w:b w:val="0"/>
        <w:i w:val="0"/>
        <w:sz w:val="24"/>
        <w:szCs w:val="24"/>
      </w:rPr>
    </w:lvl>
    <w:lvl w:ilvl="3">
      <w:start w:val="1"/>
      <w:numFmt w:val="lowerRoman"/>
      <w:lvlText w:val="(%4)"/>
      <w:lvlJc w:val="left"/>
      <w:pPr>
        <w:tabs>
          <w:tab w:val="num" w:pos="1701"/>
        </w:tabs>
        <w:ind w:left="1701" w:hanging="567"/>
      </w:pPr>
      <w:rPr>
        <w:rFonts w:ascii="Times New Roman" w:hAnsi="Times New Roman" w:hint="default"/>
        <w:b w:val="0"/>
        <w:i w:val="0"/>
        <w:sz w:val="24"/>
        <w:szCs w:val="24"/>
      </w:rPr>
    </w:lvl>
    <w:lvl w:ilvl="4">
      <w:start w:val="1"/>
      <w:numFmt w:val="upperLetter"/>
      <w:lvlText w:val="(%5)"/>
      <w:lvlJc w:val="left"/>
      <w:pPr>
        <w:tabs>
          <w:tab w:val="num" w:pos="3185"/>
        </w:tabs>
        <w:ind w:left="3185" w:hanging="567"/>
      </w:pPr>
      <w:rPr>
        <w:rFonts w:hint="default"/>
      </w:rPr>
    </w:lvl>
    <w:lvl w:ilvl="5">
      <w:start w:val="1"/>
      <w:numFmt w:val="decimal"/>
      <w:lvlText w:val="%6"/>
      <w:lvlJc w:val="left"/>
      <w:pPr>
        <w:tabs>
          <w:tab w:val="num" w:pos="567"/>
        </w:tabs>
        <w:ind w:left="567" w:hanging="567"/>
      </w:pPr>
      <w:rPr>
        <w:rFonts w:ascii="Times New Roman" w:hAnsi="Times New Roman" w:hint="default"/>
        <w:b w:val="0"/>
        <w:i w:val="0"/>
        <w:sz w:val="24"/>
        <w:szCs w:val="24"/>
      </w:rPr>
    </w:lvl>
    <w:lvl w:ilvl="6">
      <w:start w:val="1"/>
      <w:numFmt w:val="decimal"/>
      <w:lvlText w:val="%7"/>
      <w:lvlJc w:val="left"/>
      <w:pPr>
        <w:tabs>
          <w:tab w:val="num" w:pos="567"/>
        </w:tabs>
        <w:ind w:left="567" w:hanging="567"/>
      </w:pPr>
      <w:rPr>
        <w:rFonts w:hint="default"/>
      </w:rPr>
    </w:lvl>
    <w:lvl w:ilvl="7">
      <w:start w:val="1"/>
      <w:numFmt w:val="decimal"/>
      <w:lvlText w:val="%8"/>
      <w:lvlJc w:val="left"/>
      <w:pPr>
        <w:tabs>
          <w:tab w:val="num" w:pos="567"/>
        </w:tabs>
        <w:ind w:left="567" w:hanging="567"/>
      </w:pPr>
      <w:rPr>
        <w:rFonts w:hint="default"/>
      </w:rPr>
    </w:lvl>
    <w:lvl w:ilvl="8">
      <w:start w:val="1"/>
      <w:numFmt w:val="upperLetter"/>
      <w:lvlText w:val="%9."/>
      <w:lvlJc w:val="left"/>
      <w:pPr>
        <w:tabs>
          <w:tab w:val="num" w:pos="567"/>
        </w:tabs>
        <w:ind w:left="567" w:hanging="567"/>
      </w:pPr>
      <w:rPr>
        <w:rFonts w:ascii="Arial" w:hAnsi="Arial" w:hint="default"/>
        <w:b w:val="0"/>
        <w:i w:val="0"/>
        <w:caps w:val="0"/>
        <w:strike w:val="0"/>
        <w:dstrike w:val="0"/>
        <w:outline w:val="0"/>
        <w:shadow w:val="0"/>
        <w:emboss w:val="0"/>
        <w:imprint w:val="0"/>
        <w:vanish w:val="0"/>
        <w:sz w:val="20"/>
        <w:szCs w:val="24"/>
        <w:vertAlign w:val="baseline"/>
      </w:rPr>
    </w:lvl>
  </w:abstractNum>
  <w:abstractNum w:abstractNumId="4" w15:restartNumberingAfterBreak="0">
    <w:nsid w:val="25235B1C"/>
    <w:multiLevelType w:val="multilevel"/>
    <w:tmpl w:val="6E9CDCB0"/>
    <w:lvl w:ilvl="0">
      <w:start w:val="1"/>
      <w:numFmt w:val="decimal"/>
      <w:pStyle w:val="ClauseHeading"/>
      <w:lvlText w:val="%1."/>
      <w:lvlJc w:val="left"/>
      <w:pPr>
        <w:tabs>
          <w:tab w:val="num" w:pos="567"/>
        </w:tabs>
        <w:ind w:left="567" w:hanging="567"/>
      </w:pPr>
      <w:rPr>
        <w:b/>
        <w:i w:val="0"/>
      </w:rPr>
    </w:lvl>
    <w:lvl w:ilvl="1">
      <w:start w:val="1"/>
      <w:numFmt w:val="decimal"/>
      <w:lvlText w:val="%1.%2"/>
      <w:lvlJc w:val="left"/>
      <w:pPr>
        <w:tabs>
          <w:tab w:val="num" w:pos="567"/>
        </w:tabs>
        <w:ind w:left="567" w:hanging="567"/>
      </w:pPr>
    </w:lvl>
    <w:lvl w:ilvl="2">
      <w:start w:val="1"/>
      <w:numFmt w:val="lowerLetter"/>
      <w:lvlText w:val="(%3)"/>
      <w:lvlJc w:val="left"/>
      <w:pPr>
        <w:tabs>
          <w:tab w:val="num" w:pos="1134"/>
        </w:tabs>
        <w:ind w:left="1134" w:hanging="510"/>
      </w:pPr>
    </w:lvl>
    <w:lvl w:ilvl="3">
      <w:start w:val="1"/>
      <w:numFmt w:val="lowerRoman"/>
      <w:lvlText w:val="(%4)"/>
      <w:lvlJc w:val="left"/>
      <w:pPr>
        <w:tabs>
          <w:tab w:val="num" w:pos="1854"/>
        </w:tabs>
        <w:ind w:left="1701" w:hanging="567"/>
      </w:pPr>
    </w:lvl>
    <w:lvl w:ilvl="4">
      <w:start w:val="1"/>
      <w:numFmt w:val="upperLetter"/>
      <w:lvlText w:val="(%5)"/>
      <w:lvlJc w:val="left"/>
      <w:pPr>
        <w:tabs>
          <w:tab w:val="num" w:pos="2268"/>
        </w:tabs>
        <w:ind w:left="2268" w:hanging="567"/>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2A2A5089"/>
    <w:multiLevelType w:val="multilevel"/>
    <w:tmpl w:val="A4189E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963B0B"/>
    <w:multiLevelType w:val="hybridMultilevel"/>
    <w:tmpl w:val="696E3594"/>
    <w:lvl w:ilvl="0" w:tplc="7DF6D058">
      <w:start w:val="1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3F62A3"/>
    <w:multiLevelType w:val="hybridMultilevel"/>
    <w:tmpl w:val="FC223FBC"/>
    <w:lvl w:ilvl="0" w:tplc="277E8CA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9F811D6"/>
    <w:multiLevelType w:val="hybridMultilevel"/>
    <w:tmpl w:val="284E7E2C"/>
    <w:lvl w:ilvl="0" w:tplc="FFFFFFFF">
      <w:start w:val="1"/>
      <w:numFmt w:val="decimal"/>
      <w:pStyle w:val="Paraa"/>
      <w:lvlText w:val="%1."/>
      <w:lvlJc w:val="left"/>
      <w:pPr>
        <w:tabs>
          <w:tab w:val="num" w:pos="0"/>
        </w:tabs>
        <w:ind w:left="0" w:firstLine="0"/>
      </w:pPr>
      <w:rPr>
        <w:rFonts w:ascii="Times New Roman" w:hAnsi="Times New Roman" w:cs="Times New Roman" w:hint="default"/>
        <w:b/>
        <w:sz w:val="24"/>
        <w:szCs w:val="24"/>
      </w:rPr>
    </w:lvl>
    <w:lvl w:ilvl="1" w:tplc="FFFFFFFF">
      <w:numFmt w:val="bullet"/>
      <w:lvlText w:val="-"/>
      <w:lvlJc w:val="left"/>
      <w:pPr>
        <w:tabs>
          <w:tab w:val="num" w:pos="1650"/>
        </w:tabs>
        <w:ind w:left="1650" w:hanging="570"/>
      </w:pPr>
      <w:rPr>
        <w:rFonts w:ascii="Arial Narrow" w:eastAsia="Times New Roman" w:hAnsi="Arial Narrow"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A0768BE"/>
    <w:multiLevelType w:val="hybridMultilevel"/>
    <w:tmpl w:val="C0CE4AE8"/>
    <w:lvl w:ilvl="0" w:tplc="8890A594">
      <w:start w:val="2"/>
      <w:numFmt w:val="bullet"/>
      <w:lvlText w:val=""/>
      <w:lvlJc w:val="left"/>
      <w:pPr>
        <w:ind w:left="720" w:hanging="360"/>
      </w:pPr>
      <w:rPr>
        <w:rFonts w:ascii="Wingdings" w:eastAsia="Times New Roman" w:hAnsi="Wingdings" w:cs="Arial" w:hint="default"/>
        <w:b/>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59268A"/>
    <w:multiLevelType w:val="multilevel"/>
    <w:tmpl w:val="F6CED19C"/>
    <w:lvl w:ilvl="0">
      <w:start w:val="1"/>
      <w:numFmt w:val="decimal"/>
      <w:pStyle w:val="AHeading1"/>
      <w:lvlText w:val="%1."/>
      <w:lvlJc w:val="left"/>
      <w:pPr>
        <w:tabs>
          <w:tab w:val="num" w:pos="709"/>
        </w:tabs>
        <w:ind w:left="709" w:hanging="709"/>
      </w:pPr>
      <w:rPr>
        <w:rFonts w:hint="default"/>
      </w:rPr>
    </w:lvl>
    <w:lvl w:ilvl="1">
      <w:start w:val="1"/>
      <w:numFmt w:val="decimal"/>
      <w:pStyle w:val="AHeading2"/>
      <w:lvlText w:val="%1.%2"/>
      <w:lvlJc w:val="left"/>
      <w:pPr>
        <w:tabs>
          <w:tab w:val="num" w:pos="709"/>
        </w:tabs>
        <w:ind w:left="709" w:hanging="709"/>
      </w:pPr>
      <w:rPr>
        <w:rFonts w:ascii="Arial" w:hAnsi="Arial" w:hint="default"/>
        <w:b w:val="0"/>
        <w:i w:val="0"/>
        <w:sz w:val="20"/>
      </w:rPr>
    </w:lvl>
    <w:lvl w:ilvl="2">
      <w:start w:val="1"/>
      <w:numFmt w:val="lowerLetter"/>
      <w:pStyle w:val="AHeading3"/>
      <w:lvlText w:val="(%3)"/>
      <w:lvlJc w:val="left"/>
      <w:pPr>
        <w:tabs>
          <w:tab w:val="num" w:pos="1418"/>
        </w:tabs>
        <w:ind w:left="1418" w:hanging="709"/>
      </w:pPr>
      <w:rPr>
        <w:rFonts w:hint="default"/>
      </w:rPr>
    </w:lvl>
    <w:lvl w:ilvl="3">
      <w:start w:val="1"/>
      <w:numFmt w:val="lowerRoman"/>
      <w:pStyle w:val="AHeading4"/>
      <w:lvlText w:val="(%4)"/>
      <w:lvlJc w:val="left"/>
      <w:pPr>
        <w:tabs>
          <w:tab w:val="num" w:pos="2126"/>
        </w:tabs>
        <w:ind w:left="2126" w:hanging="708"/>
      </w:pPr>
      <w:rPr>
        <w:rFonts w:ascii="Arial" w:hAnsi="Arial" w:cs="Times New Roman" w:hint="default"/>
        <w:b w:val="0"/>
        <w:i w:val="0"/>
        <w:sz w:val="20"/>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1" w15:restartNumberingAfterBreak="0">
    <w:nsid w:val="440B13E2"/>
    <w:multiLevelType w:val="multilevel"/>
    <w:tmpl w:val="6F860620"/>
    <w:lvl w:ilvl="0">
      <w:start w:val="1"/>
      <w:numFmt w:val="decimal"/>
      <w:pStyle w:val="AgreementnumberedClauseHeadingChar"/>
      <w:lvlText w:val="%1."/>
      <w:lvlJc w:val="left"/>
      <w:pPr>
        <w:tabs>
          <w:tab w:val="num" w:pos="360"/>
        </w:tabs>
        <w:ind w:left="360" w:hanging="360"/>
      </w:pPr>
      <w:rPr>
        <w:rFonts w:hint="default"/>
        <w:b/>
        <w:caps/>
      </w:rPr>
    </w:lvl>
    <w:lvl w:ilvl="1">
      <w:start w:val="1"/>
      <w:numFmt w:val="decimal"/>
      <w:lvlText w:val="%1.%2."/>
      <w:lvlJc w:val="left"/>
      <w:pPr>
        <w:tabs>
          <w:tab w:val="num" w:pos="1080"/>
        </w:tabs>
        <w:ind w:left="792" w:hanging="432"/>
      </w:pPr>
      <w:rPr>
        <w:rFonts w:hint="default"/>
        <w:b w:val="0"/>
      </w:rPr>
    </w:lvl>
    <w:lvl w:ilvl="2">
      <w:start w:val="1"/>
      <w:numFmt w:val="lowerLetter"/>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bullet"/>
      <w:lvlText w:val=""/>
      <w:lvlJc w:val="left"/>
      <w:pPr>
        <w:tabs>
          <w:tab w:val="num" w:pos="2880"/>
        </w:tabs>
        <w:ind w:left="2232" w:hanging="792"/>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E5D7E12"/>
    <w:multiLevelType w:val="multilevel"/>
    <w:tmpl w:val="71C888F8"/>
    <w:lvl w:ilvl="0">
      <w:start w:val="1"/>
      <w:numFmt w:val="decimal"/>
      <w:pStyle w:val="StyleClauseHeadingArial"/>
      <w:lvlText w:val="%1."/>
      <w:lvlJc w:val="left"/>
      <w:pPr>
        <w:tabs>
          <w:tab w:val="num" w:pos="567"/>
        </w:tabs>
        <w:ind w:left="567" w:hanging="567"/>
      </w:pPr>
      <w:rPr>
        <w:rFonts w:ascii="Arial Bold" w:hAnsi="Arial Bold" w:cs="Times New Roman" w:hint="default"/>
        <w:b/>
        <w:bCs w:val="0"/>
        <w:i w:val="0"/>
        <w:iCs w:val="0"/>
        <w:caps w:val="0"/>
        <w:smallCaps w:val="0"/>
        <w:strike w:val="0"/>
        <w:dstrike w:val="0"/>
        <w:outline w:val="0"/>
        <w:shadow w:val="0"/>
        <w:emboss w:val="0"/>
        <w:imprint w:val="0"/>
        <w:snapToGrid w:val="0"/>
        <w:vanish w:val="0"/>
        <w:color w:val="auto"/>
        <w:spacing w:val="0"/>
        <w:w w:val="100"/>
        <w:kern w:val="0"/>
        <w:position w:val="0"/>
        <w:sz w:val="20"/>
        <w:szCs w:val="20"/>
        <w:u w:val="none" w:color="000000"/>
        <w:vertAlign w:val="baseline"/>
      </w:rPr>
    </w:lvl>
    <w:lvl w:ilvl="1">
      <w:start w:val="1"/>
      <w:numFmt w:val="decimal"/>
      <w:pStyle w:val="clause11"/>
      <w:lvlText w:val="%1.%2"/>
      <w:lvlJc w:val="left"/>
      <w:pPr>
        <w:tabs>
          <w:tab w:val="num" w:pos="567"/>
        </w:tabs>
        <w:ind w:left="567" w:hanging="567"/>
      </w:pPr>
      <w:rPr>
        <w:rFonts w:ascii="Arial" w:hAnsi="Arial" w:cs="Times New Roman"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0"/>
        <w:szCs w:val="20"/>
        <w:u w:val="none" w:color="000000"/>
        <w:vertAlign w:val="baseline"/>
      </w:rPr>
    </w:lvl>
    <w:lvl w:ilvl="2">
      <w:start w:val="1"/>
      <w:numFmt w:val="lowerLetter"/>
      <w:pStyle w:val="Clausea"/>
      <w:lvlText w:val="(%3)"/>
      <w:lvlJc w:val="left"/>
      <w:pPr>
        <w:tabs>
          <w:tab w:val="num" w:pos="1134"/>
        </w:tabs>
        <w:ind w:left="1134" w:hanging="567"/>
      </w:pPr>
      <w:rPr>
        <w:rFonts w:ascii="Arial" w:hAnsi="Arial" w:cs="Times New Roman"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0"/>
        <w:szCs w:val="20"/>
        <w:u w:val="none" w:color="000000"/>
        <w:vertAlign w:val="baseline"/>
      </w:rPr>
    </w:lvl>
    <w:lvl w:ilvl="3">
      <w:start w:val="1"/>
      <w:numFmt w:val="lowerRoman"/>
      <w:pStyle w:val="Clausei"/>
      <w:lvlText w:val="(%4)"/>
      <w:lvlJc w:val="left"/>
      <w:pPr>
        <w:tabs>
          <w:tab w:val="num" w:pos="1701"/>
        </w:tabs>
        <w:ind w:left="1701" w:hanging="567"/>
      </w:pPr>
      <w:rPr>
        <w:rFonts w:cs="Times New Roman" w:hint="default"/>
        <w:color w:val="auto"/>
        <w:u w:val="none"/>
      </w:rPr>
    </w:lvl>
    <w:lvl w:ilvl="4">
      <w:start w:val="1"/>
      <w:numFmt w:val="none"/>
      <w:lvlText w:val=""/>
      <w:lvlJc w:val="left"/>
      <w:pPr>
        <w:tabs>
          <w:tab w:val="num" w:pos="0"/>
        </w:tabs>
        <w:ind w:left="0" w:firstLine="0"/>
      </w:pPr>
      <w:rPr>
        <w:rFonts w:cs="Times New Roman" w:hint="default"/>
        <w:color w:val="0000FF"/>
        <w:u w:val="double"/>
      </w:rPr>
    </w:lvl>
    <w:lvl w:ilvl="5">
      <w:start w:val="1"/>
      <w:numFmt w:val="none"/>
      <w:lvlText w:val=""/>
      <w:lvlJc w:val="left"/>
      <w:pPr>
        <w:tabs>
          <w:tab w:val="num" w:pos="360"/>
        </w:tabs>
        <w:ind w:left="0" w:firstLine="0"/>
      </w:pPr>
      <w:rPr>
        <w:rFonts w:cs="Times New Roman" w:hint="default"/>
        <w:color w:val="0000FF"/>
        <w:u w:val="double"/>
      </w:rPr>
    </w:lvl>
    <w:lvl w:ilvl="6">
      <w:start w:val="1"/>
      <w:numFmt w:val="none"/>
      <w:lvlText w:val=""/>
      <w:lvlJc w:val="left"/>
      <w:pPr>
        <w:tabs>
          <w:tab w:val="num" w:pos="360"/>
        </w:tabs>
        <w:ind w:left="0" w:firstLine="0"/>
      </w:pPr>
      <w:rPr>
        <w:rFonts w:cs="Times New Roman" w:hint="default"/>
        <w:color w:val="0000FF"/>
        <w:u w:val="double"/>
      </w:rPr>
    </w:lvl>
    <w:lvl w:ilvl="7">
      <w:start w:val="1"/>
      <w:numFmt w:val="none"/>
      <w:lvlText w:val=""/>
      <w:lvlJc w:val="left"/>
      <w:pPr>
        <w:tabs>
          <w:tab w:val="num" w:pos="360"/>
        </w:tabs>
        <w:ind w:left="0" w:firstLine="0"/>
      </w:pPr>
      <w:rPr>
        <w:rFonts w:cs="Times New Roman" w:hint="default"/>
        <w:color w:val="0000FF"/>
        <w:u w:val="double"/>
      </w:rPr>
    </w:lvl>
    <w:lvl w:ilvl="8">
      <w:start w:val="1"/>
      <w:numFmt w:val="none"/>
      <w:lvlText w:val=""/>
      <w:lvlJc w:val="left"/>
      <w:pPr>
        <w:tabs>
          <w:tab w:val="num" w:pos="360"/>
        </w:tabs>
        <w:ind w:left="0" w:firstLine="0"/>
      </w:pPr>
      <w:rPr>
        <w:rFonts w:cs="Times New Roman" w:hint="default"/>
        <w:color w:val="0000FF"/>
        <w:u w:val="double"/>
      </w:rPr>
    </w:lvl>
  </w:abstractNum>
  <w:abstractNum w:abstractNumId="13" w15:restartNumberingAfterBreak="0">
    <w:nsid w:val="5BD00FF6"/>
    <w:multiLevelType w:val="hybridMultilevel"/>
    <w:tmpl w:val="893EA998"/>
    <w:lvl w:ilvl="0" w:tplc="ED36DFE6">
      <w:start w:val="1"/>
      <w:numFmt w:val="upperLetter"/>
      <w:pStyle w:val="Sched3A"/>
      <w:lvlText w:val="%1."/>
      <w:lvlJc w:val="left"/>
      <w:pPr>
        <w:tabs>
          <w:tab w:val="num" w:pos="1701"/>
        </w:tabs>
        <w:ind w:left="1701" w:hanging="567"/>
      </w:pPr>
      <w:rPr>
        <w:rFonts w:ascii="Arial Bold" w:hAnsi="Arial Bold" w:cs="Times New Roman" w:hint="default"/>
        <w:b/>
        <w:i w:val="0"/>
        <w:caps w:val="0"/>
        <w:sz w:val="22"/>
        <w:szCs w:val="22"/>
      </w:rPr>
    </w:lvl>
    <w:lvl w:ilvl="1" w:tplc="183288B2">
      <w:start w:val="1"/>
      <w:numFmt w:val="lowerLetter"/>
      <w:lvlText w:val="%2."/>
      <w:lvlJc w:val="left"/>
      <w:pPr>
        <w:ind w:left="1440" w:hanging="360"/>
      </w:pPr>
      <w:rPr>
        <w:rFonts w:cs="Times New Roman"/>
      </w:rPr>
    </w:lvl>
    <w:lvl w:ilvl="2" w:tplc="8C8EB87E" w:tentative="1">
      <w:start w:val="1"/>
      <w:numFmt w:val="lowerRoman"/>
      <w:lvlText w:val="%3."/>
      <w:lvlJc w:val="right"/>
      <w:pPr>
        <w:ind w:left="2160" w:hanging="180"/>
      </w:pPr>
      <w:rPr>
        <w:rFonts w:cs="Times New Roman"/>
      </w:rPr>
    </w:lvl>
    <w:lvl w:ilvl="3" w:tplc="62D62106" w:tentative="1">
      <w:start w:val="1"/>
      <w:numFmt w:val="decimal"/>
      <w:lvlText w:val="%4."/>
      <w:lvlJc w:val="left"/>
      <w:pPr>
        <w:ind w:left="2880" w:hanging="360"/>
      </w:pPr>
      <w:rPr>
        <w:rFonts w:cs="Times New Roman"/>
      </w:rPr>
    </w:lvl>
    <w:lvl w:ilvl="4" w:tplc="4320A912" w:tentative="1">
      <w:start w:val="1"/>
      <w:numFmt w:val="lowerLetter"/>
      <w:lvlText w:val="%5."/>
      <w:lvlJc w:val="left"/>
      <w:pPr>
        <w:ind w:left="3600" w:hanging="360"/>
      </w:pPr>
      <w:rPr>
        <w:rFonts w:cs="Times New Roman"/>
      </w:rPr>
    </w:lvl>
    <w:lvl w:ilvl="5" w:tplc="C0AC13FC" w:tentative="1">
      <w:start w:val="1"/>
      <w:numFmt w:val="lowerRoman"/>
      <w:lvlText w:val="%6."/>
      <w:lvlJc w:val="right"/>
      <w:pPr>
        <w:ind w:left="4320" w:hanging="180"/>
      </w:pPr>
      <w:rPr>
        <w:rFonts w:cs="Times New Roman"/>
      </w:rPr>
    </w:lvl>
    <w:lvl w:ilvl="6" w:tplc="2AD0B5AE" w:tentative="1">
      <w:start w:val="1"/>
      <w:numFmt w:val="decimal"/>
      <w:lvlText w:val="%7."/>
      <w:lvlJc w:val="left"/>
      <w:pPr>
        <w:ind w:left="5040" w:hanging="360"/>
      </w:pPr>
      <w:rPr>
        <w:rFonts w:cs="Times New Roman"/>
      </w:rPr>
    </w:lvl>
    <w:lvl w:ilvl="7" w:tplc="53E2665C" w:tentative="1">
      <w:start w:val="1"/>
      <w:numFmt w:val="lowerLetter"/>
      <w:lvlText w:val="%8."/>
      <w:lvlJc w:val="left"/>
      <w:pPr>
        <w:ind w:left="5760" w:hanging="360"/>
      </w:pPr>
      <w:rPr>
        <w:rFonts w:cs="Times New Roman"/>
      </w:rPr>
    </w:lvl>
    <w:lvl w:ilvl="8" w:tplc="72B65490" w:tentative="1">
      <w:start w:val="1"/>
      <w:numFmt w:val="lowerRoman"/>
      <w:lvlText w:val="%9."/>
      <w:lvlJc w:val="right"/>
      <w:pPr>
        <w:ind w:left="6480" w:hanging="180"/>
      </w:pPr>
      <w:rPr>
        <w:rFonts w:cs="Times New Roman"/>
      </w:rPr>
    </w:lvl>
  </w:abstractNum>
  <w:abstractNum w:abstractNumId="14" w15:restartNumberingAfterBreak="0">
    <w:nsid w:val="66563BE3"/>
    <w:multiLevelType w:val="hybridMultilevel"/>
    <w:tmpl w:val="7696E8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CCC1BBC"/>
    <w:multiLevelType w:val="multilevel"/>
    <w:tmpl w:val="16564ECE"/>
    <w:lvl w:ilvl="0">
      <w:start w:val="1"/>
      <w:numFmt w:val="decimal"/>
      <w:pStyle w:val="SALvl1"/>
      <w:lvlText w:val="%1."/>
      <w:lvlJc w:val="left"/>
      <w:pPr>
        <w:tabs>
          <w:tab w:val="num" w:pos="851"/>
        </w:tabs>
        <w:ind w:left="851" w:hanging="851"/>
      </w:pPr>
      <w:rPr>
        <w:rFonts w:ascii="Arial Bold" w:hAnsi="Arial Bold" w:hint="default"/>
        <w:b/>
        <w:i w:val="0"/>
        <w:caps/>
        <w:sz w:val="22"/>
      </w:rPr>
    </w:lvl>
    <w:lvl w:ilvl="1">
      <w:start w:val="1"/>
      <w:numFmt w:val="decimal"/>
      <w:pStyle w:val="SALvl2"/>
      <w:lvlText w:val="%1.%2"/>
      <w:lvlJc w:val="left"/>
      <w:pPr>
        <w:tabs>
          <w:tab w:val="num" w:pos="851"/>
        </w:tabs>
        <w:ind w:left="851" w:hanging="851"/>
      </w:pPr>
      <w:rPr>
        <w:rFonts w:ascii="Arial" w:hAnsi="Arial" w:cs="Arial" w:hint="default"/>
        <w:b w:val="0"/>
        <w:i w:val="0"/>
        <w:sz w:val="22"/>
      </w:rPr>
    </w:lvl>
    <w:lvl w:ilvl="2">
      <w:start w:val="1"/>
      <w:numFmt w:val="lowerLetter"/>
      <w:pStyle w:val="SALvl3"/>
      <w:lvlText w:val="(%3)"/>
      <w:lvlJc w:val="left"/>
      <w:pPr>
        <w:tabs>
          <w:tab w:val="num" w:pos="1701"/>
        </w:tabs>
        <w:ind w:left="1701" w:hanging="850"/>
      </w:pPr>
      <w:rPr>
        <w:rFonts w:ascii="Arial" w:hAnsi="Arial" w:hint="default"/>
        <w:b w:val="0"/>
        <w:i w:val="0"/>
        <w:sz w:val="22"/>
      </w:rPr>
    </w:lvl>
    <w:lvl w:ilvl="3">
      <w:start w:val="1"/>
      <w:numFmt w:val="lowerRoman"/>
      <w:lvlRestart w:val="2"/>
      <w:pStyle w:val="SALvl4"/>
      <w:lvlText w:val="(%4)"/>
      <w:lvlJc w:val="left"/>
      <w:pPr>
        <w:tabs>
          <w:tab w:val="num" w:pos="2268"/>
        </w:tabs>
        <w:ind w:left="2268" w:hanging="567"/>
      </w:pPr>
      <w:rPr>
        <w:rFonts w:ascii="Arial" w:hAnsi="Arial" w:hint="default"/>
        <w:b w:val="0"/>
        <w:i w:val="0"/>
        <w:sz w:val="22"/>
      </w:rPr>
    </w:lvl>
    <w:lvl w:ilvl="4">
      <w:start w:val="1"/>
      <w:numFmt w:val="lowerRoman"/>
      <w:pStyle w:val="SALvl5"/>
      <w:lvlText w:val="(%5)"/>
      <w:lvlJc w:val="left"/>
      <w:pPr>
        <w:tabs>
          <w:tab w:val="num" w:pos="2268"/>
        </w:tabs>
        <w:ind w:left="2268" w:hanging="567"/>
      </w:pPr>
      <w:rPr>
        <w:rFonts w:ascii="Arial" w:hAnsi="Arial" w:hint="default"/>
        <w:b w:val="0"/>
        <w:i w:val="0"/>
        <w:sz w:val="22"/>
      </w:rPr>
    </w:lvl>
    <w:lvl w:ilvl="5">
      <w:start w:val="1"/>
      <w:numFmt w:val="upperLetter"/>
      <w:pStyle w:val="SALvl6"/>
      <w:lvlText w:val="%6."/>
      <w:lvlJc w:val="left"/>
      <w:pPr>
        <w:tabs>
          <w:tab w:val="num" w:pos="2552"/>
        </w:tabs>
        <w:ind w:left="2552" w:hanging="567"/>
      </w:pPr>
      <w:rPr>
        <w:rFonts w:ascii="Arial" w:hAnsi="Arial" w:hint="default"/>
        <w:b w:val="0"/>
        <w:i w:val="0"/>
        <w:sz w:val="22"/>
      </w:rPr>
    </w:lvl>
    <w:lvl w:ilvl="6">
      <w:start w:val="1"/>
      <w:numFmt w:val="lowerLetter"/>
      <w:lvlRestart w:val="3"/>
      <w:pStyle w:val="SALvl7"/>
      <w:lvlText w:val="(%7)"/>
      <w:lvlJc w:val="left"/>
      <w:pPr>
        <w:tabs>
          <w:tab w:val="num" w:pos="2268"/>
        </w:tabs>
        <w:ind w:left="2268" w:hanging="567"/>
      </w:pPr>
      <w:rPr>
        <w:rFonts w:ascii="Arial" w:hAnsi="Arial" w:hint="default"/>
        <w:b w:val="0"/>
        <w:i w:val="0"/>
        <w:sz w:val="22"/>
      </w:rPr>
    </w:lvl>
    <w:lvl w:ilvl="7">
      <w:start w:val="1"/>
      <w:numFmt w:val="lowerRoman"/>
      <w:pStyle w:val="SALvl8"/>
      <w:lvlText w:val="(%8)"/>
      <w:lvlJc w:val="left"/>
      <w:pPr>
        <w:tabs>
          <w:tab w:val="num" w:pos="2835"/>
        </w:tabs>
        <w:ind w:left="2835" w:hanging="567"/>
      </w:pPr>
      <w:rPr>
        <w:rFonts w:hint="default"/>
      </w:rPr>
    </w:lvl>
    <w:lvl w:ilvl="8">
      <w:start w:val="1"/>
      <w:numFmt w:val="upperLetter"/>
      <w:pStyle w:val="SALvl9"/>
      <w:lvlText w:val="%9."/>
      <w:lvlJc w:val="left"/>
      <w:pPr>
        <w:tabs>
          <w:tab w:val="num" w:pos="3402"/>
        </w:tabs>
        <w:ind w:left="3402" w:hanging="567"/>
      </w:pPr>
      <w:rPr>
        <w:rFonts w:ascii="Arial" w:hAnsi="Arial" w:hint="default"/>
        <w:b w:val="0"/>
        <w:i w:val="0"/>
        <w:sz w:val="22"/>
      </w:rPr>
    </w:lvl>
  </w:abstractNum>
  <w:abstractNum w:abstractNumId="16" w15:restartNumberingAfterBreak="0">
    <w:nsid w:val="6E0D459B"/>
    <w:multiLevelType w:val="hybridMultilevel"/>
    <w:tmpl w:val="8A2E7F14"/>
    <w:lvl w:ilvl="0" w:tplc="36CCABDC">
      <w:start w:val="7"/>
      <w:numFmt w:val="bullet"/>
      <w:lvlText w:val="-"/>
      <w:lvlJc w:val="left"/>
      <w:pPr>
        <w:ind w:left="1069" w:hanging="360"/>
      </w:pPr>
      <w:rPr>
        <w:rFonts w:ascii="Arial" w:eastAsia="Times New Roman" w:hAnsi="Arial" w:cs="Arial" w:hint="default"/>
        <w:color w:val="auto"/>
        <w:sz w:val="22"/>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15:restartNumberingAfterBreak="0">
    <w:nsid w:val="6F4E4AF3"/>
    <w:multiLevelType w:val="multilevel"/>
    <w:tmpl w:val="8EF85844"/>
    <w:lvl w:ilvl="0">
      <w:numFmt w:val="none"/>
      <w:pStyle w:val="CUNumber8"/>
      <w:lvlText w:val=""/>
      <w:lvlJc w:val="left"/>
      <w:pPr>
        <w:tabs>
          <w:tab w:val="num" w:pos="360"/>
        </w:tabs>
      </w:p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pStyle w:val="IndentParaLevel1"/>
      <w:lvlText w:val="(%3)"/>
      <w:lvlJc w:val="left"/>
      <w:pPr>
        <w:tabs>
          <w:tab w:val="num" w:pos="1928"/>
        </w:tabs>
        <w:ind w:left="1928" w:hanging="964"/>
      </w:pPr>
      <w:rPr>
        <w:rFonts w:ascii="Times New Roman" w:hAnsi="Times New Roman" w:cs="Times New Roman" w:hint="default"/>
        <w:b w:val="0"/>
        <w:i w:val="0"/>
        <w:sz w:val="24"/>
        <w:szCs w:val="24"/>
        <w:u w:val="none"/>
      </w:rPr>
    </w:lvl>
    <w:lvl w:ilvl="3">
      <w:start w:val="1"/>
      <w:numFmt w:val="lowerRoman"/>
      <w:pStyle w:val="IndentParaLevel2"/>
      <w:lvlText w:val="(%4)"/>
      <w:lvlJc w:val="left"/>
      <w:pPr>
        <w:tabs>
          <w:tab w:val="num" w:pos="2891"/>
        </w:tabs>
        <w:ind w:left="2891" w:hanging="963"/>
      </w:pPr>
      <w:rPr>
        <w:rFonts w:ascii="Times New Roman" w:hAnsi="Times New Roman" w:cs="Times New Roman" w:hint="default"/>
        <w:b w:val="0"/>
        <w:i w:val="0"/>
        <w:sz w:val="24"/>
        <w:szCs w:val="24"/>
        <w:u w:val="none"/>
      </w:rPr>
    </w:lvl>
    <w:lvl w:ilvl="4">
      <w:start w:val="1"/>
      <w:numFmt w:val="upperLetter"/>
      <w:pStyle w:val="IndentParaLevel3"/>
      <w:lvlText w:val="%5."/>
      <w:lvlJc w:val="left"/>
      <w:pPr>
        <w:tabs>
          <w:tab w:val="num" w:pos="3855"/>
        </w:tabs>
        <w:ind w:left="3855" w:hanging="964"/>
      </w:pPr>
      <w:rPr>
        <w:rFonts w:ascii="Arial" w:hAnsi="Arial" w:hint="default"/>
        <w:b w:val="0"/>
        <w:i w:val="0"/>
        <w:sz w:val="20"/>
        <w:u w:val="none"/>
      </w:rPr>
    </w:lvl>
    <w:lvl w:ilvl="5">
      <w:start w:val="1"/>
      <w:numFmt w:val="decimal"/>
      <w:pStyle w:val="IndentParaLevel4"/>
      <w:lvlText w:val="%6)"/>
      <w:lvlJc w:val="left"/>
      <w:pPr>
        <w:tabs>
          <w:tab w:val="num" w:pos="4819"/>
        </w:tabs>
        <w:ind w:left="4819" w:hanging="964"/>
      </w:pPr>
      <w:rPr>
        <w:rFonts w:ascii="Arial" w:hAnsi="Arial" w:hint="default"/>
        <w:b w:val="0"/>
        <w:i w:val="0"/>
        <w:sz w:val="20"/>
        <w:u w:val="none"/>
      </w:rPr>
    </w:lvl>
    <w:lvl w:ilvl="6">
      <w:start w:val="1"/>
      <w:numFmt w:val="lowerLetter"/>
      <w:pStyle w:val="IndentParaLevel5"/>
      <w:lvlText w:val="%7)"/>
      <w:lvlJc w:val="left"/>
      <w:pPr>
        <w:tabs>
          <w:tab w:val="num" w:pos="5783"/>
        </w:tabs>
        <w:ind w:left="5783" w:hanging="964"/>
      </w:pPr>
      <w:rPr>
        <w:rFonts w:ascii="Arial" w:hAnsi="Arial" w:hint="default"/>
        <w:b w:val="0"/>
        <w:i w:val="0"/>
        <w:sz w:val="20"/>
        <w:u w:val="none"/>
      </w:rPr>
    </w:lvl>
    <w:lvl w:ilvl="7">
      <w:start w:val="1"/>
      <w:numFmt w:val="lowerRoman"/>
      <w:pStyle w:val="IndentParaLevel6"/>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15:restartNumberingAfterBreak="0">
    <w:nsid w:val="74110F75"/>
    <w:multiLevelType w:val="hybridMultilevel"/>
    <w:tmpl w:val="B9441102"/>
    <w:lvl w:ilvl="0" w:tplc="DB5269A0">
      <w:start w:val="7"/>
      <w:numFmt w:val="bullet"/>
      <w:lvlText w:val="-"/>
      <w:lvlJc w:val="left"/>
      <w:pPr>
        <w:ind w:left="1080" w:hanging="360"/>
      </w:pPr>
      <w:rPr>
        <w:rFonts w:ascii="Arial" w:eastAsia="Times New Roman" w:hAnsi="Arial" w:cs="Arial" w:hint="default"/>
        <w:color w:val="auto"/>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8441263"/>
    <w:multiLevelType w:val="hybridMultilevel"/>
    <w:tmpl w:val="AF9ECE22"/>
    <w:lvl w:ilvl="0" w:tplc="31168884">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14205288">
    <w:abstractNumId w:val="5"/>
  </w:num>
  <w:num w:numId="2" w16cid:durableId="1431468910">
    <w:abstractNumId w:val="19"/>
  </w:num>
  <w:num w:numId="3" w16cid:durableId="282465779">
    <w:abstractNumId w:val="14"/>
  </w:num>
  <w:num w:numId="4" w16cid:durableId="1756784794">
    <w:abstractNumId w:val="18"/>
  </w:num>
  <w:num w:numId="5" w16cid:durableId="1461074450">
    <w:abstractNumId w:val="16"/>
  </w:num>
  <w:num w:numId="6" w16cid:durableId="1455902034">
    <w:abstractNumId w:val="9"/>
  </w:num>
  <w:num w:numId="7" w16cid:durableId="28074822">
    <w:abstractNumId w:val="1"/>
  </w:num>
  <w:num w:numId="8" w16cid:durableId="999384608">
    <w:abstractNumId w:val="3"/>
  </w:num>
  <w:num w:numId="9" w16cid:durableId="2047442633">
    <w:abstractNumId w:val="17"/>
  </w:num>
  <w:num w:numId="10" w16cid:durableId="2122213771">
    <w:abstractNumId w:val="4"/>
  </w:num>
  <w:num w:numId="11" w16cid:durableId="1314719607">
    <w:abstractNumId w:val="12"/>
  </w:num>
  <w:num w:numId="12" w16cid:durableId="799148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0860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4337035">
    <w:abstractNumId w:val="15"/>
  </w:num>
  <w:num w:numId="15" w16cid:durableId="211699121">
    <w:abstractNumId w:val="10"/>
  </w:num>
  <w:num w:numId="16" w16cid:durableId="40057130">
    <w:abstractNumId w:val="2"/>
  </w:num>
  <w:num w:numId="17" w16cid:durableId="755903542">
    <w:abstractNumId w:val="13"/>
  </w:num>
  <w:num w:numId="18" w16cid:durableId="871652668">
    <w:abstractNumId w:val="0"/>
  </w:num>
  <w:num w:numId="19" w16cid:durableId="793598776">
    <w:abstractNumId w:val="11"/>
  </w:num>
  <w:num w:numId="20" w16cid:durableId="308167754">
    <w:abstractNumId w:val="8"/>
  </w:num>
  <w:num w:numId="21" w16cid:durableId="561597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3753533">
    <w:abstractNumId w:val="7"/>
  </w:num>
  <w:num w:numId="23" w16cid:durableId="2105955010">
    <w:abstractNumId w:val="6"/>
  </w:num>
  <w:num w:numId="24" w16cid:durableId="593175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2791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116"/>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2AB"/>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1B5F"/>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4956"/>
    <w:rsid w:val="00275AD5"/>
    <w:rsid w:val="0027697C"/>
    <w:rsid w:val="0027735E"/>
    <w:rsid w:val="00277AF1"/>
    <w:rsid w:val="002811EA"/>
    <w:rsid w:val="002813D9"/>
    <w:rsid w:val="002816CF"/>
    <w:rsid w:val="00281A08"/>
    <w:rsid w:val="00281F84"/>
    <w:rsid w:val="00283014"/>
    <w:rsid w:val="00284AC5"/>
    <w:rsid w:val="00285023"/>
    <w:rsid w:val="00285DDF"/>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51A2"/>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4E3A"/>
    <w:rsid w:val="003975E5"/>
    <w:rsid w:val="003A080A"/>
    <w:rsid w:val="003A0968"/>
    <w:rsid w:val="003A0C94"/>
    <w:rsid w:val="003A2839"/>
    <w:rsid w:val="003A2B7C"/>
    <w:rsid w:val="003A37BE"/>
    <w:rsid w:val="003A3B06"/>
    <w:rsid w:val="003A4711"/>
    <w:rsid w:val="003A4A8D"/>
    <w:rsid w:val="003A4EB2"/>
    <w:rsid w:val="003A50C7"/>
    <w:rsid w:val="003A53E4"/>
    <w:rsid w:val="003A6C0E"/>
    <w:rsid w:val="003A7B4C"/>
    <w:rsid w:val="003A7E49"/>
    <w:rsid w:val="003B07F1"/>
    <w:rsid w:val="003B1815"/>
    <w:rsid w:val="003B22B2"/>
    <w:rsid w:val="003B3748"/>
    <w:rsid w:val="003B3D4E"/>
    <w:rsid w:val="003B3FBC"/>
    <w:rsid w:val="003B47F3"/>
    <w:rsid w:val="003B4B4E"/>
    <w:rsid w:val="003B5E6B"/>
    <w:rsid w:val="003B689E"/>
    <w:rsid w:val="003C0FC6"/>
    <w:rsid w:val="003C247B"/>
    <w:rsid w:val="003C3165"/>
    <w:rsid w:val="003C3299"/>
    <w:rsid w:val="003C558F"/>
    <w:rsid w:val="003C62C9"/>
    <w:rsid w:val="003D1268"/>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2171"/>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536"/>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309"/>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472A3"/>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621"/>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758"/>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8F5"/>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975C3"/>
    <w:rsid w:val="008A08F6"/>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1FA7"/>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5122"/>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0F58"/>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540"/>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612"/>
    <w:rsid w:val="00D14B36"/>
    <w:rsid w:val="00D15621"/>
    <w:rsid w:val="00D2221E"/>
    <w:rsid w:val="00D25BAC"/>
    <w:rsid w:val="00D31225"/>
    <w:rsid w:val="00D32600"/>
    <w:rsid w:val="00D33E42"/>
    <w:rsid w:val="00D35797"/>
    <w:rsid w:val="00D36397"/>
    <w:rsid w:val="00D364C8"/>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635F"/>
    <w:rsid w:val="00D572C4"/>
    <w:rsid w:val="00D60D53"/>
    <w:rsid w:val="00D6133A"/>
    <w:rsid w:val="00D61FAD"/>
    <w:rsid w:val="00D62819"/>
    <w:rsid w:val="00D62B2B"/>
    <w:rsid w:val="00D6405F"/>
    <w:rsid w:val="00D64366"/>
    <w:rsid w:val="00D65909"/>
    <w:rsid w:val="00D65C72"/>
    <w:rsid w:val="00D666A3"/>
    <w:rsid w:val="00D67184"/>
    <w:rsid w:val="00D67C25"/>
    <w:rsid w:val="00D70720"/>
    <w:rsid w:val="00D71364"/>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A630D"/>
    <w:rsid w:val="00DB3AC1"/>
    <w:rsid w:val="00DB71E7"/>
    <w:rsid w:val="00DC4F1D"/>
    <w:rsid w:val="00DC5179"/>
    <w:rsid w:val="00DC52B0"/>
    <w:rsid w:val="00DC6DD4"/>
    <w:rsid w:val="00DC7E16"/>
    <w:rsid w:val="00DD0F6F"/>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259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5FFB"/>
    <w:rsid w:val="00E56DCD"/>
    <w:rsid w:val="00E604C5"/>
    <w:rsid w:val="00E60E6A"/>
    <w:rsid w:val="00E624B0"/>
    <w:rsid w:val="00E62AD4"/>
    <w:rsid w:val="00E62E07"/>
    <w:rsid w:val="00E62FBC"/>
    <w:rsid w:val="00E65413"/>
    <w:rsid w:val="00E65967"/>
    <w:rsid w:val="00E65A10"/>
    <w:rsid w:val="00E6710A"/>
    <w:rsid w:val="00E714D0"/>
    <w:rsid w:val="00E7500A"/>
    <w:rsid w:val="00E83B43"/>
    <w:rsid w:val="00E85BC9"/>
    <w:rsid w:val="00E8665B"/>
    <w:rsid w:val="00E86F93"/>
    <w:rsid w:val="00E87AD2"/>
    <w:rsid w:val="00E9033A"/>
    <w:rsid w:val="00E91322"/>
    <w:rsid w:val="00E91AD3"/>
    <w:rsid w:val="00E93257"/>
    <w:rsid w:val="00E93806"/>
    <w:rsid w:val="00E96131"/>
    <w:rsid w:val="00E97147"/>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4CA8"/>
    <w:rsid w:val="00ED5249"/>
    <w:rsid w:val="00ED7EAC"/>
    <w:rsid w:val="00EE1265"/>
    <w:rsid w:val="00EE15F9"/>
    <w:rsid w:val="00EE2166"/>
    <w:rsid w:val="00EE2CD6"/>
    <w:rsid w:val="00EE52B9"/>
    <w:rsid w:val="00EE5BC1"/>
    <w:rsid w:val="00EE5E08"/>
    <w:rsid w:val="00EF0442"/>
    <w:rsid w:val="00EF3DBF"/>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1F6E"/>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2ECF"/>
    <w:rsid w:val="00FB3D2F"/>
    <w:rsid w:val="00FB3E6C"/>
    <w:rsid w:val="00FC0068"/>
    <w:rsid w:val="00FC1EDF"/>
    <w:rsid w:val="00FC2ED0"/>
    <w:rsid w:val="00FC3F91"/>
    <w:rsid w:val="00FC48E3"/>
    <w:rsid w:val="00FC498C"/>
    <w:rsid w:val="00FD2D8D"/>
    <w:rsid w:val="00FD355B"/>
    <w:rsid w:val="00FD3628"/>
    <w:rsid w:val="00FD4003"/>
    <w:rsid w:val="00FD4F88"/>
    <w:rsid w:val="00FD7913"/>
    <w:rsid w:val="00FD7D5E"/>
    <w:rsid w:val="00FE2506"/>
    <w:rsid w:val="00FE2B1A"/>
    <w:rsid w:val="00FE2F50"/>
    <w:rsid w:val="00FE369B"/>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89"/>
    <o:shapelayout v:ext="edit">
      <o:idmap v:ext="edit" data="1"/>
    </o:shapelayout>
  </w:shapeDefaults>
  <w:decimalSymbol w:val="."/>
  <w:listSeparator w:val=","/>
  <w14:docId w14:val="416FDD1A"/>
  <w14:defaultImageDpi w14:val="33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List Number" w:uiPriority="99"/>
    <w:lsdException w:name="List 2" w:uiPriority="99"/>
    <w:lsdException w:name="List 3" w:uiPriority="99"/>
    <w:lsdException w:name="List 4"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aliases w:val="Clause,h1,Chapter,H1,Section Heading,Heading 1 St.George,style1,No numbers,heading 1Body,H-1,1.,MAIN HEADING,1. Level 1 Heading"/>
    <w:basedOn w:val="Normal"/>
    <w:next w:val="Normal"/>
    <w:uiPriority w:val="99"/>
    <w:qFormat/>
    <w:rsid w:val="00A72C57"/>
    <w:pPr>
      <w:keepNext/>
      <w:spacing w:before="240" w:line="480" w:lineRule="exact"/>
      <w:outlineLvl w:val="0"/>
    </w:pPr>
    <w:rPr>
      <w:rFonts w:cs="Arial"/>
      <w:b/>
      <w:bCs/>
      <w:kern w:val="32"/>
      <w:sz w:val="48"/>
      <w:szCs w:val="32"/>
    </w:rPr>
  </w:style>
  <w:style w:type="paragraph" w:styleId="Heading2">
    <w:name w:val="heading 2"/>
    <w:aliases w:val="Heading 2 Char"/>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aliases w:val="Heading 3 Char,Heading 3 Char2 Char,Heading 3 Char Char1 Char,Heading 3 Char1 Char Char Char,Heading 3 Char Char Char Char Char,Heading 3 Char1 Char1 Char,Heading 3 Char Char Char1 Char,Heading 3 Char2 Char Char Char Char,Heading 3 Char1 Char"/>
    <w:basedOn w:val="Normal"/>
    <w:next w:val="Normal"/>
    <w:qFormat/>
    <w:rsid w:val="00A72C57"/>
    <w:pPr>
      <w:keepNext/>
      <w:spacing w:after="60"/>
      <w:outlineLvl w:val="2"/>
    </w:pPr>
    <w:rPr>
      <w:rFonts w:cs="Arial"/>
      <w:b/>
      <w:bCs/>
      <w:szCs w:val="26"/>
    </w:rPr>
  </w:style>
  <w:style w:type="paragraph" w:styleId="Heading4">
    <w:name w:val="heading 4"/>
    <w:aliases w:val="Heading 4 Char1 Char,Heading 4 Char Char Char,Heading 4 Char Char1,Heading 4 Char1,Heading 4 Char Char"/>
    <w:basedOn w:val="Normal"/>
    <w:link w:val="Heading4Char"/>
    <w:qFormat/>
    <w:rsid w:val="00285DDF"/>
    <w:pPr>
      <w:tabs>
        <w:tab w:val="num" w:pos="1701"/>
      </w:tabs>
      <w:ind w:left="1701" w:hanging="567"/>
      <w:jc w:val="both"/>
      <w:outlineLvl w:val="3"/>
    </w:pPr>
    <w:rPr>
      <w:rFonts w:ascii="Times New Roman" w:hAnsi="Times New Roman"/>
      <w:snapToGrid w:val="0"/>
      <w:sz w:val="24"/>
      <w:szCs w:val="20"/>
      <w:lang w:val="en-US" w:eastAsia="en-US"/>
    </w:rPr>
  </w:style>
  <w:style w:type="paragraph" w:styleId="Heading5">
    <w:name w:val="heading 5"/>
    <w:basedOn w:val="Normal"/>
    <w:link w:val="Heading5Char"/>
    <w:qFormat/>
    <w:rsid w:val="00285DDF"/>
    <w:pPr>
      <w:tabs>
        <w:tab w:val="num" w:pos="3185"/>
      </w:tabs>
      <w:ind w:left="3185" w:hanging="567"/>
      <w:jc w:val="both"/>
      <w:outlineLvl w:val="4"/>
    </w:pPr>
    <w:rPr>
      <w:rFonts w:ascii="Times New Roman" w:hAnsi="Times New Roman"/>
      <w:snapToGrid w:val="0"/>
      <w:sz w:val="24"/>
      <w:szCs w:val="20"/>
      <w:lang w:val="en-US" w:eastAsia="en-US"/>
    </w:rPr>
  </w:style>
  <w:style w:type="paragraph" w:styleId="Heading6">
    <w:name w:val="heading 6"/>
    <w:basedOn w:val="Normal"/>
    <w:next w:val="Normal"/>
    <w:link w:val="Heading6Char"/>
    <w:qFormat/>
    <w:rsid w:val="00285DDF"/>
    <w:pPr>
      <w:tabs>
        <w:tab w:val="num" w:pos="567"/>
      </w:tabs>
      <w:spacing w:after="0"/>
      <w:ind w:left="567" w:hanging="567"/>
      <w:jc w:val="both"/>
      <w:outlineLvl w:val="5"/>
    </w:pPr>
    <w:rPr>
      <w:rFonts w:ascii="Times New Roman" w:hAnsi="Times New Roman"/>
      <w:snapToGrid w:val="0"/>
      <w:sz w:val="24"/>
      <w:szCs w:val="20"/>
      <w:lang w:val="en-US" w:eastAsia="en-US"/>
    </w:rPr>
  </w:style>
  <w:style w:type="paragraph" w:styleId="Heading7">
    <w:name w:val="heading 7"/>
    <w:basedOn w:val="Normal"/>
    <w:next w:val="Normal"/>
    <w:link w:val="Heading7Char"/>
    <w:qFormat/>
    <w:rsid w:val="00285DDF"/>
    <w:pPr>
      <w:tabs>
        <w:tab w:val="num" w:pos="567"/>
      </w:tabs>
      <w:spacing w:after="0"/>
      <w:ind w:left="567" w:hanging="567"/>
      <w:jc w:val="both"/>
      <w:outlineLvl w:val="6"/>
    </w:pPr>
    <w:rPr>
      <w:rFonts w:ascii="Times New Roman" w:hAnsi="Times New Roman"/>
      <w:snapToGrid w:val="0"/>
      <w:sz w:val="24"/>
      <w:szCs w:val="20"/>
      <w:lang w:val="en-US" w:eastAsia="en-US"/>
    </w:rPr>
  </w:style>
  <w:style w:type="paragraph" w:styleId="Heading8">
    <w:name w:val="heading 8"/>
    <w:basedOn w:val="Normal"/>
    <w:next w:val="Normal"/>
    <w:link w:val="Heading8Char"/>
    <w:qFormat/>
    <w:rsid w:val="00285DDF"/>
    <w:pPr>
      <w:tabs>
        <w:tab w:val="num" w:pos="567"/>
      </w:tabs>
      <w:spacing w:after="0"/>
      <w:ind w:left="567" w:hanging="567"/>
      <w:jc w:val="both"/>
      <w:outlineLvl w:val="7"/>
    </w:pPr>
    <w:rPr>
      <w:rFonts w:ascii="Times New Roman" w:hAnsi="Times New Roman"/>
      <w:b/>
      <w:snapToGrid w:val="0"/>
      <w:sz w:val="28"/>
      <w:szCs w:val="20"/>
      <w:lang w:val="en-US" w:eastAsia="en-US"/>
    </w:rPr>
  </w:style>
  <w:style w:type="paragraph" w:styleId="Heading9">
    <w:name w:val="heading 9"/>
    <w:basedOn w:val="Normal"/>
    <w:link w:val="Heading9Char"/>
    <w:qFormat/>
    <w:rsid w:val="00285DDF"/>
    <w:pPr>
      <w:tabs>
        <w:tab w:val="num" w:pos="567"/>
      </w:tabs>
      <w:ind w:left="567" w:hanging="567"/>
      <w:jc w:val="both"/>
      <w:outlineLvl w:val="8"/>
    </w:pPr>
    <w:rPr>
      <w:rFonts w:ascii="Times New Roman" w:hAnsi="Times New Roman"/>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Paragraph">
    <w:name w:val="List Paragraph"/>
    <w:basedOn w:val="Normal"/>
    <w:uiPriority w:val="34"/>
    <w:qFormat/>
    <w:rsid w:val="00951FA7"/>
    <w:pPr>
      <w:spacing w:after="0"/>
      <w:ind w:left="720"/>
      <w:contextualSpacing/>
    </w:pPr>
    <w:rPr>
      <w:rFonts w:eastAsia="MS Mincho"/>
      <w:lang w:val="en-US" w:eastAsia="en-US"/>
    </w:rPr>
  </w:style>
  <w:style w:type="table" w:styleId="TableGrid">
    <w:name w:val="Table Grid"/>
    <w:basedOn w:val="TableNormal"/>
    <w:rsid w:val="00E55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85DDF"/>
    <w:rPr>
      <w:sz w:val="16"/>
      <w:szCs w:val="16"/>
    </w:rPr>
  </w:style>
  <w:style w:type="paragraph" w:styleId="CommentText">
    <w:name w:val="annotation text"/>
    <w:basedOn w:val="Normal"/>
    <w:link w:val="CommentTextChar"/>
    <w:rsid w:val="00285DDF"/>
    <w:pPr>
      <w:spacing w:after="0"/>
    </w:pPr>
    <w:rPr>
      <w:rFonts w:cs="Arial"/>
      <w:sz w:val="20"/>
      <w:szCs w:val="20"/>
    </w:rPr>
  </w:style>
  <w:style w:type="character" w:customStyle="1" w:styleId="CommentTextChar">
    <w:name w:val="Comment Text Char"/>
    <w:basedOn w:val="DefaultParagraphFont"/>
    <w:link w:val="CommentText"/>
    <w:rsid w:val="00285DDF"/>
    <w:rPr>
      <w:rFonts w:ascii="Arial" w:hAnsi="Arial" w:cs="Arial"/>
      <w:lang w:eastAsia="en-AU"/>
    </w:rPr>
  </w:style>
  <w:style w:type="character" w:customStyle="1" w:styleId="Heading4Char">
    <w:name w:val="Heading 4 Char"/>
    <w:aliases w:val="Heading 4 Char1 Char Char,Heading 4 Char Char Char Char,Heading 4 Char Char1 Char,Heading 4 Char1 Char1,Heading 4 Char Char Char1"/>
    <w:basedOn w:val="DefaultParagraphFont"/>
    <w:link w:val="Heading4"/>
    <w:rsid w:val="00285DDF"/>
    <w:rPr>
      <w:snapToGrid w:val="0"/>
      <w:sz w:val="24"/>
      <w:lang w:val="en-US"/>
    </w:rPr>
  </w:style>
  <w:style w:type="character" w:customStyle="1" w:styleId="Heading5Char">
    <w:name w:val="Heading 5 Char"/>
    <w:basedOn w:val="DefaultParagraphFont"/>
    <w:link w:val="Heading5"/>
    <w:rsid w:val="00285DDF"/>
    <w:rPr>
      <w:snapToGrid w:val="0"/>
      <w:sz w:val="24"/>
      <w:lang w:val="en-US"/>
    </w:rPr>
  </w:style>
  <w:style w:type="character" w:customStyle="1" w:styleId="Heading6Char">
    <w:name w:val="Heading 6 Char"/>
    <w:basedOn w:val="DefaultParagraphFont"/>
    <w:link w:val="Heading6"/>
    <w:rsid w:val="00285DDF"/>
    <w:rPr>
      <w:snapToGrid w:val="0"/>
      <w:sz w:val="24"/>
      <w:lang w:val="en-US"/>
    </w:rPr>
  </w:style>
  <w:style w:type="character" w:customStyle="1" w:styleId="Heading7Char">
    <w:name w:val="Heading 7 Char"/>
    <w:basedOn w:val="DefaultParagraphFont"/>
    <w:link w:val="Heading7"/>
    <w:rsid w:val="00285DDF"/>
    <w:rPr>
      <w:snapToGrid w:val="0"/>
      <w:sz w:val="24"/>
      <w:lang w:val="en-US"/>
    </w:rPr>
  </w:style>
  <w:style w:type="character" w:customStyle="1" w:styleId="Heading8Char">
    <w:name w:val="Heading 8 Char"/>
    <w:basedOn w:val="DefaultParagraphFont"/>
    <w:link w:val="Heading8"/>
    <w:rsid w:val="00285DDF"/>
    <w:rPr>
      <w:b/>
      <w:snapToGrid w:val="0"/>
      <w:sz w:val="28"/>
      <w:lang w:val="en-US"/>
    </w:rPr>
  </w:style>
  <w:style w:type="character" w:customStyle="1" w:styleId="Heading9Char">
    <w:name w:val="Heading 9 Char"/>
    <w:basedOn w:val="DefaultParagraphFont"/>
    <w:link w:val="Heading9"/>
    <w:rsid w:val="00285DDF"/>
    <w:rPr>
      <w:snapToGrid w:val="0"/>
      <w:sz w:val="24"/>
      <w:szCs w:val="24"/>
    </w:rPr>
  </w:style>
  <w:style w:type="paragraph" w:styleId="TOC1">
    <w:name w:val="toc 1"/>
    <w:basedOn w:val="Normal"/>
    <w:next w:val="Normal"/>
    <w:autoRedefine/>
    <w:uiPriority w:val="39"/>
    <w:rsid w:val="00285DDF"/>
    <w:pPr>
      <w:tabs>
        <w:tab w:val="left" w:pos="567"/>
        <w:tab w:val="right" w:leader="dot" w:pos="9072"/>
      </w:tabs>
      <w:spacing w:before="120" w:after="120"/>
      <w:ind w:left="567" w:hanging="567"/>
      <w:jc w:val="both"/>
    </w:pPr>
    <w:rPr>
      <w:rFonts w:ascii="Arial Bold" w:hAnsi="Arial Bold"/>
      <w:b/>
      <w:caps/>
      <w:noProof/>
      <w:snapToGrid w:val="0"/>
      <w:szCs w:val="20"/>
      <w:lang w:val="en-US" w:eastAsia="en-US"/>
    </w:rPr>
  </w:style>
  <w:style w:type="paragraph" w:styleId="TOC2">
    <w:name w:val="toc 2"/>
    <w:basedOn w:val="Normal"/>
    <w:next w:val="Normal"/>
    <w:autoRedefine/>
    <w:rsid w:val="00285DDF"/>
    <w:pPr>
      <w:tabs>
        <w:tab w:val="right" w:leader="dot" w:pos="9072"/>
      </w:tabs>
      <w:spacing w:before="120" w:after="120"/>
      <w:jc w:val="both"/>
    </w:pPr>
    <w:rPr>
      <w:rFonts w:ascii="Times New Roman" w:hAnsi="Times New Roman"/>
      <w:b/>
      <w:snapToGrid w:val="0"/>
      <w:sz w:val="24"/>
      <w:szCs w:val="20"/>
      <w:lang w:val="en-US" w:eastAsia="en-US"/>
    </w:rPr>
  </w:style>
  <w:style w:type="paragraph" w:styleId="Caption">
    <w:name w:val="caption"/>
    <w:basedOn w:val="Normal"/>
    <w:next w:val="Normal"/>
    <w:qFormat/>
    <w:rsid w:val="00285DDF"/>
    <w:pPr>
      <w:spacing w:after="0"/>
      <w:jc w:val="both"/>
    </w:pPr>
    <w:rPr>
      <w:rFonts w:ascii="Times New Roman" w:hAnsi="Times New Roman"/>
      <w:snapToGrid w:val="0"/>
      <w:sz w:val="24"/>
      <w:szCs w:val="20"/>
      <w:lang w:val="en-US" w:eastAsia="en-US"/>
    </w:rPr>
  </w:style>
  <w:style w:type="paragraph" w:customStyle="1" w:styleId="Definitions">
    <w:name w:val="Definitions"/>
    <w:basedOn w:val="Normal"/>
    <w:semiHidden/>
    <w:rsid w:val="00285DDF"/>
    <w:pPr>
      <w:ind w:left="567"/>
      <w:jc w:val="both"/>
    </w:pPr>
    <w:rPr>
      <w:rFonts w:ascii="Times New Roman" w:hAnsi="Times New Roman"/>
      <w:snapToGrid w:val="0"/>
      <w:color w:val="000000"/>
      <w:sz w:val="24"/>
      <w:szCs w:val="20"/>
      <w:lang w:val="en-US" w:eastAsia="en-US"/>
    </w:rPr>
  </w:style>
  <w:style w:type="character" w:styleId="Hyperlink">
    <w:name w:val="Hyperlink"/>
    <w:uiPriority w:val="99"/>
    <w:rsid w:val="00285DDF"/>
    <w:rPr>
      <w:color w:val="0000FF"/>
      <w:u w:val="single"/>
    </w:rPr>
  </w:style>
  <w:style w:type="paragraph" w:customStyle="1" w:styleId="Schedule">
    <w:name w:val="Schedule"/>
    <w:basedOn w:val="Normal"/>
    <w:semiHidden/>
    <w:rsid w:val="00285DDF"/>
    <w:pPr>
      <w:spacing w:after="0"/>
      <w:jc w:val="center"/>
    </w:pPr>
    <w:rPr>
      <w:rFonts w:ascii="Times New Roman" w:hAnsi="Times New Roman"/>
      <w:b/>
      <w:snapToGrid w:val="0"/>
      <w:sz w:val="24"/>
      <w:szCs w:val="20"/>
      <w:lang w:eastAsia="en-US"/>
    </w:rPr>
  </w:style>
  <w:style w:type="paragraph" w:customStyle="1" w:styleId="Clauseplain">
    <w:name w:val="Clause plain"/>
    <w:basedOn w:val="Normal"/>
    <w:semiHidden/>
    <w:rsid w:val="00285DDF"/>
    <w:pPr>
      <w:ind w:left="567"/>
      <w:jc w:val="both"/>
    </w:pPr>
    <w:rPr>
      <w:rFonts w:ascii="Times New Roman" w:hAnsi="Times New Roman"/>
      <w:snapToGrid w:val="0"/>
      <w:sz w:val="24"/>
      <w:szCs w:val="20"/>
      <w:lang w:eastAsia="en-US"/>
    </w:rPr>
  </w:style>
  <w:style w:type="paragraph" w:customStyle="1" w:styleId="Char1">
    <w:name w:val="Char1"/>
    <w:basedOn w:val="Normal"/>
    <w:semiHidden/>
    <w:rsid w:val="00285DDF"/>
    <w:pPr>
      <w:spacing w:after="160" w:line="240" w:lineRule="exact"/>
    </w:pPr>
    <w:rPr>
      <w:rFonts w:ascii="Verdana" w:hAnsi="Verdana"/>
      <w:sz w:val="20"/>
      <w:szCs w:val="20"/>
      <w:lang w:val="en-US" w:eastAsia="en-US"/>
    </w:rPr>
  </w:style>
  <w:style w:type="paragraph" w:customStyle="1" w:styleId="Ava2">
    <w:name w:val="Ava2"/>
    <w:basedOn w:val="Normal"/>
    <w:semiHidden/>
    <w:rsid w:val="00285DDF"/>
    <w:pPr>
      <w:tabs>
        <w:tab w:val="num" w:pos="1429"/>
      </w:tabs>
      <w:suppressAutoHyphens/>
      <w:spacing w:before="240" w:after="0"/>
      <w:ind w:left="1429" w:hanging="709"/>
      <w:jc w:val="both"/>
    </w:pPr>
    <w:rPr>
      <w:rFonts w:cs="Arial"/>
      <w:b/>
      <w:spacing w:val="-3"/>
      <w:szCs w:val="22"/>
      <w:lang w:eastAsia="en-US"/>
    </w:rPr>
  </w:style>
  <w:style w:type="paragraph" w:customStyle="1" w:styleId="CharCharChar">
    <w:name w:val="Char Char Char"/>
    <w:basedOn w:val="Normal"/>
    <w:semiHidden/>
    <w:rsid w:val="00285DDF"/>
    <w:pPr>
      <w:spacing w:after="160" w:line="240" w:lineRule="exact"/>
    </w:pPr>
    <w:rPr>
      <w:rFonts w:ascii="Tahoma" w:hAnsi="Tahoma" w:cs="Tahoma"/>
      <w:sz w:val="20"/>
      <w:szCs w:val="20"/>
      <w:lang w:val="en-US" w:eastAsia="en-US"/>
    </w:rPr>
  </w:style>
  <w:style w:type="paragraph" w:customStyle="1" w:styleId="CUNumber8">
    <w:name w:val="CU_Number8"/>
    <w:basedOn w:val="Normal"/>
    <w:semiHidden/>
    <w:rsid w:val="00285DDF"/>
    <w:pPr>
      <w:numPr>
        <w:numId w:val="9"/>
      </w:numPr>
      <w:tabs>
        <w:tab w:val="clear" w:pos="360"/>
        <w:tab w:val="num" w:pos="6746"/>
      </w:tabs>
      <w:spacing w:after="220"/>
      <w:ind w:left="6746" w:hanging="963"/>
      <w:outlineLvl w:val="7"/>
    </w:pPr>
    <w:rPr>
      <w:sz w:val="20"/>
      <w:lang w:eastAsia="en-US"/>
    </w:rPr>
  </w:style>
  <w:style w:type="character" w:customStyle="1" w:styleId="DocsOpenFilename">
    <w:name w:val="DocsOpen Filename"/>
    <w:semiHidden/>
    <w:rsid w:val="00285DDF"/>
    <w:rPr>
      <w:rFonts w:ascii="Times New Roman" w:hAnsi="Times New Roman" w:cs="Times New Roman"/>
      <w:sz w:val="16"/>
    </w:rPr>
  </w:style>
  <w:style w:type="paragraph" w:customStyle="1" w:styleId="IndentParaLevel1">
    <w:name w:val="IndentParaLevel1"/>
    <w:basedOn w:val="Normal"/>
    <w:semiHidden/>
    <w:rsid w:val="00285DDF"/>
    <w:pPr>
      <w:numPr>
        <w:ilvl w:val="2"/>
        <w:numId w:val="9"/>
      </w:numPr>
      <w:tabs>
        <w:tab w:val="clear" w:pos="1928"/>
      </w:tabs>
      <w:spacing w:after="220"/>
      <w:ind w:left="964" w:firstLine="0"/>
    </w:pPr>
    <w:rPr>
      <w:sz w:val="20"/>
      <w:lang w:eastAsia="en-US"/>
    </w:rPr>
  </w:style>
  <w:style w:type="paragraph" w:customStyle="1" w:styleId="IndentParaLevel2">
    <w:name w:val="IndentParaLevel2"/>
    <w:basedOn w:val="Normal"/>
    <w:semiHidden/>
    <w:rsid w:val="00285DDF"/>
    <w:pPr>
      <w:numPr>
        <w:ilvl w:val="3"/>
        <w:numId w:val="9"/>
      </w:numPr>
      <w:tabs>
        <w:tab w:val="clear" w:pos="2891"/>
      </w:tabs>
      <w:spacing w:after="220"/>
      <w:ind w:left="1928" w:firstLine="0"/>
    </w:pPr>
    <w:rPr>
      <w:sz w:val="20"/>
      <w:lang w:eastAsia="en-US"/>
    </w:rPr>
  </w:style>
  <w:style w:type="paragraph" w:customStyle="1" w:styleId="IndentParaLevel3">
    <w:name w:val="IndentParaLevel3"/>
    <w:basedOn w:val="Normal"/>
    <w:semiHidden/>
    <w:rsid w:val="00285DDF"/>
    <w:pPr>
      <w:numPr>
        <w:ilvl w:val="4"/>
        <w:numId w:val="9"/>
      </w:numPr>
      <w:tabs>
        <w:tab w:val="clear" w:pos="3855"/>
      </w:tabs>
      <w:spacing w:after="220"/>
      <w:ind w:left="2892" w:firstLine="0"/>
    </w:pPr>
    <w:rPr>
      <w:sz w:val="20"/>
      <w:lang w:eastAsia="en-US"/>
    </w:rPr>
  </w:style>
  <w:style w:type="paragraph" w:customStyle="1" w:styleId="IndentParaLevel4">
    <w:name w:val="IndentParaLevel4"/>
    <w:basedOn w:val="Normal"/>
    <w:semiHidden/>
    <w:rsid w:val="00285DDF"/>
    <w:pPr>
      <w:widowControl w:val="0"/>
      <w:numPr>
        <w:ilvl w:val="5"/>
        <w:numId w:val="9"/>
      </w:numPr>
      <w:tabs>
        <w:tab w:val="clear" w:pos="4819"/>
      </w:tabs>
      <w:spacing w:after="220"/>
      <w:ind w:left="3856" w:firstLine="0"/>
    </w:pPr>
    <w:rPr>
      <w:sz w:val="20"/>
      <w:lang w:eastAsia="en-US"/>
    </w:rPr>
  </w:style>
  <w:style w:type="paragraph" w:customStyle="1" w:styleId="IndentParaLevel5">
    <w:name w:val="IndentParaLevel5"/>
    <w:basedOn w:val="Normal"/>
    <w:semiHidden/>
    <w:rsid w:val="00285DDF"/>
    <w:pPr>
      <w:numPr>
        <w:ilvl w:val="6"/>
        <w:numId w:val="9"/>
      </w:numPr>
      <w:tabs>
        <w:tab w:val="clear" w:pos="5783"/>
      </w:tabs>
      <w:spacing w:after="220"/>
      <w:ind w:left="4820" w:firstLine="0"/>
    </w:pPr>
    <w:rPr>
      <w:sz w:val="20"/>
      <w:lang w:eastAsia="en-US"/>
    </w:rPr>
  </w:style>
  <w:style w:type="paragraph" w:customStyle="1" w:styleId="IndentParaLevel6">
    <w:name w:val="IndentParaLevel6"/>
    <w:basedOn w:val="Normal"/>
    <w:semiHidden/>
    <w:rsid w:val="00285DDF"/>
    <w:pPr>
      <w:numPr>
        <w:ilvl w:val="7"/>
        <w:numId w:val="9"/>
      </w:numPr>
      <w:tabs>
        <w:tab w:val="clear" w:pos="6746"/>
      </w:tabs>
      <w:spacing w:after="220"/>
      <w:ind w:left="5783" w:firstLine="0"/>
    </w:pPr>
    <w:rPr>
      <w:sz w:val="20"/>
      <w:lang w:eastAsia="en-US"/>
    </w:rPr>
  </w:style>
  <w:style w:type="paragraph" w:customStyle="1" w:styleId="ClauseHeading">
    <w:name w:val="Clause Heading"/>
    <w:basedOn w:val="Normal"/>
    <w:rsid w:val="00285DDF"/>
    <w:pPr>
      <w:numPr>
        <w:numId w:val="10"/>
      </w:numPr>
    </w:pPr>
    <w:rPr>
      <w:rFonts w:ascii="Times New Roman" w:hAnsi="Times New Roman"/>
      <w:b/>
      <w:sz w:val="24"/>
      <w:szCs w:val="20"/>
      <w:lang w:eastAsia="en-US"/>
    </w:rPr>
  </w:style>
  <w:style w:type="paragraph" w:customStyle="1" w:styleId="clause11">
    <w:name w:val="clause 1.1"/>
    <w:basedOn w:val="Normal"/>
    <w:link w:val="clause11Char"/>
    <w:rsid w:val="00285DDF"/>
    <w:pPr>
      <w:numPr>
        <w:ilvl w:val="1"/>
        <w:numId w:val="11"/>
      </w:numPr>
      <w:jc w:val="both"/>
    </w:pPr>
    <w:rPr>
      <w:color w:val="000000"/>
      <w:szCs w:val="20"/>
      <w:lang w:eastAsia="en-US"/>
    </w:rPr>
  </w:style>
  <w:style w:type="paragraph" w:customStyle="1" w:styleId="Clausea">
    <w:name w:val="Clause (a)"/>
    <w:basedOn w:val="Normal"/>
    <w:link w:val="ClauseaChar"/>
    <w:rsid w:val="00285DDF"/>
    <w:pPr>
      <w:numPr>
        <w:ilvl w:val="2"/>
        <w:numId w:val="11"/>
      </w:numPr>
      <w:jc w:val="both"/>
    </w:pPr>
    <w:rPr>
      <w:color w:val="000000"/>
      <w:szCs w:val="20"/>
      <w:lang w:eastAsia="en-US"/>
    </w:rPr>
  </w:style>
  <w:style w:type="paragraph" w:customStyle="1" w:styleId="Clausei">
    <w:name w:val="Clause (i)"/>
    <w:basedOn w:val="Normal"/>
    <w:uiPriority w:val="99"/>
    <w:rsid w:val="00285DDF"/>
    <w:pPr>
      <w:widowControl w:val="0"/>
      <w:numPr>
        <w:ilvl w:val="3"/>
        <w:numId w:val="11"/>
      </w:numPr>
      <w:jc w:val="both"/>
    </w:pPr>
    <w:rPr>
      <w:szCs w:val="20"/>
      <w:lang w:eastAsia="en-US"/>
    </w:rPr>
  </w:style>
  <w:style w:type="paragraph" w:customStyle="1" w:styleId="ClauseaCharChar">
    <w:name w:val="Clause (a) Char Char"/>
    <w:basedOn w:val="Normal"/>
    <w:link w:val="ClauseaCharCharChar"/>
    <w:semiHidden/>
    <w:rsid w:val="00285DDF"/>
    <w:pPr>
      <w:tabs>
        <w:tab w:val="num" w:pos="1134"/>
      </w:tabs>
      <w:ind w:left="1134" w:hanging="567"/>
      <w:jc w:val="both"/>
    </w:pPr>
    <w:rPr>
      <w:rFonts w:ascii="Times New Roman" w:hAnsi="Times New Roman"/>
      <w:snapToGrid w:val="0"/>
      <w:color w:val="000000"/>
      <w:sz w:val="24"/>
      <w:szCs w:val="20"/>
      <w:lang w:val="en-US" w:eastAsia="en-US"/>
    </w:rPr>
  </w:style>
  <w:style w:type="character" w:customStyle="1" w:styleId="ClauseaCharCharChar">
    <w:name w:val="Clause (a) Char Char Char"/>
    <w:link w:val="ClauseaCharChar"/>
    <w:semiHidden/>
    <w:rsid w:val="00285DDF"/>
    <w:rPr>
      <w:snapToGrid w:val="0"/>
      <w:color w:val="000000"/>
      <w:sz w:val="24"/>
      <w:lang w:val="en-US"/>
    </w:rPr>
  </w:style>
  <w:style w:type="paragraph" w:customStyle="1" w:styleId="Styleclause11Justified1">
    <w:name w:val="Style clause 1.1 + Justified1"/>
    <w:basedOn w:val="clause11"/>
    <w:semiHidden/>
    <w:rsid w:val="00285DDF"/>
    <w:pPr>
      <w:tabs>
        <w:tab w:val="clear" w:pos="567"/>
        <w:tab w:val="num" w:pos="754"/>
      </w:tabs>
      <w:ind w:left="754"/>
    </w:pPr>
    <w:rPr>
      <w:snapToGrid w:val="0"/>
      <w:lang w:val="en-US"/>
    </w:rPr>
  </w:style>
  <w:style w:type="paragraph" w:customStyle="1" w:styleId="HEAD">
    <w:name w:val="HEAD"/>
    <w:basedOn w:val="Heading1"/>
    <w:semiHidden/>
    <w:rsid w:val="00285DDF"/>
    <w:pPr>
      <w:tabs>
        <w:tab w:val="num" w:pos="709"/>
      </w:tabs>
      <w:spacing w:line="240" w:lineRule="auto"/>
      <w:ind w:left="709" w:hanging="709"/>
      <w:jc w:val="both"/>
    </w:pPr>
    <w:rPr>
      <w:rFonts w:cs="Times New Roman"/>
      <w:kern w:val="28"/>
      <w:sz w:val="22"/>
      <w:szCs w:val="20"/>
      <w:lang w:val="en-US" w:eastAsia="en-US"/>
    </w:rPr>
  </w:style>
  <w:style w:type="paragraph" w:styleId="EndnoteText">
    <w:name w:val="endnote text"/>
    <w:basedOn w:val="Normal"/>
    <w:link w:val="EndnoteTextChar"/>
    <w:rsid w:val="00285DDF"/>
    <w:pPr>
      <w:spacing w:after="0"/>
    </w:pPr>
    <w:rPr>
      <w:rFonts w:ascii="Times New Roman" w:hAnsi="Times New Roman"/>
      <w:sz w:val="20"/>
      <w:szCs w:val="20"/>
    </w:rPr>
  </w:style>
  <w:style w:type="character" w:customStyle="1" w:styleId="EndnoteTextChar">
    <w:name w:val="Endnote Text Char"/>
    <w:basedOn w:val="DefaultParagraphFont"/>
    <w:link w:val="EndnoteText"/>
    <w:rsid w:val="00285DDF"/>
    <w:rPr>
      <w:lang w:eastAsia="en-AU"/>
    </w:rPr>
  </w:style>
  <w:style w:type="character" w:styleId="EndnoteReference">
    <w:name w:val="endnote reference"/>
    <w:rsid w:val="00285DDF"/>
    <w:rPr>
      <w:vertAlign w:val="superscript"/>
    </w:rPr>
  </w:style>
  <w:style w:type="paragraph" w:styleId="BalloonText">
    <w:name w:val="Balloon Text"/>
    <w:basedOn w:val="Normal"/>
    <w:link w:val="BalloonTextChar"/>
    <w:semiHidden/>
    <w:rsid w:val="00285DDF"/>
    <w:pPr>
      <w:spacing w:after="0"/>
      <w:jc w:val="both"/>
    </w:pPr>
    <w:rPr>
      <w:rFonts w:ascii="Tahoma" w:hAnsi="Tahoma" w:cs="Tahoma"/>
      <w:snapToGrid w:val="0"/>
      <w:sz w:val="16"/>
      <w:szCs w:val="16"/>
      <w:lang w:val="en-US" w:eastAsia="en-US"/>
    </w:rPr>
  </w:style>
  <w:style w:type="character" w:customStyle="1" w:styleId="BalloonTextChar">
    <w:name w:val="Balloon Text Char"/>
    <w:basedOn w:val="DefaultParagraphFont"/>
    <w:link w:val="BalloonText"/>
    <w:semiHidden/>
    <w:rsid w:val="00285DDF"/>
    <w:rPr>
      <w:rFonts w:ascii="Tahoma" w:hAnsi="Tahoma" w:cs="Tahoma"/>
      <w:snapToGrid w:val="0"/>
      <w:sz w:val="16"/>
      <w:szCs w:val="16"/>
      <w:lang w:val="en-US"/>
    </w:rPr>
  </w:style>
  <w:style w:type="paragraph" w:styleId="TOC7">
    <w:name w:val="toc 7"/>
    <w:basedOn w:val="Normal"/>
    <w:next w:val="Normal"/>
    <w:autoRedefine/>
    <w:rsid w:val="00285DDF"/>
    <w:pPr>
      <w:spacing w:after="0"/>
      <w:ind w:left="1440"/>
      <w:jc w:val="both"/>
    </w:pPr>
    <w:rPr>
      <w:rFonts w:ascii="Times New Roman" w:hAnsi="Times New Roman"/>
      <w:snapToGrid w:val="0"/>
      <w:sz w:val="24"/>
      <w:szCs w:val="20"/>
      <w:lang w:val="en-US" w:eastAsia="en-US"/>
    </w:rPr>
  </w:style>
  <w:style w:type="character" w:customStyle="1" w:styleId="HeaderChar">
    <w:name w:val="Header Char"/>
    <w:link w:val="Header"/>
    <w:locked/>
    <w:rsid w:val="00285DDF"/>
    <w:rPr>
      <w:rFonts w:ascii="Arial" w:hAnsi="Arial"/>
      <w:sz w:val="22"/>
      <w:szCs w:val="24"/>
      <w:lang w:eastAsia="en-AU"/>
    </w:rPr>
  </w:style>
  <w:style w:type="character" w:customStyle="1" w:styleId="FooterChar">
    <w:name w:val="Footer Char"/>
    <w:link w:val="Footer"/>
    <w:locked/>
    <w:rsid w:val="00285DDF"/>
    <w:rPr>
      <w:rFonts w:ascii="Arial" w:hAnsi="Arial"/>
      <w:sz w:val="22"/>
      <w:szCs w:val="24"/>
      <w:lang w:eastAsia="en-AU"/>
    </w:rPr>
  </w:style>
  <w:style w:type="character" w:styleId="PageNumber">
    <w:name w:val="page number"/>
    <w:basedOn w:val="DefaultParagraphFont"/>
    <w:rsid w:val="00285DDF"/>
  </w:style>
  <w:style w:type="character" w:customStyle="1" w:styleId="clause11Char">
    <w:name w:val="clause 1.1 Char"/>
    <w:link w:val="clause11"/>
    <w:locked/>
    <w:rsid w:val="00285DDF"/>
    <w:rPr>
      <w:rFonts w:ascii="Arial" w:hAnsi="Arial"/>
      <w:color w:val="000000"/>
      <w:sz w:val="22"/>
    </w:rPr>
  </w:style>
  <w:style w:type="paragraph" w:customStyle="1" w:styleId="StyleClauseHeadingArial">
    <w:name w:val="Style Clause Heading + Arial"/>
    <w:basedOn w:val="ClauseHeading"/>
    <w:rsid w:val="00285DDF"/>
    <w:pPr>
      <w:keepNext/>
      <w:widowControl w:val="0"/>
      <w:numPr>
        <w:numId w:val="11"/>
      </w:numPr>
      <w:jc w:val="both"/>
    </w:pPr>
    <w:rPr>
      <w:rFonts w:ascii="Arial" w:hAnsi="Arial"/>
      <w:bCs/>
      <w:caps/>
      <w:color w:val="000000"/>
      <w:sz w:val="22"/>
    </w:rPr>
  </w:style>
  <w:style w:type="paragraph" w:customStyle="1" w:styleId="Style0">
    <w:name w:val="Style0"/>
    <w:semiHidden/>
    <w:rsid w:val="00285DDF"/>
    <w:rPr>
      <w:rFonts w:ascii="Arial" w:hAnsi="Arial"/>
      <w:sz w:val="24"/>
      <w:lang w:val="en-US"/>
    </w:rPr>
  </w:style>
  <w:style w:type="paragraph" w:customStyle="1" w:styleId="ClauseA0">
    <w:name w:val="Clause (A)"/>
    <w:rsid w:val="00285DDF"/>
    <w:pPr>
      <w:tabs>
        <w:tab w:val="num" w:pos="2268"/>
      </w:tabs>
      <w:spacing w:after="240"/>
      <w:ind w:left="2268" w:hanging="567"/>
    </w:pPr>
    <w:rPr>
      <w:rFonts w:ascii="Arial" w:hAnsi="Arial"/>
      <w:sz w:val="22"/>
    </w:rPr>
  </w:style>
  <w:style w:type="character" w:customStyle="1" w:styleId="ClauseaChar">
    <w:name w:val="Clause (a) Char"/>
    <w:link w:val="Clausea"/>
    <w:rsid w:val="00285DDF"/>
    <w:rPr>
      <w:rFonts w:ascii="Arial" w:hAnsi="Arial"/>
      <w:color w:val="000000"/>
      <w:sz w:val="22"/>
    </w:rPr>
  </w:style>
  <w:style w:type="paragraph" w:customStyle="1" w:styleId="SALvl1">
    <w:name w:val="SA Lvl 1"/>
    <w:rsid w:val="00285DDF"/>
    <w:pPr>
      <w:numPr>
        <w:numId w:val="14"/>
      </w:numPr>
      <w:spacing w:before="240" w:after="240" w:line="300" w:lineRule="atLeast"/>
      <w:jc w:val="both"/>
    </w:pPr>
    <w:rPr>
      <w:rFonts w:ascii="Arial Bold" w:hAnsi="Arial Bold"/>
      <w:b/>
      <w:caps/>
      <w:sz w:val="22"/>
      <w:szCs w:val="22"/>
    </w:rPr>
  </w:style>
  <w:style w:type="paragraph" w:customStyle="1" w:styleId="SALvl2">
    <w:name w:val="SA Lvl 2"/>
    <w:rsid w:val="00285DDF"/>
    <w:pPr>
      <w:numPr>
        <w:ilvl w:val="1"/>
        <w:numId w:val="14"/>
      </w:numPr>
      <w:spacing w:before="120" w:after="240" w:line="300" w:lineRule="atLeast"/>
      <w:jc w:val="both"/>
    </w:pPr>
    <w:rPr>
      <w:rFonts w:ascii="Arial" w:hAnsi="Arial"/>
      <w:sz w:val="22"/>
      <w:szCs w:val="22"/>
    </w:rPr>
  </w:style>
  <w:style w:type="paragraph" w:customStyle="1" w:styleId="SALvl3">
    <w:name w:val="SA Lvl 3"/>
    <w:rsid w:val="00285DDF"/>
    <w:pPr>
      <w:numPr>
        <w:ilvl w:val="2"/>
        <w:numId w:val="14"/>
      </w:numPr>
      <w:spacing w:before="120" w:after="240" w:line="300" w:lineRule="atLeast"/>
      <w:jc w:val="both"/>
    </w:pPr>
    <w:rPr>
      <w:rFonts w:ascii="Arial" w:hAnsi="Arial"/>
      <w:sz w:val="22"/>
      <w:szCs w:val="22"/>
    </w:rPr>
  </w:style>
  <w:style w:type="paragraph" w:customStyle="1" w:styleId="SALvl4">
    <w:name w:val="SA Lvl 4"/>
    <w:rsid w:val="00285DDF"/>
    <w:pPr>
      <w:numPr>
        <w:ilvl w:val="3"/>
        <w:numId w:val="14"/>
      </w:numPr>
      <w:spacing w:before="120" w:after="240" w:line="300" w:lineRule="atLeast"/>
      <w:jc w:val="both"/>
    </w:pPr>
    <w:rPr>
      <w:rFonts w:ascii="Arial" w:hAnsi="Arial"/>
      <w:sz w:val="22"/>
      <w:szCs w:val="22"/>
    </w:rPr>
  </w:style>
  <w:style w:type="paragraph" w:customStyle="1" w:styleId="SALvl5">
    <w:name w:val="SA Lvl 5"/>
    <w:rsid w:val="00285DDF"/>
    <w:pPr>
      <w:numPr>
        <w:ilvl w:val="4"/>
        <w:numId w:val="14"/>
      </w:numPr>
      <w:spacing w:before="120" w:after="240" w:line="300" w:lineRule="atLeast"/>
      <w:jc w:val="both"/>
    </w:pPr>
    <w:rPr>
      <w:rFonts w:ascii="Arial" w:hAnsi="Arial"/>
      <w:sz w:val="22"/>
      <w:szCs w:val="22"/>
    </w:rPr>
  </w:style>
  <w:style w:type="paragraph" w:customStyle="1" w:styleId="SALvl6">
    <w:name w:val="SA Lvl 6"/>
    <w:rsid w:val="00285DDF"/>
    <w:pPr>
      <w:numPr>
        <w:ilvl w:val="5"/>
        <w:numId w:val="14"/>
      </w:numPr>
      <w:spacing w:before="120" w:after="240" w:line="300" w:lineRule="atLeast"/>
      <w:jc w:val="both"/>
    </w:pPr>
    <w:rPr>
      <w:rFonts w:ascii="Arial" w:hAnsi="Arial"/>
      <w:sz w:val="22"/>
      <w:szCs w:val="22"/>
    </w:rPr>
  </w:style>
  <w:style w:type="paragraph" w:customStyle="1" w:styleId="SALvl7">
    <w:name w:val="SA Lvl 7"/>
    <w:rsid w:val="00285DDF"/>
    <w:pPr>
      <w:numPr>
        <w:ilvl w:val="6"/>
        <w:numId w:val="14"/>
      </w:numPr>
      <w:spacing w:before="120" w:after="240" w:line="300" w:lineRule="atLeast"/>
      <w:jc w:val="both"/>
    </w:pPr>
    <w:rPr>
      <w:rFonts w:ascii="Arial" w:hAnsi="Arial"/>
      <w:sz w:val="22"/>
      <w:szCs w:val="22"/>
    </w:rPr>
  </w:style>
  <w:style w:type="paragraph" w:customStyle="1" w:styleId="SALvl8">
    <w:name w:val="SA Lvl 8"/>
    <w:rsid w:val="00285DDF"/>
    <w:pPr>
      <w:numPr>
        <w:ilvl w:val="7"/>
        <w:numId w:val="14"/>
      </w:numPr>
      <w:spacing w:before="120" w:after="240" w:line="300" w:lineRule="atLeast"/>
      <w:jc w:val="both"/>
    </w:pPr>
    <w:rPr>
      <w:rFonts w:ascii="Arial" w:hAnsi="Arial"/>
      <w:sz w:val="22"/>
      <w:szCs w:val="22"/>
    </w:rPr>
  </w:style>
  <w:style w:type="paragraph" w:customStyle="1" w:styleId="SALvl9">
    <w:name w:val="SA Lvl 9"/>
    <w:rsid w:val="00285DDF"/>
    <w:pPr>
      <w:numPr>
        <w:ilvl w:val="8"/>
        <w:numId w:val="14"/>
      </w:numPr>
      <w:spacing w:before="120" w:after="240" w:line="300" w:lineRule="atLeast"/>
      <w:jc w:val="both"/>
    </w:pPr>
    <w:rPr>
      <w:rFonts w:ascii="Arial" w:hAnsi="Arial"/>
      <w:sz w:val="22"/>
      <w:szCs w:val="22"/>
    </w:rPr>
  </w:style>
  <w:style w:type="paragraph" w:customStyle="1" w:styleId="AHeading1">
    <w:name w:val="A Heading 1"/>
    <w:basedOn w:val="Normal"/>
    <w:next w:val="AHeading2"/>
    <w:rsid w:val="00285DDF"/>
    <w:pPr>
      <w:keepNext/>
      <w:numPr>
        <w:numId w:val="15"/>
      </w:numPr>
      <w:pBdr>
        <w:bottom w:val="single" w:sz="4" w:space="3" w:color="auto"/>
      </w:pBdr>
      <w:spacing w:before="360" w:after="0" w:line="312" w:lineRule="auto"/>
      <w:outlineLvl w:val="0"/>
    </w:pPr>
    <w:rPr>
      <w:b/>
      <w:sz w:val="24"/>
      <w:szCs w:val="20"/>
      <w:lang w:eastAsia="en-US"/>
    </w:rPr>
  </w:style>
  <w:style w:type="paragraph" w:customStyle="1" w:styleId="AHeading2">
    <w:name w:val="A Heading 2"/>
    <w:basedOn w:val="Normal"/>
    <w:link w:val="AHeading2CharChar"/>
    <w:rsid w:val="00285DDF"/>
    <w:pPr>
      <w:keepNext/>
      <w:numPr>
        <w:ilvl w:val="1"/>
        <w:numId w:val="15"/>
      </w:numPr>
      <w:spacing w:before="200" w:after="0" w:line="312" w:lineRule="auto"/>
      <w:jc w:val="both"/>
      <w:outlineLvl w:val="1"/>
    </w:pPr>
    <w:rPr>
      <w:sz w:val="20"/>
      <w:szCs w:val="20"/>
      <w:lang w:eastAsia="en-US"/>
    </w:rPr>
  </w:style>
  <w:style w:type="paragraph" w:customStyle="1" w:styleId="AHeading3">
    <w:name w:val="A Heading 3"/>
    <w:basedOn w:val="Normal"/>
    <w:rsid w:val="00285DDF"/>
    <w:pPr>
      <w:numPr>
        <w:ilvl w:val="2"/>
        <w:numId w:val="15"/>
      </w:numPr>
      <w:spacing w:before="100" w:after="0" w:line="312" w:lineRule="auto"/>
      <w:jc w:val="both"/>
      <w:outlineLvl w:val="2"/>
    </w:pPr>
    <w:rPr>
      <w:sz w:val="20"/>
      <w:szCs w:val="20"/>
      <w:lang w:eastAsia="en-US"/>
    </w:rPr>
  </w:style>
  <w:style w:type="paragraph" w:customStyle="1" w:styleId="AHeading4">
    <w:name w:val="A Heading 4"/>
    <w:basedOn w:val="Normal"/>
    <w:semiHidden/>
    <w:rsid w:val="00285DDF"/>
    <w:pPr>
      <w:numPr>
        <w:ilvl w:val="3"/>
        <w:numId w:val="15"/>
      </w:numPr>
      <w:spacing w:before="100" w:after="0" w:line="312" w:lineRule="auto"/>
      <w:outlineLvl w:val="3"/>
    </w:pPr>
    <w:rPr>
      <w:sz w:val="20"/>
      <w:szCs w:val="20"/>
      <w:lang w:eastAsia="en-US"/>
    </w:rPr>
  </w:style>
  <w:style w:type="paragraph" w:customStyle="1" w:styleId="AARHeading5">
    <w:name w:val="AAR Heading 5"/>
    <w:basedOn w:val="Normal"/>
    <w:semiHidden/>
    <w:rsid w:val="00285DDF"/>
    <w:pPr>
      <w:numPr>
        <w:ilvl w:val="4"/>
        <w:numId w:val="15"/>
      </w:numPr>
      <w:spacing w:before="100" w:after="0" w:line="312" w:lineRule="auto"/>
      <w:outlineLvl w:val="4"/>
    </w:pPr>
    <w:rPr>
      <w:rFonts w:ascii="GarmdITC Bk BT" w:hAnsi="GarmdITC Bk BT"/>
      <w:sz w:val="20"/>
      <w:szCs w:val="20"/>
      <w:lang w:eastAsia="en-US"/>
    </w:rPr>
  </w:style>
  <w:style w:type="paragraph" w:customStyle="1" w:styleId="AARHeading6">
    <w:name w:val="AAR Heading 6"/>
    <w:basedOn w:val="Normal"/>
    <w:semiHidden/>
    <w:rsid w:val="00285DDF"/>
    <w:pPr>
      <w:numPr>
        <w:ilvl w:val="5"/>
        <w:numId w:val="15"/>
      </w:numPr>
      <w:spacing w:before="100" w:after="0" w:line="312" w:lineRule="auto"/>
      <w:outlineLvl w:val="5"/>
    </w:pPr>
    <w:rPr>
      <w:rFonts w:ascii="GarmdITC Bk BT" w:hAnsi="GarmdITC Bk BT"/>
      <w:sz w:val="20"/>
      <w:szCs w:val="20"/>
      <w:lang w:eastAsia="en-US"/>
    </w:rPr>
  </w:style>
  <w:style w:type="character" w:customStyle="1" w:styleId="AHeading2CharChar">
    <w:name w:val="A Heading 2 Char Char"/>
    <w:link w:val="AHeading2"/>
    <w:rsid w:val="00285DDF"/>
    <w:rPr>
      <w:rFonts w:ascii="Arial" w:hAnsi="Arial"/>
    </w:rPr>
  </w:style>
  <w:style w:type="paragraph" w:styleId="CommentSubject">
    <w:name w:val="annotation subject"/>
    <w:basedOn w:val="CommentText"/>
    <w:next w:val="CommentText"/>
    <w:link w:val="CommentSubjectChar"/>
    <w:semiHidden/>
    <w:rsid w:val="00285DDF"/>
    <w:pPr>
      <w:jc w:val="both"/>
    </w:pPr>
    <w:rPr>
      <w:rFonts w:ascii="Times New Roman" w:hAnsi="Times New Roman" w:cs="Times New Roman"/>
      <w:b/>
      <w:bCs/>
      <w:snapToGrid w:val="0"/>
      <w:lang w:val="en-US" w:eastAsia="en-US"/>
    </w:rPr>
  </w:style>
  <w:style w:type="character" w:customStyle="1" w:styleId="CommentSubjectChar">
    <w:name w:val="Comment Subject Char"/>
    <w:basedOn w:val="CommentTextChar"/>
    <w:link w:val="CommentSubject"/>
    <w:semiHidden/>
    <w:rsid w:val="00285DDF"/>
    <w:rPr>
      <w:rFonts w:ascii="Arial" w:hAnsi="Arial" w:cs="Arial"/>
      <w:b/>
      <w:bCs/>
      <w:snapToGrid w:val="0"/>
      <w:lang w:val="en-US" w:eastAsia="en-AU"/>
    </w:rPr>
  </w:style>
  <w:style w:type="paragraph" w:styleId="Revision">
    <w:name w:val="Revision"/>
    <w:hidden/>
    <w:uiPriority w:val="99"/>
    <w:semiHidden/>
    <w:rsid w:val="00285DDF"/>
    <w:rPr>
      <w:snapToGrid w:val="0"/>
      <w:sz w:val="24"/>
      <w:lang w:val="en-US"/>
    </w:rPr>
  </w:style>
  <w:style w:type="numbering" w:customStyle="1" w:styleId="NumberedList">
    <w:name w:val="Numbered List"/>
    <w:uiPriority w:val="99"/>
    <w:rsid w:val="00285DDF"/>
    <w:pPr>
      <w:numPr>
        <w:numId w:val="16"/>
      </w:numPr>
    </w:pPr>
  </w:style>
  <w:style w:type="paragraph" w:styleId="ListNumber">
    <w:name w:val="List Number"/>
    <w:basedOn w:val="Normal"/>
    <w:uiPriority w:val="99"/>
    <w:rsid w:val="00285DDF"/>
    <w:pPr>
      <w:numPr>
        <w:numId w:val="16"/>
      </w:numPr>
      <w:tabs>
        <w:tab w:val="num" w:pos="567"/>
      </w:tabs>
      <w:spacing w:after="300"/>
      <w:ind w:left="426" w:hanging="426"/>
      <w:contextualSpacing/>
    </w:pPr>
    <w:rPr>
      <w:rFonts w:ascii="Arial Bold" w:eastAsia="Calibri" w:hAnsi="Arial Bold"/>
      <w:b/>
      <w:caps/>
      <w:szCs w:val="22"/>
      <w:lang w:eastAsia="en-US"/>
    </w:rPr>
  </w:style>
  <w:style w:type="paragraph" w:styleId="List2">
    <w:name w:val="List 2"/>
    <w:basedOn w:val="Normal"/>
    <w:uiPriority w:val="99"/>
    <w:rsid w:val="00285DDF"/>
    <w:pPr>
      <w:numPr>
        <w:ilvl w:val="1"/>
        <w:numId w:val="16"/>
      </w:numPr>
      <w:tabs>
        <w:tab w:val="num" w:pos="567"/>
      </w:tabs>
      <w:spacing w:before="300" w:after="300"/>
      <w:ind w:left="1015" w:hanging="590"/>
    </w:pPr>
    <w:rPr>
      <w:rFonts w:eastAsia="Calibri"/>
      <w:szCs w:val="22"/>
      <w:lang w:eastAsia="en-US"/>
    </w:rPr>
  </w:style>
  <w:style w:type="paragraph" w:styleId="List3">
    <w:name w:val="List 3"/>
    <w:basedOn w:val="Normal"/>
    <w:uiPriority w:val="99"/>
    <w:rsid w:val="00285DDF"/>
    <w:pPr>
      <w:numPr>
        <w:ilvl w:val="2"/>
        <w:numId w:val="16"/>
      </w:numPr>
      <w:tabs>
        <w:tab w:val="num" w:pos="1467"/>
      </w:tabs>
      <w:spacing w:after="300"/>
      <w:ind w:left="1560" w:hanging="567"/>
    </w:pPr>
    <w:rPr>
      <w:rFonts w:eastAsia="Calibri"/>
      <w:szCs w:val="22"/>
      <w:lang w:eastAsia="en-US"/>
    </w:rPr>
  </w:style>
  <w:style w:type="paragraph" w:styleId="List4">
    <w:name w:val="List 4"/>
    <w:basedOn w:val="Normal"/>
    <w:uiPriority w:val="99"/>
    <w:rsid w:val="00285DDF"/>
    <w:pPr>
      <w:numPr>
        <w:ilvl w:val="3"/>
        <w:numId w:val="16"/>
      </w:numPr>
      <w:tabs>
        <w:tab w:val="num" w:pos="1701"/>
      </w:tabs>
      <w:spacing w:after="300"/>
      <w:ind w:left="2268" w:hanging="708"/>
    </w:pPr>
    <w:rPr>
      <w:rFonts w:eastAsia="Calibri"/>
      <w:szCs w:val="22"/>
      <w:lang w:eastAsia="en-US"/>
    </w:rPr>
  </w:style>
  <w:style w:type="paragraph" w:customStyle="1" w:styleId="Sched3A">
    <w:name w:val="Sched 3 A."/>
    <w:rsid w:val="00285DDF"/>
    <w:pPr>
      <w:numPr>
        <w:numId w:val="17"/>
      </w:numPr>
      <w:spacing w:before="120" w:after="240" w:line="300" w:lineRule="atLeast"/>
      <w:jc w:val="both"/>
    </w:pPr>
    <w:rPr>
      <w:rFonts w:ascii="Arial" w:hAnsi="Arial"/>
      <w:sz w:val="22"/>
      <w:szCs w:val="22"/>
    </w:rPr>
  </w:style>
  <w:style w:type="paragraph" w:customStyle="1" w:styleId="AgreementnumberedClauseHeadingChar">
    <w:name w:val="Agreement numbered Clause Heading Char"/>
    <w:basedOn w:val="ClauseHeading"/>
    <w:autoRedefine/>
    <w:rsid w:val="00285DDF"/>
    <w:pPr>
      <w:numPr>
        <w:numId w:val="19"/>
      </w:numPr>
      <w:jc w:val="both"/>
    </w:pPr>
    <w:rPr>
      <w:rFonts w:ascii="Arial" w:hAnsi="Arial" w:cs="Arial"/>
      <w:bCs/>
      <w:caps/>
      <w:color w:val="000000"/>
      <w:sz w:val="22"/>
      <w:szCs w:val="22"/>
      <w:lang w:val="en-US"/>
    </w:rPr>
  </w:style>
  <w:style w:type="paragraph" w:customStyle="1" w:styleId="BodyText15cm">
    <w:name w:val="Body Text 1.5cm"/>
    <w:rsid w:val="00285DDF"/>
    <w:pPr>
      <w:spacing w:before="120" w:after="240" w:line="300" w:lineRule="atLeast"/>
      <w:ind w:left="851"/>
      <w:jc w:val="both"/>
    </w:pPr>
    <w:rPr>
      <w:rFonts w:ascii="Arial" w:hAnsi="Arial"/>
      <w:sz w:val="22"/>
      <w:szCs w:val="22"/>
    </w:rPr>
  </w:style>
  <w:style w:type="paragraph" w:customStyle="1" w:styleId="Paraa">
    <w:name w:val="Para (a)"/>
    <w:semiHidden/>
    <w:rsid w:val="00285DDF"/>
    <w:pPr>
      <w:numPr>
        <w:numId w:val="20"/>
      </w:numPr>
      <w:spacing w:before="60" w:after="60"/>
    </w:pPr>
    <w:rPr>
      <w:rFonts w:ascii="Arial" w:hAnsi="Arial"/>
      <w:snapToGrid w:val="0"/>
    </w:rPr>
  </w:style>
  <w:style w:type="character" w:customStyle="1" w:styleId="CharacterStyle1">
    <w:name w:val="Character Style 1"/>
    <w:rsid w:val="00285DDF"/>
    <w:rPr>
      <w:rFonts w:ascii="Verdana" w:hAnsi="Verdana" w:cs="Verdana"/>
      <w:sz w:val="18"/>
      <w:szCs w:val="18"/>
    </w:rPr>
  </w:style>
  <w:style w:type="character" w:customStyle="1" w:styleId="Bodytext2">
    <w:name w:val="Body text|2_"/>
    <w:link w:val="Bodytext20"/>
    <w:rsid w:val="00285DDF"/>
    <w:rPr>
      <w:shd w:val="clear" w:color="auto" w:fill="FFFFFF"/>
    </w:rPr>
  </w:style>
  <w:style w:type="character" w:customStyle="1" w:styleId="Bodytext2Bold">
    <w:name w:val="Body text|2 + Bold"/>
    <w:aliases w:val="Italic"/>
    <w:semiHidden/>
    <w:unhideWhenUsed/>
    <w:rsid w:val="00285DDF"/>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character" w:customStyle="1" w:styleId="Bodytext3">
    <w:name w:val="Body text|3_"/>
    <w:link w:val="Bodytext30"/>
    <w:rsid w:val="00285DDF"/>
    <w:rPr>
      <w:i/>
      <w:iCs/>
      <w:shd w:val="clear" w:color="auto" w:fill="FFFFFF"/>
    </w:rPr>
  </w:style>
  <w:style w:type="character" w:customStyle="1" w:styleId="Bodytext4">
    <w:name w:val="Body text|4_"/>
    <w:link w:val="Bodytext40"/>
    <w:rsid w:val="00285DDF"/>
    <w:rPr>
      <w:shd w:val="clear" w:color="auto" w:fill="FFFFFF"/>
    </w:rPr>
  </w:style>
  <w:style w:type="character" w:customStyle="1" w:styleId="Heading11">
    <w:name w:val="Heading #1|1_"/>
    <w:link w:val="Heading110"/>
    <w:rsid w:val="00285DDF"/>
    <w:rPr>
      <w:rFonts w:ascii="Arial" w:eastAsia="Arial" w:hAnsi="Arial" w:cs="Arial"/>
      <w:b/>
      <w:bCs/>
      <w:sz w:val="28"/>
      <w:szCs w:val="28"/>
      <w:shd w:val="clear" w:color="auto" w:fill="FFFFFF"/>
    </w:rPr>
  </w:style>
  <w:style w:type="character" w:customStyle="1" w:styleId="Heading21">
    <w:name w:val="Heading #2|1_"/>
    <w:link w:val="Heading210"/>
    <w:rsid w:val="00285DDF"/>
    <w:rPr>
      <w:rFonts w:ascii="Arial" w:eastAsia="Arial" w:hAnsi="Arial" w:cs="Arial"/>
      <w:b/>
      <w:bCs/>
      <w:sz w:val="22"/>
      <w:szCs w:val="22"/>
      <w:shd w:val="clear" w:color="auto" w:fill="FFFFFF"/>
    </w:rPr>
  </w:style>
  <w:style w:type="character" w:customStyle="1" w:styleId="Bodytext6">
    <w:name w:val="Body text|6_"/>
    <w:link w:val="Bodytext60"/>
    <w:rsid w:val="00285DDF"/>
    <w:rPr>
      <w:b/>
      <w:bCs/>
      <w:i/>
      <w:iCs/>
      <w:shd w:val="clear" w:color="auto" w:fill="FFFFFF"/>
    </w:rPr>
  </w:style>
  <w:style w:type="character" w:customStyle="1" w:styleId="Bodytext6NotBold">
    <w:name w:val="Body text|6 + Not Bold"/>
    <w:aliases w:val="Not Italic"/>
    <w:semiHidden/>
    <w:unhideWhenUsed/>
    <w:rsid w:val="00285DDF"/>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character" w:customStyle="1" w:styleId="Bodytext2Italic">
    <w:name w:val="Body text|2 + Italic"/>
    <w:semiHidden/>
    <w:unhideWhenUsed/>
    <w:rsid w:val="00285DD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7">
    <w:name w:val="Body text|7_"/>
    <w:link w:val="Bodytext70"/>
    <w:rsid w:val="00285DDF"/>
    <w:rPr>
      <w:i/>
      <w:iCs/>
      <w:shd w:val="clear" w:color="auto" w:fill="FFFFFF"/>
    </w:rPr>
  </w:style>
  <w:style w:type="character" w:customStyle="1" w:styleId="Bodytext7NotItalic">
    <w:name w:val="Body text|7 + Not Italic"/>
    <w:semiHidden/>
    <w:unhideWhenUsed/>
    <w:rsid w:val="00285DD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3NotItalic">
    <w:name w:val="Body text|3 + Not Italic"/>
    <w:semiHidden/>
    <w:unhideWhenUsed/>
    <w:rsid w:val="00285DDF"/>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8">
    <w:name w:val="Body text|8_"/>
    <w:link w:val="Bodytext80"/>
    <w:rsid w:val="00285DDF"/>
    <w:rPr>
      <w:rFonts w:ascii="Arial" w:eastAsia="Arial" w:hAnsi="Arial" w:cs="Arial"/>
      <w:b/>
      <w:bCs/>
      <w:i/>
      <w:iCs/>
      <w:sz w:val="22"/>
      <w:szCs w:val="22"/>
      <w:shd w:val="clear" w:color="auto" w:fill="FFFFFF"/>
    </w:rPr>
  </w:style>
  <w:style w:type="character" w:customStyle="1" w:styleId="Bodytext8NotItalic">
    <w:name w:val="Body text|8 + Not Italic"/>
    <w:semiHidden/>
    <w:unhideWhenUsed/>
    <w:rsid w:val="00285DDF"/>
    <w:rPr>
      <w:rFonts w:ascii="Arial" w:eastAsia="Arial" w:hAnsi="Arial" w:cs="Arial"/>
      <w:b/>
      <w:bCs/>
      <w:i/>
      <w:iCs/>
      <w:color w:val="000000"/>
      <w:spacing w:val="0"/>
      <w:w w:val="100"/>
      <w:position w:val="0"/>
      <w:sz w:val="22"/>
      <w:szCs w:val="22"/>
      <w:shd w:val="clear" w:color="auto" w:fill="FFFFFF"/>
      <w:lang w:val="en-US" w:eastAsia="en-US" w:bidi="en-US"/>
    </w:rPr>
  </w:style>
  <w:style w:type="paragraph" w:customStyle="1" w:styleId="Bodytext20">
    <w:name w:val="Body text|2"/>
    <w:basedOn w:val="Normal"/>
    <w:link w:val="Bodytext2"/>
    <w:qFormat/>
    <w:rsid w:val="00285DDF"/>
    <w:pPr>
      <w:widowControl w:val="0"/>
      <w:shd w:val="clear" w:color="auto" w:fill="FFFFFF"/>
      <w:spacing w:after="100" w:line="264" w:lineRule="exact"/>
      <w:ind w:hanging="560"/>
      <w:jc w:val="both"/>
    </w:pPr>
    <w:rPr>
      <w:rFonts w:ascii="Times New Roman" w:hAnsi="Times New Roman"/>
      <w:sz w:val="20"/>
      <w:szCs w:val="20"/>
      <w:lang w:eastAsia="en-US"/>
    </w:rPr>
  </w:style>
  <w:style w:type="paragraph" w:customStyle="1" w:styleId="Bodytext30">
    <w:name w:val="Body text|3"/>
    <w:basedOn w:val="Normal"/>
    <w:link w:val="Bodytext3"/>
    <w:rsid w:val="00285DDF"/>
    <w:pPr>
      <w:widowControl w:val="0"/>
      <w:shd w:val="clear" w:color="auto" w:fill="FFFFFF"/>
      <w:spacing w:before="100" w:after="100" w:line="222" w:lineRule="exact"/>
      <w:ind w:hanging="560"/>
      <w:jc w:val="both"/>
    </w:pPr>
    <w:rPr>
      <w:rFonts w:ascii="Times New Roman" w:hAnsi="Times New Roman"/>
      <w:i/>
      <w:iCs/>
      <w:sz w:val="20"/>
      <w:szCs w:val="20"/>
      <w:lang w:eastAsia="en-US"/>
    </w:rPr>
  </w:style>
  <w:style w:type="paragraph" w:customStyle="1" w:styleId="Bodytext40">
    <w:name w:val="Body text|4"/>
    <w:basedOn w:val="Normal"/>
    <w:link w:val="Bodytext4"/>
    <w:rsid w:val="00285DDF"/>
    <w:pPr>
      <w:widowControl w:val="0"/>
      <w:shd w:val="clear" w:color="auto" w:fill="FFFFFF"/>
      <w:spacing w:before="100" w:after="480" w:line="216" w:lineRule="exact"/>
      <w:jc w:val="both"/>
    </w:pPr>
    <w:rPr>
      <w:rFonts w:ascii="Times New Roman" w:hAnsi="Times New Roman"/>
      <w:sz w:val="20"/>
      <w:szCs w:val="20"/>
      <w:lang w:eastAsia="en-US"/>
    </w:rPr>
  </w:style>
  <w:style w:type="paragraph" w:customStyle="1" w:styleId="Heading110">
    <w:name w:val="Heading #1|1"/>
    <w:basedOn w:val="Normal"/>
    <w:link w:val="Heading11"/>
    <w:qFormat/>
    <w:rsid w:val="00285DDF"/>
    <w:pPr>
      <w:widowControl w:val="0"/>
      <w:shd w:val="clear" w:color="auto" w:fill="FFFFFF"/>
      <w:spacing w:before="480" w:after="100" w:line="298" w:lineRule="exact"/>
      <w:outlineLvl w:val="0"/>
    </w:pPr>
    <w:rPr>
      <w:rFonts w:eastAsia="Arial" w:cs="Arial"/>
      <w:b/>
      <w:bCs/>
      <w:sz w:val="28"/>
      <w:szCs w:val="28"/>
      <w:lang w:eastAsia="en-US"/>
    </w:rPr>
  </w:style>
  <w:style w:type="paragraph" w:customStyle="1" w:styleId="Heading210">
    <w:name w:val="Heading #2|1"/>
    <w:basedOn w:val="Normal"/>
    <w:link w:val="Heading21"/>
    <w:qFormat/>
    <w:rsid w:val="00285DDF"/>
    <w:pPr>
      <w:widowControl w:val="0"/>
      <w:shd w:val="clear" w:color="auto" w:fill="FFFFFF"/>
      <w:spacing w:before="480" w:after="100" w:line="246" w:lineRule="exact"/>
      <w:ind w:hanging="800"/>
      <w:outlineLvl w:val="1"/>
    </w:pPr>
    <w:rPr>
      <w:rFonts w:eastAsia="Arial" w:cs="Arial"/>
      <w:b/>
      <w:bCs/>
      <w:szCs w:val="22"/>
      <w:lang w:eastAsia="en-US"/>
    </w:rPr>
  </w:style>
  <w:style w:type="paragraph" w:customStyle="1" w:styleId="Bodytext60">
    <w:name w:val="Body text|6"/>
    <w:basedOn w:val="Normal"/>
    <w:link w:val="Bodytext6"/>
    <w:rsid w:val="00285DDF"/>
    <w:pPr>
      <w:widowControl w:val="0"/>
      <w:shd w:val="clear" w:color="auto" w:fill="FFFFFF"/>
      <w:spacing w:before="120" w:after="120" w:line="266" w:lineRule="exact"/>
      <w:ind w:hanging="560"/>
      <w:jc w:val="both"/>
    </w:pPr>
    <w:rPr>
      <w:rFonts w:ascii="Times New Roman" w:hAnsi="Times New Roman"/>
      <w:b/>
      <w:bCs/>
      <w:i/>
      <w:iCs/>
      <w:sz w:val="20"/>
      <w:szCs w:val="20"/>
      <w:lang w:eastAsia="en-US"/>
    </w:rPr>
  </w:style>
  <w:style w:type="paragraph" w:customStyle="1" w:styleId="Bodytext70">
    <w:name w:val="Body text|7"/>
    <w:basedOn w:val="Normal"/>
    <w:link w:val="Bodytext7"/>
    <w:rsid w:val="00285DDF"/>
    <w:pPr>
      <w:widowControl w:val="0"/>
      <w:shd w:val="clear" w:color="auto" w:fill="FFFFFF"/>
      <w:spacing w:before="120" w:after="0" w:line="259" w:lineRule="exact"/>
      <w:ind w:hanging="560"/>
      <w:jc w:val="both"/>
    </w:pPr>
    <w:rPr>
      <w:rFonts w:ascii="Times New Roman" w:hAnsi="Times New Roman"/>
      <w:i/>
      <w:iCs/>
      <w:sz w:val="20"/>
      <w:szCs w:val="20"/>
      <w:lang w:eastAsia="en-US"/>
    </w:rPr>
  </w:style>
  <w:style w:type="paragraph" w:customStyle="1" w:styleId="Bodytext80">
    <w:name w:val="Body text|8"/>
    <w:basedOn w:val="Normal"/>
    <w:link w:val="Bodytext8"/>
    <w:rsid w:val="00285DDF"/>
    <w:pPr>
      <w:widowControl w:val="0"/>
      <w:shd w:val="clear" w:color="auto" w:fill="FFFFFF"/>
      <w:spacing w:before="400" w:after="100" w:line="246" w:lineRule="exact"/>
    </w:pPr>
    <w:rPr>
      <w:rFonts w:eastAsia="Arial" w:cs="Arial"/>
      <w:b/>
      <w:bCs/>
      <w:i/>
      <w:i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D0E98648E908F468C970C7CB8F82EB7" ma:contentTypeVersion="289" ma:contentTypeDescription="Create a new document." ma:contentTypeScope="" ma:versionID="12f159f075a02266bd9ca581dca6e38d">
  <xsd:schema xmlns:xsd="http://www.w3.org/2001/XMLSchema" xmlns:xs="http://www.w3.org/2001/XMLSchema" xmlns:p="http://schemas.microsoft.com/office/2006/metadata/properties" xmlns:ns1="http://schemas.microsoft.com/sharepoint/v3" xmlns:ns2="dbefc7fa-1a1d-4432-8b48-0661d01a2bf9" xmlns:ns3="0b8dffbd-6425-4760-9d3e-66ce409199d4" xmlns:ns4="85c3036c-0ff9-43d2-b8a6-17c53915ea50" targetNamespace="http://schemas.microsoft.com/office/2006/metadata/properties" ma:root="true" ma:fieldsID="47bbd562aa59321dc51cc48297f47af5" ns1:_="" ns2:_="" ns3:_="" ns4:_="">
    <xsd:import namespace="http://schemas.microsoft.com/sharepoint/v3"/>
    <xsd:import namespace="dbefc7fa-1a1d-4432-8b48-0661d01a2bf9"/>
    <xsd:import namespace="0b8dffbd-6425-4760-9d3e-66ce409199d4"/>
    <xsd:import namespace="85c3036c-0ff9-43d2-b8a6-17c53915ea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1:PublishingStartDate" minOccurs="0"/>
                <xsd:element ref="ns1:PublishingExpirationDat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dffbd-6425-4760-9d3e-66ce409199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c3036c-0ff9-43d2-b8a6-17c53915ea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PublishingExpirationDate xmlns="http://schemas.microsoft.com/sharepoint/v3" xsi:nil="true"/>
    <lcf76f155ced4ddcb4097134ff3c332f xmlns="0b8dffbd-6425-4760-9d3e-66ce409199d4">
      <Terms xmlns="http://schemas.microsoft.com/office/infopath/2007/PartnerControls"/>
    </lcf76f155ced4ddcb4097134ff3c332f>
    <PublishingStartDate xmlns="http://schemas.microsoft.com/sharepoint/v3" xsi:nil="true"/>
    <_dlc_DocId xmlns="dbefc7fa-1a1d-4432-8b48-0661d01a2bf9">NER3HZ3QZUNC-1385979215-289911</_dlc_DocId>
    <_dlc_DocIdUrl xmlns="dbefc7fa-1a1d-4432-8b48-0661d01a2bf9">
      <Url>https://dsitiaqld.sharepoint.com/sites/DESBT/engagement/customer-experience/digital-delivery/_layouts/15/DocIdRedir.aspx?ID=NER3HZ3QZUNC-1385979215-289911</Url>
      <Description>NER3HZ3QZUNC-1385979215-289911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010DC-D3A5-4168-AA23-6DDD8C11E896}">
  <ds:schemaRefs>
    <ds:schemaRef ds:uri="http://schemas.microsoft.com/sharepoint/events"/>
  </ds:schemaRefs>
</ds:datastoreItem>
</file>

<file path=customXml/itemProps2.xml><?xml version="1.0" encoding="utf-8"?>
<ds:datastoreItem xmlns:ds="http://schemas.openxmlformats.org/officeDocument/2006/customXml" ds:itemID="{68BE8841-4B85-4CC9-BABB-D6C83BC73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efc7fa-1a1d-4432-8b48-0661d01a2bf9"/>
    <ds:schemaRef ds:uri="0b8dffbd-6425-4760-9d3e-66ce409199d4"/>
    <ds:schemaRef ds:uri="85c3036c-0ff9-43d2-b8a6-17c53915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B97D2-8829-42B9-8107-BEEDA29187F6}">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customXml/itemProps4.xml><?xml version="1.0" encoding="utf-8"?>
<ds:datastoreItem xmlns:ds="http://schemas.openxmlformats.org/officeDocument/2006/customXml" ds:itemID="{A65611A4-B702-4543-99FB-BEDEE10A81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2522</Words>
  <Characters>14061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Multiagency collaborative panel information sharing arrangment</vt:lpstr>
    </vt:vector>
  </TitlesOfParts>
  <Manager/>
  <Company/>
  <LinksUpToDate>false</LinksUpToDate>
  <CharactersWithSpaces>16550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Multiagency collaborative panel information sharing arrangment</dc:title>
  <dc:subject>Information sharing between departments and service providers</dc:subject>
  <dc:creator>Queensland Government</dc:creator>
  <cp:keywords>YJ, youth justice, MOU, memorandum of understanding, agreement, information sharing, service provider, taskforce, multiagency, collaborative, panel, case management, court</cp:keywords>
  <dc:description/>
  <cp:lastModifiedBy>Lara R. Williams</cp:lastModifiedBy>
  <cp:revision>2</cp:revision>
  <dcterms:created xsi:type="dcterms:W3CDTF">2024-06-20T00:38:00Z</dcterms:created>
  <dcterms:modified xsi:type="dcterms:W3CDTF">2024-06-20T00:38:00Z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0x0101007D0E98648E908F468C970C7CB8F82EB7</vt:lpwstr>
  </property>
  <property fmtid="{D5CDD505-2E9C-101B-9397-08002B2CF9AE}" pid="3" name="_dlc_DocIdItemGuid">
    <vt:lpwstr>c15469b5-c811-477c-bc57-90c7f301ee61</vt:lpwstr>
  </property>
</Properties>
</file>