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5E0A" w14:textId="77777777" w:rsidR="007F4E71" w:rsidRPr="005901DE" w:rsidRDefault="007F4E71" w:rsidP="007F4E71">
      <w:pPr>
        <w:pStyle w:val="Heading1"/>
        <w:spacing w:before="120"/>
        <w:jc w:val="center"/>
        <w:rPr>
          <w:color w:val="000000"/>
        </w:rPr>
      </w:pPr>
      <w:r>
        <w:rPr>
          <w:color w:val="000000"/>
        </w:rPr>
        <w:t>Youth detention centre</w:t>
      </w:r>
    </w:p>
    <w:p w14:paraId="05457CEE" w14:textId="77777777" w:rsidR="007F4E71" w:rsidRPr="000F3089" w:rsidRDefault="007F4E71" w:rsidP="007F4E71">
      <w:pPr>
        <w:pStyle w:val="Heading1"/>
        <w:spacing w:before="120"/>
        <w:jc w:val="center"/>
        <w:rPr>
          <w:szCs w:val="48"/>
        </w:rPr>
      </w:pPr>
      <w:r>
        <w:rPr>
          <w:szCs w:val="48"/>
        </w:rPr>
        <w:t xml:space="preserve">OPERATIONAL </w:t>
      </w: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069E74F1" w:rsidR="00615C0F" w:rsidRPr="00B46FD6" w:rsidRDefault="00615C0F" w:rsidP="007F4E71">
      <w:pPr>
        <w:pStyle w:val="Heading2"/>
        <w:rPr>
          <w:rFonts w:ascii="Arial" w:hAnsi="Arial"/>
          <w:b w:val="0"/>
        </w:rPr>
      </w:pPr>
      <w:r w:rsidRPr="00B46FD6">
        <w:rPr>
          <w:rFonts w:ascii="Arial" w:hAnsi="Arial"/>
        </w:rPr>
        <w:t xml:space="preserve">Title: </w:t>
      </w:r>
      <w:r w:rsidRPr="00B46FD6">
        <w:rPr>
          <w:rFonts w:ascii="Arial" w:hAnsi="Arial"/>
        </w:rPr>
        <w:tab/>
      </w:r>
      <w:r w:rsidR="007F4E71" w:rsidRPr="00B46FD6">
        <w:rPr>
          <w:rFonts w:ascii="Arial" w:hAnsi="Arial"/>
          <w:b w:val="0"/>
        </w:rPr>
        <w:t>YD-1-9 Youth detention – Complaints management</w:t>
      </w:r>
    </w:p>
    <w:p w14:paraId="4130CF4E" w14:textId="77777777" w:rsidR="00615C0F" w:rsidRDefault="00615C0F" w:rsidP="00615C0F">
      <w:pPr>
        <w:pBdr>
          <w:bottom w:val="single" w:sz="4" w:space="1" w:color="auto"/>
        </w:pBdr>
        <w:rPr>
          <w:sz w:val="12"/>
        </w:rPr>
      </w:pPr>
    </w:p>
    <w:p w14:paraId="088DB22A" w14:textId="215152D8" w:rsidR="00615C0F" w:rsidRPr="000F3089" w:rsidRDefault="00615C0F" w:rsidP="00F239AA">
      <w:pPr>
        <w:pStyle w:val="Heading2"/>
      </w:pPr>
      <w:r w:rsidRPr="000F3089">
        <w:t xml:space="preserve">Policy </w:t>
      </w:r>
      <w:r w:rsidR="00095E28">
        <w:t>s</w:t>
      </w:r>
      <w:r w:rsidRPr="000F3089">
        <w:t>tatement</w:t>
      </w:r>
    </w:p>
    <w:p w14:paraId="1E08828C" w14:textId="77777777" w:rsidR="007F4E71" w:rsidRPr="00FE6C73" w:rsidRDefault="007F4E71" w:rsidP="00F239AA">
      <w:pPr>
        <w:rPr>
          <w:snapToGrid w:val="0"/>
          <w:lang w:eastAsia="en-US"/>
        </w:rPr>
      </w:pPr>
      <w:r w:rsidRPr="00FE6C73">
        <w:rPr>
          <w:snapToGrid w:val="0"/>
          <w:lang w:eastAsia="en-US"/>
        </w:rPr>
        <w:t xml:space="preserve">The department will ensure that young people in youth detention and their advocates have access to a complaints management system that is accountable and transparent and is administered in a way that ensures they can have confidence in the system to be responsive to their concerns. </w:t>
      </w:r>
    </w:p>
    <w:p w14:paraId="7BAD4D5A" w14:textId="77777777" w:rsidR="003B4492" w:rsidRPr="003B4492" w:rsidRDefault="003B4492" w:rsidP="00F239AA">
      <w:pPr>
        <w:spacing w:after="120"/>
      </w:pPr>
      <w:r w:rsidRPr="003B4492">
        <w:t>To ensure this occurs, the department is committed to:</w:t>
      </w:r>
    </w:p>
    <w:p w14:paraId="427D77C5" w14:textId="0F39DB1B" w:rsidR="003B4492" w:rsidRPr="003B4492" w:rsidRDefault="003B4492" w:rsidP="00F239AA">
      <w:pPr>
        <w:pStyle w:val="ListParagraph"/>
        <w:numPr>
          <w:ilvl w:val="0"/>
          <w:numId w:val="28"/>
        </w:numPr>
      </w:pPr>
      <w:r w:rsidRPr="003B4492">
        <w:t>continually exploring new mechanisms and strategies to strengthen young people’s confidence in the complaints management system to better enable young people to voice their concerns</w:t>
      </w:r>
    </w:p>
    <w:p w14:paraId="6268A6FE" w14:textId="77777777" w:rsidR="003B4492" w:rsidRPr="003B4492" w:rsidRDefault="003B4492" w:rsidP="00F239AA">
      <w:pPr>
        <w:pStyle w:val="ListParagraph"/>
        <w:numPr>
          <w:ilvl w:val="0"/>
          <w:numId w:val="28"/>
        </w:numPr>
      </w:pPr>
      <w:r w:rsidRPr="00F239AA">
        <w:rPr>
          <w:bCs/>
        </w:rPr>
        <w:t>respecting, protecting and promoting human rights through the complaints management system.</w:t>
      </w:r>
    </w:p>
    <w:p w14:paraId="64EC8047" w14:textId="42B6BE1E" w:rsidR="00615C0F" w:rsidRPr="007F4E71" w:rsidRDefault="007F4E71" w:rsidP="00F239AA">
      <w:r w:rsidRPr="00FE6C73">
        <w:t>The department also acknowledges that feedback provided through the complaints process is critical and necessary to ensure that services to young people in youth detention centres</w:t>
      </w:r>
      <w:r w:rsidR="00F239AA">
        <w:t xml:space="preserve"> (YDCs)</w:t>
      </w:r>
      <w:r w:rsidRPr="00FE6C73">
        <w:t xml:space="preserve"> can continue to improve to maximise their safety, wellbeing and rehabilitation outcomes. </w:t>
      </w:r>
    </w:p>
    <w:p w14:paraId="600207AC" w14:textId="6D85815D" w:rsidR="00615C0F" w:rsidRPr="000F3089" w:rsidRDefault="00615C0F" w:rsidP="00F239AA">
      <w:pPr>
        <w:pStyle w:val="Heading2"/>
      </w:pPr>
      <w:r w:rsidRPr="000F3089">
        <w:t>Principles</w:t>
      </w:r>
    </w:p>
    <w:p w14:paraId="1CE4A55D" w14:textId="77777777" w:rsidR="007F4E71" w:rsidRPr="00F239AA" w:rsidRDefault="007F4E71" w:rsidP="00F239AA">
      <w:pPr>
        <w:pStyle w:val="Heading3"/>
      </w:pPr>
      <w:r w:rsidRPr="00F239AA">
        <w:t>1. Visibility and access</w:t>
      </w:r>
    </w:p>
    <w:p w14:paraId="0AA89204" w14:textId="77777777" w:rsidR="007F4E71" w:rsidRPr="00FE6C73" w:rsidRDefault="007F4E71" w:rsidP="00FD6842">
      <w:pPr>
        <w:numPr>
          <w:ilvl w:val="1"/>
          <w:numId w:val="4"/>
        </w:numPr>
        <w:tabs>
          <w:tab w:val="clear" w:pos="360"/>
        </w:tabs>
        <w:spacing w:after="60"/>
        <w:ind w:left="567" w:hanging="567"/>
        <w:rPr>
          <w:rFonts w:cs="Arial"/>
          <w:szCs w:val="22"/>
        </w:rPr>
      </w:pPr>
      <w:r w:rsidRPr="00FE6C73">
        <w:rPr>
          <w:rFonts w:cs="Arial"/>
          <w:szCs w:val="22"/>
        </w:rPr>
        <w:t>The following information is readily available to young people and their advocates in a way that is tailored to their needs:</w:t>
      </w:r>
    </w:p>
    <w:p w14:paraId="7FF663E3" w14:textId="77777777" w:rsidR="007F4E71" w:rsidRPr="00FD6842" w:rsidRDefault="007F4E71" w:rsidP="00FD6842">
      <w:pPr>
        <w:pStyle w:val="ListParagraph"/>
        <w:numPr>
          <w:ilvl w:val="0"/>
          <w:numId w:val="32"/>
        </w:numPr>
        <w:spacing w:after="0"/>
        <w:rPr>
          <w:rFonts w:cs="Arial"/>
          <w:szCs w:val="22"/>
        </w:rPr>
      </w:pPr>
      <w:r w:rsidRPr="00FD6842">
        <w:rPr>
          <w:rFonts w:cs="Arial"/>
          <w:szCs w:val="22"/>
        </w:rPr>
        <w:t>where to complain</w:t>
      </w:r>
    </w:p>
    <w:p w14:paraId="2A6303C3" w14:textId="77777777" w:rsidR="007F4E71" w:rsidRPr="00FD6842" w:rsidRDefault="007F4E71" w:rsidP="00FD6842">
      <w:pPr>
        <w:pStyle w:val="ListParagraph"/>
        <w:numPr>
          <w:ilvl w:val="0"/>
          <w:numId w:val="32"/>
        </w:numPr>
        <w:spacing w:after="0"/>
        <w:rPr>
          <w:rFonts w:cs="Arial"/>
          <w:szCs w:val="22"/>
        </w:rPr>
      </w:pPr>
      <w:r w:rsidRPr="00FD6842">
        <w:rPr>
          <w:rFonts w:cs="Arial"/>
          <w:szCs w:val="22"/>
        </w:rPr>
        <w:t>how to complain</w:t>
      </w:r>
    </w:p>
    <w:p w14:paraId="339412E7" w14:textId="77777777" w:rsidR="007F4E71" w:rsidRPr="00FD6842" w:rsidRDefault="007F4E71" w:rsidP="00FD6842">
      <w:pPr>
        <w:pStyle w:val="ListParagraph"/>
        <w:numPr>
          <w:ilvl w:val="0"/>
          <w:numId w:val="32"/>
        </w:numPr>
        <w:spacing w:after="0"/>
        <w:rPr>
          <w:rFonts w:cs="Arial"/>
          <w:szCs w:val="22"/>
        </w:rPr>
      </w:pPr>
      <w:r w:rsidRPr="00FD6842">
        <w:rPr>
          <w:rFonts w:cs="Arial"/>
          <w:szCs w:val="22"/>
        </w:rPr>
        <w:t>what information is required when they complain</w:t>
      </w:r>
    </w:p>
    <w:p w14:paraId="52A5F132" w14:textId="4117449C" w:rsidR="007F4E71" w:rsidRPr="00FD6842" w:rsidRDefault="007F4E71" w:rsidP="00FD6842">
      <w:pPr>
        <w:pStyle w:val="ListParagraph"/>
        <w:numPr>
          <w:ilvl w:val="0"/>
          <w:numId w:val="32"/>
        </w:numPr>
        <w:spacing w:after="0"/>
        <w:rPr>
          <w:rFonts w:cs="Arial"/>
          <w:szCs w:val="22"/>
        </w:rPr>
      </w:pPr>
      <w:r w:rsidRPr="00FD6842">
        <w:rPr>
          <w:rFonts w:cs="Arial"/>
          <w:szCs w:val="22"/>
        </w:rPr>
        <w:t xml:space="preserve">what assistance is available to </w:t>
      </w:r>
      <w:r w:rsidR="00F239AA" w:rsidRPr="00FD6842">
        <w:rPr>
          <w:rFonts w:cs="Arial"/>
          <w:szCs w:val="22"/>
        </w:rPr>
        <w:t>help</w:t>
      </w:r>
      <w:r w:rsidRPr="00FD6842">
        <w:rPr>
          <w:rFonts w:cs="Arial"/>
          <w:szCs w:val="22"/>
        </w:rPr>
        <w:t xml:space="preserve"> them make a complaint</w:t>
      </w:r>
    </w:p>
    <w:p w14:paraId="4322FDBB" w14:textId="77777777" w:rsidR="007F4E71" w:rsidRPr="00FD6842" w:rsidRDefault="007F4E71" w:rsidP="00FD6842">
      <w:pPr>
        <w:pStyle w:val="ListParagraph"/>
        <w:numPr>
          <w:ilvl w:val="0"/>
          <w:numId w:val="32"/>
        </w:numPr>
        <w:spacing w:after="120"/>
        <w:rPr>
          <w:rFonts w:cs="Arial"/>
          <w:szCs w:val="22"/>
        </w:rPr>
      </w:pPr>
      <w:r w:rsidRPr="00FD6842">
        <w:rPr>
          <w:rFonts w:cs="Arial"/>
          <w:szCs w:val="22"/>
        </w:rPr>
        <w:t xml:space="preserve">how the complaint will be managed, including timeframes, updates and final advice. </w:t>
      </w:r>
    </w:p>
    <w:p w14:paraId="4149B74A" w14:textId="34318AB6" w:rsidR="00F239AA" w:rsidRDefault="007F4E71" w:rsidP="00FD6842">
      <w:pPr>
        <w:numPr>
          <w:ilvl w:val="1"/>
          <w:numId w:val="4"/>
        </w:numPr>
        <w:tabs>
          <w:tab w:val="clear" w:pos="360"/>
        </w:tabs>
        <w:suppressAutoHyphens/>
        <w:spacing w:after="120"/>
        <w:ind w:left="567" w:hanging="567"/>
        <w:rPr>
          <w:rFonts w:cs="Arial"/>
          <w:szCs w:val="22"/>
        </w:rPr>
      </w:pPr>
      <w:r w:rsidRPr="00FE6C73">
        <w:rPr>
          <w:rFonts w:cs="Arial"/>
          <w:szCs w:val="22"/>
        </w:rPr>
        <w:t xml:space="preserve">Reasonable steps will be taken to ensure the complaints process remains flexible and that no one is excluded from making a complaint, including providing for the anonymous lodging of complaints and encouraging complaints from young people who may be less likely to complain for reasons </w:t>
      </w:r>
      <w:r w:rsidR="00F239AA">
        <w:rPr>
          <w:rFonts w:cs="Arial"/>
          <w:szCs w:val="22"/>
        </w:rPr>
        <w:t>that include:</w:t>
      </w:r>
    </w:p>
    <w:p w14:paraId="3F7649E5" w14:textId="58C753E9" w:rsidR="00F239AA" w:rsidRPr="00FD6842" w:rsidRDefault="00F239AA" w:rsidP="00FD6842">
      <w:pPr>
        <w:pStyle w:val="ListParagraph"/>
        <w:numPr>
          <w:ilvl w:val="0"/>
          <w:numId w:val="35"/>
        </w:numPr>
        <w:suppressAutoHyphens/>
        <w:spacing w:after="0"/>
        <w:rPr>
          <w:rFonts w:cs="Arial"/>
          <w:szCs w:val="22"/>
        </w:rPr>
      </w:pPr>
      <w:r w:rsidRPr="00FD6842">
        <w:rPr>
          <w:rFonts w:cs="Arial"/>
          <w:szCs w:val="22"/>
        </w:rPr>
        <w:t>c</w:t>
      </w:r>
      <w:r w:rsidR="007F4E71" w:rsidRPr="00FD6842">
        <w:rPr>
          <w:rFonts w:cs="Arial"/>
          <w:szCs w:val="22"/>
        </w:rPr>
        <w:t>ulture</w:t>
      </w:r>
    </w:p>
    <w:p w14:paraId="6E9F62C6" w14:textId="77777777" w:rsidR="00F239AA" w:rsidRPr="00FD6842" w:rsidRDefault="007F4E71" w:rsidP="00FD6842">
      <w:pPr>
        <w:pStyle w:val="ListParagraph"/>
        <w:numPr>
          <w:ilvl w:val="0"/>
          <w:numId w:val="35"/>
        </w:numPr>
        <w:suppressAutoHyphens/>
        <w:spacing w:after="0"/>
        <w:rPr>
          <w:rFonts w:cs="Arial"/>
          <w:szCs w:val="22"/>
        </w:rPr>
      </w:pPr>
      <w:r w:rsidRPr="00FD6842">
        <w:rPr>
          <w:rFonts w:cs="Arial"/>
          <w:szCs w:val="22"/>
        </w:rPr>
        <w:t>language</w:t>
      </w:r>
    </w:p>
    <w:p w14:paraId="412ABCE9" w14:textId="77777777" w:rsidR="00F239AA" w:rsidRPr="00FD6842" w:rsidRDefault="007F4E71" w:rsidP="00FD6842">
      <w:pPr>
        <w:pStyle w:val="ListParagraph"/>
        <w:numPr>
          <w:ilvl w:val="0"/>
          <w:numId w:val="35"/>
        </w:numPr>
        <w:suppressAutoHyphens/>
        <w:spacing w:after="0"/>
        <w:rPr>
          <w:rFonts w:cs="Arial"/>
          <w:szCs w:val="22"/>
        </w:rPr>
      </w:pPr>
      <w:r w:rsidRPr="00FD6842">
        <w:rPr>
          <w:rFonts w:cs="Arial"/>
          <w:szCs w:val="22"/>
        </w:rPr>
        <w:t>special needs</w:t>
      </w:r>
    </w:p>
    <w:p w14:paraId="306CBE5C" w14:textId="1A8F21E5" w:rsidR="007F4E71" w:rsidRPr="00FD6842" w:rsidRDefault="007F4E71" w:rsidP="00FD6842">
      <w:pPr>
        <w:pStyle w:val="ListParagraph"/>
        <w:numPr>
          <w:ilvl w:val="0"/>
          <w:numId w:val="35"/>
        </w:numPr>
        <w:suppressAutoHyphens/>
        <w:spacing w:after="60"/>
        <w:rPr>
          <w:rFonts w:cs="Arial"/>
          <w:szCs w:val="22"/>
        </w:rPr>
      </w:pPr>
      <w:r w:rsidRPr="00FD6842">
        <w:rPr>
          <w:rFonts w:cs="Arial"/>
          <w:szCs w:val="22"/>
        </w:rPr>
        <w:t xml:space="preserve">other factors. </w:t>
      </w:r>
    </w:p>
    <w:p w14:paraId="56CF9794" w14:textId="64B209EB" w:rsidR="007F4E71" w:rsidRPr="00FE6C73" w:rsidRDefault="007F4E71" w:rsidP="00FD6842">
      <w:pPr>
        <w:numPr>
          <w:ilvl w:val="1"/>
          <w:numId w:val="4"/>
        </w:numPr>
        <w:tabs>
          <w:tab w:val="clear" w:pos="360"/>
        </w:tabs>
        <w:suppressAutoHyphens/>
        <w:spacing w:after="120"/>
        <w:ind w:left="567" w:hanging="567"/>
        <w:rPr>
          <w:rFonts w:cs="Arial"/>
          <w:szCs w:val="22"/>
        </w:rPr>
      </w:pPr>
      <w:r w:rsidRPr="00FE6C73">
        <w:rPr>
          <w:rFonts w:cs="Arial"/>
          <w:szCs w:val="22"/>
        </w:rPr>
        <w:t xml:space="preserve">All </w:t>
      </w:r>
      <w:r w:rsidR="00F239AA">
        <w:rPr>
          <w:rFonts w:cs="Arial"/>
          <w:szCs w:val="22"/>
        </w:rPr>
        <w:t>YDC</w:t>
      </w:r>
      <w:r w:rsidRPr="00FE6C73">
        <w:rPr>
          <w:rFonts w:cs="Arial"/>
          <w:szCs w:val="22"/>
        </w:rPr>
        <w:t xml:space="preserve"> staff must be able to explain the complaints management process to young people and their advocates and provide </w:t>
      </w:r>
      <w:r w:rsidR="00F239AA">
        <w:rPr>
          <w:rFonts w:cs="Arial"/>
          <w:szCs w:val="22"/>
        </w:rPr>
        <w:t>help</w:t>
      </w:r>
      <w:r w:rsidRPr="00FE6C73">
        <w:rPr>
          <w:rFonts w:cs="Arial"/>
          <w:szCs w:val="22"/>
        </w:rPr>
        <w:t xml:space="preserve"> if they wish to make a complaint. </w:t>
      </w:r>
    </w:p>
    <w:p w14:paraId="74F6DF88" w14:textId="77777777" w:rsidR="007F4E71" w:rsidRPr="00FE6C73" w:rsidRDefault="007F4E71" w:rsidP="007F4E71">
      <w:pPr>
        <w:pStyle w:val="Heading3"/>
      </w:pPr>
      <w:r w:rsidRPr="00FE6C73">
        <w:t>2. Responsiveness</w:t>
      </w:r>
    </w:p>
    <w:p w14:paraId="3DEA4B49" w14:textId="77777777" w:rsidR="007F4E71" w:rsidRPr="00FE6C73" w:rsidRDefault="007F4E71" w:rsidP="00FD6842">
      <w:pPr>
        <w:numPr>
          <w:ilvl w:val="1"/>
          <w:numId w:val="5"/>
        </w:numPr>
        <w:tabs>
          <w:tab w:val="clear" w:pos="363"/>
        </w:tabs>
        <w:suppressAutoHyphens/>
        <w:spacing w:after="60"/>
        <w:ind w:left="567" w:hanging="567"/>
        <w:rPr>
          <w:rFonts w:cs="Arial"/>
          <w:szCs w:val="22"/>
        </w:rPr>
      </w:pPr>
      <w:r w:rsidRPr="00FE6C73">
        <w:rPr>
          <w:rFonts w:cs="Arial"/>
          <w:szCs w:val="22"/>
        </w:rPr>
        <w:t>Complaints are acknowledged and responded to as soon as practicable.</w:t>
      </w:r>
    </w:p>
    <w:p w14:paraId="6056F221" w14:textId="736E4C01" w:rsidR="007F4E71" w:rsidRPr="00FE6C73" w:rsidRDefault="007F4E71" w:rsidP="00FD6842">
      <w:pPr>
        <w:numPr>
          <w:ilvl w:val="1"/>
          <w:numId w:val="5"/>
        </w:numPr>
        <w:tabs>
          <w:tab w:val="clear" w:pos="363"/>
        </w:tabs>
        <w:suppressAutoHyphens/>
        <w:spacing w:after="60"/>
        <w:ind w:left="567" w:hanging="567"/>
        <w:rPr>
          <w:rFonts w:cs="Arial"/>
          <w:szCs w:val="22"/>
        </w:rPr>
      </w:pPr>
      <w:r w:rsidRPr="00FE6C73">
        <w:rPr>
          <w:rFonts w:cs="Arial"/>
          <w:szCs w:val="22"/>
        </w:rPr>
        <w:lastRenderedPageBreak/>
        <w:t xml:space="preserve">Complaints will be received and acknowledged before any assessment is made about their validity, including complaints that may be regarded as frivolous or vexatious. </w:t>
      </w:r>
    </w:p>
    <w:p w14:paraId="0293C830" w14:textId="138C752C" w:rsidR="007F4E71" w:rsidRPr="00FE6C73" w:rsidRDefault="007F4E71" w:rsidP="00FD6842">
      <w:pPr>
        <w:numPr>
          <w:ilvl w:val="1"/>
          <w:numId w:val="5"/>
        </w:numPr>
        <w:tabs>
          <w:tab w:val="clear" w:pos="363"/>
        </w:tabs>
        <w:suppressAutoHyphens/>
        <w:spacing w:after="120"/>
        <w:ind w:left="567" w:hanging="567"/>
        <w:rPr>
          <w:rFonts w:cs="Arial"/>
          <w:szCs w:val="22"/>
        </w:rPr>
      </w:pPr>
      <w:r w:rsidRPr="00FE6C73">
        <w:rPr>
          <w:rFonts w:cs="Arial"/>
          <w:szCs w:val="22"/>
        </w:rPr>
        <w:t xml:space="preserve">Complaints will be managed in way that ensures the complainant is provided regular updates </w:t>
      </w:r>
      <w:r w:rsidR="00F239AA">
        <w:rPr>
          <w:rFonts w:cs="Arial"/>
          <w:szCs w:val="22"/>
        </w:rPr>
        <w:t>about</w:t>
      </w:r>
      <w:r w:rsidRPr="00FE6C73">
        <w:rPr>
          <w:rFonts w:cs="Arial"/>
          <w:szCs w:val="22"/>
        </w:rPr>
        <w:t xml:space="preserve"> the progress of their complaint.</w:t>
      </w:r>
    </w:p>
    <w:p w14:paraId="7A739800" w14:textId="77777777" w:rsidR="007F4E71" w:rsidRPr="00FE6C73" w:rsidRDefault="007F4E71" w:rsidP="007F4E71">
      <w:pPr>
        <w:pStyle w:val="Heading3"/>
      </w:pPr>
      <w:r w:rsidRPr="00FE6C73">
        <w:t xml:space="preserve">3. Assessment and </w:t>
      </w:r>
      <w:r>
        <w:t>a</w:t>
      </w:r>
      <w:r w:rsidRPr="00FE6C73">
        <w:t>ction</w:t>
      </w:r>
    </w:p>
    <w:p w14:paraId="3F9B2B8B"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Complaints must be assessed, actioned and resolved fairly in an environment free of reprisal or retribution.</w:t>
      </w:r>
    </w:p>
    <w:p w14:paraId="3EE2417F"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Complaints will be risk assessed and classified to determine appropriate action (refer to appendix A)</w:t>
      </w:r>
      <w:r>
        <w:rPr>
          <w:sz w:val="22"/>
          <w:szCs w:val="22"/>
        </w:rPr>
        <w:t>.</w:t>
      </w:r>
    </w:p>
    <w:p w14:paraId="08F7825A" w14:textId="76D68974"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 xml:space="preserve">Complaints assessed as CaPE category 3 must be referred </w:t>
      </w:r>
      <w:r w:rsidRPr="00FA2EFC">
        <w:rPr>
          <w:sz w:val="22"/>
          <w:szCs w:val="22"/>
        </w:rPr>
        <w:t>to the Professional Standards Unit</w:t>
      </w:r>
      <w:r w:rsidRPr="00FE6C73">
        <w:rPr>
          <w:sz w:val="22"/>
          <w:szCs w:val="22"/>
        </w:rPr>
        <w:t xml:space="preserve"> </w:t>
      </w:r>
      <w:r w:rsidR="00F239AA">
        <w:rPr>
          <w:sz w:val="22"/>
          <w:szCs w:val="22"/>
        </w:rPr>
        <w:t xml:space="preserve">(PSU) </w:t>
      </w:r>
      <w:r w:rsidRPr="00FE6C73">
        <w:rPr>
          <w:sz w:val="22"/>
          <w:szCs w:val="22"/>
        </w:rPr>
        <w:t>for consideration.</w:t>
      </w:r>
    </w:p>
    <w:p w14:paraId="1A5068AD"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Reasonable steps must be taken for all CaPE category 3 complaints to ensure as far as practically possible and appropriate that contact is restricted between the complainant and subject officer. This principle will be considered where appropriate for other complaints.</w:t>
      </w:r>
    </w:p>
    <w:p w14:paraId="19CC6E3F"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Reasonable steps must be taken to ensure that the complaint is properly understood and investigated, including seeking additional information when or where required.</w:t>
      </w:r>
    </w:p>
    <w:p w14:paraId="52AE1F9B"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Complaints will be dealt with in a confidential manner that is respectful to both the complainant and the respondent. Reasonable steps will be taken to protect personal information from loss, unauthorised access, use, disclosure or any other misuse during the complaints management process. Given statutory obligations and principles of natural justice, assurance of absolute confidentiality cannot be given.</w:t>
      </w:r>
    </w:p>
    <w:p w14:paraId="7CFF6A67"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 xml:space="preserve">The assessment process will determine the most appropriate resolution process by taking into account the seriousness and complexity of the complaint, the wishes of the complainant and any public interest matters. </w:t>
      </w:r>
    </w:p>
    <w:p w14:paraId="6DA1DD3D" w14:textId="77777777" w:rsidR="007F4E71" w:rsidRPr="00FE6C73"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Reasonable steps will be taken to ensure that natural justice requirements are complied with.</w:t>
      </w:r>
    </w:p>
    <w:p w14:paraId="75B155AF" w14:textId="77777777" w:rsidR="007F4E71" w:rsidRPr="00FA2EFC" w:rsidRDefault="007F4E71" w:rsidP="00F239AA">
      <w:pPr>
        <w:pStyle w:val="ListBullet2"/>
        <w:numPr>
          <w:ilvl w:val="1"/>
          <w:numId w:val="6"/>
        </w:numPr>
        <w:tabs>
          <w:tab w:val="clear" w:pos="360"/>
        </w:tabs>
        <w:spacing w:before="0" w:after="60"/>
        <w:ind w:left="567" w:hanging="567"/>
        <w:rPr>
          <w:sz w:val="22"/>
          <w:szCs w:val="22"/>
        </w:rPr>
      </w:pPr>
      <w:r w:rsidRPr="00FE6C73">
        <w:rPr>
          <w:sz w:val="22"/>
          <w:szCs w:val="22"/>
        </w:rPr>
        <w:t xml:space="preserve">Reasonable steps will be taken to provide resolutions to complaints that are fair to all involved; considering the appropriateness of the remedy sought by the complainant as a first option; </w:t>
      </w:r>
      <w:r w:rsidRPr="00FA2EFC">
        <w:rPr>
          <w:sz w:val="22"/>
          <w:szCs w:val="22"/>
        </w:rPr>
        <w:t xml:space="preserve">including informal resolution and compromise where possible. </w:t>
      </w:r>
    </w:p>
    <w:p w14:paraId="12E6D6EB" w14:textId="4055F08A" w:rsidR="00EB0FE3" w:rsidRPr="00A100BF" w:rsidRDefault="007F4E71" w:rsidP="00F239AA">
      <w:pPr>
        <w:pStyle w:val="ListBullet2"/>
        <w:numPr>
          <w:ilvl w:val="1"/>
          <w:numId w:val="6"/>
        </w:numPr>
        <w:tabs>
          <w:tab w:val="clear" w:pos="360"/>
        </w:tabs>
        <w:spacing w:before="0"/>
        <w:ind w:left="567" w:hanging="567"/>
        <w:rPr>
          <w:rStyle w:val="Hyperlink"/>
          <w:szCs w:val="22"/>
        </w:rPr>
      </w:pPr>
      <w:r w:rsidRPr="00FA2EFC">
        <w:rPr>
          <w:sz w:val="22"/>
          <w:szCs w:val="22"/>
        </w:rPr>
        <w:t xml:space="preserve">Surveillance footage may be reviewed as part of </w:t>
      </w:r>
      <w:r w:rsidR="00EB0FE3" w:rsidRPr="00FA2EFC">
        <w:rPr>
          <w:sz w:val="22"/>
          <w:szCs w:val="22"/>
        </w:rPr>
        <w:t xml:space="preserve">complaint assessment and action in accordance with </w:t>
      </w:r>
      <w:r w:rsidR="00F239AA" w:rsidRPr="00A100BF">
        <w:rPr>
          <w:rStyle w:val="Hyperlink"/>
          <w:color w:val="auto"/>
          <w:szCs w:val="22"/>
          <w:u w:val="none"/>
        </w:rPr>
        <w:t>p</w:t>
      </w:r>
      <w:r w:rsidR="00FA2EFC" w:rsidRPr="00A100BF">
        <w:rPr>
          <w:rStyle w:val="Hyperlink"/>
          <w:color w:val="auto"/>
          <w:szCs w:val="22"/>
          <w:u w:val="none"/>
        </w:rPr>
        <w:t>olicy YD 4-6 Use of surveillance technology and client privacy.</w:t>
      </w:r>
    </w:p>
    <w:p w14:paraId="065C3E65" w14:textId="48640663" w:rsidR="007F4E71" w:rsidRPr="00FE6C73" w:rsidRDefault="007F4E71" w:rsidP="00F239AA">
      <w:pPr>
        <w:pStyle w:val="Heading3"/>
        <w:ind w:left="567" w:hanging="567"/>
      </w:pPr>
      <w:r w:rsidRPr="00FE6C73">
        <w:t>4. Feedback</w:t>
      </w:r>
    </w:p>
    <w:p w14:paraId="1BD2501B" w14:textId="77777777" w:rsidR="007F4E71" w:rsidRPr="00FE6C73" w:rsidRDefault="007F4E71" w:rsidP="00FD6842">
      <w:pPr>
        <w:numPr>
          <w:ilvl w:val="1"/>
          <w:numId w:val="3"/>
        </w:numPr>
        <w:tabs>
          <w:tab w:val="clear" w:pos="360"/>
        </w:tabs>
        <w:suppressAutoHyphens/>
        <w:spacing w:after="60"/>
        <w:ind w:left="567" w:hanging="567"/>
        <w:rPr>
          <w:rFonts w:cs="Arial"/>
          <w:szCs w:val="22"/>
        </w:rPr>
      </w:pPr>
      <w:r w:rsidRPr="00FE6C73">
        <w:rPr>
          <w:rFonts w:cs="Arial"/>
          <w:szCs w:val="22"/>
        </w:rPr>
        <w:t>Complainants will be advised of the outcomes of an investigation as soon as possible after a decision is made.</w:t>
      </w:r>
    </w:p>
    <w:p w14:paraId="6E57E41D" w14:textId="03DB85A7" w:rsidR="007F4E71" w:rsidRPr="00FE6C73" w:rsidRDefault="007F4E71" w:rsidP="00FD6842">
      <w:pPr>
        <w:numPr>
          <w:ilvl w:val="1"/>
          <w:numId w:val="3"/>
        </w:numPr>
        <w:tabs>
          <w:tab w:val="clear" w:pos="360"/>
        </w:tabs>
        <w:suppressAutoHyphens/>
        <w:spacing w:after="60"/>
        <w:ind w:left="567" w:hanging="567"/>
        <w:rPr>
          <w:rFonts w:cs="Arial"/>
          <w:szCs w:val="22"/>
        </w:rPr>
      </w:pPr>
      <w:r w:rsidRPr="00FE6C73">
        <w:rPr>
          <w:rFonts w:cs="Arial"/>
          <w:szCs w:val="22"/>
        </w:rPr>
        <w:t>Complainants will be provided with reasons when the decision does not address their concerns.</w:t>
      </w:r>
    </w:p>
    <w:p w14:paraId="3CD7113D" w14:textId="77777777" w:rsidR="007F4E71" w:rsidRPr="00FE6C73" w:rsidRDefault="007F4E71" w:rsidP="00FD6842">
      <w:pPr>
        <w:numPr>
          <w:ilvl w:val="1"/>
          <w:numId w:val="3"/>
        </w:numPr>
        <w:tabs>
          <w:tab w:val="clear" w:pos="360"/>
        </w:tabs>
        <w:suppressAutoHyphens/>
        <w:spacing w:after="60"/>
        <w:ind w:left="567" w:hanging="567"/>
        <w:rPr>
          <w:rFonts w:cs="Arial"/>
          <w:szCs w:val="22"/>
        </w:rPr>
      </w:pPr>
      <w:r w:rsidRPr="00FE6C73">
        <w:rPr>
          <w:rFonts w:cs="Arial"/>
          <w:szCs w:val="22"/>
        </w:rPr>
        <w:t xml:space="preserve">Complainants will be provided with information about internal and external appeal processes if they are dissatisfied with the decision and/or outcome. </w:t>
      </w:r>
    </w:p>
    <w:p w14:paraId="21BD2FCC" w14:textId="77777777" w:rsidR="007F4E71" w:rsidRPr="00FE6C73" w:rsidRDefault="007F4E71" w:rsidP="00FD6842">
      <w:pPr>
        <w:numPr>
          <w:ilvl w:val="1"/>
          <w:numId w:val="3"/>
        </w:numPr>
        <w:tabs>
          <w:tab w:val="clear" w:pos="360"/>
        </w:tabs>
        <w:suppressAutoHyphens/>
        <w:spacing w:after="60"/>
        <w:ind w:left="567" w:hanging="567"/>
        <w:rPr>
          <w:rFonts w:cs="Arial"/>
          <w:szCs w:val="22"/>
        </w:rPr>
      </w:pPr>
      <w:r w:rsidRPr="00FE6C73">
        <w:rPr>
          <w:rFonts w:cs="Arial"/>
          <w:szCs w:val="22"/>
        </w:rPr>
        <w:t>Any issue revealed by the investigation of the complaint will be communicated to the area of service delivery for appropriate follow up.</w:t>
      </w:r>
    </w:p>
    <w:p w14:paraId="71DF6864" w14:textId="77777777" w:rsidR="007F4E71" w:rsidRPr="00FE6C73" w:rsidRDefault="007F4E71" w:rsidP="00FD6842">
      <w:pPr>
        <w:numPr>
          <w:ilvl w:val="1"/>
          <w:numId w:val="3"/>
        </w:numPr>
        <w:tabs>
          <w:tab w:val="clear" w:pos="360"/>
        </w:tabs>
        <w:suppressAutoHyphens/>
        <w:spacing w:after="120"/>
        <w:ind w:left="567" w:hanging="567"/>
        <w:rPr>
          <w:rFonts w:cs="Arial"/>
          <w:szCs w:val="22"/>
        </w:rPr>
      </w:pPr>
      <w:r w:rsidRPr="00FE6C73">
        <w:rPr>
          <w:rFonts w:cs="Arial"/>
          <w:szCs w:val="22"/>
        </w:rPr>
        <w:t xml:space="preserve">If the complaint is found to </w:t>
      </w:r>
      <w:r w:rsidRPr="00FA2EFC">
        <w:rPr>
          <w:rFonts w:cs="Arial"/>
          <w:szCs w:val="22"/>
        </w:rPr>
        <w:t>be vexatious, consequences may be applied to the young person (the complainant) through the behaviour support framework</w:t>
      </w:r>
      <w:r w:rsidRPr="00FE6C73">
        <w:rPr>
          <w:rFonts w:cs="Arial"/>
          <w:szCs w:val="22"/>
        </w:rPr>
        <w:t xml:space="preserve">. </w:t>
      </w:r>
    </w:p>
    <w:p w14:paraId="22B4C8E1" w14:textId="77777777" w:rsidR="007F4E71" w:rsidRPr="00FE6C73" w:rsidRDefault="007F4E71" w:rsidP="007F4E71">
      <w:pPr>
        <w:pStyle w:val="Heading3"/>
      </w:pPr>
      <w:r w:rsidRPr="00FE6C73">
        <w:t>5. Monitoring effectiveness</w:t>
      </w:r>
    </w:p>
    <w:p w14:paraId="0C8B1FA8" w14:textId="77777777" w:rsidR="007F4E71" w:rsidRPr="00FE6C73" w:rsidRDefault="007F4E71" w:rsidP="00FD6842">
      <w:pPr>
        <w:numPr>
          <w:ilvl w:val="1"/>
          <w:numId w:val="7"/>
        </w:numPr>
        <w:tabs>
          <w:tab w:val="clear" w:pos="360"/>
        </w:tabs>
        <w:suppressAutoHyphens/>
        <w:spacing w:after="60"/>
        <w:ind w:left="567" w:hanging="567"/>
        <w:rPr>
          <w:rFonts w:cs="Arial"/>
          <w:szCs w:val="22"/>
        </w:rPr>
      </w:pPr>
      <w:r w:rsidRPr="00FE6C73">
        <w:rPr>
          <w:rFonts w:cs="Arial"/>
          <w:szCs w:val="22"/>
        </w:rPr>
        <w:t>Complaints will be recorded in a way that allows for review of individual complaints and systemic analysis.</w:t>
      </w:r>
    </w:p>
    <w:p w14:paraId="504A212F" w14:textId="77777777" w:rsidR="007F4E71" w:rsidRPr="00FE6C73" w:rsidRDefault="007F4E71" w:rsidP="00FD6842">
      <w:pPr>
        <w:numPr>
          <w:ilvl w:val="1"/>
          <w:numId w:val="7"/>
        </w:numPr>
        <w:tabs>
          <w:tab w:val="clear" w:pos="360"/>
        </w:tabs>
        <w:suppressAutoHyphens/>
        <w:spacing w:after="60"/>
        <w:ind w:left="567" w:hanging="567"/>
        <w:rPr>
          <w:rFonts w:cs="Arial"/>
          <w:szCs w:val="22"/>
        </w:rPr>
      </w:pPr>
      <w:r w:rsidRPr="00FE6C73">
        <w:rPr>
          <w:rFonts w:cs="Arial"/>
          <w:szCs w:val="22"/>
        </w:rPr>
        <w:t>Complaints will be recorded in a way that allows for monitoring and tracking of their progress and compliance with acknowledgment and resolution timeframes.</w:t>
      </w:r>
    </w:p>
    <w:p w14:paraId="46E7E7E8" w14:textId="77777777" w:rsidR="007F4E71" w:rsidRPr="00FE6C73" w:rsidRDefault="007F4E71" w:rsidP="00FD6842">
      <w:pPr>
        <w:numPr>
          <w:ilvl w:val="1"/>
          <w:numId w:val="7"/>
        </w:numPr>
        <w:tabs>
          <w:tab w:val="clear" w:pos="360"/>
        </w:tabs>
        <w:suppressAutoHyphens/>
        <w:spacing w:after="120"/>
        <w:ind w:left="567" w:hanging="567"/>
        <w:rPr>
          <w:rFonts w:cs="Arial"/>
          <w:szCs w:val="22"/>
        </w:rPr>
      </w:pPr>
      <w:r w:rsidRPr="00FE6C73">
        <w:rPr>
          <w:rFonts w:cs="Arial"/>
          <w:szCs w:val="22"/>
        </w:rPr>
        <w:lastRenderedPageBreak/>
        <w:t xml:space="preserve">Compliance with this policy will be regularly reviewed and appropriate enhancements and adjustments will be made to ensure continual improvement of the department’s complaints management processes for young people in youth detention. </w:t>
      </w:r>
    </w:p>
    <w:p w14:paraId="49B89555" w14:textId="77777777" w:rsidR="007F4E71" w:rsidRPr="00ED7344" w:rsidRDefault="007F4E71" w:rsidP="007F4E71">
      <w:pPr>
        <w:pStyle w:val="Heading3"/>
      </w:pPr>
      <w:r w:rsidRPr="00ED7344">
        <w:t>6. Statutory reporting and referral obligations</w:t>
      </w:r>
    </w:p>
    <w:p w14:paraId="4945C6DA" w14:textId="7DBF1911" w:rsidR="007F4E71" w:rsidRPr="00E14628" w:rsidRDefault="007F4E71" w:rsidP="00FD6842">
      <w:pPr>
        <w:numPr>
          <w:ilvl w:val="1"/>
          <w:numId w:val="8"/>
        </w:numPr>
        <w:tabs>
          <w:tab w:val="clear" w:pos="360"/>
        </w:tabs>
        <w:spacing w:after="60"/>
        <w:ind w:left="567" w:hanging="567"/>
        <w:rPr>
          <w:rFonts w:cs="Arial"/>
          <w:snapToGrid w:val="0"/>
          <w:szCs w:val="22"/>
          <w:lang w:eastAsia="en-US"/>
        </w:rPr>
      </w:pPr>
      <w:r w:rsidRPr="00FE6C73">
        <w:rPr>
          <w:rFonts w:cs="Arial"/>
          <w:snapToGrid w:val="0"/>
          <w:szCs w:val="22"/>
          <w:lang w:eastAsia="en-US"/>
        </w:rPr>
        <w:t>If the complaint relates to an allegation or suspicion of harm</w:t>
      </w:r>
      <w:r>
        <w:rPr>
          <w:rFonts w:cs="Arial"/>
          <w:snapToGrid w:val="0"/>
          <w:szCs w:val="22"/>
          <w:lang w:eastAsia="en-US"/>
        </w:rPr>
        <w:t>,</w:t>
      </w:r>
      <w:r w:rsidRPr="00FE6C73">
        <w:rPr>
          <w:rFonts w:cs="Arial"/>
          <w:snapToGrid w:val="0"/>
          <w:szCs w:val="22"/>
          <w:lang w:eastAsia="en-US"/>
        </w:rPr>
        <w:t xml:space="preserve"> alleged to have occurred while the young person was in a </w:t>
      </w:r>
      <w:r w:rsidR="00FD6842">
        <w:rPr>
          <w:rFonts w:cs="Arial"/>
          <w:snapToGrid w:val="0"/>
          <w:szCs w:val="22"/>
          <w:lang w:eastAsia="en-US"/>
        </w:rPr>
        <w:t>YDC</w:t>
      </w:r>
      <w:r>
        <w:rPr>
          <w:rFonts w:cs="Arial"/>
          <w:snapToGrid w:val="0"/>
          <w:szCs w:val="22"/>
          <w:lang w:eastAsia="en-US"/>
        </w:rPr>
        <w:t>,</w:t>
      </w:r>
      <w:r w:rsidRPr="00FE6C73">
        <w:rPr>
          <w:rFonts w:cs="Arial"/>
          <w:snapToGrid w:val="0"/>
          <w:szCs w:val="22"/>
          <w:lang w:eastAsia="en-US"/>
        </w:rPr>
        <w:t xml:space="preserve"> the matter must be reported in accordance with section 268 of the </w:t>
      </w:r>
      <w:r w:rsidRPr="00FE6C73">
        <w:rPr>
          <w:rFonts w:cs="Arial"/>
          <w:i/>
          <w:snapToGrid w:val="0"/>
          <w:szCs w:val="22"/>
          <w:lang w:eastAsia="en-US"/>
        </w:rPr>
        <w:t>Youth Justice Act 1992</w:t>
      </w:r>
      <w:r w:rsidRPr="00FE6C73">
        <w:rPr>
          <w:rFonts w:cs="Arial"/>
          <w:snapToGrid w:val="0"/>
          <w:szCs w:val="22"/>
          <w:lang w:eastAsia="en-US"/>
        </w:rPr>
        <w:t xml:space="preserve">. Refer to </w:t>
      </w:r>
      <w:r w:rsidR="00FD6842" w:rsidRPr="00A100BF">
        <w:rPr>
          <w:rFonts w:cs="Arial"/>
          <w:snapToGrid w:val="0"/>
          <w:szCs w:val="22"/>
          <w:lang w:eastAsia="en-US"/>
        </w:rPr>
        <w:t>p</w:t>
      </w:r>
      <w:r w:rsidRPr="00A100BF">
        <w:rPr>
          <w:rFonts w:cs="Arial"/>
          <w:snapToGrid w:val="0"/>
          <w:szCs w:val="22"/>
          <w:lang w:eastAsia="en-US"/>
        </w:rPr>
        <w:t>olicy YD-3-10: Identifying and reporting harm in a youth detention centre</w:t>
      </w:r>
      <w:r w:rsidRPr="00E14628">
        <w:rPr>
          <w:rFonts w:cs="Arial"/>
          <w:snapToGrid w:val="0"/>
          <w:szCs w:val="22"/>
          <w:lang w:eastAsia="en-US"/>
        </w:rPr>
        <w:t xml:space="preserve"> for guidance on these matters. </w:t>
      </w:r>
    </w:p>
    <w:p w14:paraId="14EA8565" w14:textId="333198C8" w:rsidR="007F4E71" w:rsidRPr="00E14628" w:rsidRDefault="007F4E71" w:rsidP="00FD6842">
      <w:pPr>
        <w:numPr>
          <w:ilvl w:val="1"/>
          <w:numId w:val="8"/>
        </w:numPr>
        <w:tabs>
          <w:tab w:val="clear" w:pos="360"/>
        </w:tabs>
        <w:spacing w:after="60"/>
        <w:ind w:left="567" w:hanging="567"/>
        <w:rPr>
          <w:rFonts w:cs="Arial"/>
          <w:szCs w:val="22"/>
        </w:rPr>
      </w:pPr>
      <w:r w:rsidRPr="00E14628">
        <w:rPr>
          <w:rFonts w:cs="Arial"/>
          <w:szCs w:val="22"/>
        </w:rPr>
        <w:t>If the complaint relates to a chi</w:t>
      </w:r>
      <w:r>
        <w:rPr>
          <w:rFonts w:cs="Arial"/>
          <w:szCs w:val="22"/>
        </w:rPr>
        <w:t>l</w:t>
      </w:r>
      <w:r w:rsidRPr="00E14628">
        <w:rPr>
          <w:rFonts w:cs="Arial"/>
          <w:szCs w:val="22"/>
        </w:rPr>
        <w:t xml:space="preserve">d protection matter, the matter must be immediately referred to the young person’s </w:t>
      </w:r>
      <w:r w:rsidR="00FD6842">
        <w:rPr>
          <w:rFonts w:cs="Arial"/>
          <w:szCs w:val="22"/>
        </w:rPr>
        <w:t>c</w:t>
      </w:r>
      <w:r w:rsidR="00FD6842" w:rsidRPr="00E14628">
        <w:rPr>
          <w:rFonts w:cs="Arial"/>
          <w:szCs w:val="22"/>
        </w:rPr>
        <w:t>aseworker</w:t>
      </w:r>
      <w:r w:rsidR="00FD6842">
        <w:rPr>
          <w:rFonts w:cs="Arial"/>
          <w:szCs w:val="22"/>
        </w:rPr>
        <w:t>, the client relations manager or advisor</w:t>
      </w:r>
      <w:r w:rsidR="00FD6842" w:rsidRPr="00E14628">
        <w:rPr>
          <w:rFonts w:cs="Arial"/>
          <w:szCs w:val="22"/>
        </w:rPr>
        <w:t xml:space="preserve"> who </w:t>
      </w:r>
      <w:r w:rsidRPr="00E14628">
        <w:rPr>
          <w:rFonts w:cs="Arial"/>
          <w:szCs w:val="22"/>
        </w:rPr>
        <w:t xml:space="preserve">will notify </w:t>
      </w:r>
      <w:r>
        <w:rPr>
          <w:rFonts w:cs="Arial"/>
          <w:szCs w:val="22"/>
        </w:rPr>
        <w:t>c</w:t>
      </w:r>
      <w:r w:rsidRPr="00E14628">
        <w:rPr>
          <w:rFonts w:cs="Arial"/>
          <w:szCs w:val="22"/>
        </w:rPr>
        <w:t xml:space="preserve">hild </w:t>
      </w:r>
      <w:r>
        <w:rPr>
          <w:rFonts w:cs="Arial"/>
          <w:szCs w:val="22"/>
        </w:rPr>
        <w:t>s</w:t>
      </w:r>
      <w:r w:rsidRPr="00E14628">
        <w:rPr>
          <w:rFonts w:cs="Arial"/>
          <w:szCs w:val="22"/>
        </w:rPr>
        <w:t xml:space="preserve">afety </w:t>
      </w:r>
      <w:r w:rsidRPr="00E14628">
        <w:rPr>
          <w:rFonts w:cs="Arial"/>
          <w:snapToGrid w:val="0"/>
          <w:szCs w:val="22"/>
          <w:lang w:eastAsia="en-US"/>
        </w:rPr>
        <w:t>and other relevant stakeholders including the young person’s parents/care providers</w:t>
      </w:r>
      <w:r w:rsidR="003B4492">
        <w:rPr>
          <w:rFonts w:cs="Arial"/>
          <w:snapToGrid w:val="0"/>
          <w:szCs w:val="22"/>
          <w:lang w:eastAsia="en-US"/>
        </w:rPr>
        <w:t xml:space="preserve"> in accordance with </w:t>
      </w:r>
      <w:r w:rsidR="00FD6842">
        <w:rPr>
          <w:rFonts w:cs="Arial"/>
          <w:snapToGrid w:val="0"/>
          <w:szCs w:val="22"/>
          <w:lang w:eastAsia="en-US"/>
        </w:rPr>
        <w:t xml:space="preserve">the </w:t>
      </w:r>
      <w:r w:rsidR="003B4492">
        <w:rPr>
          <w:rFonts w:cs="Arial"/>
          <w:snapToGrid w:val="0"/>
          <w:szCs w:val="22"/>
          <w:lang w:eastAsia="en-US"/>
        </w:rPr>
        <w:t>Youth Justice procedure</w:t>
      </w:r>
      <w:r w:rsidR="00FD6842">
        <w:rPr>
          <w:rFonts w:cs="Arial"/>
          <w:snapToGrid w:val="0"/>
          <w:szCs w:val="22"/>
          <w:lang w:eastAsia="en-US"/>
        </w:rPr>
        <w:t xml:space="preserve"> on</w:t>
      </w:r>
      <w:r w:rsidR="003B4492">
        <w:rPr>
          <w:rFonts w:cs="Arial"/>
          <w:snapToGrid w:val="0"/>
          <w:szCs w:val="22"/>
          <w:lang w:eastAsia="en-US"/>
        </w:rPr>
        <w:t xml:space="preserve"> </w:t>
      </w:r>
      <w:r w:rsidR="00FD6842" w:rsidRPr="00A100BF">
        <w:rPr>
          <w:rFonts w:cs="Arial"/>
          <w:snapToGrid w:val="0"/>
          <w:szCs w:val="22"/>
          <w:lang w:eastAsia="en-US"/>
        </w:rPr>
        <w:t>e</w:t>
      </w:r>
      <w:r w:rsidR="003B4492" w:rsidRPr="00A100BF">
        <w:rPr>
          <w:rFonts w:cs="Arial"/>
          <w:snapToGrid w:val="0"/>
          <w:szCs w:val="22"/>
          <w:lang w:eastAsia="en-US"/>
        </w:rPr>
        <w:t>xchange and reporting of information with child protection service providers</w:t>
      </w:r>
      <w:r w:rsidR="0069447F" w:rsidRPr="00A100BF">
        <w:rPr>
          <w:rFonts w:cs="Arial"/>
          <w:snapToGrid w:val="0"/>
          <w:szCs w:val="22"/>
          <w:lang w:eastAsia="en-US"/>
        </w:rPr>
        <w:t>.</w:t>
      </w:r>
      <w:r>
        <w:rPr>
          <w:rFonts w:cs="Arial"/>
          <w:snapToGrid w:val="0"/>
          <w:szCs w:val="22"/>
          <w:lang w:eastAsia="en-US"/>
        </w:rPr>
        <w:t xml:space="preserve"> </w:t>
      </w:r>
    </w:p>
    <w:p w14:paraId="040C3243" w14:textId="09798A9E" w:rsidR="007F4E71" w:rsidRPr="002C67D4" w:rsidRDefault="007F4E71" w:rsidP="00FD6842">
      <w:pPr>
        <w:numPr>
          <w:ilvl w:val="1"/>
          <w:numId w:val="8"/>
        </w:numPr>
        <w:tabs>
          <w:tab w:val="clear" w:pos="360"/>
        </w:tabs>
        <w:spacing w:after="60"/>
        <w:ind w:left="567" w:hanging="567"/>
        <w:rPr>
          <w:rFonts w:cs="Arial"/>
          <w:szCs w:val="22"/>
        </w:rPr>
      </w:pPr>
      <w:r w:rsidRPr="00E14628">
        <w:rPr>
          <w:rFonts w:cs="Arial"/>
          <w:szCs w:val="22"/>
        </w:rPr>
        <w:t xml:space="preserve">If the complaint relates to a </w:t>
      </w:r>
      <w:r w:rsidRPr="002C67D4">
        <w:rPr>
          <w:rFonts w:cs="Arial"/>
          <w:szCs w:val="22"/>
        </w:rPr>
        <w:t>potential criminal offence</w:t>
      </w:r>
      <w:r w:rsidRPr="00E14628">
        <w:rPr>
          <w:rFonts w:cs="Arial"/>
          <w:szCs w:val="22"/>
        </w:rPr>
        <w:t xml:space="preserve"> that is alleged to have occurred to a young person and the young person does not wish to make a complaint to </w:t>
      </w:r>
      <w:r w:rsidR="003B4492">
        <w:rPr>
          <w:rFonts w:cs="Arial"/>
          <w:szCs w:val="22"/>
        </w:rPr>
        <w:t>Queensland Police Service (</w:t>
      </w:r>
      <w:r w:rsidRPr="00E14628">
        <w:rPr>
          <w:rFonts w:cs="Arial"/>
          <w:szCs w:val="22"/>
        </w:rPr>
        <w:t>QPS</w:t>
      </w:r>
      <w:r w:rsidR="003B4492">
        <w:rPr>
          <w:rFonts w:cs="Arial"/>
          <w:szCs w:val="22"/>
        </w:rPr>
        <w:t>)</w:t>
      </w:r>
      <w:r w:rsidRPr="00E14628">
        <w:rPr>
          <w:rFonts w:cs="Arial"/>
          <w:szCs w:val="22"/>
        </w:rPr>
        <w:t xml:space="preserve">, the department is required to refer the matter to QPS (regardless of the young person’s wishes). </w:t>
      </w:r>
    </w:p>
    <w:p w14:paraId="62F0DB27" w14:textId="77777777" w:rsidR="007F4E71" w:rsidRPr="00E14628" w:rsidRDefault="007F4E71" w:rsidP="00FD6842">
      <w:pPr>
        <w:numPr>
          <w:ilvl w:val="1"/>
          <w:numId w:val="8"/>
        </w:numPr>
        <w:tabs>
          <w:tab w:val="clear" w:pos="360"/>
        </w:tabs>
        <w:spacing w:after="60"/>
        <w:ind w:left="567" w:hanging="567"/>
        <w:rPr>
          <w:rFonts w:cs="Arial"/>
          <w:szCs w:val="22"/>
        </w:rPr>
      </w:pPr>
      <w:r w:rsidRPr="00E14628">
        <w:rPr>
          <w:rFonts w:cs="Arial"/>
          <w:szCs w:val="22"/>
        </w:rPr>
        <w:t xml:space="preserve">If the complaint relates to a </w:t>
      </w:r>
      <w:r w:rsidRPr="002C67D4">
        <w:rPr>
          <w:rFonts w:cs="Arial"/>
          <w:szCs w:val="22"/>
        </w:rPr>
        <w:t>potential criminal offence</w:t>
      </w:r>
      <w:r w:rsidRPr="00E14628">
        <w:rPr>
          <w:rFonts w:cs="Arial"/>
          <w:szCs w:val="22"/>
        </w:rPr>
        <w:t xml:space="preserve"> and the young person does wish to make a complaint to QPS, this effectively actions the department’s obligation to refer the matter to QPS.  </w:t>
      </w:r>
    </w:p>
    <w:p w14:paraId="4D144474" w14:textId="16D8E2AA" w:rsidR="007F4E71" w:rsidRPr="009A60DE" w:rsidRDefault="007F4E71" w:rsidP="00FD6842">
      <w:pPr>
        <w:numPr>
          <w:ilvl w:val="1"/>
          <w:numId w:val="8"/>
        </w:numPr>
        <w:tabs>
          <w:tab w:val="clear" w:pos="360"/>
        </w:tabs>
        <w:spacing w:after="120"/>
        <w:ind w:left="567" w:hanging="567"/>
        <w:rPr>
          <w:rFonts w:cs="Arial"/>
          <w:szCs w:val="22"/>
        </w:rPr>
      </w:pPr>
      <w:r w:rsidRPr="009A60DE">
        <w:rPr>
          <w:rFonts w:cs="Arial"/>
          <w:szCs w:val="22"/>
        </w:rPr>
        <w:t>If a notification to the young person’s parents, guardians, youth justice service centre</w:t>
      </w:r>
      <w:r w:rsidR="00FD6842">
        <w:rPr>
          <w:rFonts w:cs="Arial"/>
          <w:szCs w:val="22"/>
        </w:rPr>
        <w:t xml:space="preserve"> (YJSC)</w:t>
      </w:r>
      <w:r w:rsidRPr="009A60DE">
        <w:rPr>
          <w:rFonts w:cs="Arial"/>
          <w:szCs w:val="22"/>
        </w:rPr>
        <w:t xml:space="preserve"> or child safety service centre is required, </w:t>
      </w:r>
      <w:r w:rsidR="00FD6842">
        <w:rPr>
          <w:rFonts w:cs="Arial"/>
          <w:szCs w:val="22"/>
        </w:rPr>
        <w:t>c</w:t>
      </w:r>
      <w:r w:rsidR="00FD6842" w:rsidRPr="009A60DE">
        <w:rPr>
          <w:rFonts w:cs="Arial"/>
          <w:szCs w:val="22"/>
        </w:rPr>
        <w:t xml:space="preserve">lient </w:t>
      </w:r>
      <w:r w:rsidR="00FD6842">
        <w:rPr>
          <w:rFonts w:cs="Arial"/>
          <w:szCs w:val="22"/>
        </w:rPr>
        <w:t>s</w:t>
      </w:r>
      <w:r w:rsidR="00FD6842" w:rsidRPr="009A60DE">
        <w:rPr>
          <w:rFonts w:cs="Arial"/>
          <w:szCs w:val="22"/>
        </w:rPr>
        <w:t xml:space="preserve">ervices </w:t>
      </w:r>
      <w:r w:rsidRPr="009A60DE">
        <w:rPr>
          <w:rFonts w:cs="Arial"/>
          <w:szCs w:val="22"/>
        </w:rPr>
        <w:t>will:</w:t>
      </w:r>
    </w:p>
    <w:p w14:paraId="1D92F574" w14:textId="035B7C2F" w:rsidR="007F4E71" w:rsidRPr="00FD6842" w:rsidRDefault="003B4492" w:rsidP="00FD6842">
      <w:pPr>
        <w:pStyle w:val="ListParagraph"/>
        <w:numPr>
          <w:ilvl w:val="0"/>
          <w:numId w:val="36"/>
        </w:numPr>
        <w:spacing w:after="0"/>
        <w:rPr>
          <w:rFonts w:cs="Arial"/>
          <w:szCs w:val="22"/>
        </w:rPr>
      </w:pPr>
      <w:r w:rsidRPr="00FD6842">
        <w:rPr>
          <w:rFonts w:cs="Arial"/>
          <w:szCs w:val="22"/>
        </w:rPr>
        <w:t>n</w:t>
      </w:r>
      <w:r w:rsidR="007F4E71" w:rsidRPr="00FD6842">
        <w:rPr>
          <w:rFonts w:cs="Arial"/>
          <w:szCs w:val="22"/>
        </w:rPr>
        <w:t xml:space="preserve">otify the young person’s parents or guardians or if it is more appropriate, request a member of the cultural unit, the young person’s </w:t>
      </w:r>
      <w:r w:rsidR="00FD6842">
        <w:rPr>
          <w:rFonts w:cs="Arial"/>
          <w:szCs w:val="22"/>
        </w:rPr>
        <w:t>YJSC</w:t>
      </w:r>
      <w:r w:rsidR="007F4E71" w:rsidRPr="00FD6842">
        <w:rPr>
          <w:rFonts w:cs="Arial"/>
          <w:szCs w:val="22"/>
        </w:rPr>
        <w:t xml:space="preserve"> </w:t>
      </w:r>
      <w:r w:rsidR="00FD6842">
        <w:rPr>
          <w:rFonts w:cs="Arial"/>
          <w:szCs w:val="22"/>
        </w:rPr>
        <w:t>c</w:t>
      </w:r>
      <w:r w:rsidR="007F4E71" w:rsidRPr="00FD6842">
        <w:rPr>
          <w:rFonts w:cs="Arial"/>
          <w:szCs w:val="22"/>
        </w:rPr>
        <w:t xml:space="preserve">aseworker or child safety service centre </w:t>
      </w:r>
      <w:r w:rsidR="00FD6842">
        <w:rPr>
          <w:rFonts w:cs="Arial"/>
          <w:szCs w:val="22"/>
        </w:rPr>
        <w:t>c</w:t>
      </w:r>
      <w:r w:rsidR="007F4E71" w:rsidRPr="00FD6842">
        <w:rPr>
          <w:rFonts w:cs="Arial"/>
          <w:szCs w:val="22"/>
        </w:rPr>
        <w:t>aseworker to perform this duty</w:t>
      </w:r>
    </w:p>
    <w:p w14:paraId="29DF186B" w14:textId="67B7B8CA" w:rsidR="007F4E71" w:rsidRPr="00FD6842" w:rsidRDefault="003B4492" w:rsidP="00FD6842">
      <w:pPr>
        <w:pStyle w:val="ListParagraph"/>
        <w:numPr>
          <w:ilvl w:val="0"/>
          <w:numId w:val="36"/>
        </w:numPr>
        <w:spacing w:after="0"/>
        <w:rPr>
          <w:rFonts w:cs="Arial"/>
          <w:szCs w:val="22"/>
        </w:rPr>
      </w:pPr>
      <w:r w:rsidRPr="00FD6842">
        <w:rPr>
          <w:rFonts w:cs="Arial"/>
          <w:szCs w:val="22"/>
        </w:rPr>
        <w:t>e</w:t>
      </w:r>
      <w:r w:rsidR="007F4E71" w:rsidRPr="00FD6842">
        <w:rPr>
          <w:rFonts w:cs="Arial"/>
          <w:szCs w:val="22"/>
        </w:rPr>
        <w:t xml:space="preserve">nsure that any casework intervention is noted on </w:t>
      </w:r>
      <w:r w:rsidRPr="00FD6842">
        <w:rPr>
          <w:rFonts w:cs="Arial"/>
          <w:szCs w:val="22"/>
        </w:rPr>
        <w:t>Integrated Client Management System (</w:t>
      </w:r>
      <w:r w:rsidR="007F4E71" w:rsidRPr="00FD6842">
        <w:rPr>
          <w:rFonts w:cs="Arial"/>
          <w:szCs w:val="22"/>
        </w:rPr>
        <w:t>ICMS</w:t>
      </w:r>
      <w:r w:rsidRPr="00FD6842">
        <w:rPr>
          <w:rFonts w:cs="Arial"/>
          <w:szCs w:val="22"/>
        </w:rPr>
        <w:t>)</w:t>
      </w:r>
      <w:r w:rsidR="007F4E71" w:rsidRPr="00FD6842">
        <w:rPr>
          <w:rFonts w:cs="Arial"/>
          <w:szCs w:val="22"/>
        </w:rPr>
        <w:t xml:space="preserve"> as soon as practicable following the incident and include a review comment in the incident report that notifications occurred.</w:t>
      </w:r>
    </w:p>
    <w:p w14:paraId="6EB879F7" w14:textId="1B6AEE79" w:rsidR="007F4E71" w:rsidRPr="009A60DE" w:rsidRDefault="007F4E71" w:rsidP="00FD6842">
      <w:pPr>
        <w:numPr>
          <w:ilvl w:val="1"/>
          <w:numId w:val="8"/>
        </w:numPr>
        <w:tabs>
          <w:tab w:val="clear" w:pos="360"/>
        </w:tabs>
        <w:spacing w:after="60"/>
        <w:ind w:left="567" w:hanging="567"/>
        <w:rPr>
          <w:rFonts w:cs="Arial"/>
          <w:szCs w:val="22"/>
        </w:rPr>
      </w:pPr>
      <w:r w:rsidRPr="009A60DE">
        <w:rPr>
          <w:rFonts w:cs="Arial"/>
          <w:szCs w:val="22"/>
        </w:rPr>
        <w:t xml:space="preserve">If the complaint relates </w:t>
      </w:r>
      <w:r w:rsidRPr="0054288B">
        <w:rPr>
          <w:rFonts w:cs="Arial"/>
          <w:szCs w:val="22"/>
        </w:rPr>
        <w:t>to alleged</w:t>
      </w:r>
      <w:r w:rsidR="007540A7">
        <w:rPr>
          <w:rFonts w:cs="Arial"/>
          <w:szCs w:val="22"/>
        </w:rPr>
        <w:t xml:space="preserve"> staff</w:t>
      </w:r>
      <w:r w:rsidRPr="0054288B">
        <w:rPr>
          <w:rFonts w:cs="Arial"/>
          <w:szCs w:val="22"/>
        </w:rPr>
        <w:t xml:space="preserve"> corrupt conduct, the </w:t>
      </w:r>
      <w:r w:rsidR="00FD6842">
        <w:rPr>
          <w:rFonts w:cs="Arial"/>
          <w:szCs w:val="22"/>
        </w:rPr>
        <w:t>e</w:t>
      </w:r>
      <w:r w:rsidR="00FD6842" w:rsidRPr="0054288B">
        <w:rPr>
          <w:rFonts w:cs="Arial"/>
          <w:szCs w:val="22"/>
        </w:rPr>
        <w:t xml:space="preserve">xecutive </w:t>
      </w:r>
      <w:r w:rsidR="00FD6842">
        <w:rPr>
          <w:rFonts w:cs="Arial"/>
          <w:szCs w:val="22"/>
        </w:rPr>
        <w:t>d</w:t>
      </w:r>
      <w:r w:rsidR="00FD6842" w:rsidRPr="0054288B">
        <w:rPr>
          <w:rFonts w:cs="Arial"/>
          <w:szCs w:val="22"/>
        </w:rPr>
        <w:t>irector</w:t>
      </w:r>
      <w:r w:rsidR="00FD6842">
        <w:rPr>
          <w:rFonts w:cs="Arial"/>
          <w:szCs w:val="22"/>
        </w:rPr>
        <w:t xml:space="preserve"> (ED)</w:t>
      </w:r>
      <w:r w:rsidR="00FD6842" w:rsidRPr="0054288B">
        <w:rPr>
          <w:rFonts w:cs="Arial"/>
          <w:szCs w:val="22"/>
        </w:rPr>
        <w:t xml:space="preserve"> </w:t>
      </w:r>
      <w:r w:rsidRPr="0054288B">
        <w:rPr>
          <w:rFonts w:cs="Arial"/>
          <w:szCs w:val="22"/>
        </w:rPr>
        <w:t xml:space="preserve">must refer the matter to the department’s </w:t>
      </w:r>
      <w:r w:rsidR="00FD6842">
        <w:rPr>
          <w:rFonts w:cs="Arial"/>
          <w:szCs w:val="22"/>
        </w:rPr>
        <w:t>PSU</w:t>
      </w:r>
      <w:r w:rsidRPr="0054288B">
        <w:rPr>
          <w:rFonts w:cs="Arial"/>
          <w:szCs w:val="22"/>
        </w:rPr>
        <w:t xml:space="preserve"> (who</w:t>
      </w:r>
      <w:r w:rsidRPr="009A60DE">
        <w:rPr>
          <w:rFonts w:cs="Arial"/>
          <w:szCs w:val="22"/>
        </w:rPr>
        <w:t xml:space="preserve"> will forward the matter to CCC and QPS as relevant). </w:t>
      </w:r>
    </w:p>
    <w:p w14:paraId="362BE24E" w14:textId="1228BF5C" w:rsidR="007F4E71" w:rsidRPr="006E64C4" w:rsidRDefault="007F4E71" w:rsidP="00FD6842">
      <w:pPr>
        <w:numPr>
          <w:ilvl w:val="1"/>
          <w:numId w:val="8"/>
        </w:numPr>
        <w:tabs>
          <w:tab w:val="clear" w:pos="360"/>
        </w:tabs>
        <w:suppressAutoHyphens/>
        <w:spacing w:after="120"/>
        <w:ind w:left="567" w:hanging="567"/>
        <w:rPr>
          <w:rFonts w:cs="Arial"/>
          <w:szCs w:val="22"/>
        </w:rPr>
      </w:pPr>
      <w:r w:rsidRPr="00E14628">
        <w:rPr>
          <w:rFonts w:cs="Arial"/>
          <w:szCs w:val="22"/>
        </w:rPr>
        <w:t>The department will ensure complaints management is transparent an</w:t>
      </w:r>
      <w:r>
        <w:rPr>
          <w:rFonts w:cs="Arial"/>
          <w:szCs w:val="22"/>
        </w:rPr>
        <w:t xml:space="preserve">d accountable by providing the </w:t>
      </w:r>
      <w:r w:rsidR="006E64C4">
        <w:rPr>
          <w:rFonts w:cs="Arial"/>
          <w:szCs w:val="22"/>
        </w:rPr>
        <w:t xml:space="preserve">Office of the </w:t>
      </w:r>
      <w:r>
        <w:rPr>
          <w:rFonts w:cs="Arial"/>
          <w:szCs w:val="22"/>
        </w:rPr>
        <w:t>Public G</w:t>
      </w:r>
      <w:r w:rsidRPr="00E14628">
        <w:rPr>
          <w:rFonts w:cs="Arial"/>
          <w:szCs w:val="22"/>
        </w:rPr>
        <w:t>uardian regular reports about complaints</w:t>
      </w:r>
      <w:r w:rsidRPr="00E54657">
        <w:rPr>
          <w:rFonts w:cs="Arial"/>
          <w:szCs w:val="22"/>
        </w:rPr>
        <w:t xml:space="preserve"> information, in </w:t>
      </w:r>
      <w:r w:rsidRPr="006E64C4">
        <w:rPr>
          <w:rFonts w:cs="Arial"/>
          <w:szCs w:val="22"/>
        </w:rPr>
        <w:t xml:space="preserve">accordance with sections 38(1) (ii), 38(2) and 39 of the </w:t>
      </w:r>
      <w:r w:rsidRPr="006E64C4">
        <w:rPr>
          <w:rFonts w:cs="Arial"/>
          <w:i/>
          <w:iCs/>
          <w:szCs w:val="22"/>
        </w:rPr>
        <w:t>Youth Justice Regulation 2016</w:t>
      </w:r>
      <w:r w:rsidRPr="006E64C4">
        <w:rPr>
          <w:rFonts w:cs="Arial"/>
          <w:szCs w:val="22"/>
        </w:rPr>
        <w:t xml:space="preserve">. </w:t>
      </w:r>
    </w:p>
    <w:p w14:paraId="2153AE02" w14:textId="77777777" w:rsidR="006E64C4" w:rsidRPr="006E64C4" w:rsidRDefault="006E64C4" w:rsidP="00FD6842">
      <w:pPr>
        <w:numPr>
          <w:ilvl w:val="1"/>
          <w:numId w:val="8"/>
        </w:numPr>
        <w:tabs>
          <w:tab w:val="clear" w:pos="360"/>
        </w:tabs>
        <w:suppressAutoHyphens/>
        <w:spacing w:after="60"/>
        <w:ind w:left="567" w:hanging="567"/>
        <w:jc w:val="both"/>
        <w:rPr>
          <w:rFonts w:cs="Arial"/>
          <w:szCs w:val="22"/>
        </w:rPr>
      </w:pPr>
      <w:r w:rsidRPr="006E64C4">
        <w:rPr>
          <w:rFonts w:cs="Arial"/>
          <w:szCs w:val="22"/>
        </w:rPr>
        <w:t xml:space="preserve">The department will ensure the requirements of the </w:t>
      </w:r>
      <w:r w:rsidRPr="006E64C4">
        <w:rPr>
          <w:rFonts w:cs="Arial"/>
          <w:i/>
          <w:szCs w:val="22"/>
        </w:rPr>
        <w:t>Human Rights Act 2019</w:t>
      </w:r>
      <w:r w:rsidRPr="006E64C4">
        <w:rPr>
          <w:rFonts w:cs="Arial"/>
          <w:szCs w:val="22"/>
        </w:rPr>
        <w:t xml:space="preserve"> are considered and embedded into all aspects of the complaints process.  </w:t>
      </w:r>
    </w:p>
    <w:p w14:paraId="1D38A662" w14:textId="21F30E12" w:rsidR="006E64C4" w:rsidRPr="006E64C4" w:rsidRDefault="006E64C4" w:rsidP="00FD6842">
      <w:pPr>
        <w:numPr>
          <w:ilvl w:val="1"/>
          <w:numId w:val="8"/>
        </w:numPr>
        <w:tabs>
          <w:tab w:val="clear" w:pos="360"/>
        </w:tabs>
        <w:suppressAutoHyphens/>
        <w:spacing w:after="120"/>
        <w:ind w:left="567" w:hanging="567"/>
        <w:jc w:val="both"/>
        <w:rPr>
          <w:rFonts w:cs="Arial"/>
          <w:szCs w:val="22"/>
        </w:rPr>
      </w:pPr>
      <w:r w:rsidRPr="006E64C4">
        <w:rPr>
          <w:rFonts w:cs="Arial"/>
          <w:szCs w:val="22"/>
        </w:rPr>
        <w:t xml:space="preserve">The department will publish in its annual report details of human rights complaints received, in accordance with sections 63 and 97 of the </w:t>
      </w:r>
      <w:r w:rsidRPr="006E64C4">
        <w:rPr>
          <w:rFonts w:cs="Arial"/>
          <w:i/>
          <w:szCs w:val="22"/>
        </w:rPr>
        <w:t xml:space="preserve">Human Rights Act 2019. </w:t>
      </w:r>
    </w:p>
    <w:p w14:paraId="4C95A1A1" w14:textId="77777777" w:rsidR="007F4E71" w:rsidRPr="00FE6C73" w:rsidRDefault="007F4E71" w:rsidP="007F4E71">
      <w:pPr>
        <w:pStyle w:val="Heading3"/>
      </w:pPr>
      <w:r w:rsidRPr="00FE6C73">
        <w:t>7. Resources and training</w:t>
      </w:r>
    </w:p>
    <w:p w14:paraId="2366686B" w14:textId="63056B5A" w:rsidR="007F4E71" w:rsidRPr="00FE6C73" w:rsidRDefault="007F4E71" w:rsidP="00FD6842">
      <w:pPr>
        <w:numPr>
          <w:ilvl w:val="1"/>
          <w:numId w:val="11"/>
        </w:numPr>
        <w:tabs>
          <w:tab w:val="clear" w:pos="360"/>
        </w:tabs>
        <w:suppressAutoHyphens/>
        <w:spacing w:after="0"/>
        <w:ind w:left="567" w:hanging="567"/>
        <w:rPr>
          <w:rFonts w:cs="Arial"/>
          <w:szCs w:val="22"/>
        </w:rPr>
      </w:pPr>
      <w:r w:rsidRPr="00FE6C73">
        <w:rPr>
          <w:rFonts w:cs="Arial"/>
          <w:szCs w:val="22"/>
        </w:rPr>
        <w:t xml:space="preserve">The department will ensure that adequate training is provided to </w:t>
      </w:r>
      <w:r w:rsidR="00FD6842">
        <w:rPr>
          <w:rFonts w:cs="Arial"/>
          <w:szCs w:val="22"/>
        </w:rPr>
        <w:t>YDC</w:t>
      </w:r>
      <w:r w:rsidRPr="00FE6C73">
        <w:rPr>
          <w:rFonts w:cs="Arial"/>
          <w:szCs w:val="22"/>
        </w:rPr>
        <w:t xml:space="preserve"> staff who are responsible for complaints management. </w:t>
      </w:r>
    </w:p>
    <w:p w14:paraId="25D2D420" w14:textId="0763AEF7" w:rsidR="005E5359" w:rsidRPr="00FD6842" w:rsidRDefault="007F4E71" w:rsidP="00FD6842">
      <w:pPr>
        <w:numPr>
          <w:ilvl w:val="1"/>
          <w:numId w:val="11"/>
        </w:numPr>
        <w:tabs>
          <w:tab w:val="clear" w:pos="360"/>
        </w:tabs>
        <w:suppressAutoHyphens/>
        <w:spacing w:after="0"/>
        <w:ind w:left="567" w:hanging="567"/>
        <w:rPr>
          <w:rFonts w:cs="Arial"/>
          <w:szCs w:val="22"/>
        </w:rPr>
      </w:pPr>
      <w:r w:rsidRPr="00FE6C73">
        <w:rPr>
          <w:rFonts w:cs="Arial"/>
          <w:szCs w:val="22"/>
        </w:rPr>
        <w:t>The department will ensure that appropriate technology and other resources</w:t>
      </w:r>
      <w:r w:rsidR="006E64C4">
        <w:rPr>
          <w:rFonts w:cs="Arial"/>
          <w:szCs w:val="22"/>
        </w:rPr>
        <w:t>, including access to closed circuit television (CCTV) and body worn camera (BWC) footage,</w:t>
      </w:r>
      <w:r w:rsidRPr="00FE6C73">
        <w:rPr>
          <w:rFonts w:cs="Arial"/>
          <w:szCs w:val="22"/>
        </w:rPr>
        <w:t xml:space="preserve"> are available to ensure maximum effectiveness of the system.</w:t>
      </w:r>
    </w:p>
    <w:p w14:paraId="22D5BAF0" w14:textId="377830B3" w:rsidR="00615C0F" w:rsidRPr="000F3089" w:rsidRDefault="00615C0F" w:rsidP="00FD6842">
      <w:pPr>
        <w:pStyle w:val="Heading2"/>
      </w:pPr>
      <w:r w:rsidRPr="000F3089">
        <w:lastRenderedPageBreak/>
        <w:t>Objectives</w:t>
      </w:r>
    </w:p>
    <w:p w14:paraId="0AC402BA" w14:textId="0F9B24F8" w:rsidR="00B46FD6" w:rsidRDefault="007F4E71" w:rsidP="00CE1F25">
      <w:pPr>
        <w:tabs>
          <w:tab w:val="left" w:pos="0"/>
        </w:tabs>
        <w:spacing w:after="0"/>
        <w:rPr>
          <w:rFonts w:cs="Arial"/>
          <w:szCs w:val="22"/>
        </w:rPr>
      </w:pPr>
      <w:r w:rsidRPr="00FE6C73">
        <w:rPr>
          <w:rFonts w:cs="Arial"/>
          <w:szCs w:val="22"/>
        </w:rPr>
        <w:t xml:space="preserve">This policy has been developed to outline the commitment by the department to ensure that young people in youth detention and their advocates have access to a robust, transparent and responsive complaints management system. </w:t>
      </w:r>
    </w:p>
    <w:p w14:paraId="741F01C3" w14:textId="232B86D2" w:rsidR="00615C0F" w:rsidRPr="000F3089" w:rsidRDefault="00615C0F" w:rsidP="00FD6842">
      <w:pPr>
        <w:pStyle w:val="Heading2"/>
      </w:pPr>
      <w:r w:rsidRPr="000F3089">
        <w:t>Scope</w:t>
      </w:r>
    </w:p>
    <w:p w14:paraId="7AD6DB17" w14:textId="68E75E47" w:rsidR="007F4E71" w:rsidRPr="00CD1B09" w:rsidRDefault="007F4E71" w:rsidP="007F4E71">
      <w:pPr>
        <w:spacing w:after="120"/>
        <w:rPr>
          <w:rFonts w:cs="Arial"/>
          <w:snapToGrid w:val="0"/>
          <w:szCs w:val="22"/>
          <w:lang w:eastAsia="en-US"/>
        </w:rPr>
      </w:pPr>
      <w:r w:rsidRPr="00FE6C73">
        <w:rPr>
          <w:rFonts w:cs="Arial"/>
          <w:szCs w:val="22"/>
        </w:rPr>
        <w:t xml:space="preserve">This policy applies to complaints made to the department by young people </w:t>
      </w:r>
      <w:r w:rsidR="00FD6842">
        <w:rPr>
          <w:rFonts w:cs="Arial"/>
          <w:szCs w:val="22"/>
        </w:rPr>
        <w:t>who are</w:t>
      </w:r>
      <w:r w:rsidRPr="00FE6C73">
        <w:rPr>
          <w:rFonts w:cs="Arial"/>
          <w:szCs w:val="22"/>
        </w:rPr>
        <w:t xml:space="preserve"> or previously </w:t>
      </w:r>
      <w:r w:rsidR="004D7EA0">
        <w:rPr>
          <w:rFonts w:cs="Arial"/>
          <w:szCs w:val="22"/>
        </w:rPr>
        <w:t xml:space="preserve">have </w:t>
      </w:r>
      <w:r w:rsidRPr="00FE6C73">
        <w:rPr>
          <w:rFonts w:cs="Arial"/>
          <w:szCs w:val="22"/>
        </w:rPr>
        <w:t xml:space="preserve">been in a Queensland </w:t>
      </w:r>
      <w:r w:rsidR="00FD6842">
        <w:rPr>
          <w:rFonts w:cs="Arial"/>
          <w:szCs w:val="22"/>
        </w:rPr>
        <w:t>YDC</w:t>
      </w:r>
      <w:r w:rsidRPr="00FE6C73">
        <w:rPr>
          <w:rFonts w:cs="Arial"/>
          <w:szCs w:val="22"/>
        </w:rPr>
        <w:t xml:space="preserve"> (and advocates who act on their behalf) in relation to services provided to young people in </w:t>
      </w:r>
      <w:r w:rsidR="00FD6842">
        <w:rPr>
          <w:rFonts w:cs="Arial"/>
          <w:szCs w:val="22"/>
        </w:rPr>
        <w:t>YDCs</w:t>
      </w:r>
      <w:r w:rsidRPr="00FE6C73">
        <w:rPr>
          <w:rFonts w:cs="Arial"/>
          <w:szCs w:val="22"/>
        </w:rPr>
        <w:t xml:space="preserve"> or decisions, actions or inactions </w:t>
      </w:r>
      <w:r w:rsidR="00FD6842">
        <w:rPr>
          <w:rFonts w:cs="Arial"/>
          <w:snapToGrid w:val="0"/>
          <w:szCs w:val="22"/>
          <w:lang w:eastAsia="en-US"/>
        </w:rPr>
        <w:t>by</w:t>
      </w:r>
      <w:r w:rsidRPr="00CD1B09">
        <w:rPr>
          <w:rFonts w:cs="Arial"/>
          <w:snapToGrid w:val="0"/>
          <w:szCs w:val="22"/>
          <w:lang w:eastAsia="en-US"/>
        </w:rPr>
        <w:t xml:space="preserve"> which they are affected. </w:t>
      </w:r>
    </w:p>
    <w:p w14:paraId="1F9FEDC7" w14:textId="77777777" w:rsidR="007F4E71" w:rsidRPr="00FE6C73" w:rsidRDefault="007F4E71" w:rsidP="007F4E71">
      <w:pPr>
        <w:spacing w:after="120"/>
        <w:rPr>
          <w:rFonts w:cs="Arial"/>
          <w:szCs w:val="22"/>
        </w:rPr>
      </w:pPr>
      <w:bookmarkStart w:id="0" w:name="Text2"/>
      <w:r w:rsidRPr="00CD1B09">
        <w:rPr>
          <w:rFonts w:cs="Arial"/>
          <w:snapToGrid w:val="0"/>
          <w:szCs w:val="22"/>
          <w:lang w:eastAsia="en-US"/>
        </w:rPr>
        <w:t>This policy is part of a suite of policies and procedures developed to support young people’s access</w:t>
      </w:r>
      <w:r w:rsidRPr="00FE6C73">
        <w:rPr>
          <w:rFonts w:cs="Arial"/>
          <w:szCs w:val="22"/>
        </w:rPr>
        <w:t xml:space="preserve"> to internal and external complaint mechanisms. This policy is to be read in conjunction with:</w:t>
      </w:r>
    </w:p>
    <w:p w14:paraId="5571BED6" w14:textId="47CDA0BF" w:rsidR="007F4E71" w:rsidRPr="002C67D4" w:rsidRDefault="007F4E71" w:rsidP="007F4E71">
      <w:pPr>
        <w:numPr>
          <w:ilvl w:val="0"/>
          <w:numId w:val="12"/>
        </w:numPr>
        <w:spacing w:after="0"/>
        <w:rPr>
          <w:rFonts w:cs="Arial"/>
          <w:szCs w:val="22"/>
        </w:rPr>
      </w:pPr>
      <w:r w:rsidRPr="002C67D4">
        <w:rPr>
          <w:rFonts w:cs="Arial"/>
          <w:szCs w:val="22"/>
        </w:rPr>
        <w:t>Policy YD-1</w:t>
      </w:r>
      <w:r w:rsidR="00B743D6">
        <w:rPr>
          <w:rFonts w:cs="Arial"/>
          <w:szCs w:val="22"/>
        </w:rPr>
        <w:t xml:space="preserve">-2: Behaviour </w:t>
      </w:r>
      <w:r w:rsidR="00B743D6" w:rsidRPr="00B07C4D">
        <w:rPr>
          <w:rFonts w:cs="Arial"/>
          <w:szCs w:val="22"/>
        </w:rPr>
        <w:t>support</w:t>
      </w:r>
    </w:p>
    <w:p w14:paraId="07B305E4" w14:textId="77777777" w:rsidR="007F4E71" w:rsidRPr="002C67D4" w:rsidRDefault="007F4E71" w:rsidP="007F4E71">
      <w:pPr>
        <w:numPr>
          <w:ilvl w:val="0"/>
          <w:numId w:val="12"/>
        </w:numPr>
        <w:spacing w:after="0"/>
        <w:rPr>
          <w:rFonts w:cs="Arial"/>
          <w:szCs w:val="22"/>
        </w:rPr>
      </w:pPr>
      <w:r w:rsidRPr="002C67D4">
        <w:rPr>
          <w:rFonts w:cs="Arial"/>
          <w:szCs w:val="22"/>
        </w:rPr>
        <w:t>Policy YD-1-10: Complaints to external agencies</w:t>
      </w:r>
    </w:p>
    <w:p w14:paraId="79F5AFC0" w14:textId="77777777" w:rsidR="007F4E71" w:rsidRPr="002C67D4" w:rsidRDefault="007F4E71" w:rsidP="007F4E71">
      <w:pPr>
        <w:numPr>
          <w:ilvl w:val="0"/>
          <w:numId w:val="12"/>
        </w:numPr>
        <w:spacing w:after="0"/>
        <w:rPr>
          <w:rFonts w:cs="Arial"/>
          <w:szCs w:val="22"/>
        </w:rPr>
      </w:pPr>
      <w:r w:rsidRPr="002C67D4">
        <w:rPr>
          <w:rFonts w:cs="Arial"/>
          <w:szCs w:val="22"/>
        </w:rPr>
        <w:t>Policy YD-3-9: Identifying and reporting harm in a youth detention centre</w:t>
      </w:r>
    </w:p>
    <w:p w14:paraId="6164543B" w14:textId="77777777" w:rsidR="007F4E71" w:rsidRPr="002C67D4" w:rsidRDefault="007F4E71" w:rsidP="007F4E71">
      <w:pPr>
        <w:numPr>
          <w:ilvl w:val="0"/>
          <w:numId w:val="12"/>
        </w:numPr>
        <w:spacing w:after="0"/>
        <w:rPr>
          <w:rFonts w:cs="Arial"/>
          <w:szCs w:val="22"/>
        </w:rPr>
      </w:pPr>
      <w:r w:rsidRPr="002C67D4">
        <w:rPr>
          <w:rFonts w:cs="Arial"/>
          <w:szCs w:val="22"/>
        </w:rPr>
        <w:t>Chapter 1: Care and management of young people, Youth Detention Centre Operations Manual</w:t>
      </w:r>
    </w:p>
    <w:p w14:paraId="61004275" w14:textId="45BC5B1F" w:rsidR="007F4E71" w:rsidRPr="002C67D4" w:rsidRDefault="007F4E71" w:rsidP="007F4E71">
      <w:pPr>
        <w:numPr>
          <w:ilvl w:val="0"/>
          <w:numId w:val="12"/>
        </w:numPr>
        <w:spacing w:after="0"/>
        <w:rPr>
          <w:rFonts w:cs="Arial"/>
          <w:szCs w:val="22"/>
        </w:rPr>
      </w:pPr>
      <w:r w:rsidRPr="002C67D4">
        <w:rPr>
          <w:rFonts w:cs="Arial"/>
          <w:szCs w:val="22"/>
        </w:rPr>
        <w:t>Chapter 3: Incident management, Youth Detention Centre Operations Manual</w:t>
      </w:r>
    </w:p>
    <w:p w14:paraId="13F5DB98" w14:textId="691E51D2" w:rsidR="007F4E71" w:rsidRDefault="007F4E71" w:rsidP="006E64C4">
      <w:pPr>
        <w:numPr>
          <w:ilvl w:val="0"/>
          <w:numId w:val="12"/>
        </w:numPr>
        <w:spacing w:after="0"/>
        <w:ind w:left="357" w:hanging="357"/>
        <w:rPr>
          <w:rFonts w:cs="Arial"/>
          <w:szCs w:val="22"/>
        </w:rPr>
      </w:pPr>
      <w:r w:rsidRPr="002C67D4">
        <w:rPr>
          <w:rFonts w:cs="Arial"/>
          <w:szCs w:val="22"/>
        </w:rPr>
        <w:t>Appendix 0</w:t>
      </w:r>
      <w:r w:rsidR="00C272F9">
        <w:rPr>
          <w:rFonts w:cs="Arial"/>
          <w:szCs w:val="22"/>
        </w:rPr>
        <w:t>-</w:t>
      </w:r>
      <w:r w:rsidRPr="002C67D4">
        <w:rPr>
          <w:rFonts w:cs="Arial"/>
          <w:szCs w:val="22"/>
        </w:rPr>
        <w:t>2: Philosophy of youth detention services</w:t>
      </w:r>
    </w:p>
    <w:p w14:paraId="0F850B2B" w14:textId="4CED4327" w:rsidR="00C272F9" w:rsidRDefault="006E64C4" w:rsidP="00C272F9">
      <w:pPr>
        <w:pStyle w:val="ListParagraph"/>
        <w:numPr>
          <w:ilvl w:val="0"/>
          <w:numId w:val="12"/>
        </w:numPr>
        <w:tabs>
          <w:tab w:val="left" w:pos="1418"/>
        </w:tabs>
        <w:suppressAutoHyphens/>
        <w:spacing w:after="60"/>
        <w:jc w:val="both"/>
        <w:rPr>
          <w:rFonts w:cs="Arial"/>
          <w:szCs w:val="22"/>
        </w:rPr>
      </w:pPr>
      <w:r>
        <w:rPr>
          <w:rFonts w:cs="Arial"/>
          <w:szCs w:val="22"/>
        </w:rPr>
        <w:t>Appendix 1-7: Promoting and protecting human rights in youth detention</w:t>
      </w:r>
    </w:p>
    <w:p w14:paraId="514307CA" w14:textId="6525B449" w:rsidR="007F4E71" w:rsidRPr="00FD6842" w:rsidRDefault="00C272F9" w:rsidP="00FD6842">
      <w:pPr>
        <w:pStyle w:val="ListParagraph"/>
        <w:numPr>
          <w:ilvl w:val="0"/>
          <w:numId w:val="12"/>
        </w:numPr>
        <w:tabs>
          <w:tab w:val="left" w:pos="1418"/>
        </w:tabs>
        <w:suppressAutoHyphens/>
        <w:spacing w:after="120"/>
        <w:ind w:left="357" w:hanging="357"/>
        <w:contextualSpacing w:val="0"/>
        <w:jc w:val="both"/>
        <w:rPr>
          <w:rFonts w:cs="Arial"/>
          <w:color w:val="0000FF"/>
          <w:szCs w:val="22"/>
        </w:rPr>
      </w:pPr>
      <w:r w:rsidRPr="00B07C4D">
        <w:t>Appendix 3-7: Practice Guide – Referring potential criminal offences to the QPS</w:t>
      </w:r>
    </w:p>
    <w:bookmarkEnd w:id="0"/>
    <w:p w14:paraId="52EE5F26" w14:textId="094DBAFB" w:rsidR="006E64C4" w:rsidRPr="00A100BF" w:rsidRDefault="006E64C4" w:rsidP="006E64C4">
      <w:pPr>
        <w:pStyle w:val="BodyText2"/>
        <w:spacing w:after="0" w:line="240" w:lineRule="auto"/>
        <w:jc w:val="both"/>
        <w:rPr>
          <w:rFonts w:cs="Arial"/>
          <w:szCs w:val="22"/>
        </w:rPr>
      </w:pPr>
      <w:r w:rsidRPr="00E14628">
        <w:rPr>
          <w:rFonts w:cs="Arial"/>
          <w:szCs w:val="22"/>
        </w:rPr>
        <w:t xml:space="preserve">For guidance in relation to young people’s complaints to </w:t>
      </w:r>
      <w:r w:rsidRPr="006E64C4">
        <w:rPr>
          <w:rFonts w:cs="Arial"/>
          <w:szCs w:val="22"/>
        </w:rPr>
        <w:t xml:space="preserve">QPS, the Office of the Public Guardian, the Queensland Ombudsman or the Queensland Human Rights Commission (QHRC), refer to </w:t>
      </w:r>
      <w:r w:rsidR="00FD6842" w:rsidRPr="00A100BF">
        <w:rPr>
          <w:rFonts w:cs="Arial"/>
          <w:szCs w:val="22"/>
        </w:rPr>
        <w:t>p</w:t>
      </w:r>
      <w:r w:rsidRPr="00A100BF">
        <w:rPr>
          <w:rFonts w:cs="Arial"/>
          <w:szCs w:val="22"/>
        </w:rPr>
        <w:t xml:space="preserve">olicy YD-1-10: Complaints to external agencies. </w:t>
      </w:r>
    </w:p>
    <w:p w14:paraId="3438243A" w14:textId="10BEF871" w:rsidR="00615C0F" w:rsidRPr="006E64C4" w:rsidRDefault="00615C0F" w:rsidP="00185A08">
      <w:pPr>
        <w:pStyle w:val="Heading2"/>
        <w:rPr>
          <w:sz w:val="20"/>
          <w:szCs w:val="20"/>
        </w:rPr>
      </w:pPr>
      <w:r w:rsidRPr="000F3089">
        <w:t xml:space="preserve">Roles and </w:t>
      </w:r>
      <w:r w:rsidR="00095E28">
        <w:t>r</w:t>
      </w:r>
      <w:r w:rsidRPr="000F3089">
        <w:t>esponsibilities</w:t>
      </w:r>
    </w:p>
    <w:p w14:paraId="00706410" w14:textId="628F1A6D" w:rsidR="007F4E71" w:rsidRDefault="00185A08" w:rsidP="00185A08">
      <w:pPr>
        <w:pStyle w:val="ListParagraph"/>
        <w:numPr>
          <w:ilvl w:val="0"/>
          <w:numId w:val="37"/>
        </w:numPr>
        <w:spacing w:after="120"/>
        <w:ind w:left="357" w:hanging="357"/>
        <w:contextualSpacing w:val="0"/>
      </w:pPr>
      <w:r>
        <w:t>YDC</w:t>
      </w:r>
      <w:r w:rsidR="007F4E71">
        <w:t xml:space="preserve"> staff:</w:t>
      </w:r>
    </w:p>
    <w:p w14:paraId="72BB6831" w14:textId="77777777" w:rsidR="007F4E71" w:rsidRPr="0012693C" w:rsidRDefault="007F4E71" w:rsidP="00185A08">
      <w:pPr>
        <w:pStyle w:val="ListParagraph"/>
        <w:numPr>
          <w:ilvl w:val="0"/>
          <w:numId w:val="38"/>
        </w:numPr>
      </w:pPr>
      <w:r w:rsidRPr="0012693C">
        <w:t>maintain an awareness of the complaints management process and young people’s right to access this process at any time</w:t>
      </w:r>
    </w:p>
    <w:p w14:paraId="1A990A5A" w14:textId="375651EB" w:rsidR="007F4E71" w:rsidRPr="0012693C" w:rsidRDefault="00185A08" w:rsidP="00185A08">
      <w:pPr>
        <w:pStyle w:val="ListParagraph"/>
        <w:numPr>
          <w:ilvl w:val="0"/>
          <w:numId w:val="38"/>
        </w:numPr>
      </w:pPr>
      <w:r>
        <w:t xml:space="preserve">help </w:t>
      </w:r>
      <w:r w:rsidR="007F4E71" w:rsidRPr="0012693C">
        <w:t>young people to make a complaint if they wish</w:t>
      </w:r>
    </w:p>
    <w:p w14:paraId="75C3292A" w14:textId="77777777" w:rsidR="006E64C4" w:rsidRPr="006E64C4" w:rsidRDefault="006E64C4" w:rsidP="00185A08">
      <w:pPr>
        <w:pStyle w:val="ListParagraph"/>
        <w:numPr>
          <w:ilvl w:val="0"/>
          <w:numId w:val="38"/>
        </w:numPr>
      </w:pPr>
      <w:r w:rsidRPr="006E64C4">
        <w:t>receive complaints verbally and in writing</w:t>
      </w:r>
    </w:p>
    <w:p w14:paraId="5B0F23CC" w14:textId="77777777" w:rsidR="006E64C4" w:rsidRPr="006E64C4" w:rsidRDefault="006E64C4" w:rsidP="00185A08">
      <w:pPr>
        <w:pStyle w:val="ListParagraph"/>
        <w:numPr>
          <w:ilvl w:val="0"/>
          <w:numId w:val="38"/>
        </w:numPr>
      </w:pPr>
      <w:r w:rsidRPr="006E64C4">
        <w:t>remind young people of their right to make a complaint following use of force in relation to an incident or an allegation of harm</w:t>
      </w:r>
    </w:p>
    <w:p w14:paraId="6EDD268B" w14:textId="1CDA6AB2" w:rsidR="006E64C4" w:rsidRPr="006E64C4" w:rsidRDefault="006E64C4" w:rsidP="00185A08">
      <w:pPr>
        <w:pStyle w:val="ListParagraph"/>
        <w:numPr>
          <w:ilvl w:val="0"/>
          <w:numId w:val="38"/>
        </w:numPr>
      </w:pPr>
      <w:r w:rsidRPr="006E64C4">
        <w:t xml:space="preserve">ensure any complaints received are referred to </w:t>
      </w:r>
      <w:r w:rsidR="00185A08" w:rsidRPr="006E64C4">
        <w:t xml:space="preserve">the </w:t>
      </w:r>
      <w:r w:rsidR="00185A08">
        <w:t>client relations manager or adviso</w:t>
      </w:r>
      <w:r w:rsidR="007540A7">
        <w:t xml:space="preserve">r </w:t>
      </w:r>
      <w:r w:rsidRPr="006E64C4">
        <w:t>no later than one business day after receipt.</w:t>
      </w:r>
    </w:p>
    <w:p w14:paraId="351C8FBE" w14:textId="77777777" w:rsidR="006E64C4" w:rsidRPr="006E64C4" w:rsidRDefault="006E64C4" w:rsidP="00185A08">
      <w:pPr>
        <w:pStyle w:val="ListParagraph"/>
        <w:numPr>
          <w:ilvl w:val="0"/>
          <w:numId w:val="38"/>
        </w:numPr>
        <w:spacing w:after="120"/>
        <w:ind w:left="714" w:hanging="357"/>
        <w:contextualSpacing w:val="0"/>
      </w:pPr>
      <w:r w:rsidRPr="006E64C4">
        <w:t>record complete and accurate information around decisions made that may restrict or impact on a young person’s human rights. This includes providing appropriate justification and detail within occurrence reports, case notes and individual management plans, depending on the circumstances and significance of the issue/decision and/or the extent to which it limits one or more human rights.</w:t>
      </w:r>
    </w:p>
    <w:p w14:paraId="2EAB8C58" w14:textId="2EDBDECB" w:rsidR="007F4E71" w:rsidRDefault="007F4E71" w:rsidP="00185A08">
      <w:pPr>
        <w:pStyle w:val="ListParagraph"/>
        <w:numPr>
          <w:ilvl w:val="0"/>
          <w:numId w:val="37"/>
        </w:numPr>
        <w:spacing w:after="120"/>
        <w:ind w:left="357" w:hanging="357"/>
        <w:contextualSpacing w:val="0"/>
      </w:pPr>
      <w:r w:rsidRPr="00FE6C73">
        <w:t xml:space="preserve">Unit </w:t>
      </w:r>
      <w:r w:rsidR="00185A08">
        <w:t>m</w:t>
      </w:r>
      <w:r w:rsidRPr="00FE6C73">
        <w:t>anager</w:t>
      </w:r>
      <w:r>
        <w:t>:</w:t>
      </w:r>
    </w:p>
    <w:p w14:paraId="146A8BD3" w14:textId="40721599" w:rsidR="006E64C4" w:rsidRPr="006E64C4" w:rsidRDefault="006E64C4" w:rsidP="00185A08">
      <w:pPr>
        <w:pStyle w:val="ListParagraph"/>
        <w:numPr>
          <w:ilvl w:val="0"/>
          <w:numId w:val="39"/>
        </w:numPr>
      </w:pPr>
      <w:r w:rsidRPr="006E64C4">
        <w:t>take immediate action to ensure the young person’s safety and address any operational needs as required</w:t>
      </w:r>
    </w:p>
    <w:p w14:paraId="0633CC56" w14:textId="1769A2F7" w:rsidR="007F4E71" w:rsidRDefault="007F4E71" w:rsidP="00185A08">
      <w:pPr>
        <w:pStyle w:val="ListParagraph"/>
        <w:numPr>
          <w:ilvl w:val="0"/>
          <w:numId w:val="39"/>
        </w:numPr>
      </w:pPr>
      <w:r>
        <w:t>liaise</w:t>
      </w:r>
      <w:r w:rsidRPr="00FE6C73">
        <w:t xml:space="preserve"> with the </w:t>
      </w:r>
      <w:r w:rsidR="00185A08">
        <w:t xml:space="preserve">client relations manager or advisor </w:t>
      </w:r>
      <w:r w:rsidRPr="00E54657">
        <w:t>(as required) on behalf of young peopl</w:t>
      </w:r>
      <w:r>
        <w:t>e who wish to make a complaint</w:t>
      </w:r>
    </w:p>
    <w:p w14:paraId="0C32B3D8" w14:textId="6D390C2E" w:rsidR="007F4E71" w:rsidRDefault="007F4E71" w:rsidP="00185A08">
      <w:pPr>
        <w:pStyle w:val="ListParagraph"/>
        <w:numPr>
          <w:ilvl w:val="0"/>
          <w:numId w:val="39"/>
        </w:numPr>
      </w:pPr>
      <w:r>
        <w:lastRenderedPageBreak/>
        <w:t>maintain</w:t>
      </w:r>
      <w:r w:rsidRPr="00E54657">
        <w:t xml:space="preserve"> accurate and comprehensive records of complaint matters including those that are escalated to ensure the </w:t>
      </w:r>
      <w:r w:rsidR="00650C14">
        <w:t>C</w:t>
      </w:r>
      <w:r w:rsidRPr="00E54657">
        <w:t xml:space="preserve">hief </w:t>
      </w:r>
      <w:r w:rsidR="00650C14">
        <w:t>E</w:t>
      </w:r>
      <w:r w:rsidRPr="00E54657">
        <w:t xml:space="preserve">xecutive’s obligations under section 277 of the </w:t>
      </w:r>
      <w:r w:rsidRPr="00185A08">
        <w:rPr>
          <w:i/>
        </w:rPr>
        <w:t>Youth Justice Act 1992</w:t>
      </w:r>
      <w:r w:rsidRPr="00E54657">
        <w:t xml:space="preserve"> and sections 3</w:t>
      </w:r>
      <w:r>
        <w:t>8</w:t>
      </w:r>
      <w:r w:rsidRPr="00E54657">
        <w:t xml:space="preserve"> and 3</w:t>
      </w:r>
      <w:r>
        <w:t>9</w:t>
      </w:r>
      <w:r w:rsidRPr="00E54657">
        <w:t xml:space="preserve"> of the </w:t>
      </w:r>
      <w:r w:rsidRPr="00185A08">
        <w:rPr>
          <w:i/>
        </w:rPr>
        <w:t>Youth Justice Regulation 2016</w:t>
      </w:r>
      <w:r>
        <w:t xml:space="preserve"> are met</w:t>
      </w:r>
    </w:p>
    <w:p w14:paraId="102A2C94" w14:textId="069A983D" w:rsidR="007F4E71" w:rsidRDefault="007F4E71" w:rsidP="00185A08">
      <w:pPr>
        <w:pStyle w:val="ListParagraph"/>
        <w:numPr>
          <w:ilvl w:val="0"/>
          <w:numId w:val="39"/>
        </w:numPr>
      </w:pPr>
      <w:r>
        <w:t>ensure</w:t>
      </w:r>
      <w:r w:rsidRPr="00FE6C73">
        <w:t xml:space="preserve"> community visitor communication boxes are</w:t>
      </w:r>
      <w:r>
        <w:t xml:space="preserve"> in working order and reporting any issues to the </w:t>
      </w:r>
      <w:r w:rsidR="00185A08">
        <w:t>operations manager</w:t>
      </w:r>
    </w:p>
    <w:p w14:paraId="3CFCEBB4" w14:textId="4B59D63C" w:rsidR="007F4E71" w:rsidRDefault="007F4E71" w:rsidP="00185A08">
      <w:pPr>
        <w:pStyle w:val="ListParagraph"/>
        <w:numPr>
          <w:ilvl w:val="0"/>
          <w:numId w:val="39"/>
        </w:numPr>
      </w:pPr>
      <w:r w:rsidRPr="0012693C">
        <w:t xml:space="preserve">liaise with the </w:t>
      </w:r>
      <w:r w:rsidR="00185A08" w:rsidRPr="005700C0">
        <w:t>manager, client services or assistant director</w:t>
      </w:r>
      <w:r w:rsidR="00185A08">
        <w:t xml:space="preserve"> (AD) to </w:t>
      </w:r>
      <w:r w:rsidR="004074FB">
        <w:t>ensure any</w:t>
      </w:r>
      <w:r w:rsidRPr="0012693C">
        <w:t xml:space="preserve"> young person</w:t>
      </w:r>
      <w:r w:rsidR="004074FB">
        <w:t xml:space="preserve"> making a complaint</w:t>
      </w:r>
      <w:r w:rsidRPr="0012693C">
        <w:t xml:space="preserve"> is provided with the appropriate support</w:t>
      </w:r>
    </w:p>
    <w:p w14:paraId="4DEB2C3C" w14:textId="0BF95C23" w:rsidR="007F4E71" w:rsidRPr="00B17027" w:rsidRDefault="007F4E71" w:rsidP="00185A08">
      <w:pPr>
        <w:pStyle w:val="ListParagraph"/>
        <w:numPr>
          <w:ilvl w:val="0"/>
          <w:numId w:val="39"/>
        </w:numPr>
        <w:spacing w:after="120"/>
        <w:ind w:left="714" w:hanging="357"/>
        <w:contextualSpacing w:val="0"/>
      </w:pPr>
      <w:r w:rsidRPr="00FE6C73">
        <w:t xml:space="preserve">respond </w:t>
      </w:r>
      <w:r w:rsidR="004074FB">
        <w:t>to and resolve</w:t>
      </w:r>
      <w:r w:rsidRPr="00FE6C73">
        <w:t xml:space="preserve"> </w:t>
      </w:r>
      <w:proofErr w:type="gramStart"/>
      <w:r w:rsidRPr="00FE6C73">
        <w:t>lower level</w:t>
      </w:r>
      <w:proofErr w:type="gramEnd"/>
      <w:r w:rsidRPr="00FE6C73">
        <w:t xml:space="preserve"> complaints.</w:t>
      </w:r>
    </w:p>
    <w:p w14:paraId="3DCB3E88" w14:textId="0C5FA051" w:rsidR="007F4E71" w:rsidRPr="009A60DE" w:rsidRDefault="00185A08" w:rsidP="00185A08">
      <w:pPr>
        <w:pStyle w:val="ListParagraph"/>
        <w:numPr>
          <w:ilvl w:val="0"/>
          <w:numId w:val="37"/>
        </w:numPr>
        <w:spacing w:after="120"/>
        <w:ind w:left="357" w:hanging="357"/>
        <w:contextualSpacing w:val="0"/>
      </w:pPr>
      <w:r>
        <w:t>C</w:t>
      </w:r>
      <w:r w:rsidRPr="009A60DE">
        <w:t xml:space="preserve">lient </w:t>
      </w:r>
      <w:r>
        <w:t>r</w:t>
      </w:r>
      <w:r w:rsidRPr="009A60DE">
        <w:t>elations</w:t>
      </w:r>
      <w:r>
        <w:t xml:space="preserve"> manager or advisor</w:t>
      </w:r>
      <w:r w:rsidRPr="009A60DE">
        <w:t>:</w:t>
      </w:r>
    </w:p>
    <w:p w14:paraId="4856BDD2" w14:textId="77777777" w:rsidR="004074FB" w:rsidRPr="004074FB" w:rsidRDefault="004074FB" w:rsidP="00185A08">
      <w:pPr>
        <w:pStyle w:val="ListParagraph"/>
        <w:numPr>
          <w:ilvl w:val="0"/>
          <w:numId w:val="40"/>
        </w:numPr>
      </w:pPr>
      <w:r w:rsidRPr="004074FB">
        <w:t>manage complaints in compliance with this policy</w:t>
      </w:r>
    </w:p>
    <w:p w14:paraId="42BCEBB1" w14:textId="77777777" w:rsidR="004074FB" w:rsidRPr="004074FB" w:rsidRDefault="004074FB" w:rsidP="00185A08">
      <w:pPr>
        <w:pStyle w:val="ListParagraph"/>
        <w:numPr>
          <w:ilvl w:val="0"/>
          <w:numId w:val="40"/>
        </w:numPr>
      </w:pPr>
      <w:r w:rsidRPr="004074FB">
        <w:t>maintain regular communication with all parties to a complaint (or delegate as appropriate)</w:t>
      </w:r>
    </w:p>
    <w:p w14:paraId="64AACD4D" w14:textId="77777777" w:rsidR="004074FB" w:rsidRPr="004074FB" w:rsidRDefault="004074FB" w:rsidP="00185A08">
      <w:pPr>
        <w:pStyle w:val="ListParagraph"/>
        <w:numPr>
          <w:ilvl w:val="0"/>
          <w:numId w:val="40"/>
        </w:numPr>
      </w:pPr>
      <w:r w:rsidRPr="004074FB">
        <w:t>demonstrate fair and consistent decision making</w:t>
      </w:r>
    </w:p>
    <w:p w14:paraId="0792E150" w14:textId="38F87535" w:rsidR="004074FB" w:rsidRPr="004074FB" w:rsidRDefault="004074FB" w:rsidP="00185A08">
      <w:pPr>
        <w:pStyle w:val="ListParagraph"/>
        <w:numPr>
          <w:ilvl w:val="0"/>
          <w:numId w:val="40"/>
        </w:numPr>
      </w:pPr>
      <w:r w:rsidRPr="004074FB">
        <w:t xml:space="preserve">maintain accurate, timely and comprehensive records of complaint matters, including those that are escalated to ensure the </w:t>
      </w:r>
      <w:r w:rsidR="00650C14">
        <w:t>C</w:t>
      </w:r>
      <w:r w:rsidRPr="004074FB">
        <w:t xml:space="preserve">hief </w:t>
      </w:r>
      <w:r w:rsidR="00650C14">
        <w:t>E</w:t>
      </w:r>
      <w:r w:rsidRPr="004074FB">
        <w:t xml:space="preserve">xecutive’s complaints management and reporting obligations under section 277 of the </w:t>
      </w:r>
      <w:r w:rsidRPr="00185A08">
        <w:rPr>
          <w:i/>
        </w:rPr>
        <w:t>Youth Justice Act 1992</w:t>
      </w:r>
      <w:r w:rsidRPr="004074FB">
        <w:t xml:space="preserve">, sections 38 and 39 of the </w:t>
      </w:r>
      <w:r w:rsidRPr="00185A08">
        <w:rPr>
          <w:i/>
        </w:rPr>
        <w:t>Youth Justice Regulation 2016</w:t>
      </w:r>
      <w:r w:rsidRPr="004074FB">
        <w:t xml:space="preserve"> and section 97 of the </w:t>
      </w:r>
      <w:r w:rsidRPr="00185A08">
        <w:rPr>
          <w:i/>
        </w:rPr>
        <w:t>Human Rights Act 2019</w:t>
      </w:r>
      <w:r w:rsidRPr="004074FB">
        <w:t xml:space="preserve"> are met</w:t>
      </w:r>
    </w:p>
    <w:p w14:paraId="28DA617A" w14:textId="77777777" w:rsidR="004074FB" w:rsidRPr="004074FB" w:rsidRDefault="004074FB" w:rsidP="00185A08">
      <w:pPr>
        <w:pStyle w:val="ListParagraph"/>
        <w:numPr>
          <w:ilvl w:val="0"/>
          <w:numId w:val="40"/>
        </w:numPr>
        <w:spacing w:after="120"/>
        <w:ind w:left="714" w:hanging="357"/>
        <w:contextualSpacing w:val="0"/>
      </w:pPr>
      <w:r w:rsidRPr="004074FB">
        <w:t xml:space="preserve">ensure the correct processes are followed, and information is recorded, when handling complaints in scope of the </w:t>
      </w:r>
      <w:r w:rsidRPr="00185A08">
        <w:rPr>
          <w:i/>
        </w:rPr>
        <w:t>Human Rights Act 2019</w:t>
      </w:r>
      <w:r w:rsidRPr="004074FB">
        <w:t xml:space="preserve">. </w:t>
      </w:r>
    </w:p>
    <w:p w14:paraId="1C88FEC6" w14:textId="6A38DFFB" w:rsidR="004074FB" w:rsidRPr="00B07C4D" w:rsidRDefault="00650C14" w:rsidP="00185A08">
      <w:pPr>
        <w:pStyle w:val="ListParagraph"/>
        <w:numPr>
          <w:ilvl w:val="0"/>
          <w:numId w:val="41"/>
        </w:numPr>
        <w:spacing w:after="120"/>
        <w:ind w:left="357" w:hanging="357"/>
        <w:contextualSpacing w:val="0"/>
      </w:pPr>
      <w:r w:rsidRPr="00B07C4D">
        <w:t xml:space="preserve">Practice </w:t>
      </w:r>
      <w:r w:rsidR="00185A08" w:rsidRPr="00B07C4D">
        <w:t xml:space="preserve">support manager </w:t>
      </w:r>
      <w:r w:rsidR="00000067" w:rsidRPr="00B07C4D">
        <w:t>or delegate</w:t>
      </w:r>
      <w:r w:rsidR="00185A08">
        <w:t>:</w:t>
      </w:r>
    </w:p>
    <w:p w14:paraId="4EA2C2DA" w14:textId="38A1377A" w:rsidR="004074FB" w:rsidRPr="004074FB" w:rsidRDefault="004074FB" w:rsidP="00185A08">
      <w:pPr>
        <w:pStyle w:val="ListParagraph"/>
        <w:numPr>
          <w:ilvl w:val="0"/>
          <w:numId w:val="42"/>
        </w:numPr>
      </w:pPr>
      <w:r w:rsidRPr="004074FB">
        <w:t xml:space="preserve">assist </w:t>
      </w:r>
      <w:r w:rsidR="00185A08">
        <w:t>c</w:t>
      </w:r>
      <w:r w:rsidR="00185A08" w:rsidRPr="009A60DE">
        <w:t xml:space="preserve">lient </w:t>
      </w:r>
      <w:r w:rsidR="00185A08">
        <w:t>r</w:t>
      </w:r>
      <w:r w:rsidR="00185A08" w:rsidRPr="009A60DE">
        <w:t>elations</w:t>
      </w:r>
      <w:r w:rsidR="00185A08" w:rsidRPr="004074FB">
        <w:t xml:space="preserve"> as req</w:t>
      </w:r>
      <w:r w:rsidRPr="004074FB">
        <w:t>uired by reviewing relevant incidents</w:t>
      </w:r>
    </w:p>
    <w:p w14:paraId="551A05A1" w14:textId="77777777" w:rsidR="004074FB" w:rsidRPr="004074FB" w:rsidRDefault="004074FB" w:rsidP="00185A08">
      <w:pPr>
        <w:pStyle w:val="ListParagraph"/>
        <w:numPr>
          <w:ilvl w:val="0"/>
          <w:numId w:val="42"/>
        </w:numPr>
        <w:spacing w:after="120"/>
        <w:ind w:left="714" w:hanging="357"/>
        <w:contextualSpacing w:val="0"/>
      </w:pPr>
      <w:r w:rsidRPr="004074FB">
        <w:t xml:space="preserve">provide CCTV and BWC footage, as required. </w:t>
      </w:r>
    </w:p>
    <w:p w14:paraId="5C1EC763" w14:textId="1168ABA9" w:rsidR="007F4E71" w:rsidRPr="0054288B" w:rsidRDefault="00650C14" w:rsidP="00185A08">
      <w:pPr>
        <w:pStyle w:val="ListParagraph"/>
        <w:numPr>
          <w:ilvl w:val="0"/>
          <w:numId w:val="41"/>
        </w:numPr>
        <w:spacing w:after="120"/>
        <w:ind w:left="357" w:hanging="357"/>
        <w:contextualSpacing w:val="0"/>
      </w:pPr>
      <w:r w:rsidRPr="005700C0">
        <w:t xml:space="preserve">Manager, </w:t>
      </w:r>
      <w:r w:rsidR="00185A08" w:rsidRPr="005700C0">
        <w:t xml:space="preserve">client services or </w:t>
      </w:r>
      <w:r w:rsidR="00185A08">
        <w:t>AD</w:t>
      </w:r>
      <w:r w:rsidR="007F4E71" w:rsidRPr="0054288B">
        <w:t>:</w:t>
      </w:r>
    </w:p>
    <w:p w14:paraId="74A888C6" w14:textId="7E78F0A3" w:rsidR="004074FB" w:rsidRPr="00650C14" w:rsidRDefault="007F4E71" w:rsidP="00185A08">
      <w:pPr>
        <w:pStyle w:val="ListParagraph"/>
        <w:numPr>
          <w:ilvl w:val="0"/>
          <w:numId w:val="43"/>
        </w:numPr>
      </w:pPr>
      <w:r w:rsidRPr="00FB7A15">
        <w:t xml:space="preserve">identify and action further support </w:t>
      </w:r>
      <w:r w:rsidR="004074FB" w:rsidRPr="00FB7A15">
        <w:t xml:space="preserve">for any young person making a complaint, including from the young person’s </w:t>
      </w:r>
      <w:r w:rsidR="00185A08">
        <w:t>c</w:t>
      </w:r>
      <w:r w:rsidR="00185A08" w:rsidRPr="00FB7A15">
        <w:t xml:space="preserve">aseworker, the </w:t>
      </w:r>
      <w:r w:rsidR="00185A08">
        <w:t>communication psychology t</w:t>
      </w:r>
      <w:r w:rsidR="00185A08" w:rsidRPr="00FB7A15">
        <w:t xml:space="preserve">eam and/or the </w:t>
      </w:r>
      <w:r w:rsidR="00185A08">
        <w:t>c</w:t>
      </w:r>
      <w:r w:rsidR="00185A08" w:rsidRPr="00FB7A15">
        <w:t xml:space="preserve">ultural </w:t>
      </w:r>
      <w:r w:rsidR="00185A08">
        <w:t>u</w:t>
      </w:r>
      <w:r w:rsidR="00185A08" w:rsidRPr="00FB7A15">
        <w:t xml:space="preserve">nit, </w:t>
      </w:r>
      <w:r w:rsidR="00185A08" w:rsidRPr="00650C14">
        <w:t>as req</w:t>
      </w:r>
      <w:r w:rsidR="004074FB" w:rsidRPr="00650C14">
        <w:t>uired</w:t>
      </w:r>
    </w:p>
    <w:p w14:paraId="009404A0" w14:textId="77777777" w:rsidR="004074FB" w:rsidRPr="00650C14" w:rsidRDefault="004074FB" w:rsidP="00185A08">
      <w:pPr>
        <w:pStyle w:val="ListParagraph"/>
        <w:numPr>
          <w:ilvl w:val="0"/>
          <w:numId w:val="43"/>
        </w:numPr>
      </w:pPr>
      <w:r w:rsidRPr="00650C14">
        <w:t>arrange interventions and referrals as appropriate</w:t>
      </w:r>
    </w:p>
    <w:p w14:paraId="498228CB" w14:textId="77777777" w:rsidR="004074FB" w:rsidRPr="00650C14" w:rsidRDefault="004074FB" w:rsidP="00185A08">
      <w:pPr>
        <w:pStyle w:val="ListParagraph"/>
        <w:numPr>
          <w:ilvl w:val="0"/>
          <w:numId w:val="43"/>
        </w:numPr>
        <w:spacing w:after="120"/>
        <w:ind w:left="714" w:hanging="357"/>
        <w:contextualSpacing w:val="0"/>
      </w:pPr>
      <w:r w:rsidRPr="00650C14">
        <w:t>assist with the identification, response and management of harm (particularly psychological and emotional harm).</w:t>
      </w:r>
    </w:p>
    <w:p w14:paraId="5B6C6ECD" w14:textId="650A3025" w:rsidR="007F4E71" w:rsidRPr="00650C14" w:rsidRDefault="00185A08" w:rsidP="00185A08">
      <w:pPr>
        <w:pStyle w:val="ListParagraph"/>
        <w:numPr>
          <w:ilvl w:val="0"/>
          <w:numId w:val="41"/>
        </w:numPr>
        <w:spacing w:after="120"/>
        <w:ind w:left="357" w:hanging="357"/>
        <w:contextualSpacing w:val="0"/>
      </w:pPr>
      <w:r>
        <w:t>ED</w:t>
      </w:r>
      <w:r w:rsidR="007F4E71" w:rsidRPr="00650C14">
        <w:t>:</w:t>
      </w:r>
    </w:p>
    <w:p w14:paraId="69E3A1DC" w14:textId="3B561194" w:rsidR="007F4E71" w:rsidRPr="00650C14" w:rsidRDefault="007F4E71" w:rsidP="00185A08">
      <w:pPr>
        <w:pStyle w:val="ListParagraph"/>
        <w:numPr>
          <w:ilvl w:val="0"/>
          <w:numId w:val="44"/>
        </w:numPr>
      </w:pPr>
      <w:r w:rsidRPr="00650C14">
        <w:t xml:space="preserve">ensure young people in </w:t>
      </w:r>
      <w:r w:rsidR="00185A08">
        <w:t>YDCs</w:t>
      </w:r>
      <w:r w:rsidRPr="00650C14">
        <w:t xml:space="preserve"> understand </w:t>
      </w:r>
      <w:r w:rsidR="000F3E5D">
        <w:t>the complaints process</w:t>
      </w:r>
    </w:p>
    <w:p w14:paraId="5CC56AA2" w14:textId="1021184A" w:rsidR="007F4E71" w:rsidRDefault="007F4E71" w:rsidP="00185A08">
      <w:pPr>
        <w:pStyle w:val="ListParagraph"/>
        <w:numPr>
          <w:ilvl w:val="0"/>
          <w:numId w:val="44"/>
        </w:numPr>
      </w:pPr>
      <w:r w:rsidRPr="00650C14">
        <w:t xml:space="preserve">ensure there are accountable and transparent complaints management </w:t>
      </w:r>
      <w:r w:rsidR="00500A7E">
        <w:t xml:space="preserve">and harm reporting </w:t>
      </w:r>
      <w:r w:rsidRPr="00650C14">
        <w:t>systems</w:t>
      </w:r>
      <w:r w:rsidR="004074FB" w:rsidRPr="00650C14">
        <w:t xml:space="preserve"> in place</w:t>
      </w:r>
      <w:r w:rsidRPr="00650C14">
        <w:t xml:space="preserve"> </w:t>
      </w:r>
    </w:p>
    <w:p w14:paraId="1ACCC1E8" w14:textId="0A99DAAA" w:rsidR="000F3E5D" w:rsidRPr="000F3E5D" w:rsidRDefault="000F3E5D" w:rsidP="00185A08">
      <w:pPr>
        <w:pStyle w:val="ListParagraph"/>
        <w:numPr>
          <w:ilvl w:val="0"/>
          <w:numId w:val="44"/>
        </w:numPr>
      </w:pPr>
      <w:r w:rsidRPr="00650C14">
        <w:t>ensure accurate and comprehensive records of complaints</w:t>
      </w:r>
      <w:r>
        <w:t xml:space="preserve"> and harm</w:t>
      </w:r>
      <w:r w:rsidRPr="00650C14">
        <w:t xml:space="preserve"> are </w:t>
      </w:r>
      <w:r>
        <w:t>maintained</w:t>
      </w:r>
    </w:p>
    <w:p w14:paraId="4E2D2CF9" w14:textId="5791C045" w:rsidR="000F3E5D" w:rsidRPr="00650C14" w:rsidRDefault="000F3E5D" w:rsidP="00185A08">
      <w:pPr>
        <w:pStyle w:val="ListParagraph"/>
        <w:numPr>
          <w:ilvl w:val="0"/>
          <w:numId w:val="44"/>
        </w:numPr>
      </w:pPr>
      <w:r>
        <w:t xml:space="preserve">ensure relevant </w:t>
      </w:r>
      <w:r w:rsidR="00185A08">
        <w:t>YDC</w:t>
      </w:r>
      <w:r>
        <w:t xml:space="preserve"> staff complete </w:t>
      </w:r>
      <w:r w:rsidR="007F4E71" w:rsidRPr="00650C14">
        <w:t xml:space="preserve">complaints management training (including refresher training) </w:t>
      </w:r>
    </w:p>
    <w:p w14:paraId="7B843A2B" w14:textId="1B9D393A" w:rsidR="000F3E5D" w:rsidRPr="000F3E5D" w:rsidRDefault="00650C14" w:rsidP="00185A08">
      <w:pPr>
        <w:pStyle w:val="ListParagraph"/>
        <w:numPr>
          <w:ilvl w:val="0"/>
          <w:numId w:val="44"/>
        </w:numPr>
      </w:pPr>
      <w:r w:rsidRPr="000F3E5D">
        <w:t>ensure practice, training and learning resources comply with this policy</w:t>
      </w:r>
    </w:p>
    <w:p w14:paraId="04DB996F" w14:textId="7FFEF62E" w:rsidR="000F3E5D" w:rsidRPr="000F3E5D" w:rsidRDefault="000F3E5D" w:rsidP="00185A08">
      <w:pPr>
        <w:pStyle w:val="ListParagraph"/>
        <w:numPr>
          <w:ilvl w:val="0"/>
          <w:numId w:val="44"/>
        </w:numPr>
        <w:spacing w:after="120"/>
        <w:ind w:left="714" w:hanging="357"/>
        <w:contextualSpacing w:val="0"/>
      </w:pPr>
      <w:r>
        <w:t>contribute to policy reviews.</w:t>
      </w:r>
    </w:p>
    <w:p w14:paraId="314021AB" w14:textId="699F152A" w:rsidR="004074FB" w:rsidRPr="00650C14" w:rsidRDefault="007F4E71" w:rsidP="00185A08">
      <w:pPr>
        <w:pStyle w:val="ListParagraph"/>
        <w:numPr>
          <w:ilvl w:val="0"/>
          <w:numId w:val="41"/>
        </w:numPr>
        <w:spacing w:after="120"/>
        <w:ind w:left="357" w:hanging="357"/>
        <w:contextualSpacing w:val="0"/>
      </w:pPr>
      <w:r w:rsidRPr="00650C14">
        <w:t xml:space="preserve">Director, </w:t>
      </w:r>
      <w:r w:rsidR="00650C14" w:rsidRPr="00650C14">
        <w:t>Statewide Intel and Secure Services Support</w:t>
      </w:r>
      <w:r w:rsidR="004074FB" w:rsidRPr="00650C14">
        <w:t>:</w:t>
      </w:r>
    </w:p>
    <w:p w14:paraId="4F6E5D55" w14:textId="77777777" w:rsidR="004074FB" w:rsidRPr="004074FB" w:rsidRDefault="004074FB" w:rsidP="00185A08">
      <w:pPr>
        <w:pStyle w:val="ListParagraph"/>
        <w:numPr>
          <w:ilvl w:val="0"/>
          <w:numId w:val="45"/>
        </w:numPr>
      </w:pPr>
      <w:r w:rsidRPr="004074FB">
        <w:t xml:space="preserve">provide a regular report to the Office of the Public Guardian about complaints, in accordance with sections 38 and 39 of the </w:t>
      </w:r>
      <w:r w:rsidRPr="00185A08">
        <w:rPr>
          <w:i/>
        </w:rPr>
        <w:t>Youth Justice Regulation 2016</w:t>
      </w:r>
    </w:p>
    <w:p w14:paraId="57FF73CC" w14:textId="1C07351B" w:rsidR="004074FB" w:rsidRDefault="004074FB" w:rsidP="00185A08">
      <w:pPr>
        <w:pStyle w:val="ListParagraph"/>
        <w:numPr>
          <w:ilvl w:val="0"/>
          <w:numId w:val="45"/>
        </w:numPr>
      </w:pPr>
      <w:r w:rsidRPr="004074FB">
        <w:t>collate information for provision to the Human Rights Commission in relation to any human rights complaints, or potential human rights breaches, as requested</w:t>
      </w:r>
    </w:p>
    <w:p w14:paraId="4C19F923" w14:textId="77777777" w:rsidR="00500A7E" w:rsidRDefault="00500A7E" w:rsidP="00185A08">
      <w:pPr>
        <w:pStyle w:val="ListParagraph"/>
        <w:numPr>
          <w:ilvl w:val="0"/>
          <w:numId w:val="45"/>
        </w:numPr>
      </w:pPr>
      <w:r>
        <w:t>review and update policy as required</w:t>
      </w:r>
    </w:p>
    <w:p w14:paraId="5B8D0587" w14:textId="231EC879" w:rsidR="00500A7E" w:rsidRPr="000F3E5D" w:rsidRDefault="00500A7E" w:rsidP="00185A08">
      <w:pPr>
        <w:pStyle w:val="ListParagraph"/>
        <w:numPr>
          <w:ilvl w:val="0"/>
          <w:numId w:val="45"/>
        </w:numPr>
        <w:spacing w:after="120"/>
        <w:ind w:left="714" w:hanging="357"/>
        <w:contextualSpacing w:val="0"/>
      </w:pPr>
      <w:r>
        <w:t>provide practice advice to support compliance with this policy.</w:t>
      </w:r>
    </w:p>
    <w:p w14:paraId="603DCF40" w14:textId="77777777" w:rsidR="00185A08" w:rsidRDefault="00185A08">
      <w:pPr>
        <w:spacing w:after="0"/>
      </w:pPr>
      <w:r>
        <w:br w:type="page"/>
      </w:r>
    </w:p>
    <w:p w14:paraId="0BB9398F" w14:textId="26BA9DA0" w:rsidR="00B454CF" w:rsidRDefault="00B454CF" w:rsidP="00185A08">
      <w:pPr>
        <w:pStyle w:val="ListParagraph"/>
        <w:numPr>
          <w:ilvl w:val="0"/>
          <w:numId w:val="41"/>
        </w:numPr>
        <w:spacing w:after="120"/>
        <w:ind w:left="357" w:hanging="357"/>
        <w:contextualSpacing w:val="0"/>
      </w:pPr>
      <w:r>
        <w:lastRenderedPageBreak/>
        <w:t xml:space="preserve">Training </w:t>
      </w:r>
      <w:r w:rsidR="00185A08">
        <w:t>t</w:t>
      </w:r>
      <w:r>
        <w:t>eam</w:t>
      </w:r>
      <w:r w:rsidR="002A7A43">
        <w:t>:</w:t>
      </w:r>
      <w:r>
        <w:t xml:space="preserve"> </w:t>
      </w:r>
    </w:p>
    <w:p w14:paraId="5BE1D4C6" w14:textId="77777777" w:rsidR="00B454CF" w:rsidRDefault="00B454CF" w:rsidP="00185A08">
      <w:pPr>
        <w:pStyle w:val="ListParagraph"/>
        <w:numPr>
          <w:ilvl w:val="0"/>
          <w:numId w:val="46"/>
        </w:numPr>
      </w:pPr>
      <w:r>
        <w:t>ensure training content complies with relevant policies and procedures</w:t>
      </w:r>
    </w:p>
    <w:p w14:paraId="6EF412AF" w14:textId="22E9E5FA" w:rsidR="00615C0F" w:rsidRDefault="00B454CF" w:rsidP="00185A08">
      <w:pPr>
        <w:pStyle w:val="ListParagraph"/>
        <w:numPr>
          <w:ilvl w:val="0"/>
          <w:numId w:val="46"/>
        </w:numPr>
      </w:pPr>
      <w:r w:rsidRPr="001722F0">
        <w:t xml:space="preserve">contribute to policy and procedure reviews as required. </w:t>
      </w:r>
    </w:p>
    <w:p w14:paraId="247DA3B6" w14:textId="578BD1DA" w:rsidR="00615C0F" w:rsidRPr="000F3089" w:rsidRDefault="00615C0F" w:rsidP="004D7EA0">
      <w:pPr>
        <w:pStyle w:val="Heading2"/>
        <w:rPr>
          <w:color w:val="333333"/>
        </w:rPr>
      </w:pPr>
      <w:r w:rsidRPr="000F3089">
        <w:t>Authority</w:t>
      </w:r>
    </w:p>
    <w:p w14:paraId="72E74AFD" w14:textId="77777777" w:rsidR="007F4E71" w:rsidRPr="005433C1" w:rsidRDefault="007F4E71" w:rsidP="007F4E71">
      <w:pPr>
        <w:pStyle w:val="BodyText"/>
        <w:spacing w:after="0"/>
        <w:jc w:val="both"/>
        <w:rPr>
          <w:rFonts w:cs="Arial"/>
          <w:b w:val="0"/>
          <w:i/>
          <w:szCs w:val="22"/>
        </w:rPr>
      </w:pPr>
      <w:r w:rsidRPr="005433C1">
        <w:rPr>
          <w:rFonts w:cs="Arial"/>
          <w:b w:val="0"/>
          <w:i/>
          <w:szCs w:val="22"/>
        </w:rPr>
        <w:t>Youth Justice Act 1992</w:t>
      </w:r>
    </w:p>
    <w:p w14:paraId="6CE005C9" w14:textId="0BD1DF77" w:rsidR="00615C0F" w:rsidRPr="004D7EA0" w:rsidRDefault="007F4E71" w:rsidP="004D7EA0">
      <w:pPr>
        <w:pStyle w:val="BodyText"/>
        <w:spacing w:after="0"/>
        <w:jc w:val="both"/>
        <w:rPr>
          <w:rFonts w:cs="Arial"/>
          <w:b w:val="0"/>
          <w:i/>
          <w:szCs w:val="22"/>
        </w:rPr>
      </w:pPr>
      <w:r w:rsidRPr="005433C1">
        <w:rPr>
          <w:rFonts w:cs="Arial"/>
          <w:b w:val="0"/>
          <w:i/>
          <w:szCs w:val="22"/>
        </w:rPr>
        <w:t xml:space="preserve">Youth Justice Regulation 2016 </w:t>
      </w:r>
    </w:p>
    <w:p w14:paraId="694AD998" w14:textId="13DC771A" w:rsidR="00615C0F" w:rsidRPr="007E5EC6" w:rsidRDefault="00615C0F" w:rsidP="004D7EA0">
      <w:pPr>
        <w:pStyle w:val="Heading2"/>
      </w:pPr>
      <w:r w:rsidRPr="007E5EC6">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707"/>
      </w:tblGrid>
      <w:tr w:rsidR="007F4E71" w:rsidRPr="004A5F0D" w14:paraId="25FACC59" w14:textId="77777777" w:rsidTr="00925192">
        <w:trPr>
          <w:trHeight w:val="257"/>
        </w:trPr>
        <w:tc>
          <w:tcPr>
            <w:tcW w:w="4644" w:type="dxa"/>
            <w:shd w:val="clear" w:color="auto" w:fill="D9D9D9"/>
          </w:tcPr>
          <w:p w14:paraId="1F7E1A1B" w14:textId="77777777" w:rsidR="007F4E71" w:rsidRPr="004A5F0D" w:rsidRDefault="007F4E71" w:rsidP="00925192">
            <w:pPr>
              <w:pStyle w:val="Header"/>
              <w:tabs>
                <w:tab w:val="clear" w:pos="4153"/>
                <w:tab w:val="clear" w:pos="8306"/>
                <w:tab w:val="center" w:pos="4820"/>
                <w:tab w:val="right" w:pos="9639"/>
              </w:tabs>
              <w:spacing w:before="60" w:after="60"/>
              <w:jc w:val="both"/>
              <w:rPr>
                <w:rFonts w:cs="Arial"/>
                <w:b/>
                <w:sz w:val="18"/>
                <w:szCs w:val="18"/>
              </w:rPr>
            </w:pPr>
            <w:r>
              <w:rPr>
                <w:rFonts w:cs="Arial"/>
                <w:b/>
                <w:sz w:val="18"/>
                <w:szCs w:val="18"/>
              </w:rPr>
              <w:t>Position</w:t>
            </w:r>
          </w:p>
        </w:tc>
        <w:tc>
          <w:tcPr>
            <w:tcW w:w="4707" w:type="dxa"/>
            <w:shd w:val="clear" w:color="auto" w:fill="D9D9D9"/>
          </w:tcPr>
          <w:p w14:paraId="43BC32EF" w14:textId="77777777" w:rsidR="007F4E71" w:rsidRPr="004A5F0D" w:rsidRDefault="007F4E71" w:rsidP="00925192">
            <w:pPr>
              <w:spacing w:before="60" w:after="60"/>
              <w:rPr>
                <w:rFonts w:cs="Arial"/>
                <w:b/>
                <w:sz w:val="18"/>
                <w:szCs w:val="18"/>
              </w:rPr>
            </w:pPr>
            <w:r w:rsidRPr="004A5F0D">
              <w:rPr>
                <w:rFonts w:cs="Arial"/>
                <w:b/>
                <w:sz w:val="18"/>
                <w:szCs w:val="18"/>
              </w:rPr>
              <w:t>Delegation</w:t>
            </w:r>
          </w:p>
        </w:tc>
      </w:tr>
      <w:tr w:rsidR="00766FD9" w:rsidRPr="00040D47" w14:paraId="47E11400" w14:textId="77777777" w:rsidTr="00925192">
        <w:tc>
          <w:tcPr>
            <w:tcW w:w="4644" w:type="dxa"/>
            <w:shd w:val="clear" w:color="auto" w:fill="auto"/>
          </w:tcPr>
          <w:p w14:paraId="523B7A59" w14:textId="77777777" w:rsidR="00766FD9" w:rsidRPr="00820B5A" w:rsidRDefault="00766FD9" w:rsidP="00766FD9">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4ED17A87" w14:textId="77777777" w:rsidR="00766FD9" w:rsidRPr="00AE5E0B" w:rsidRDefault="00766FD9" w:rsidP="00766FD9">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555670D9" w14:textId="77777777" w:rsidR="00766FD9" w:rsidRPr="00AE5E0B" w:rsidRDefault="00766FD9" w:rsidP="00766FD9">
            <w:pPr>
              <w:tabs>
                <w:tab w:val="left" w:pos="2835"/>
                <w:tab w:val="center" w:pos="4153"/>
                <w:tab w:val="right" w:pos="8306"/>
              </w:tabs>
              <w:spacing w:after="0"/>
              <w:jc w:val="both"/>
              <w:rPr>
                <w:rFonts w:cs="Arial"/>
                <w:sz w:val="18"/>
                <w:szCs w:val="18"/>
              </w:rPr>
            </w:pPr>
            <w:r w:rsidRPr="00AE5E0B">
              <w:rPr>
                <w:rFonts w:cs="Arial"/>
                <w:sz w:val="18"/>
                <w:szCs w:val="18"/>
              </w:rPr>
              <w:t>Senior Executive Director</w:t>
            </w:r>
          </w:p>
          <w:p w14:paraId="70340C92" w14:textId="77777777" w:rsidR="00766FD9" w:rsidRDefault="00766FD9" w:rsidP="00766FD9">
            <w:pPr>
              <w:spacing w:after="0"/>
              <w:rPr>
                <w:rFonts w:cs="Arial"/>
                <w:sz w:val="18"/>
                <w:szCs w:val="18"/>
              </w:rPr>
            </w:pPr>
            <w:r w:rsidRPr="00AE5E0B">
              <w:rPr>
                <w:rFonts w:cs="Arial"/>
                <w:sz w:val="18"/>
                <w:szCs w:val="18"/>
              </w:rPr>
              <w:t>Executive Director, Youth Detention Centre</w:t>
            </w:r>
          </w:p>
          <w:p w14:paraId="17D331C8" w14:textId="77777777" w:rsidR="00766FD9" w:rsidRPr="00AE5E0B" w:rsidRDefault="00766FD9" w:rsidP="00766FD9">
            <w:pPr>
              <w:spacing w:after="0"/>
              <w:rPr>
                <w:rFonts w:cs="Arial"/>
                <w:sz w:val="18"/>
                <w:szCs w:val="18"/>
              </w:rPr>
            </w:pPr>
            <w:r w:rsidRPr="00983C00">
              <w:rPr>
                <w:rFonts w:cs="Arial"/>
                <w:sz w:val="18"/>
                <w:szCs w:val="18"/>
              </w:rPr>
              <w:t>Director, Youth Justice Regional Operations</w:t>
            </w:r>
          </w:p>
          <w:p w14:paraId="082EF189" w14:textId="066EF349" w:rsidR="00766FD9" w:rsidRPr="004074FB" w:rsidRDefault="00766FD9" w:rsidP="00766FD9">
            <w:pPr>
              <w:spacing w:after="0"/>
              <w:rPr>
                <w:sz w:val="18"/>
                <w:szCs w:val="18"/>
              </w:rPr>
            </w:pPr>
            <w:r w:rsidRPr="00AE5E0B">
              <w:rPr>
                <w:rFonts w:cs="Arial"/>
                <w:sz w:val="18"/>
                <w:szCs w:val="18"/>
              </w:rPr>
              <w:t xml:space="preserve">Director, </w:t>
            </w:r>
            <w:r>
              <w:rPr>
                <w:rFonts w:cs="Arial"/>
                <w:sz w:val="18"/>
                <w:szCs w:val="18"/>
              </w:rPr>
              <w:t>Statewide Intel and Secure Services Support</w:t>
            </w:r>
            <w:r w:rsidRPr="000105AF" w:rsidDel="00B57A3C">
              <w:rPr>
                <w:rFonts w:cs="Arial"/>
                <w:sz w:val="18"/>
                <w:szCs w:val="18"/>
                <w:highlight w:val="yellow"/>
              </w:rPr>
              <w:t xml:space="preserve"> </w:t>
            </w:r>
          </w:p>
        </w:tc>
        <w:tc>
          <w:tcPr>
            <w:tcW w:w="4707" w:type="dxa"/>
            <w:shd w:val="clear" w:color="auto" w:fill="auto"/>
          </w:tcPr>
          <w:p w14:paraId="0BF4C2C7" w14:textId="5093CF45" w:rsidR="00766FD9" w:rsidRPr="004074FB" w:rsidRDefault="00766FD9" w:rsidP="00766FD9">
            <w:pPr>
              <w:spacing w:before="60" w:after="60"/>
              <w:rPr>
                <w:sz w:val="18"/>
                <w:szCs w:val="18"/>
              </w:rPr>
            </w:pPr>
            <w:r w:rsidRPr="004074FB">
              <w:rPr>
                <w:rFonts w:cs="Arial"/>
                <w:i/>
                <w:sz w:val="18"/>
                <w:szCs w:val="18"/>
              </w:rPr>
              <w:t xml:space="preserve">Youth Justice Act 1992 </w:t>
            </w:r>
            <w:r>
              <w:rPr>
                <w:rFonts w:cs="Arial"/>
                <w:sz w:val="18"/>
                <w:szCs w:val="18"/>
              </w:rPr>
              <w:t>Section 263 (2)</w:t>
            </w:r>
            <w:r w:rsidRPr="004074FB">
              <w:rPr>
                <w:rFonts w:cs="Arial"/>
                <w:sz w:val="18"/>
                <w:szCs w:val="18"/>
              </w:rPr>
              <w:t xml:space="preserve"> – Issue directions, codes, standards and guidelines for the security and management of detention centres and the safe custody and wellbeing of children in detention. </w:t>
            </w:r>
          </w:p>
        </w:tc>
      </w:tr>
      <w:tr w:rsidR="00766FD9" w:rsidRPr="00040D47" w14:paraId="1147BC3F" w14:textId="77777777" w:rsidTr="00925192">
        <w:tc>
          <w:tcPr>
            <w:tcW w:w="4644" w:type="dxa"/>
            <w:shd w:val="clear" w:color="auto" w:fill="auto"/>
          </w:tcPr>
          <w:p w14:paraId="253A382D" w14:textId="77777777" w:rsidR="00766FD9" w:rsidRPr="00820B5A" w:rsidRDefault="00766FD9" w:rsidP="00766FD9">
            <w:pPr>
              <w:tabs>
                <w:tab w:val="left" w:pos="2835"/>
                <w:tab w:val="center" w:pos="4153"/>
                <w:tab w:val="right" w:pos="8306"/>
              </w:tabs>
              <w:spacing w:after="0"/>
              <w:jc w:val="both"/>
              <w:rPr>
                <w:rFonts w:cs="Arial"/>
                <w:sz w:val="18"/>
                <w:szCs w:val="18"/>
              </w:rPr>
            </w:pPr>
            <w:r w:rsidRPr="00AE5E0B">
              <w:rPr>
                <w:rFonts w:cs="Arial"/>
                <w:sz w:val="18"/>
                <w:szCs w:val="18"/>
              </w:rPr>
              <w:t>Deputy Director-General</w:t>
            </w:r>
          </w:p>
          <w:p w14:paraId="4589C9F9" w14:textId="77777777" w:rsidR="00766FD9" w:rsidRPr="00AE5E0B" w:rsidRDefault="00766FD9" w:rsidP="00766FD9">
            <w:pPr>
              <w:tabs>
                <w:tab w:val="left" w:pos="2835"/>
                <w:tab w:val="center" w:pos="4153"/>
                <w:tab w:val="right" w:pos="8306"/>
              </w:tabs>
              <w:spacing w:after="0"/>
              <w:jc w:val="both"/>
              <w:rPr>
                <w:rFonts w:cs="Arial"/>
                <w:sz w:val="18"/>
                <w:szCs w:val="18"/>
              </w:rPr>
            </w:pPr>
            <w:r w:rsidRPr="00AE5E0B">
              <w:rPr>
                <w:rFonts w:cs="Arial"/>
                <w:sz w:val="18"/>
                <w:szCs w:val="18"/>
              </w:rPr>
              <w:t>Assistant Chief Operating Officer</w:t>
            </w:r>
          </w:p>
          <w:p w14:paraId="52163511" w14:textId="77777777" w:rsidR="00766FD9" w:rsidRPr="00AE5E0B" w:rsidRDefault="00766FD9" w:rsidP="00766FD9">
            <w:pPr>
              <w:tabs>
                <w:tab w:val="left" w:pos="2835"/>
                <w:tab w:val="center" w:pos="4153"/>
                <w:tab w:val="right" w:pos="8306"/>
              </w:tabs>
              <w:spacing w:after="0"/>
              <w:jc w:val="both"/>
              <w:rPr>
                <w:rFonts w:cs="Arial"/>
                <w:sz w:val="18"/>
                <w:szCs w:val="18"/>
              </w:rPr>
            </w:pPr>
            <w:r w:rsidRPr="00AE5E0B">
              <w:rPr>
                <w:rFonts w:cs="Arial"/>
                <w:sz w:val="18"/>
                <w:szCs w:val="18"/>
              </w:rPr>
              <w:t>Senior Executive Director</w:t>
            </w:r>
          </w:p>
          <w:p w14:paraId="38FE9E53" w14:textId="77777777" w:rsidR="00766FD9" w:rsidRDefault="00766FD9" w:rsidP="00766FD9">
            <w:pPr>
              <w:spacing w:after="0"/>
              <w:rPr>
                <w:rFonts w:cs="Arial"/>
                <w:sz w:val="18"/>
                <w:szCs w:val="18"/>
              </w:rPr>
            </w:pPr>
            <w:r w:rsidRPr="00AE5E0B">
              <w:rPr>
                <w:rFonts w:cs="Arial"/>
                <w:sz w:val="18"/>
                <w:szCs w:val="18"/>
              </w:rPr>
              <w:t>Executive Director, Youth Detention Centre</w:t>
            </w:r>
          </w:p>
          <w:p w14:paraId="1B0CA521" w14:textId="77777777" w:rsidR="00766FD9" w:rsidRDefault="00766FD9" w:rsidP="00766FD9">
            <w:pPr>
              <w:tabs>
                <w:tab w:val="left" w:pos="2835"/>
                <w:tab w:val="center" w:pos="4153"/>
                <w:tab w:val="right" w:pos="8306"/>
              </w:tabs>
              <w:spacing w:after="0"/>
              <w:jc w:val="both"/>
              <w:rPr>
                <w:sz w:val="18"/>
                <w:szCs w:val="20"/>
              </w:rPr>
            </w:pPr>
            <w:r w:rsidRPr="003C6D17">
              <w:rPr>
                <w:sz w:val="18"/>
                <w:szCs w:val="20"/>
              </w:rPr>
              <w:t>Deputy Director, Youth Detention Centre</w:t>
            </w:r>
          </w:p>
          <w:p w14:paraId="4F27A7B2" w14:textId="77777777" w:rsidR="00766FD9" w:rsidRDefault="00766FD9" w:rsidP="00766FD9">
            <w:pPr>
              <w:tabs>
                <w:tab w:val="left" w:pos="2835"/>
                <w:tab w:val="center" w:pos="4153"/>
                <w:tab w:val="right" w:pos="8306"/>
              </w:tabs>
              <w:spacing w:after="0"/>
              <w:jc w:val="both"/>
              <w:rPr>
                <w:sz w:val="18"/>
                <w:szCs w:val="20"/>
              </w:rPr>
            </w:pPr>
            <w:r>
              <w:rPr>
                <w:sz w:val="18"/>
                <w:szCs w:val="20"/>
              </w:rPr>
              <w:t>Assistant Director, Youth Detention Centre</w:t>
            </w:r>
          </w:p>
          <w:p w14:paraId="3F594728" w14:textId="77777777" w:rsidR="00766FD9" w:rsidRPr="00F65811" w:rsidRDefault="00766FD9" w:rsidP="00766FD9">
            <w:pPr>
              <w:spacing w:after="0"/>
              <w:rPr>
                <w:rFonts w:cs="Arial"/>
                <w:sz w:val="18"/>
                <w:szCs w:val="18"/>
              </w:rPr>
            </w:pPr>
            <w:r w:rsidRPr="00983C00">
              <w:rPr>
                <w:rFonts w:cs="Arial"/>
                <w:sz w:val="18"/>
                <w:szCs w:val="18"/>
              </w:rPr>
              <w:t xml:space="preserve">Director, Youth Justice Regional Operations </w:t>
            </w:r>
          </w:p>
          <w:p w14:paraId="43E09E63" w14:textId="24DFC387" w:rsidR="00766FD9" w:rsidRPr="004074FB" w:rsidRDefault="00766FD9" w:rsidP="00B07C4D">
            <w:pPr>
              <w:spacing w:after="0"/>
              <w:rPr>
                <w:rFonts w:cs="Arial"/>
                <w:sz w:val="18"/>
                <w:szCs w:val="18"/>
              </w:rPr>
            </w:pPr>
            <w:r w:rsidRPr="00AE5E0B">
              <w:rPr>
                <w:rFonts w:cs="Arial"/>
                <w:sz w:val="18"/>
                <w:szCs w:val="18"/>
              </w:rPr>
              <w:t xml:space="preserve">Director, </w:t>
            </w:r>
            <w:r>
              <w:rPr>
                <w:rFonts w:cs="Arial"/>
                <w:sz w:val="18"/>
                <w:szCs w:val="18"/>
              </w:rPr>
              <w:t>Statewide Intel and Secure Services Support</w:t>
            </w:r>
          </w:p>
        </w:tc>
        <w:tc>
          <w:tcPr>
            <w:tcW w:w="4707" w:type="dxa"/>
            <w:shd w:val="clear" w:color="auto" w:fill="auto"/>
          </w:tcPr>
          <w:p w14:paraId="1B290F96" w14:textId="2815B6F5" w:rsidR="00766FD9" w:rsidRPr="004074FB" w:rsidRDefault="00766FD9" w:rsidP="00766FD9">
            <w:pPr>
              <w:spacing w:before="60"/>
              <w:rPr>
                <w:rFonts w:cs="Arial"/>
                <w:i/>
                <w:sz w:val="18"/>
                <w:szCs w:val="18"/>
              </w:rPr>
            </w:pPr>
            <w:r w:rsidRPr="004074FB">
              <w:rPr>
                <w:rFonts w:cs="Arial"/>
                <w:i/>
                <w:sz w:val="18"/>
                <w:szCs w:val="18"/>
              </w:rPr>
              <w:t xml:space="preserve">Youth Justice Act 1992 </w:t>
            </w:r>
            <w:r w:rsidRPr="004074FB">
              <w:rPr>
                <w:rFonts w:cs="Arial"/>
                <w:sz w:val="18"/>
                <w:szCs w:val="18"/>
              </w:rPr>
              <w:t>Section 263 (5) – Comply with youth justice principles.</w:t>
            </w:r>
          </w:p>
        </w:tc>
      </w:tr>
      <w:tr w:rsidR="00766FD9" w:rsidRPr="00040D47" w14:paraId="2DD7BC30" w14:textId="77777777" w:rsidTr="00925192">
        <w:tc>
          <w:tcPr>
            <w:tcW w:w="4644" w:type="dxa"/>
            <w:shd w:val="clear" w:color="auto" w:fill="auto"/>
          </w:tcPr>
          <w:p w14:paraId="3BA4C932" w14:textId="77777777" w:rsidR="00766FD9" w:rsidRPr="00983C00" w:rsidRDefault="00766FD9" w:rsidP="00766FD9">
            <w:pPr>
              <w:spacing w:after="0"/>
              <w:rPr>
                <w:rFonts w:cs="Arial"/>
                <w:sz w:val="18"/>
                <w:szCs w:val="18"/>
              </w:rPr>
            </w:pPr>
            <w:r w:rsidRPr="00983C00">
              <w:rPr>
                <w:rFonts w:cs="Arial"/>
                <w:sz w:val="18"/>
                <w:szCs w:val="18"/>
              </w:rPr>
              <w:t xml:space="preserve">Deputy Director-General </w:t>
            </w:r>
          </w:p>
          <w:p w14:paraId="3BC7580F" w14:textId="77777777" w:rsidR="00766FD9" w:rsidRPr="00983C00" w:rsidRDefault="00766FD9" w:rsidP="00766FD9">
            <w:pPr>
              <w:spacing w:after="0"/>
              <w:rPr>
                <w:rFonts w:cs="Arial"/>
                <w:color w:val="000000"/>
                <w:sz w:val="18"/>
                <w:szCs w:val="18"/>
              </w:rPr>
            </w:pPr>
            <w:r w:rsidRPr="00983C00">
              <w:rPr>
                <w:rFonts w:cs="Arial"/>
                <w:color w:val="000000"/>
                <w:sz w:val="18"/>
                <w:szCs w:val="18"/>
              </w:rPr>
              <w:t>Assistant Chief Operating Officer</w:t>
            </w:r>
          </w:p>
          <w:p w14:paraId="698A0992" w14:textId="77777777" w:rsidR="00766FD9" w:rsidRPr="00983C00" w:rsidRDefault="00766FD9" w:rsidP="00766FD9">
            <w:pPr>
              <w:spacing w:after="0"/>
              <w:rPr>
                <w:rFonts w:cs="Arial"/>
                <w:sz w:val="18"/>
                <w:szCs w:val="18"/>
              </w:rPr>
            </w:pPr>
            <w:r w:rsidRPr="00983C00">
              <w:rPr>
                <w:rFonts w:cs="Arial"/>
                <w:sz w:val="18"/>
                <w:szCs w:val="18"/>
              </w:rPr>
              <w:t>Senior Executive Director</w:t>
            </w:r>
          </w:p>
          <w:p w14:paraId="6F9E02DF" w14:textId="77777777" w:rsidR="00766FD9" w:rsidRPr="00983C00" w:rsidRDefault="00766FD9" w:rsidP="00766FD9">
            <w:pPr>
              <w:spacing w:after="0"/>
              <w:rPr>
                <w:rFonts w:cs="Arial"/>
                <w:sz w:val="18"/>
                <w:szCs w:val="18"/>
              </w:rPr>
            </w:pPr>
            <w:r w:rsidRPr="00983C00">
              <w:rPr>
                <w:rFonts w:cs="Arial"/>
                <w:sz w:val="18"/>
                <w:szCs w:val="18"/>
              </w:rPr>
              <w:t>Regional Executive Director</w:t>
            </w:r>
          </w:p>
          <w:p w14:paraId="6ADDBECF" w14:textId="77777777" w:rsidR="00766FD9" w:rsidRDefault="00766FD9" w:rsidP="00766FD9">
            <w:pPr>
              <w:spacing w:after="0"/>
              <w:rPr>
                <w:rFonts w:cs="Arial"/>
                <w:sz w:val="18"/>
                <w:szCs w:val="18"/>
              </w:rPr>
            </w:pPr>
            <w:r w:rsidRPr="00983C00">
              <w:rPr>
                <w:rFonts w:cs="Arial"/>
                <w:sz w:val="18"/>
                <w:szCs w:val="18"/>
              </w:rPr>
              <w:t>Director, Youth Justice Regional Operations</w:t>
            </w:r>
          </w:p>
          <w:p w14:paraId="1BE1273D" w14:textId="608ED34E" w:rsidR="00766FD9" w:rsidRPr="00B07C4D" w:rsidRDefault="00766FD9" w:rsidP="00766FD9">
            <w:pPr>
              <w:spacing w:after="0"/>
              <w:rPr>
                <w:rFonts w:cs="Arial"/>
                <w:color w:val="000000"/>
                <w:sz w:val="18"/>
                <w:szCs w:val="18"/>
              </w:rPr>
            </w:pPr>
            <w:r w:rsidRPr="00983C00">
              <w:rPr>
                <w:rFonts w:cs="Arial"/>
                <w:color w:val="000000"/>
                <w:sz w:val="18"/>
                <w:szCs w:val="18"/>
              </w:rPr>
              <w:t>Executive Director, Youth Detention Centre</w:t>
            </w:r>
            <w:r w:rsidRPr="00983C00">
              <w:rPr>
                <w:rFonts w:cs="Arial"/>
                <w:sz w:val="18"/>
                <w:szCs w:val="18"/>
              </w:rPr>
              <w:t xml:space="preserve"> </w:t>
            </w:r>
          </w:p>
          <w:p w14:paraId="27AB1D50" w14:textId="6977E35A" w:rsidR="00766FD9" w:rsidRPr="00983C00" w:rsidRDefault="00766FD9" w:rsidP="00766FD9">
            <w:pPr>
              <w:spacing w:after="0"/>
              <w:rPr>
                <w:rFonts w:cs="Arial"/>
                <w:sz w:val="18"/>
                <w:szCs w:val="18"/>
              </w:rPr>
            </w:pPr>
            <w:r>
              <w:rPr>
                <w:rFonts w:cs="Arial"/>
                <w:color w:val="000000"/>
                <w:sz w:val="18"/>
                <w:szCs w:val="18"/>
              </w:rPr>
              <w:t>Director, Statewide Intel and Secure Services Support</w:t>
            </w:r>
          </w:p>
          <w:p w14:paraId="26B08729" w14:textId="2DB75883" w:rsidR="00766FD9" w:rsidRPr="0054288B" w:rsidRDefault="00766FD9" w:rsidP="00766FD9">
            <w:pPr>
              <w:spacing w:after="0"/>
              <w:rPr>
                <w:rFonts w:cs="Arial"/>
                <w:sz w:val="18"/>
                <w:szCs w:val="18"/>
              </w:rPr>
            </w:pPr>
            <w:r w:rsidRPr="00983C00">
              <w:rPr>
                <w:rFonts w:cs="Arial"/>
                <w:color w:val="000000"/>
                <w:sz w:val="18"/>
                <w:szCs w:val="18"/>
              </w:rPr>
              <w:t>Manager, Client Relations, Youth Detention Centre</w:t>
            </w:r>
          </w:p>
        </w:tc>
        <w:tc>
          <w:tcPr>
            <w:tcW w:w="4707" w:type="dxa"/>
            <w:shd w:val="clear" w:color="auto" w:fill="auto"/>
          </w:tcPr>
          <w:p w14:paraId="5D3DFB1F" w14:textId="77777777" w:rsidR="00766FD9" w:rsidRPr="00040D47" w:rsidRDefault="00766FD9" w:rsidP="00766FD9">
            <w:pPr>
              <w:spacing w:before="60"/>
              <w:rPr>
                <w:sz w:val="18"/>
                <w:szCs w:val="18"/>
              </w:rPr>
            </w:pPr>
            <w:r w:rsidRPr="0090229E">
              <w:rPr>
                <w:rFonts w:cs="Arial"/>
                <w:i/>
                <w:sz w:val="18"/>
                <w:szCs w:val="18"/>
              </w:rPr>
              <w:t xml:space="preserve">Youth Justice Act 1992 </w:t>
            </w:r>
            <w:r w:rsidRPr="0090229E">
              <w:rPr>
                <w:rFonts w:cs="Arial"/>
                <w:sz w:val="18"/>
                <w:szCs w:val="18"/>
              </w:rPr>
              <w:t>Section 277 (2) – Issue written instructions on how a complaint may be made or dealt with.</w:t>
            </w:r>
          </w:p>
        </w:tc>
      </w:tr>
      <w:tr w:rsidR="00766FD9" w:rsidRPr="00040D47" w14:paraId="495EB59F" w14:textId="77777777" w:rsidTr="00925192">
        <w:tc>
          <w:tcPr>
            <w:tcW w:w="4644" w:type="dxa"/>
            <w:shd w:val="clear" w:color="auto" w:fill="auto"/>
          </w:tcPr>
          <w:p w14:paraId="520B7C0A" w14:textId="77777777" w:rsidR="00766FD9" w:rsidRPr="00983C00" w:rsidRDefault="00766FD9" w:rsidP="00766FD9">
            <w:pPr>
              <w:spacing w:after="0"/>
              <w:rPr>
                <w:rFonts w:cs="Arial"/>
                <w:sz w:val="18"/>
                <w:szCs w:val="18"/>
              </w:rPr>
            </w:pPr>
            <w:r w:rsidRPr="00983C00">
              <w:rPr>
                <w:rFonts w:cs="Arial"/>
                <w:sz w:val="18"/>
                <w:szCs w:val="18"/>
              </w:rPr>
              <w:t xml:space="preserve">Deputy Director-General </w:t>
            </w:r>
          </w:p>
          <w:p w14:paraId="1DA27BBA" w14:textId="77777777" w:rsidR="00766FD9" w:rsidRPr="00983C00" w:rsidRDefault="00766FD9" w:rsidP="00766FD9">
            <w:pPr>
              <w:spacing w:after="0"/>
              <w:rPr>
                <w:rFonts w:cs="Arial"/>
                <w:color w:val="000000"/>
                <w:sz w:val="18"/>
                <w:szCs w:val="18"/>
              </w:rPr>
            </w:pPr>
            <w:r w:rsidRPr="00983C00">
              <w:rPr>
                <w:rFonts w:cs="Arial"/>
                <w:color w:val="000000"/>
                <w:sz w:val="18"/>
                <w:szCs w:val="18"/>
              </w:rPr>
              <w:t>Assistant Chief Operating Officer</w:t>
            </w:r>
          </w:p>
          <w:p w14:paraId="7D715E37" w14:textId="77777777" w:rsidR="00766FD9" w:rsidRPr="00983C00" w:rsidRDefault="00766FD9" w:rsidP="00766FD9">
            <w:pPr>
              <w:spacing w:after="0"/>
              <w:rPr>
                <w:rFonts w:cs="Arial"/>
                <w:sz w:val="18"/>
                <w:szCs w:val="18"/>
              </w:rPr>
            </w:pPr>
            <w:r w:rsidRPr="00983C00">
              <w:rPr>
                <w:rFonts w:cs="Arial"/>
                <w:sz w:val="18"/>
                <w:szCs w:val="18"/>
              </w:rPr>
              <w:t xml:space="preserve">Senior Executive Director </w:t>
            </w:r>
          </w:p>
          <w:p w14:paraId="01386769" w14:textId="77777777" w:rsidR="00766FD9" w:rsidRPr="00983C00" w:rsidRDefault="00766FD9" w:rsidP="00766FD9">
            <w:pPr>
              <w:spacing w:after="0"/>
              <w:rPr>
                <w:rFonts w:cs="Arial"/>
                <w:sz w:val="18"/>
                <w:szCs w:val="18"/>
              </w:rPr>
            </w:pPr>
            <w:r w:rsidRPr="00983C00">
              <w:rPr>
                <w:rFonts w:cs="Arial"/>
                <w:sz w:val="18"/>
                <w:szCs w:val="18"/>
              </w:rPr>
              <w:t xml:space="preserve">Director, Youth Justice Regional Operations </w:t>
            </w:r>
          </w:p>
          <w:p w14:paraId="6BE3CB55" w14:textId="00510B9E" w:rsidR="00766FD9" w:rsidRPr="00983C00" w:rsidRDefault="00766FD9" w:rsidP="00766FD9">
            <w:pPr>
              <w:spacing w:after="0"/>
              <w:rPr>
                <w:rFonts w:cs="Arial"/>
                <w:sz w:val="18"/>
                <w:szCs w:val="18"/>
              </w:rPr>
            </w:pPr>
            <w:r>
              <w:rPr>
                <w:rFonts w:cs="Arial"/>
                <w:color w:val="000000"/>
                <w:sz w:val="18"/>
                <w:szCs w:val="18"/>
              </w:rPr>
              <w:t>Director, Statewide Intel and Secure Services Support</w:t>
            </w:r>
            <w:r w:rsidRPr="00983C00">
              <w:rPr>
                <w:rFonts w:cs="Arial"/>
                <w:color w:val="000000"/>
                <w:sz w:val="18"/>
                <w:szCs w:val="18"/>
              </w:rPr>
              <w:t xml:space="preserve"> </w:t>
            </w:r>
          </w:p>
          <w:p w14:paraId="1CFC71D2" w14:textId="77777777" w:rsidR="00766FD9" w:rsidRPr="00983C00" w:rsidRDefault="00766FD9" w:rsidP="00766FD9">
            <w:pPr>
              <w:spacing w:after="0"/>
              <w:rPr>
                <w:rFonts w:cs="Arial"/>
                <w:color w:val="000000"/>
                <w:sz w:val="18"/>
                <w:szCs w:val="18"/>
              </w:rPr>
            </w:pPr>
            <w:r w:rsidRPr="00983C00">
              <w:rPr>
                <w:rFonts w:cs="Arial"/>
                <w:color w:val="000000"/>
                <w:sz w:val="18"/>
                <w:szCs w:val="18"/>
              </w:rPr>
              <w:t>Executive Director, Youth Detention Centre</w:t>
            </w:r>
          </w:p>
          <w:p w14:paraId="1BA7408F" w14:textId="77777777" w:rsidR="00766FD9" w:rsidRDefault="00766FD9" w:rsidP="00766FD9">
            <w:pPr>
              <w:spacing w:after="0"/>
              <w:rPr>
                <w:rFonts w:cs="Arial"/>
                <w:color w:val="000000"/>
                <w:sz w:val="18"/>
                <w:szCs w:val="18"/>
              </w:rPr>
            </w:pPr>
            <w:r w:rsidRPr="00983C00">
              <w:rPr>
                <w:rFonts w:cs="Arial"/>
                <w:color w:val="000000"/>
                <w:sz w:val="18"/>
                <w:szCs w:val="18"/>
              </w:rPr>
              <w:t>Deputy Director, Youth Detention Centre</w:t>
            </w:r>
          </w:p>
          <w:p w14:paraId="7A647B6C" w14:textId="77777777" w:rsidR="00766FD9" w:rsidRPr="00983C00" w:rsidRDefault="00766FD9" w:rsidP="00766FD9">
            <w:pPr>
              <w:spacing w:after="0"/>
              <w:rPr>
                <w:rFonts w:cs="Arial"/>
                <w:color w:val="000000"/>
                <w:sz w:val="18"/>
                <w:szCs w:val="18"/>
              </w:rPr>
            </w:pPr>
            <w:r>
              <w:rPr>
                <w:rFonts w:cs="Arial"/>
                <w:color w:val="000000"/>
                <w:sz w:val="18"/>
                <w:szCs w:val="18"/>
              </w:rPr>
              <w:t>Assistant Director, Youth Detention Centre</w:t>
            </w:r>
          </w:p>
          <w:p w14:paraId="7BDFD764" w14:textId="77777777" w:rsidR="00766FD9" w:rsidRPr="00983C00" w:rsidRDefault="00766FD9" w:rsidP="00766FD9">
            <w:pPr>
              <w:spacing w:after="0"/>
              <w:rPr>
                <w:rFonts w:cs="Arial"/>
                <w:color w:val="000000"/>
                <w:sz w:val="18"/>
                <w:szCs w:val="18"/>
              </w:rPr>
            </w:pPr>
            <w:r w:rsidRPr="00983C00">
              <w:rPr>
                <w:rFonts w:cs="Arial"/>
                <w:color w:val="000000"/>
                <w:sz w:val="18"/>
                <w:szCs w:val="18"/>
              </w:rPr>
              <w:t>Manager, Client Relations, Youth Detention Centre</w:t>
            </w:r>
          </w:p>
          <w:p w14:paraId="55570C97" w14:textId="77777777" w:rsidR="00766FD9" w:rsidRPr="00983C00" w:rsidRDefault="00766FD9" w:rsidP="00766FD9">
            <w:pPr>
              <w:spacing w:after="0"/>
              <w:rPr>
                <w:rFonts w:cs="Arial"/>
                <w:color w:val="000000"/>
                <w:sz w:val="18"/>
                <w:szCs w:val="18"/>
              </w:rPr>
            </w:pPr>
            <w:r w:rsidRPr="00983C00">
              <w:rPr>
                <w:rFonts w:cs="Arial"/>
                <w:color w:val="000000"/>
                <w:sz w:val="18"/>
                <w:szCs w:val="18"/>
              </w:rPr>
              <w:t>Detention Youth Worker, Youth Detention Centre</w:t>
            </w:r>
          </w:p>
          <w:p w14:paraId="078AE10A" w14:textId="2F6BA01A" w:rsidR="00766FD9" w:rsidRPr="00983C00" w:rsidRDefault="00766FD9" w:rsidP="00766FD9">
            <w:pPr>
              <w:spacing w:after="0"/>
              <w:rPr>
                <w:rFonts w:cs="Arial"/>
                <w:color w:val="000000"/>
                <w:sz w:val="18"/>
                <w:szCs w:val="18"/>
              </w:rPr>
            </w:pPr>
            <w:r w:rsidRPr="00983C00">
              <w:rPr>
                <w:rFonts w:cs="Arial"/>
                <w:color w:val="000000"/>
                <w:sz w:val="18"/>
                <w:szCs w:val="18"/>
              </w:rPr>
              <w:t>Advisor, Client Relations, Youth Detention Centre</w:t>
            </w:r>
          </w:p>
          <w:p w14:paraId="0777B923" w14:textId="77777777" w:rsidR="00766FD9" w:rsidRPr="00983C00" w:rsidRDefault="00766FD9" w:rsidP="00766FD9">
            <w:pPr>
              <w:spacing w:after="0"/>
              <w:rPr>
                <w:rFonts w:cs="Arial"/>
                <w:color w:val="000000"/>
                <w:sz w:val="18"/>
                <w:szCs w:val="18"/>
              </w:rPr>
            </w:pPr>
            <w:r w:rsidRPr="00983C00">
              <w:rPr>
                <w:rFonts w:cs="Arial"/>
                <w:color w:val="000000"/>
                <w:sz w:val="18"/>
                <w:szCs w:val="18"/>
              </w:rPr>
              <w:t>Unit Manager, Youth Detention Centre</w:t>
            </w:r>
          </w:p>
          <w:p w14:paraId="17062CD0" w14:textId="77777777" w:rsidR="00766FD9" w:rsidRPr="00983C00" w:rsidRDefault="00766FD9" w:rsidP="00766FD9">
            <w:pPr>
              <w:spacing w:after="0"/>
              <w:rPr>
                <w:rFonts w:cs="Arial"/>
                <w:color w:val="000000"/>
                <w:sz w:val="18"/>
                <w:szCs w:val="18"/>
              </w:rPr>
            </w:pPr>
            <w:r w:rsidRPr="00983C00">
              <w:rPr>
                <w:rFonts w:cs="Arial"/>
                <w:color w:val="000000"/>
                <w:sz w:val="18"/>
                <w:szCs w:val="18"/>
              </w:rPr>
              <w:t xml:space="preserve">Shift Supervisor, Youth Detention Centre </w:t>
            </w:r>
          </w:p>
          <w:p w14:paraId="62F1EAC5" w14:textId="77777777" w:rsidR="00766FD9" w:rsidRPr="00983C00" w:rsidRDefault="00766FD9" w:rsidP="00766FD9">
            <w:pPr>
              <w:spacing w:after="0"/>
              <w:rPr>
                <w:rFonts w:cs="Arial"/>
                <w:color w:val="000000"/>
                <w:sz w:val="18"/>
                <w:szCs w:val="18"/>
              </w:rPr>
            </w:pPr>
            <w:r w:rsidRPr="00983C00">
              <w:rPr>
                <w:rFonts w:cs="Arial"/>
                <w:color w:val="000000"/>
                <w:sz w:val="18"/>
                <w:szCs w:val="18"/>
              </w:rPr>
              <w:t>Section Supervisor, Youth Detention Centre</w:t>
            </w:r>
          </w:p>
          <w:p w14:paraId="0D50582E" w14:textId="75C88525" w:rsidR="00766FD9" w:rsidRPr="004074FB" w:rsidRDefault="00766FD9" w:rsidP="00766FD9">
            <w:pPr>
              <w:spacing w:after="0"/>
              <w:rPr>
                <w:rFonts w:cs="Arial"/>
                <w:sz w:val="18"/>
                <w:szCs w:val="18"/>
                <w:highlight w:val="yellow"/>
              </w:rPr>
            </w:pPr>
            <w:r w:rsidRPr="00983C00">
              <w:rPr>
                <w:rFonts w:cs="Arial"/>
                <w:color w:val="000000"/>
                <w:sz w:val="18"/>
                <w:szCs w:val="18"/>
              </w:rPr>
              <w:t>Visits Coordinator, Youth Detention Centre</w:t>
            </w:r>
          </w:p>
        </w:tc>
        <w:tc>
          <w:tcPr>
            <w:tcW w:w="4707" w:type="dxa"/>
            <w:shd w:val="clear" w:color="auto" w:fill="auto"/>
          </w:tcPr>
          <w:p w14:paraId="5E53A145" w14:textId="77777777" w:rsidR="00766FD9" w:rsidRPr="00040D47" w:rsidRDefault="00766FD9" w:rsidP="00766FD9">
            <w:pPr>
              <w:spacing w:before="60"/>
              <w:rPr>
                <w:sz w:val="18"/>
                <w:szCs w:val="18"/>
              </w:rPr>
            </w:pPr>
            <w:r w:rsidRPr="0090229E">
              <w:rPr>
                <w:rFonts w:cs="Arial"/>
                <w:i/>
                <w:sz w:val="18"/>
                <w:szCs w:val="18"/>
              </w:rPr>
              <w:t xml:space="preserve">Youth Justice Act 1992 </w:t>
            </w:r>
            <w:r w:rsidRPr="0090229E">
              <w:rPr>
                <w:rFonts w:cs="Arial"/>
                <w:sz w:val="18"/>
                <w:szCs w:val="18"/>
              </w:rPr>
              <w:t>Section 277 (5) – Inform child how complaint will be dealt with.</w:t>
            </w:r>
          </w:p>
        </w:tc>
      </w:tr>
    </w:tbl>
    <w:p w14:paraId="437D5F28" w14:textId="77777777" w:rsidR="004D7EA0" w:rsidRDefault="004D7EA0" w:rsidP="004D7EA0">
      <w:pPr>
        <w:pStyle w:val="Heading2"/>
      </w:pPr>
    </w:p>
    <w:p w14:paraId="2982299A" w14:textId="77777777" w:rsidR="004D7EA0" w:rsidRDefault="004D7EA0">
      <w:pPr>
        <w:spacing w:after="0"/>
        <w:rPr>
          <w:rFonts w:ascii="Arial Bold" w:hAnsi="Arial Bold" w:cs="Arial"/>
          <w:b/>
          <w:bCs/>
          <w:iCs/>
          <w:sz w:val="28"/>
          <w:szCs w:val="28"/>
        </w:rPr>
      </w:pPr>
      <w:r>
        <w:br w:type="page"/>
      </w:r>
    </w:p>
    <w:p w14:paraId="450390D2" w14:textId="3BB8542E" w:rsidR="007F4E71" w:rsidRPr="007F4E71" w:rsidRDefault="007F4E71" w:rsidP="004D7EA0">
      <w:pPr>
        <w:pStyle w:val="Heading2"/>
      </w:pPr>
      <w:r w:rsidRPr="007F4E71">
        <w:lastRenderedPageBreak/>
        <w:t>Definitions</w:t>
      </w:r>
    </w:p>
    <w:p w14:paraId="34D7A50D" w14:textId="77777777" w:rsidR="007F4E71" w:rsidRPr="00B11B3A" w:rsidRDefault="007F4E71" w:rsidP="007F4E71">
      <w:pPr>
        <w:spacing w:after="120"/>
        <w:jc w:val="both"/>
        <w:rPr>
          <w:rFonts w:cs="Arial"/>
          <w:snapToGrid w:val="0"/>
          <w:szCs w:val="22"/>
          <w:lang w:eastAsia="en-US"/>
        </w:rPr>
      </w:pPr>
      <w:r w:rsidRPr="00B11B3A">
        <w:rPr>
          <w:rFonts w:cs="Arial"/>
          <w:snapToGrid w:val="0"/>
          <w:szCs w:val="22"/>
          <w:lang w:eastAsia="en-US"/>
        </w:rPr>
        <w:t>For the purpose of this policy, the following definitions shall apply: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75"/>
      </w:tblGrid>
      <w:tr w:rsidR="007F4E71" w:rsidRPr="00FE6C73" w14:paraId="02E06628" w14:textId="77777777" w:rsidTr="00EA633A">
        <w:trPr>
          <w:trHeight w:val="238"/>
        </w:trPr>
        <w:tc>
          <w:tcPr>
            <w:tcW w:w="2376" w:type="dxa"/>
            <w:shd w:val="clear" w:color="auto" w:fill="D9D9D9"/>
          </w:tcPr>
          <w:p w14:paraId="4FE3B89E" w14:textId="77777777" w:rsidR="007F4E71" w:rsidRPr="00B11B3A" w:rsidRDefault="007F4E71" w:rsidP="004D7EA0">
            <w:pPr>
              <w:pStyle w:val="Header"/>
              <w:tabs>
                <w:tab w:val="clear" w:pos="4153"/>
                <w:tab w:val="clear" w:pos="8306"/>
                <w:tab w:val="center" w:pos="4820"/>
                <w:tab w:val="right" w:pos="9639"/>
              </w:tabs>
              <w:spacing w:before="60" w:after="60"/>
              <w:jc w:val="both"/>
              <w:rPr>
                <w:rFonts w:cs="Arial"/>
                <w:b/>
                <w:sz w:val="18"/>
                <w:szCs w:val="18"/>
              </w:rPr>
            </w:pPr>
            <w:r w:rsidRPr="00B11B3A">
              <w:rPr>
                <w:rFonts w:cs="Arial"/>
                <w:b/>
                <w:sz w:val="18"/>
                <w:szCs w:val="18"/>
              </w:rPr>
              <w:t>Term</w:t>
            </w:r>
          </w:p>
        </w:tc>
        <w:tc>
          <w:tcPr>
            <w:tcW w:w="6975" w:type="dxa"/>
            <w:shd w:val="clear" w:color="auto" w:fill="D9D9D9"/>
          </w:tcPr>
          <w:p w14:paraId="6E2E5784" w14:textId="77777777" w:rsidR="007F4E71" w:rsidRPr="00B11B3A" w:rsidRDefault="007F4E71" w:rsidP="004D7EA0">
            <w:pPr>
              <w:pStyle w:val="Header"/>
              <w:tabs>
                <w:tab w:val="clear" w:pos="4153"/>
                <w:tab w:val="clear" w:pos="8306"/>
                <w:tab w:val="center" w:pos="4820"/>
                <w:tab w:val="right" w:pos="9639"/>
              </w:tabs>
              <w:spacing w:before="60" w:after="60"/>
              <w:jc w:val="both"/>
              <w:rPr>
                <w:rFonts w:cs="Arial"/>
                <w:b/>
                <w:sz w:val="18"/>
                <w:szCs w:val="18"/>
              </w:rPr>
            </w:pPr>
            <w:r w:rsidRPr="00B11B3A">
              <w:rPr>
                <w:rFonts w:cs="Arial"/>
                <w:b/>
                <w:sz w:val="18"/>
                <w:szCs w:val="18"/>
              </w:rPr>
              <w:t>Definition</w:t>
            </w:r>
          </w:p>
        </w:tc>
      </w:tr>
      <w:tr w:rsidR="007F4E71" w:rsidRPr="007067C0" w14:paraId="0A4DA97D" w14:textId="77777777" w:rsidTr="00EA633A">
        <w:trPr>
          <w:trHeight w:val="1305"/>
        </w:trPr>
        <w:tc>
          <w:tcPr>
            <w:tcW w:w="2376" w:type="dxa"/>
            <w:shd w:val="clear" w:color="auto" w:fill="auto"/>
          </w:tcPr>
          <w:p w14:paraId="75BBC21A" w14:textId="77777777" w:rsidR="007F4E71" w:rsidRPr="00FE6C73" w:rsidRDefault="007F4E71" w:rsidP="004D7EA0">
            <w:pPr>
              <w:spacing w:before="60" w:after="60"/>
              <w:jc w:val="both"/>
              <w:rPr>
                <w:rFonts w:cs="Arial"/>
                <w:sz w:val="18"/>
                <w:szCs w:val="18"/>
              </w:rPr>
            </w:pPr>
            <w:r w:rsidRPr="00FE6C73">
              <w:rPr>
                <w:rFonts w:cs="Arial"/>
                <w:sz w:val="18"/>
                <w:szCs w:val="18"/>
              </w:rPr>
              <w:t>Advocate</w:t>
            </w:r>
          </w:p>
        </w:tc>
        <w:tc>
          <w:tcPr>
            <w:tcW w:w="6975" w:type="dxa"/>
            <w:shd w:val="clear" w:color="auto" w:fill="auto"/>
          </w:tcPr>
          <w:p w14:paraId="3E462835" w14:textId="7750F823" w:rsidR="004074FB" w:rsidRPr="004074FB" w:rsidRDefault="004D7EA0" w:rsidP="004D7EA0">
            <w:pPr>
              <w:pStyle w:val="Header"/>
              <w:spacing w:before="60" w:after="60"/>
              <w:rPr>
                <w:rFonts w:cs="Arial"/>
                <w:bCs/>
                <w:sz w:val="18"/>
                <w:szCs w:val="18"/>
              </w:rPr>
            </w:pPr>
            <w:r>
              <w:rPr>
                <w:rFonts w:cs="Arial"/>
                <w:bCs/>
                <w:sz w:val="18"/>
                <w:szCs w:val="18"/>
              </w:rPr>
              <w:t>A</w:t>
            </w:r>
            <w:r w:rsidR="004074FB" w:rsidRPr="004074FB">
              <w:rPr>
                <w:rFonts w:cs="Arial"/>
                <w:bCs/>
                <w:sz w:val="18"/>
                <w:szCs w:val="18"/>
              </w:rPr>
              <w:t xml:space="preserve"> young person’s family, care providers or other type of guardian or professional advocate, such as their legal representative. </w:t>
            </w:r>
          </w:p>
          <w:p w14:paraId="3E317476" w14:textId="2481544B" w:rsidR="007F4E71" w:rsidRPr="004074FB" w:rsidRDefault="004074FB" w:rsidP="004D7EA0">
            <w:pPr>
              <w:pStyle w:val="Header"/>
              <w:spacing w:before="60" w:after="60"/>
              <w:rPr>
                <w:rFonts w:cs="Arial"/>
                <w:b/>
                <w:sz w:val="18"/>
                <w:szCs w:val="18"/>
              </w:rPr>
            </w:pPr>
            <w:r w:rsidRPr="004074FB">
              <w:rPr>
                <w:rFonts w:cs="Arial"/>
                <w:bCs/>
                <w:sz w:val="18"/>
                <w:szCs w:val="18"/>
              </w:rPr>
              <w:t>It does not refer to community visitors, only in that community visitors are part of the Office of the Public Guardian. Complaints made by the Office of the Public Guardian on behalf of young people fall within their own complaints management system. For further details see policy YD-1-10: Complaints to external agencies.</w:t>
            </w:r>
          </w:p>
        </w:tc>
      </w:tr>
      <w:tr w:rsidR="0020190D" w:rsidRPr="007067C0" w14:paraId="4D43A5B6" w14:textId="77777777" w:rsidTr="00B07C4D">
        <w:trPr>
          <w:trHeight w:val="699"/>
        </w:trPr>
        <w:tc>
          <w:tcPr>
            <w:tcW w:w="2376" w:type="dxa"/>
            <w:shd w:val="clear" w:color="auto" w:fill="auto"/>
          </w:tcPr>
          <w:p w14:paraId="1AA39E80" w14:textId="35C56E85" w:rsidR="0020190D" w:rsidRPr="00FE6C73" w:rsidRDefault="0020190D" w:rsidP="004D7EA0">
            <w:pPr>
              <w:spacing w:before="60" w:after="60"/>
              <w:jc w:val="both"/>
              <w:rPr>
                <w:rFonts w:cs="Arial"/>
                <w:sz w:val="18"/>
                <w:szCs w:val="18"/>
              </w:rPr>
            </w:pPr>
            <w:r>
              <w:rPr>
                <w:rFonts w:cs="Arial"/>
                <w:sz w:val="18"/>
                <w:szCs w:val="18"/>
              </w:rPr>
              <w:t xml:space="preserve">Client </w:t>
            </w:r>
            <w:r w:rsidR="004D7EA0">
              <w:rPr>
                <w:rFonts w:cs="Arial"/>
                <w:sz w:val="18"/>
                <w:szCs w:val="18"/>
              </w:rPr>
              <w:t>r</w:t>
            </w:r>
            <w:r>
              <w:rPr>
                <w:rFonts w:cs="Arial"/>
                <w:sz w:val="18"/>
                <w:szCs w:val="18"/>
              </w:rPr>
              <w:t>elations</w:t>
            </w:r>
          </w:p>
        </w:tc>
        <w:tc>
          <w:tcPr>
            <w:tcW w:w="6975" w:type="dxa"/>
            <w:shd w:val="clear" w:color="auto" w:fill="auto"/>
          </w:tcPr>
          <w:p w14:paraId="12046281" w14:textId="2A1D5711" w:rsidR="0020190D" w:rsidRPr="004074FB" w:rsidRDefault="004D7EA0" w:rsidP="004D7EA0">
            <w:pPr>
              <w:pStyle w:val="Header"/>
              <w:spacing w:before="60" w:after="60"/>
              <w:rPr>
                <w:rFonts w:cs="Arial"/>
                <w:bCs/>
                <w:sz w:val="18"/>
                <w:szCs w:val="18"/>
              </w:rPr>
            </w:pPr>
            <w:r>
              <w:rPr>
                <w:rFonts w:cs="Arial"/>
                <w:bCs/>
                <w:sz w:val="18"/>
                <w:szCs w:val="18"/>
              </w:rPr>
              <w:t>The</w:t>
            </w:r>
            <w:r w:rsidR="0020190D">
              <w:rPr>
                <w:rFonts w:cs="Arial"/>
                <w:bCs/>
                <w:sz w:val="18"/>
                <w:szCs w:val="18"/>
              </w:rPr>
              <w:t xml:space="preserve"> function of managing complaints; reporting to internal and oversight agencies regarding complex client support matters and the identification and reporting of harm. </w:t>
            </w:r>
          </w:p>
        </w:tc>
      </w:tr>
      <w:tr w:rsidR="007F4E71" w:rsidRPr="00FE6C73" w14:paraId="7FFC8A6A" w14:textId="77777777" w:rsidTr="00EA633A">
        <w:trPr>
          <w:trHeight w:val="208"/>
        </w:trPr>
        <w:tc>
          <w:tcPr>
            <w:tcW w:w="2376" w:type="dxa"/>
            <w:shd w:val="clear" w:color="auto" w:fill="auto"/>
          </w:tcPr>
          <w:p w14:paraId="606BD2FC" w14:textId="56C1052A" w:rsidR="007F4E71" w:rsidRPr="00E54657" w:rsidRDefault="007F4E71" w:rsidP="004D7EA0">
            <w:pPr>
              <w:spacing w:before="60" w:after="60"/>
              <w:jc w:val="both"/>
              <w:rPr>
                <w:rFonts w:cs="Arial"/>
                <w:sz w:val="18"/>
                <w:szCs w:val="18"/>
              </w:rPr>
            </w:pPr>
            <w:r>
              <w:rPr>
                <w:rFonts w:cs="Arial"/>
                <w:sz w:val="18"/>
                <w:szCs w:val="18"/>
              </w:rPr>
              <w:t xml:space="preserve">Executive </w:t>
            </w:r>
            <w:r w:rsidR="004D7EA0">
              <w:rPr>
                <w:rFonts w:cs="Arial"/>
                <w:sz w:val="18"/>
                <w:szCs w:val="18"/>
              </w:rPr>
              <w:t>d</w:t>
            </w:r>
            <w:r w:rsidRPr="00E54657">
              <w:rPr>
                <w:rFonts w:cs="Arial"/>
                <w:sz w:val="18"/>
                <w:szCs w:val="18"/>
              </w:rPr>
              <w:t>irector</w:t>
            </w:r>
          </w:p>
        </w:tc>
        <w:tc>
          <w:tcPr>
            <w:tcW w:w="6975" w:type="dxa"/>
            <w:shd w:val="clear" w:color="auto" w:fill="auto"/>
          </w:tcPr>
          <w:p w14:paraId="2389FEB1" w14:textId="35021551" w:rsidR="007F4E71" w:rsidRPr="004074FB" w:rsidRDefault="004D7EA0" w:rsidP="004D7EA0">
            <w:pPr>
              <w:suppressAutoHyphens/>
              <w:spacing w:before="60" w:after="60"/>
              <w:rPr>
                <w:rFonts w:cs="Arial"/>
                <w:sz w:val="18"/>
                <w:szCs w:val="18"/>
              </w:rPr>
            </w:pPr>
            <w:r>
              <w:rPr>
                <w:rFonts w:cs="Arial"/>
                <w:sz w:val="18"/>
                <w:szCs w:val="18"/>
              </w:rPr>
              <w:t>T</w:t>
            </w:r>
            <w:r w:rsidR="007F4E71" w:rsidRPr="004074FB">
              <w:rPr>
                <w:rFonts w:cs="Arial"/>
                <w:sz w:val="18"/>
                <w:szCs w:val="18"/>
              </w:rPr>
              <w:t>he</w:t>
            </w:r>
            <w:r w:rsidR="004074FB" w:rsidRPr="004074FB">
              <w:rPr>
                <w:rFonts w:cs="Arial"/>
                <w:sz w:val="18"/>
                <w:szCs w:val="18"/>
              </w:rPr>
              <w:t xml:space="preserve"> executive</w:t>
            </w:r>
            <w:r w:rsidR="007F4E71" w:rsidRPr="004074FB">
              <w:rPr>
                <w:rFonts w:cs="Arial"/>
                <w:sz w:val="18"/>
                <w:szCs w:val="18"/>
              </w:rPr>
              <w:t xml:space="preserve"> </w:t>
            </w:r>
            <w:r>
              <w:rPr>
                <w:rFonts w:cs="Arial"/>
                <w:sz w:val="18"/>
                <w:szCs w:val="18"/>
              </w:rPr>
              <w:t>d</w:t>
            </w:r>
            <w:r w:rsidR="007F4E71" w:rsidRPr="004074FB">
              <w:rPr>
                <w:rFonts w:cs="Arial"/>
                <w:sz w:val="18"/>
                <w:szCs w:val="18"/>
              </w:rPr>
              <w:t xml:space="preserve">irector of the </w:t>
            </w:r>
            <w:r>
              <w:rPr>
                <w:rFonts w:cs="Arial"/>
                <w:sz w:val="18"/>
                <w:szCs w:val="18"/>
              </w:rPr>
              <w:t>YDC</w:t>
            </w:r>
            <w:r w:rsidR="007F4E71" w:rsidRPr="004074FB">
              <w:rPr>
                <w:rFonts w:cs="Arial"/>
                <w:sz w:val="18"/>
                <w:szCs w:val="18"/>
              </w:rPr>
              <w:t xml:space="preserve">. </w:t>
            </w:r>
          </w:p>
        </w:tc>
      </w:tr>
      <w:tr w:rsidR="007F4E71" w:rsidRPr="00FE6C73" w14:paraId="6679278F" w14:textId="77777777" w:rsidTr="00EA633A">
        <w:trPr>
          <w:trHeight w:val="724"/>
        </w:trPr>
        <w:tc>
          <w:tcPr>
            <w:tcW w:w="2376" w:type="dxa"/>
            <w:shd w:val="clear" w:color="auto" w:fill="auto"/>
          </w:tcPr>
          <w:p w14:paraId="1656F49A" w14:textId="77777777" w:rsidR="007F4E71" w:rsidRPr="00FE6C73" w:rsidRDefault="007F4E71" w:rsidP="004D7EA0">
            <w:pPr>
              <w:spacing w:before="60" w:after="60"/>
              <w:jc w:val="both"/>
              <w:rPr>
                <w:rFonts w:cs="Arial"/>
                <w:sz w:val="18"/>
                <w:szCs w:val="18"/>
              </w:rPr>
            </w:pPr>
            <w:r w:rsidRPr="00FE6C73">
              <w:rPr>
                <w:rFonts w:cs="Arial"/>
                <w:sz w:val="18"/>
                <w:szCs w:val="18"/>
              </w:rPr>
              <w:t>Frivolous complaint</w:t>
            </w:r>
          </w:p>
        </w:tc>
        <w:tc>
          <w:tcPr>
            <w:tcW w:w="6975" w:type="dxa"/>
            <w:shd w:val="clear" w:color="auto" w:fill="auto"/>
          </w:tcPr>
          <w:p w14:paraId="1348AF48" w14:textId="7EEFFC1F" w:rsidR="007F4E71" w:rsidRPr="004074FB" w:rsidRDefault="004D7EA0" w:rsidP="004D7EA0">
            <w:pPr>
              <w:spacing w:before="60" w:after="60"/>
              <w:rPr>
                <w:rFonts w:cs="Arial"/>
                <w:sz w:val="18"/>
                <w:szCs w:val="18"/>
              </w:rPr>
            </w:pPr>
            <w:r>
              <w:rPr>
                <w:rFonts w:cs="Arial"/>
                <w:sz w:val="18"/>
                <w:szCs w:val="18"/>
              </w:rPr>
              <w:t>A</w:t>
            </w:r>
            <w:r w:rsidR="004074FB" w:rsidRPr="004074FB">
              <w:rPr>
                <w:rFonts w:cs="Arial"/>
                <w:sz w:val="18"/>
                <w:szCs w:val="18"/>
              </w:rPr>
              <w:t xml:space="preserve"> complaint which is found to be lacking in substance, is trivial or superficial. </w:t>
            </w:r>
            <w:r w:rsidR="007F4E71" w:rsidRPr="004074FB">
              <w:rPr>
                <w:rFonts w:cs="Arial"/>
                <w:sz w:val="18"/>
                <w:szCs w:val="18"/>
              </w:rPr>
              <w:t xml:space="preserve">An example of a frivolous complaint may be a complaint made about the quality of the toilet paper provided to young people in youth detention. </w:t>
            </w:r>
          </w:p>
        </w:tc>
      </w:tr>
      <w:tr w:rsidR="007F4E71" w:rsidRPr="0054288B" w14:paraId="005D7FDF" w14:textId="77777777" w:rsidTr="004D7EA0">
        <w:trPr>
          <w:trHeight w:val="1157"/>
        </w:trPr>
        <w:tc>
          <w:tcPr>
            <w:tcW w:w="2376" w:type="dxa"/>
            <w:shd w:val="clear" w:color="auto" w:fill="auto"/>
          </w:tcPr>
          <w:p w14:paraId="50EF80F3" w14:textId="77777777" w:rsidR="007F4E71" w:rsidRPr="0054288B" w:rsidRDefault="007F4E71" w:rsidP="004D7EA0">
            <w:pPr>
              <w:spacing w:before="60" w:after="60"/>
              <w:jc w:val="both"/>
              <w:rPr>
                <w:rFonts w:cs="Arial"/>
                <w:sz w:val="18"/>
                <w:szCs w:val="18"/>
              </w:rPr>
            </w:pPr>
            <w:r w:rsidRPr="0054288B">
              <w:rPr>
                <w:rFonts w:cs="Arial"/>
                <w:sz w:val="18"/>
                <w:szCs w:val="18"/>
              </w:rPr>
              <w:t>Vexatious complaint</w:t>
            </w:r>
          </w:p>
        </w:tc>
        <w:tc>
          <w:tcPr>
            <w:tcW w:w="6975" w:type="dxa"/>
            <w:shd w:val="clear" w:color="auto" w:fill="auto"/>
          </w:tcPr>
          <w:p w14:paraId="2A46FCD0" w14:textId="2E30D86C" w:rsidR="007F4E71" w:rsidRPr="0054288B" w:rsidRDefault="004D7EA0" w:rsidP="004D7EA0">
            <w:pPr>
              <w:spacing w:before="60" w:after="60"/>
              <w:rPr>
                <w:rFonts w:cs="Arial"/>
                <w:sz w:val="18"/>
                <w:szCs w:val="18"/>
              </w:rPr>
            </w:pPr>
            <w:r>
              <w:rPr>
                <w:rFonts w:cs="Arial"/>
                <w:sz w:val="18"/>
                <w:szCs w:val="18"/>
              </w:rPr>
              <w:t>A</w:t>
            </w:r>
            <w:r w:rsidR="007F4E71" w:rsidRPr="0054288B">
              <w:rPr>
                <w:rFonts w:cs="Arial"/>
                <w:sz w:val="18"/>
                <w:szCs w:val="18"/>
              </w:rPr>
              <w:t xml:space="preserve"> complaint that is made solely to harass, subdue or victimise a person. A complaint may be considered vexatious if it has been made primarily to embarrass, annoy or place an unreasonable burden on a respondent. An example of a vexatious complaint may be a complaint in relation to an alleged sexual assault by a staff member that is found to be false. </w:t>
            </w:r>
          </w:p>
        </w:tc>
      </w:tr>
      <w:tr w:rsidR="007F4E71" w:rsidRPr="0054288B" w14:paraId="19BD498E" w14:textId="77777777" w:rsidTr="00EA633A">
        <w:trPr>
          <w:trHeight w:val="373"/>
        </w:trPr>
        <w:tc>
          <w:tcPr>
            <w:tcW w:w="2376" w:type="dxa"/>
            <w:shd w:val="clear" w:color="auto" w:fill="auto"/>
          </w:tcPr>
          <w:p w14:paraId="1DFF4C5B" w14:textId="77777777" w:rsidR="007F4E71" w:rsidRPr="0054288B" w:rsidRDefault="007F4E71" w:rsidP="004D7EA0">
            <w:pPr>
              <w:spacing w:before="60" w:after="60"/>
              <w:rPr>
                <w:rFonts w:cs="Arial"/>
                <w:sz w:val="18"/>
                <w:szCs w:val="18"/>
              </w:rPr>
            </w:pPr>
            <w:r w:rsidRPr="0054288B">
              <w:rPr>
                <w:rFonts w:cs="Arial"/>
                <w:sz w:val="18"/>
                <w:szCs w:val="18"/>
              </w:rPr>
              <w:t>Youth detention operational staff</w:t>
            </w:r>
          </w:p>
        </w:tc>
        <w:tc>
          <w:tcPr>
            <w:tcW w:w="6975" w:type="dxa"/>
            <w:shd w:val="clear" w:color="auto" w:fill="auto"/>
          </w:tcPr>
          <w:p w14:paraId="6620F754" w14:textId="2F7EE20B" w:rsidR="007F4E71" w:rsidRPr="0054288B" w:rsidRDefault="004D7EA0" w:rsidP="004D7EA0">
            <w:pPr>
              <w:suppressAutoHyphens/>
              <w:spacing w:before="60" w:after="60"/>
              <w:rPr>
                <w:rFonts w:cs="Arial"/>
                <w:b/>
                <w:sz w:val="18"/>
                <w:szCs w:val="18"/>
              </w:rPr>
            </w:pPr>
            <w:r>
              <w:rPr>
                <w:rFonts w:cs="Arial"/>
                <w:sz w:val="18"/>
                <w:szCs w:val="18"/>
              </w:rPr>
              <w:t>A</w:t>
            </w:r>
            <w:r w:rsidR="007F4E71" w:rsidRPr="0054288B">
              <w:rPr>
                <w:rFonts w:cs="Arial"/>
                <w:sz w:val="18"/>
                <w:szCs w:val="18"/>
              </w:rPr>
              <w:t xml:space="preserve"> staff member who has direct care responsibility for young people</w:t>
            </w:r>
            <w:r>
              <w:rPr>
                <w:rFonts w:cs="Arial"/>
                <w:sz w:val="18"/>
                <w:szCs w:val="18"/>
              </w:rPr>
              <w:t xml:space="preserve">, e.g. </w:t>
            </w:r>
            <w:r w:rsidR="007F4E71" w:rsidRPr="0054288B">
              <w:rPr>
                <w:rFonts w:cs="Arial"/>
                <w:sz w:val="18"/>
                <w:szCs w:val="18"/>
              </w:rPr>
              <w:t xml:space="preserve">a </w:t>
            </w:r>
            <w:r w:rsidR="00FF1B7C">
              <w:rPr>
                <w:rFonts w:cs="Arial"/>
                <w:sz w:val="18"/>
                <w:szCs w:val="18"/>
              </w:rPr>
              <w:t>d</w:t>
            </w:r>
            <w:r w:rsidR="00FF1B7C" w:rsidRPr="0054288B">
              <w:rPr>
                <w:rFonts w:cs="Arial"/>
                <w:sz w:val="18"/>
                <w:szCs w:val="18"/>
              </w:rPr>
              <w:t xml:space="preserve">etention </w:t>
            </w:r>
            <w:r w:rsidR="00FF1B7C">
              <w:rPr>
                <w:rFonts w:cs="Arial"/>
                <w:sz w:val="18"/>
                <w:szCs w:val="18"/>
              </w:rPr>
              <w:t>y</w:t>
            </w:r>
            <w:r w:rsidR="00FF1B7C" w:rsidRPr="0054288B">
              <w:rPr>
                <w:rFonts w:cs="Arial"/>
                <w:sz w:val="18"/>
                <w:szCs w:val="18"/>
              </w:rPr>
              <w:t xml:space="preserve">outh </w:t>
            </w:r>
            <w:r w:rsidR="00FF1B7C">
              <w:rPr>
                <w:rFonts w:cs="Arial"/>
                <w:sz w:val="18"/>
                <w:szCs w:val="18"/>
              </w:rPr>
              <w:t>w</w:t>
            </w:r>
            <w:r w:rsidR="00FF1B7C" w:rsidRPr="0054288B">
              <w:rPr>
                <w:rFonts w:cs="Arial"/>
                <w:sz w:val="18"/>
                <w:szCs w:val="18"/>
              </w:rPr>
              <w:t xml:space="preserve">orker or </w:t>
            </w:r>
            <w:r w:rsidR="00FF1B7C">
              <w:rPr>
                <w:rFonts w:cs="Arial"/>
                <w:sz w:val="18"/>
                <w:szCs w:val="18"/>
              </w:rPr>
              <w:t>s</w:t>
            </w:r>
            <w:r w:rsidR="00FF1B7C" w:rsidRPr="0054288B">
              <w:rPr>
                <w:rFonts w:cs="Arial"/>
                <w:sz w:val="18"/>
                <w:szCs w:val="18"/>
              </w:rPr>
              <w:t xml:space="preserve">ection </w:t>
            </w:r>
            <w:r w:rsidR="00FF1B7C">
              <w:rPr>
                <w:rFonts w:cs="Arial"/>
                <w:sz w:val="18"/>
                <w:szCs w:val="18"/>
              </w:rPr>
              <w:t>s</w:t>
            </w:r>
            <w:r w:rsidR="00FF1B7C" w:rsidRPr="0054288B">
              <w:rPr>
                <w:rFonts w:cs="Arial"/>
                <w:sz w:val="18"/>
                <w:szCs w:val="18"/>
              </w:rPr>
              <w:t>upervisor.</w:t>
            </w:r>
          </w:p>
        </w:tc>
      </w:tr>
      <w:tr w:rsidR="007F4E71" w:rsidRPr="0054288B" w14:paraId="51E16E17" w14:textId="77777777" w:rsidTr="00EA633A">
        <w:trPr>
          <w:trHeight w:val="437"/>
        </w:trPr>
        <w:tc>
          <w:tcPr>
            <w:tcW w:w="2376" w:type="dxa"/>
            <w:shd w:val="clear" w:color="auto" w:fill="auto"/>
          </w:tcPr>
          <w:p w14:paraId="0DBB7F9E" w14:textId="77777777" w:rsidR="007F4E71" w:rsidRPr="0054288B" w:rsidRDefault="007F4E71" w:rsidP="004D7EA0">
            <w:pPr>
              <w:spacing w:before="60" w:after="60"/>
              <w:rPr>
                <w:rFonts w:cs="Arial"/>
                <w:sz w:val="18"/>
                <w:szCs w:val="18"/>
              </w:rPr>
            </w:pPr>
            <w:r w:rsidRPr="0054288B">
              <w:rPr>
                <w:rFonts w:cs="Arial"/>
                <w:sz w:val="18"/>
                <w:szCs w:val="18"/>
              </w:rPr>
              <w:t>Youth Detention Governance committee</w:t>
            </w:r>
          </w:p>
        </w:tc>
        <w:tc>
          <w:tcPr>
            <w:tcW w:w="6975" w:type="dxa"/>
            <w:shd w:val="clear" w:color="auto" w:fill="auto"/>
          </w:tcPr>
          <w:p w14:paraId="6D1B7842" w14:textId="3896090C" w:rsidR="007F4E71" w:rsidRPr="0054288B" w:rsidRDefault="00CC0D35" w:rsidP="004D7EA0">
            <w:pPr>
              <w:suppressAutoHyphens/>
              <w:spacing w:before="60" w:after="60"/>
              <w:rPr>
                <w:rFonts w:ascii="Calibri" w:hAnsi="Calibri"/>
                <w:sz w:val="18"/>
                <w:szCs w:val="18"/>
              </w:rPr>
            </w:pPr>
            <w:r w:rsidRPr="0054288B">
              <w:rPr>
                <w:rFonts w:cs="Arial"/>
                <w:sz w:val="18"/>
                <w:szCs w:val="18"/>
              </w:rPr>
              <w:t xml:space="preserve">A committee including the Senior Executive Director, </w:t>
            </w:r>
            <w:r w:rsidR="00FF1B7C">
              <w:rPr>
                <w:rFonts w:cs="Arial"/>
                <w:sz w:val="18"/>
                <w:szCs w:val="18"/>
              </w:rPr>
              <w:t>YDC EDs</w:t>
            </w:r>
            <w:r w:rsidRPr="0054288B">
              <w:rPr>
                <w:rFonts w:cs="Arial"/>
                <w:sz w:val="18"/>
                <w:szCs w:val="18"/>
              </w:rPr>
              <w:t xml:space="preserve"> and Director, </w:t>
            </w:r>
            <w:r w:rsidR="00A11DD5" w:rsidRPr="005F7E69">
              <w:rPr>
                <w:rFonts w:cs="Arial"/>
                <w:sz w:val="18"/>
                <w:szCs w:val="18"/>
              </w:rPr>
              <w:t>Statewide Intel and Secure Services Support</w:t>
            </w:r>
            <w:r w:rsidRPr="005F7E69">
              <w:rPr>
                <w:rFonts w:cs="Arial"/>
                <w:sz w:val="18"/>
                <w:szCs w:val="18"/>
              </w:rPr>
              <w:t>.</w:t>
            </w:r>
            <w:r w:rsidRPr="0054288B">
              <w:rPr>
                <w:sz w:val="18"/>
                <w:szCs w:val="18"/>
              </w:rPr>
              <w:t xml:space="preserve">  </w:t>
            </w:r>
          </w:p>
        </w:tc>
      </w:tr>
      <w:tr w:rsidR="007F4E71" w:rsidRPr="0054288B" w14:paraId="1CBE1C46" w14:textId="77777777" w:rsidTr="00EA633A">
        <w:trPr>
          <w:trHeight w:val="272"/>
        </w:trPr>
        <w:tc>
          <w:tcPr>
            <w:tcW w:w="2376" w:type="dxa"/>
            <w:shd w:val="clear" w:color="auto" w:fill="auto"/>
          </w:tcPr>
          <w:p w14:paraId="50495AC5" w14:textId="77777777" w:rsidR="007F4E71" w:rsidRPr="0054288B" w:rsidRDefault="007F4E71" w:rsidP="004D7EA0">
            <w:pPr>
              <w:spacing w:before="60" w:after="60"/>
              <w:jc w:val="both"/>
              <w:rPr>
                <w:rFonts w:cs="Arial"/>
                <w:sz w:val="18"/>
                <w:szCs w:val="18"/>
              </w:rPr>
            </w:pPr>
            <w:r w:rsidRPr="0054288B">
              <w:rPr>
                <w:rFonts w:cs="Arial"/>
                <w:sz w:val="18"/>
                <w:szCs w:val="18"/>
              </w:rPr>
              <w:t>Complainant</w:t>
            </w:r>
          </w:p>
        </w:tc>
        <w:tc>
          <w:tcPr>
            <w:tcW w:w="6975" w:type="dxa"/>
            <w:shd w:val="clear" w:color="auto" w:fill="auto"/>
          </w:tcPr>
          <w:p w14:paraId="292C1F6B" w14:textId="04A81EC6" w:rsidR="007F4E71" w:rsidRPr="0054288B" w:rsidRDefault="00FF1B7C" w:rsidP="004D7EA0">
            <w:pPr>
              <w:suppressAutoHyphens/>
              <w:spacing w:before="60" w:after="60"/>
              <w:rPr>
                <w:rFonts w:cs="Arial"/>
                <w:sz w:val="18"/>
                <w:szCs w:val="18"/>
              </w:rPr>
            </w:pPr>
            <w:r>
              <w:rPr>
                <w:rFonts w:cs="Arial"/>
                <w:sz w:val="18"/>
                <w:szCs w:val="18"/>
              </w:rPr>
              <w:t>T</w:t>
            </w:r>
            <w:r w:rsidR="007F4E71" w:rsidRPr="0054288B">
              <w:rPr>
                <w:rFonts w:cs="Arial"/>
                <w:sz w:val="18"/>
                <w:szCs w:val="18"/>
              </w:rPr>
              <w:t>he person or entity who makes a complaint.</w:t>
            </w:r>
          </w:p>
        </w:tc>
      </w:tr>
      <w:tr w:rsidR="007F4E71" w:rsidRPr="0054288B" w14:paraId="70CCAE9B" w14:textId="77777777" w:rsidTr="00EA633A">
        <w:trPr>
          <w:trHeight w:val="432"/>
        </w:trPr>
        <w:tc>
          <w:tcPr>
            <w:tcW w:w="2376" w:type="dxa"/>
            <w:shd w:val="clear" w:color="auto" w:fill="auto"/>
          </w:tcPr>
          <w:p w14:paraId="444F5916" w14:textId="77777777" w:rsidR="007F4E71" w:rsidRPr="0054288B" w:rsidRDefault="007F4E71" w:rsidP="004D7EA0">
            <w:pPr>
              <w:spacing w:before="60" w:after="60"/>
              <w:jc w:val="both"/>
              <w:rPr>
                <w:rFonts w:cs="Arial"/>
                <w:sz w:val="18"/>
                <w:szCs w:val="18"/>
              </w:rPr>
            </w:pPr>
            <w:r w:rsidRPr="0054288B">
              <w:rPr>
                <w:rFonts w:cs="Arial"/>
                <w:sz w:val="18"/>
                <w:szCs w:val="18"/>
              </w:rPr>
              <w:t>Subject officer</w:t>
            </w:r>
          </w:p>
        </w:tc>
        <w:tc>
          <w:tcPr>
            <w:tcW w:w="6975" w:type="dxa"/>
            <w:shd w:val="clear" w:color="auto" w:fill="auto"/>
          </w:tcPr>
          <w:p w14:paraId="3319688D" w14:textId="6B647C97" w:rsidR="007F4E71" w:rsidRPr="0054288B" w:rsidRDefault="00FF1B7C" w:rsidP="004D7EA0">
            <w:pPr>
              <w:suppressAutoHyphens/>
              <w:spacing w:before="60" w:after="60"/>
              <w:rPr>
                <w:rFonts w:cs="Arial"/>
                <w:sz w:val="18"/>
                <w:szCs w:val="18"/>
              </w:rPr>
            </w:pPr>
            <w:r>
              <w:rPr>
                <w:rFonts w:cs="Arial"/>
                <w:sz w:val="18"/>
                <w:szCs w:val="18"/>
              </w:rPr>
              <w:t>T</w:t>
            </w:r>
            <w:r w:rsidR="007F4E71" w:rsidRPr="0054288B">
              <w:rPr>
                <w:rFonts w:cs="Arial"/>
                <w:sz w:val="18"/>
                <w:szCs w:val="18"/>
              </w:rPr>
              <w:t>he person the complaint is made about.  The subject officer could include a youth detention staff member or a young person.</w:t>
            </w:r>
          </w:p>
        </w:tc>
      </w:tr>
    </w:tbl>
    <w:p w14:paraId="1BE4CF08" w14:textId="77777777" w:rsidR="00FF1B7C" w:rsidRPr="00BE1C55" w:rsidRDefault="00FF1B7C" w:rsidP="00FF1B7C">
      <w:pPr>
        <w:keepNext/>
        <w:spacing w:before="240" w:after="60"/>
        <w:outlineLvl w:val="1"/>
        <w:rPr>
          <w:rFonts w:ascii="Arial Bold" w:hAnsi="Arial Bold" w:cs="Arial"/>
          <w:b/>
          <w:bCs/>
          <w:iCs/>
          <w:sz w:val="28"/>
          <w:szCs w:val="28"/>
        </w:rPr>
      </w:pPr>
      <w:bookmarkStart w:id="1" w:name="_Hlk139446770"/>
      <w:r w:rsidRPr="00BE1C55">
        <w:rPr>
          <w:rFonts w:ascii="Arial Bold" w:hAnsi="Arial Bold" w:cs="Arial"/>
          <w:b/>
          <w:bCs/>
          <w:iCs/>
          <w:sz w:val="28"/>
          <w:szCs w:val="28"/>
        </w:rPr>
        <w:t>Human rights compatibility statement</w:t>
      </w:r>
    </w:p>
    <w:p w14:paraId="33E717A9" w14:textId="77777777" w:rsidR="00FF1B7C" w:rsidRPr="00BE1C55" w:rsidRDefault="00FF1B7C" w:rsidP="00FF1B7C">
      <w:pPr>
        <w:rPr>
          <w:rFonts w:eastAsiaTheme="minorHAnsi"/>
          <w:color w:val="044A91"/>
          <w:u w:val="single"/>
        </w:rPr>
      </w:pPr>
      <w:r w:rsidRPr="00BE1C55">
        <w:t xml:space="preserve">Youth Justice is committed to respecting, protecting and promoting human rights. Under the </w:t>
      </w:r>
      <w:hyperlink r:id="rId11"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4383793F" w14:textId="77777777" w:rsidR="00FF1B7C" w:rsidRPr="00BE1C55" w:rsidRDefault="00FF1B7C" w:rsidP="00FF1B7C">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25CF5156" w14:textId="77777777" w:rsidR="00FF1B7C" w:rsidRPr="00BE1C55" w:rsidRDefault="00FF1B7C" w:rsidP="00FF1B7C">
      <w:pPr>
        <w:rPr>
          <w:rFonts w:eastAsiaTheme="minorHAnsi"/>
        </w:rPr>
      </w:pPr>
      <w:r w:rsidRPr="00BE1C55">
        <w:t xml:space="preserve">Youth Justice supports the </w:t>
      </w:r>
      <w:hyperlink r:id="rId12"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harmonious and inclusive community. </w:t>
      </w:r>
    </w:p>
    <w:p w14:paraId="1D7015DA" w14:textId="77777777" w:rsidR="00FF1B7C" w:rsidRPr="00BE1C55" w:rsidRDefault="00FF1B7C" w:rsidP="00FF1B7C">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70031C37" w14:textId="77777777" w:rsidR="00FF1B7C" w:rsidRPr="00BE1C55" w:rsidRDefault="00FF1B7C" w:rsidP="00FF1B7C">
      <w:pPr>
        <w:rPr>
          <w:rFonts w:eastAsiaTheme="minorHAnsi"/>
          <w:b/>
          <w:bCs/>
        </w:rPr>
      </w:pPr>
      <w:r w:rsidRPr="00BE1C55">
        <w:rPr>
          <w:color w:val="000000"/>
        </w:rPr>
        <w:t xml:space="preserve">The Royal Commission into Institutionalised Responses to Child Sexual Abuse developed several national </w:t>
      </w:r>
      <w:hyperlink r:id="rId13"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425E69E2" w14:textId="77777777" w:rsidR="00FF1B7C" w:rsidRPr="00BE1C55" w:rsidRDefault="00FF1B7C" w:rsidP="00FF1B7C">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lastRenderedPageBreak/>
        <w:t>State disability plan</w:t>
      </w:r>
    </w:p>
    <w:p w14:paraId="342827FB" w14:textId="79FDEAB1" w:rsidR="0069447F" w:rsidRPr="0054288B" w:rsidRDefault="00FF1B7C" w:rsidP="00FF1B7C">
      <w:pPr>
        <w:rPr>
          <w:szCs w:val="22"/>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4"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bookmarkEnd w:id="1"/>
    </w:p>
    <w:p w14:paraId="533C1B25" w14:textId="77777777" w:rsidR="007618B4" w:rsidRPr="009A60DE" w:rsidRDefault="007618B4" w:rsidP="00FF1B7C">
      <w:pPr>
        <w:pBdr>
          <w:top w:val="single" w:sz="4" w:space="1" w:color="auto"/>
        </w:pBdr>
        <w:tabs>
          <w:tab w:val="left" w:pos="2552"/>
        </w:tabs>
        <w:rPr>
          <w:szCs w:val="22"/>
        </w:rPr>
      </w:pPr>
      <w:r>
        <w:rPr>
          <w:b/>
          <w:szCs w:val="22"/>
        </w:rPr>
        <w:t>Records file number</w:t>
      </w:r>
      <w:r w:rsidRPr="000F3089">
        <w:rPr>
          <w:b/>
          <w:szCs w:val="22"/>
        </w:rPr>
        <w:t>:</w:t>
      </w:r>
      <w:r w:rsidRPr="000F3089">
        <w:rPr>
          <w:szCs w:val="22"/>
        </w:rPr>
        <w:t xml:space="preserve"> </w:t>
      </w:r>
      <w:r w:rsidRPr="000F3089">
        <w:rPr>
          <w:szCs w:val="22"/>
        </w:rPr>
        <w:tab/>
      </w:r>
      <w:r w:rsidRPr="009A60DE">
        <w:rPr>
          <w:szCs w:val="22"/>
        </w:rPr>
        <w:t>nil</w:t>
      </w:r>
    </w:p>
    <w:p w14:paraId="43EA4D28" w14:textId="36D502C5" w:rsidR="007618B4" w:rsidRPr="000F3089" w:rsidRDefault="007618B4" w:rsidP="007618B4">
      <w:pPr>
        <w:tabs>
          <w:tab w:val="left" w:pos="2552"/>
        </w:tabs>
        <w:rPr>
          <w:szCs w:val="22"/>
        </w:rPr>
      </w:pPr>
      <w:r w:rsidRPr="009A60DE">
        <w:rPr>
          <w:b/>
          <w:szCs w:val="22"/>
        </w:rPr>
        <w:t>Version number:</w:t>
      </w:r>
      <w:r w:rsidR="004074FB">
        <w:rPr>
          <w:szCs w:val="22"/>
        </w:rPr>
        <w:tab/>
        <w:t>1.</w:t>
      </w:r>
      <w:r w:rsidR="00662919">
        <w:rPr>
          <w:szCs w:val="22"/>
        </w:rPr>
        <w:t>6</w:t>
      </w:r>
    </w:p>
    <w:p w14:paraId="0E9ED4E5" w14:textId="265B238A" w:rsidR="007618B4" w:rsidRDefault="007618B4" w:rsidP="007618B4">
      <w:pPr>
        <w:tabs>
          <w:tab w:val="left" w:pos="2552"/>
        </w:tabs>
        <w:rPr>
          <w:szCs w:val="22"/>
        </w:rPr>
      </w:pPr>
      <w:r w:rsidRPr="000F3089">
        <w:rPr>
          <w:b/>
          <w:szCs w:val="22"/>
        </w:rPr>
        <w:t>Date of approval:</w:t>
      </w:r>
      <w:r w:rsidRPr="000F3089">
        <w:rPr>
          <w:szCs w:val="22"/>
        </w:rPr>
        <w:tab/>
      </w:r>
      <w:r w:rsidR="00B07C4D">
        <w:rPr>
          <w:szCs w:val="22"/>
        </w:rPr>
        <w:t>8 February 2022</w:t>
      </w:r>
    </w:p>
    <w:p w14:paraId="7E5A151A" w14:textId="77777777" w:rsidR="007618B4" w:rsidRDefault="007618B4" w:rsidP="007618B4">
      <w:pPr>
        <w:tabs>
          <w:tab w:val="left" w:pos="2552"/>
        </w:tabs>
        <w:rPr>
          <w:szCs w:val="22"/>
        </w:rPr>
      </w:pPr>
      <w:r w:rsidRPr="00B83712">
        <w:rPr>
          <w:b/>
          <w:szCs w:val="22"/>
        </w:rPr>
        <w:t>Approved by:</w:t>
      </w:r>
      <w:r>
        <w:rPr>
          <w:szCs w:val="22"/>
        </w:rPr>
        <w:tab/>
        <w:t>1.0 Director-General (23 September 2013)</w:t>
      </w:r>
    </w:p>
    <w:p w14:paraId="60E88453" w14:textId="77777777" w:rsidR="007618B4" w:rsidRDefault="007618B4" w:rsidP="007618B4">
      <w:pPr>
        <w:tabs>
          <w:tab w:val="left" w:pos="2552"/>
        </w:tabs>
        <w:spacing w:after="0"/>
        <w:rPr>
          <w:szCs w:val="22"/>
        </w:rPr>
      </w:pPr>
      <w:r>
        <w:rPr>
          <w:szCs w:val="22"/>
        </w:rPr>
        <w:tab/>
      </w:r>
      <w:r>
        <w:rPr>
          <w:szCs w:val="22"/>
        </w:rPr>
        <w:tab/>
        <w:t>1.1 Assistant Director-General (2 December 2014)</w:t>
      </w:r>
    </w:p>
    <w:p w14:paraId="532943FC" w14:textId="77777777" w:rsidR="007618B4" w:rsidRDefault="007618B4" w:rsidP="007618B4">
      <w:pPr>
        <w:tabs>
          <w:tab w:val="left" w:pos="2552"/>
        </w:tabs>
        <w:spacing w:after="0"/>
        <w:ind w:left="2880"/>
        <w:rPr>
          <w:szCs w:val="22"/>
        </w:rPr>
      </w:pPr>
      <w:r>
        <w:rPr>
          <w:szCs w:val="22"/>
        </w:rPr>
        <w:t>1.2 Director, Youth Justice Practice, Program and Design (16 November 2017)</w:t>
      </w:r>
    </w:p>
    <w:p w14:paraId="4B662D80" w14:textId="77777777" w:rsidR="00662919" w:rsidRDefault="007618B4" w:rsidP="00662919">
      <w:pPr>
        <w:pStyle w:val="ListParagraph"/>
        <w:numPr>
          <w:ilvl w:val="1"/>
          <w:numId w:val="27"/>
        </w:numPr>
        <w:tabs>
          <w:tab w:val="left" w:pos="2552"/>
        </w:tabs>
        <w:spacing w:after="0"/>
        <w:rPr>
          <w:szCs w:val="22"/>
        </w:rPr>
      </w:pPr>
      <w:r w:rsidRPr="00662919">
        <w:rPr>
          <w:szCs w:val="22"/>
        </w:rPr>
        <w:t>Acting Senior Executive Director (6 June 2018)</w:t>
      </w:r>
    </w:p>
    <w:p w14:paraId="3DF74A75" w14:textId="353EF5BD" w:rsidR="007618B4" w:rsidRPr="00662919" w:rsidRDefault="007618B4" w:rsidP="00662919">
      <w:pPr>
        <w:pStyle w:val="ListParagraph"/>
        <w:numPr>
          <w:ilvl w:val="1"/>
          <w:numId w:val="27"/>
        </w:numPr>
        <w:tabs>
          <w:tab w:val="left" w:pos="2552"/>
        </w:tabs>
        <w:spacing w:after="0"/>
        <w:rPr>
          <w:szCs w:val="22"/>
        </w:rPr>
      </w:pPr>
      <w:r w:rsidRPr="00662919">
        <w:rPr>
          <w:szCs w:val="22"/>
        </w:rPr>
        <w:t>Deputy Director-General (2 December 2019)</w:t>
      </w:r>
    </w:p>
    <w:p w14:paraId="7339BB1F" w14:textId="77777777" w:rsidR="00662919" w:rsidRDefault="00A60F15" w:rsidP="00662919">
      <w:pPr>
        <w:tabs>
          <w:tab w:val="left" w:pos="2552"/>
        </w:tabs>
        <w:spacing w:after="0"/>
        <w:ind w:left="2880"/>
        <w:rPr>
          <w:szCs w:val="22"/>
        </w:rPr>
      </w:pPr>
      <w:r>
        <w:rPr>
          <w:szCs w:val="22"/>
        </w:rPr>
        <w:t xml:space="preserve">1.5 </w:t>
      </w:r>
      <w:r w:rsidR="00F36FF3">
        <w:rPr>
          <w:szCs w:val="22"/>
        </w:rPr>
        <w:t xml:space="preserve">Youth Detention </w:t>
      </w:r>
      <w:r w:rsidR="00796128">
        <w:rPr>
          <w:szCs w:val="22"/>
        </w:rPr>
        <w:t xml:space="preserve">Executive </w:t>
      </w:r>
      <w:r>
        <w:rPr>
          <w:szCs w:val="22"/>
        </w:rPr>
        <w:t>Director</w:t>
      </w:r>
      <w:r w:rsidR="00F36FF3">
        <w:rPr>
          <w:szCs w:val="22"/>
        </w:rPr>
        <w:t>s</w:t>
      </w:r>
      <w:r>
        <w:rPr>
          <w:szCs w:val="22"/>
        </w:rPr>
        <w:t xml:space="preserve"> (25 May 2020)</w:t>
      </w:r>
    </w:p>
    <w:p w14:paraId="1AF52A4D" w14:textId="29EC592C" w:rsidR="00B115F9" w:rsidRPr="000F3089" w:rsidRDefault="00B115F9" w:rsidP="00662919">
      <w:pPr>
        <w:tabs>
          <w:tab w:val="left" w:pos="2552"/>
        </w:tabs>
        <w:ind w:left="2880"/>
        <w:rPr>
          <w:szCs w:val="22"/>
        </w:rPr>
      </w:pPr>
      <w:r w:rsidRPr="00B07C4D">
        <w:rPr>
          <w:szCs w:val="22"/>
        </w:rPr>
        <w:t xml:space="preserve">1.6 </w:t>
      </w:r>
      <w:r w:rsidR="00662919" w:rsidRPr="00662919">
        <w:rPr>
          <w:szCs w:val="22"/>
        </w:rPr>
        <w:t>Director, Statewide Intel and Secure Services Support (8 February 2022)</w:t>
      </w:r>
    </w:p>
    <w:p w14:paraId="407DD68F" w14:textId="77777777" w:rsidR="007618B4" w:rsidRPr="000F3089" w:rsidRDefault="007618B4" w:rsidP="007618B4">
      <w:pPr>
        <w:tabs>
          <w:tab w:val="left" w:pos="2552"/>
        </w:tabs>
        <w:rPr>
          <w:szCs w:val="22"/>
        </w:rPr>
      </w:pPr>
      <w:r w:rsidRPr="000F3089">
        <w:rPr>
          <w:b/>
          <w:szCs w:val="22"/>
        </w:rPr>
        <w:t>Date of operation:</w:t>
      </w:r>
      <w:r w:rsidRPr="000F3089">
        <w:rPr>
          <w:szCs w:val="22"/>
        </w:rPr>
        <w:tab/>
      </w:r>
      <w:r>
        <w:rPr>
          <w:szCs w:val="22"/>
        </w:rPr>
        <w:t>6 June 2018</w:t>
      </w:r>
    </w:p>
    <w:p w14:paraId="369CF1DC" w14:textId="24D823AC" w:rsidR="007618B4" w:rsidRPr="000F3089" w:rsidRDefault="007618B4" w:rsidP="00C272F9">
      <w:pPr>
        <w:tabs>
          <w:tab w:val="left" w:pos="2552"/>
        </w:tabs>
        <w:spacing w:after="120"/>
        <w:rPr>
          <w:szCs w:val="22"/>
        </w:rPr>
      </w:pPr>
      <w:r w:rsidRPr="000F3089">
        <w:rPr>
          <w:b/>
          <w:szCs w:val="22"/>
        </w:rPr>
        <w:t>Date to be reviewed:</w:t>
      </w:r>
      <w:r w:rsidRPr="000F3089">
        <w:rPr>
          <w:szCs w:val="22"/>
        </w:rPr>
        <w:tab/>
      </w:r>
      <w:r w:rsidR="00B115F9" w:rsidRPr="00B07C4D">
        <w:rPr>
          <w:szCs w:val="22"/>
        </w:rPr>
        <w:t xml:space="preserve">3 years from the last date of approval </w:t>
      </w:r>
    </w:p>
    <w:p w14:paraId="51EA6C3E" w14:textId="77777777" w:rsidR="00615C0F" w:rsidRPr="000F3089" w:rsidRDefault="00615C0F" w:rsidP="00615C0F">
      <w:pPr>
        <w:pBdr>
          <w:bottom w:val="single" w:sz="6" w:space="1" w:color="auto"/>
        </w:pBdr>
        <w:jc w:val="both"/>
        <w:rPr>
          <w:color w:val="333333"/>
          <w:sz w:val="16"/>
        </w:rPr>
      </w:pPr>
    </w:p>
    <w:p w14:paraId="60834A70" w14:textId="4AB4D890" w:rsidR="007F4E71" w:rsidRPr="000F3089" w:rsidRDefault="00615C0F" w:rsidP="007F4E71">
      <w:pPr>
        <w:tabs>
          <w:tab w:val="left" w:pos="2552"/>
        </w:tabs>
        <w:rPr>
          <w:szCs w:val="22"/>
        </w:rPr>
      </w:pPr>
      <w:r w:rsidRPr="000F3089">
        <w:rPr>
          <w:b/>
          <w:szCs w:val="22"/>
        </w:rPr>
        <w:t>Office:</w:t>
      </w:r>
      <w:r w:rsidRPr="000F3089">
        <w:rPr>
          <w:szCs w:val="22"/>
        </w:rPr>
        <w:tab/>
      </w:r>
      <w:bookmarkStart w:id="2" w:name="_Hlk93388918"/>
      <w:r w:rsidR="00A11DD5">
        <w:rPr>
          <w:szCs w:val="22"/>
        </w:rPr>
        <w:t xml:space="preserve">Statewide Intel and </w:t>
      </w:r>
      <w:r w:rsidR="00A11DD5">
        <w:rPr>
          <w:rFonts w:cs="Arial"/>
        </w:rPr>
        <w:t>Secure Services Support</w:t>
      </w:r>
      <w:bookmarkEnd w:id="2"/>
    </w:p>
    <w:p w14:paraId="201B0031" w14:textId="27E57C00" w:rsidR="00D03D39" w:rsidRDefault="00615C0F" w:rsidP="00D03D39">
      <w:pPr>
        <w:tabs>
          <w:tab w:val="left" w:pos="2552"/>
        </w:tabs>
        <w:spacing w:after="0"/>
        <w:ind w:left="720" w:hanging="720"/>
        <w:rPr>
          <w:szCs w:val="22"/>
        </w:rPr>
      </w:pPr>
      <w:r w:rsidRPr="000F3089">
        <w:rPr>
          <w:b/>
          <w:szCs w:val="22"/>
        </w:rPr>
        <w:t xml:space="preserve">Help </w:t>
      </w:r>
      <w:r w:rsidR="00095E28">
        <w:rPr>
          <w:b/>
          <w:szCs w:val="22"/>
        </w:rPr>
        <w:t>c</w:t>
      </w:r>
      <w:r w:rsidRPr="000F3089">
        <w:rPr>
          <w:b/>
          <w:szCs w:val="22"/>
        </w:rPr>
        <w:t>ontact:</w:t>
      </w:r>
      <w:r w:rsidRPr="000F3089">
        <w:rPr>
          <w:szCs w:val="22"/>
        </w:rPr>
        <w:tab/>
      </w:r>
      <w:bookmarkStart w:id="3" w:name="_Hlk93388926"/>
      <w:r w:rsidR="00A11DD5">
        <w:rPr>
          <w:rFonts w:cs="Arial"/>
        </w:rPr>
        <w:t>Secure Services Support</w:t>
      </w:r>
      <w:bookmarkEnd w:id="3"/>
    </w:p>
    <w:p w14:paraId="782D02F8" w14:textId="172D8FCC" w:rsidR="00615C0F" w:rsidRDefault="00D03D39" w:rsidP="00A11DD5">
      <w:pPr>
        <w:tabs>
          <w:tab w:val="left" w:pos="2552"/>
        </w:tabs>
        <w:spacing w:after="120"/>
        <w:ind w:left="720" w:hanging="720"/>
        <w:rPr>
          <w:szCs w:val="22"/>
        </w:rPr>
      </w:pPr>
      <w:r>
        <w:rPr>
          <w:b/>
          <w:szCs w:val="22"/>
        </w:rPr>
        <w:tab/>
      </w:r>
      <w:r>
        <w:rPr>
          <w:b/>
          <w:szCs w:val="22"/>
        </w:rPr>
        <w:tab/>
      </w:r>
      <w:hyperlink r:id="rId15" w:history="1">
        <w:r w:rsidR="00EF6A5D" w:rsidRPr="00EF6A5D">
          <w:rPr>
            <w:rStyle w:val="Hyperlink"/>
            <w:szCs w:val="22"/>
          </w:rPr>
          <w:t>Y</w:t>
        </w:r>
        <w:r w:rsidR="00EF6A5D" w:rsidRPr="00A11DD5">
          <w:rPr>
            <w:rStyle w:val="Hyperlink"/>
            <w:szCs w:val="22"/>
          </w:rPr>
          <w:t>DC</w:t>
        </w:r>
        <w:r w:rsidR="00EF6A5D" w:rsidRPr="008845A0">
          <w:rPr>
            <w:rStyle w:val="Hyperlink"/>
            <w:szCs w:val="22"/>
          </w:rPr>
          <w:t>PracticeEnquiries@cyjma.qld.gov.au</w:t>
        </w:r>
      </w:hyperlink>
    </w:p>
    <w:p w14:paraId="1030E06E" w14:textId="77777777" w:rsidR="00EE19D0" w:rsidRPr="000F3089" w:rsidRDefault="00EE19D0" w:rsidP="00EE19D0">
      <w:pPr>
        <w:pBdr>
          <w:bottom w:val="single" w:sz="6" w:space="1" w:color="auto"/>
        </w:pBdr>
        <w:jc w:val="both"/>
        <w:rPr>
          <w:color w:val="333333"/>
          <w:sz w:val="16"/>
        </w:rPr>
      </w:pPr>
    </w:p>
    <w:p w14:paraId="62B338CD" w14:textId="77777777" w:rsidR="00EE19D0" w:rsidRPr="00FF1B7C" w:rsidRDefault="00EE19D0" w:rsidP="00FF1B7C">
      <w:pPr>
        <w:pStyle w:val="Heading2"/>
      </w:pPr>
      <w:r w:rsidRPr="00FF1B7C">
        <w:t xml:space="preserve">Communication strategy </w:t>
      </w:r>
    </w:p>
    <w:bookmarkStart w:id="4" w:name="Check15"/>
    <w:p w14:paraId="1096FC73" w14:textId="77777777" w:rsidR="00EE19D0" w:rsidRDefault="00EE19D0" w:rsidP="00EE19D0">
      <w:pPr>
        <w:spacing w:after="60"/>
        <w:jc w:val="both"/>
        <w:rPr>
          <w:rFonts w:cs="Arial"/>
          <w:szCs w:val="22"/>
        </w:rPr>
      </w:pPr>
      <w:r>
        <w:fldChar w:fldCharType="begin">
          <w:ffData>
            <w:name w:val="Check15"/>
            <w:enabled/>
            <w:calcOnExit w:val="0"/>
            <w:checkBox>
              <w:sizeAuto/>
              <w:default w:val="1"/>
            </w:checkBox>
          </w:ffData>
        </w:fldChar>
      </w:r>
      <w:r>
        <w:rPr>
          <w:rFonts w:cs="Arial"/>
          <w:sz w:val="20"/>
        </w:rPr>
        <w:instrText xml:space="preserve"> FORMCHECKBOX </w:instrText>
      </w:r>
      <w:r w:rsidR="003C1A52">
        <w:fldChar w:fldCharType="separate"/>
      </w:r>
      <w:r>
        <w:fldChar w:fldCharType="end"/>
      </w:r>
      <w:bookmarkEnd w:id="4"/>
      <w:r>
        <w:rPr>
          <w:rFonts w:cs="Arial"/>
          <w:szCs w:val="22"/>
        </w:rPr>
        <w:t xml:space="preserve">publish on intranet </w:t>
      </w:r>
    </w:p>
    <w:p w14:paraId="0B5F7171" w14:textId="77777777" w:rsidR="00EE19D0" w:rsidRDefault="00EE19D0" w:rsidP="00EE19D0">
      <w:pPr>
        <w:spacing w:after="60"/>
        <w:jc w:val="both"/>
        <w:rPr>
          <w:rFonts w:cs="Arial"/>
          <w:szCs w:val="22"/>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3C1A52">
        <w:rPr>
          <w:rFonts w:cs="Arial"/>
          <w:sz w:val="20"/>
        </w:rPr>
      </w:r>
      <w:r w:rsidR="003C1A52">
        <w:rPr>
          <w:rFonts w:cs="Arial"/>
          <w:sz w:val="20"/>
        </w:rPr>
        <w:fldChar w:fldCharType="separate"/>
      </w:r>
      <w:r>
        <w:rPr>
          <w:rFonts w:cs="Arial"/>
          <w:sz w:val="20"/>
        </w:rPr>
        <w:fldChar w:fldCharType="end"/>
      </w:r>
      <w:r>
        <w:rPr>
          <w:rFonts w:cs="Arial"/>
          <w:szCs w:val="22"/>
        </w:rPr>
        <w:t>publish on internet</w:t>
      </w:r>
    </w:p>
    <w:p w14:paraId="678FAF3A" w14:textId="77777777" w:rsidR="00EE19D0" w:rsidRDefault="00EE19D0" w:rsidP="00EE19D0">
      <w:pPr>
        <w:spacing w:after="60"/>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3C1A52">
        <w:rPr>
          <w:rFonts w:cs="Arial"/>
          <w:sz w:val="20"/>
        </w:rPr>
      </w:r>
      <w:r w:rsidR="003C1A52">
        <w:rPr>
          <w:rFonts w:cs="Arial"/>
          <w:sz w:val="20"/>
        </w:rPr>
        <w:fldChar w:fldCharType="separate"/>
      </w:r>
      <w:r>
        <w:rPr>
          <w:rFonts w:cs="Arial"/>
          <w:sz w:val="20"/>
        </w:rPr>
        <w:fldChar w:fldCharType="end"/>
      </w:r>
      <w:r>
        <w:rPr>
          <w:rFonts w:cs="Arial"/>
          <w:szCs w:val="22"/>
        </w:rPr>
        <w:t>advise staff to read</w:t>
      </w:r>
    </w:p>
    <w:p w14:paraId="0E42203C" w14:textId="77777777" w:rsidR="00EE19D0" w:rsidRDefault="00EE19D0" w:rsidP="00EE19D0">
      <w:pPr>
        <w:spacing w:after="60"/>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3C1A52">
        <w:rPr>
          <w:rFonts w:cs="Arial"/>
          <w:sz w:val="20"/>
        </w:rPr>
      </w:r>
      <w:r w:rsidR="003C1A52">
        <w:rPr>
          <w:rFonts w:cs="Arial"/>
          <w:sz w:val="20"/>
        </w:rPr>
        <w:fldChar w:fldCharType="separate"/>
      </w:r>
      <w:r>
        <w:rPr>
          <w:rFonts w:cs="Arial"/>
          <w:sz w:val="20"/>
        </w:rPr>
        <w:fldChar w:fldCharType="end"/>
      </w:r>
      <w:r>
        <w:rPr>
          <w:rFonts w:cs="Arial"/>
          <w:szCs w:val="22"/>
        </w:rPr>
        <w:t>supervisors discuss with direct reports</w:t>
      </w:r>
    </w:p>
    <w:p w14:paraId="0BC92666" w14:textId="77777777" w:rsidR="00EE19D0" w:rsidRDefault="00EE19D0" w:rsidP="00C272F9">
      <w:pPr>
        <w:tabs>
          <w:tab w:val="left" w:pos="2552"/>
        </w:tabs>
        <w:spacing w:after="0"/>
        <w:rPr>
          <w:sz w:val="12"/>
        </w:rPr>
      </w:pPr>
    </w:p>
    <w:p w14:paraId="71D7D190" w14:textId="09391652" w:rsidR="00615C0F" w:rsidRPr="000F3089" w:rsidRDefault="00615C0F" w:rsidP="00FF1B7C">
      <w:pPr>
        <w:pStyle w:val="Heading2"/>
      </w:pPr>
      <w:r w:rsidRPr="000F3089">
        <w:t>Links</w:t>
      </w:r>
    </w:p>
    <w:p w14:paraId="56762394" w14:textId="69F12736" w:rsidR="007F4E71" w:rsidRPr="00A100BF" w:rsidRDefault="007F4E71" w:rsidP="00FF1B7C">
      <w:pPr>
        <w:tabs>
          <w:tab w:val="left" w:pos="1418"/>
        </w:tabs>
        <w:suppressAutoHyphens/>
        <w:spacing w:after="0" w:line="360" w:lineRule="auto"/>
        <w:jc w:val="both"/>
        <w:rPr>
          <w:rFonts w:cs="Arial"/>
          <w:szCs w:val="22"/>
        </w:rPr>
      </w:pPr>
      <w:r w:rsidRPr="00A100BF">
        <w:rPr>
          <w:rFonts w:cs="Arial"/>
          <w:szCs w:val="22"/>
        </w:rPr>
        <w:t>Complaint form – Young person (COM1)</w:t>
      </w:r>
    </w:p>
    <w:p w14:paraId="0D3FC8B9" w14:textId="060ADDF1" w:rsidR="007F4E71" w:rsidRPr="00DF28A9" w:rsidRDefault="007F4E71" w:rsidP="00FF1B7C">
      <w:pPr>
        <w:tabs>
          <w:tab w:val="left" w:pos="1418"/>
        </w:tabs>
        <w:suppressAutoHyphens/>
        <w:spacing w:after="0" w:line="360" w:lineRule="auto"/>
        <w:jc w:val="both"/>
        <w:rPr>
          <w:rStyle w:val="Hyperlink"/>
          <w:rFonts w:cs="Arial"/>
          <w:szCs w:val="22"/>
        </w:rPr>
      </w:pPr>
      <w:r w:rsidRPr="00DF28A9">
        <w:rPr>
          <w:rFonts w:cs="Arial"/>
          <w:color w:val="0000FF"/>
          <w:szCs w:val="22"/>
          <w:u w:val="single"/>
        </w:rPr>
        <w:fldChar w:fldCharType="begin"/>
      </w:r>
      <w:r w:rsidR="00FF1B7C">
        <w:rPr>
          <w:rFonts w:cs="Arial"/>
          <w:color w:val="0000FF"/>
          <w:szCs w:val="22"/>
          <w:u w:val="single"/>
        </w:rPr>
        <w:instrText>HYPERLINK "https://www.cyjma.qld.gov.au/resources/dcsyw/youth-justice/publications/complaint-external-com2.pdf"</w:instrText>
      </w:r>
      <w:r w:rsidRPr="00DF28A9">
        <w:rPr>
          <w:rFonts w:cs="Arial"/>
          <w:color w:val="0000FF"/>
          <w:szCs w:val="22"/>
          <w:u w:val="single"/>
        </w:rPr>
      </w:r>
      <w:r w:rsidRPr="00DF28A9">
        <w:rPr>
          <w:rFonts w:cs="Arial"/>
          <w:color w:val="0000FF"/>
          <w:szCs w:val="22"/>
          <w:u w:val="single"/>
        </w:rPr>
        <w:fldChar w:fldCharType="separate"/>
      </w:r>
      <w:r w:rsidRPr="00DF28A9">
        <w:rPr>
          <w:rStyle w:val="Hyperlink"/>
          <w:rFonts w:cs="Arial"/>
          <w:szCs w:val="22"/>
        </w:rPr>
        <w:t>Complaint form - Complaint made by an external person to the youth detention centre (COM 2)</w:t>
      </w:r>
    </w:p>
    <w:p w14:paraId="63042085" w14:textId="62FAF420" w:rsidR="007F4E71" w:rsidRPr="00A100BF" w:rsidRDefault="007F4E71" w:rsidP="00FF1B7C">
      <w:pPr>
        <w:tabs>
          <w:tab w:val="left" w:pos="1418"/>
        </w:tabs>
        <w:suppressAutoHyphens/>
        <w:spacing w:after="0" w:line="360" w:lineRule="auto"/>
        <w:jc w:val="both"/>
        <w:rPr>
          <w:rFonts w:cs="Arial"/>
          <w:szCs w:val="22"/>
        </w:rPr>
      </w:pPr>
      <w:r w:rsidRPr="00DF28A9">
        <w:rPr>
          <w:rFonts w:cs="Arial"/>
          <w:color w:val="0000FF"/>
          <w:szCs w:val="22"/>
          <w:u w:val="single"/>
        </w:rPr>
        <w:fldChar w:fldCharType="end"/>
      </w:r>
      <w:r w:rsidRPr="00A100BF">
        <w:rPr>
          <w:rFonts w:cs="Arial"/>
          <w:szCs w:val="22"/>
        </w:rPr>
        <w:t xml:space="preserve">Complaint form – </w:t>
      </w:r>
      <w:r w:rsidR="00D10C49" w:rsidRPr="00A100BF">
        <w:rPr>
          <w:rFonts w:cs="Arial"/>
          <w:szCs w:val="22"/>
        </w:rPr>
        <w:t>Resolution or withdrawal</w:t>
      </w:r>
      <w:r w:rsidRPr="00A100BF">
        <w:rPr>
          <w:rFonts w:cs="Arial"/>
          <w:szCs w:val="22"/>
        </w:rPr>
        <w:t xml:space="preserve"> of complaint (COM 3)</w:t>
      </w:r>
    </w:p>
    <w:p w14:paraId="361168C3" w14:textId="637A3974" w:rsidR="00D10C49" w:rsidRPr="00D10C49" w:rsidRDefault="003C1A52" w:rsidP="00FF1B7C">
      <w:pPr>
        <w:tabs>
          <w:tab w:val="left" w:pos="1418"/>
        </w:tabs>
        <w:suppressAutoHyphens/>
        <w:spacing w:after="0" w:line="360" w:lineRule="auto"/>
        <w:jc w:val="both"/>
        <w:rPr>
          <w:rStyle w:val="Hyperlink"/>
          <w:rFonts w:cs="Arial"/>
          <w:szCs w:val="22"/>
        </w:rPr>
      </w:pPr>
      <w:hyperlink r:id="rId16" w:history="1">
        <w:r w:rsidR="007F4E71" w:rsidRPr="00D10C49">
          <w:rPr>
            <w:rStyle w:val="Hyperlink"/>
            <w:rFonts w:cs="Arial"/>
            <w:szCs w:val="22"/>
          </w:rPr>
          <w:t>Office of the Queensland Ombudsman’s Good decision-making guide</w:t>
        </w:r>
      </w:hyperlink>
    </w:p>
    <w:p w14:paraId="1C12A7F5" w14:textId="77777777" w:rsidR="00D10C49" w:rsidRPr="00D10C49" w:rsidRDefault="00D10C49" w:rsidP="00FF1B7C">
      <w:pPr>
        <w:pStyle w:val="Header"/>
        <w:tabs>
          <w:tab w:val="right" w:pos="0"/>
          <w:tab w:val="left" w:pos="2880"/>
        </w:tabs>
        <w:spacing w:after="0" w:line="360" w:lineRule="auto"/>
        <w:jc w:val="both"/>
        <w:rPr>
          <w:rStyle w:val="Hyperlink"/>
          <w:rFonts w:cs="Arial"/>
          <w:iCs/>
          <w:szCs w:val="22"/>
        </w:rPr>
      </w:pPr>
      <w:r w:rsidRPr="00D10C49">
        <w:rPr>
          <w:rFonts w:cs="Arial"/>
          <w:szCs w:val="22"/>
          <w:u w:val="single"/>
        </w:rPr>
        <w:fldChar w:fldCharType="begin"/>
      </w:r>
      <w:r w:rsidRPr="00D10C49">
        <w:rPr>
          <w:rFonts w:cs="Arial"/>
          <w:szCs w:val="22"/>
          <w:u w:val="single"/>
        </w:rPr>
        <w:instrText>HYPERLINK "https://www.ombudsman.qld.gov.au/how-to-complain/unhappy-with-us/complaints-management-system--cms--and-internal-review-policy"</w:instrText>
      </w:r>
      <w:r w:rsidRPr="00D10C49">
        <w:rPr>
          <w:rFonts w:cs="Arial"/>
          <w:szCs w:val="22"/>
          <w:u w:val="single"/>
        </w:rPr>
      </w:r>
      <w:r w:rsidRPr="00D10C49">
        <w:rPr>
          <w:rFonts w:cs="Arial"/>
          <w:szCs w:val="22"/>
          <w:u w:val="single"/>
        </w:rPr>
        <w:fldChar w:fldCharType="separate"/>
      </w:r>
      <w:r w:rsidRPr="00D10C49">
        <w:rPr>
          <w:rStyle w:val="Hyperlink"/>
          <w:rFonts w:cs="Arial"/>
          <w:szCs w:val="22"/>
        </w:rPr>
        <w:t>Public Service Commission Directive 13/06 – Complaints management systems</w:t>
      </w:r>
    </w:p>
    <w:p w14:paraId="07A086E0" w14:textId="381A9E8B" w:rsidR="007F4E71" w:rsidRPr="00D10C49" w:rsidRDefault="00D10C49" w:rsidP="00FF1B7C">
      <w:pPr>
        <w:tabs>
          <w:tab w:val="left" w:pos="1418"/>
        </w:tabs>
        <w:suppressAutoHyphens/>
        <w:spacing w:after="0" w:line="360" w:lineRule="auto"/>
        <w:jc w:val="both"/>
        <w:rPr>
          <w:rFonts w:cs="Arial"/>
          <w:color w:val="0000FF"/>
          <w:szCs w:val="22"/>
        </w:rPr>
      </w:pPr>
      <w:r w:rsidRPr="00D10C49">
        <w:rPr>
          <w:rFonts w:cs="Arial"/>
          <w:szCs w:val="22"/>
          <w:u w:val="single"/>
        </w:rPr>
        <w:lastRenderedPageBreak/>
        <w:fldChar w:fldCharType="end"/>
      </w:r>
      <w:hyperlink r:id="rId17" w:history="1">
        <w:r w:rsidR="007F4E71" w:rsidRPr="00D10C49">
          <w:rPr>
            <w:rStyle w:val="Hyperlink"/>
            <w:rFonts w:cs="Arial"/>
            <w:szCs w:val="22"/>
          </w:rPr>
          <w:t>Youth detention complaints</w:t>
        </w:r>
      </w:hyperlink>
    </w:p>
    <w:p w14:paraId="67E49D49" w14:textId="77777777" w:rsidR="008F05BC" w:rsidRPr="00D10C49" w:rsidRDefault="003C1A52" w:rsidP="00FF1B7C">
      <w:pPr>
        <w:spacing w:after="0" w:line="360" w:lineRule="auto"/>
        <w:jc w:val="both"/>
        <w:rPr>
          <w:rFonts w:cs="Arial"/>
          <w:color w:val="0000FF"/>
          <w:szCs w:val="22"/>
          <w:u w:val="single"/>
        </w:rPr>
      </w:pPr>
      <w:hyperlink r:id="rId18" w:history="1">
        <w:r w:rsidR="008F05BC" w:rsidRPr="00D10C49">
          <w:rPr>
            <w:rStyle w:val="Hyperlink"/>
            <w:rFonts w:cs="Arial"/>
          </w:rPr>
          <w:t>Australasian Youth Justice Administrators (AYJA) service standards for juvenile custodial facilities</w:t>
        </w:r>
      </w:hyperlink>
    </w:p>
    <w:p w14:paraId="4872EC16" w14:textId="15A363B8" w:rsidR="008F05BC" w:rsidRDefault="003C1A52" w:rsidP="00FF1B7C">
      <w:pPr>
        <w:spacing w:after="0" w:line="360" w:lineRule="auto"/>
        <w:jc w:val="both"/>
        <w:rPr>
          <w:rStyle w:val="Hyperlink"/>
          <w:rFonts w:cs="Arial"/>
          <w:position w:val="3"/>
        </w:rPr>
      </w:pPr>
      <w:hyperlink r:id="rId19" w:history="1">
        <w:r w:rsidR="008F05BC" w:rsidRPr="00D10C49">
          <w:rPr>
            <w:rStyle w:val="Hyperlink"/>
            <w:rFonts w:cs="Arial"/>
            <w:position w:val="3"/>
          </w:rPr>
          <w:t>United Nations Rules for the Protection of Young People Deprived of Their Liberty 1990</w:t>
        </w:r>
      </w:hyperlink>
    </w:p>
    <w:p w14:paraId="3835469D" w14:textId="58306B5D" w:rsidR="00C272F9" w:rsidRPr="00B07C4D" w:rsidRDefault="00C272F9" w:rsidP="00FF1B7C">
      <w:pPr>
        <w:spacing w:after="0" w:line="360" w:lineRule="auto"/>
        <w:jc w:val="both"/>
        <w:rPr>
          <w:i/>
          <w:color w:val="0000FF"/>
          <w:position w:val="3"/>
          <w:u w:val="single"/>
        </w:rPr>
      </w:pPr>
      <w:r w:rsidRPr="00AE4E16">
        <w:rPr>
          <w:rStyle w:val="Hyperlink"/>
          <w:i/>
          <w:position w:val="3"/>
        </w:rPr>
        <w:t xml:space="preserve">Human Rights Act </w:t>
      </w:r>
      <w:hyperlink r:id="rId20" w:history="1">
        <w:r w:rsidRPr="00AE4E16">
          <w:rPr>
            <w:rStyle w:val="Hyperlink"/>
            <w:rFonts w:cs="Arial"/>
            <w:i/>
            <w:position w:val="3"/>
          </w:rPr>
          <w:t>2019</w:t>
        </w:r>
      </w:hyperlink>
      <w:r w:rsidRPr="00AE4E16">
        <w:rPr>
          <w:rStyle w:val="Hyperlink"/>
          <w:i/>
          <w:position w:val="3"/>
        </w:rPr>
        <w:t xml:space="preserve">  </w:t>
      </w:r>
    </w:p>
    <w:p w14:paraId="7BD7D76A" w14:textId="1A97705C" w:rsidR="008F05BC" w:rsidRPr="00D10C49" w:rsidRDefault="008F05BC" w:rsidP="00FF1B7C">
      <w:pPr>
        <w:spacing w:after="0" w:line="360" w:lineRule="auto"/>
        <w:jc w:val="both"/>
        <w:rPr>
          <w:rFonts w:cs="Arial"/>
          <w:color w:val="0000FF"/>
          <w:position w:val="3"/>
        </w:rPr>
      </w:pPr>
      <w:r w:rsidRPr="00A100BF">
        <w:rPr>
          <w:rFonts w:cs="Arial"/>
          <w:position w:val="3"/>
        </w:rPr>
        <w:t>Youth Detention Centre Operations Manual</w:t>
      </w:r>
    </w:p>
    <w:p w14:paraId="226FEC07" w14:textId="216B5E1E" w:rsidR="008F05BC" w:rsidRPr="00D10C49" w:rsidRDefault="008F05BC" w:rsidP="00FF1B7C">
      <w:pPr>
        <w:spacing w:after="0" w:line="360" w:lineRule="auto"/>
        <w:jc w:val="both"/>
        <w:rPr>
          <w:rFonts w:cs="Arial"/>
          <w:color w:val="0000FF"/>
          <w:position w:val="3"/>
        </w:rPr>
      </w:pPr>
      <w:r w:rsidRPr="00A100BF">
        <w:rPr>
          <w:rFonts w:cs="Arial"/>
          <w:position w:val="3"/>
        </w:rPr>
        <w:t>Youth Justice delegations</w:t>
      </w:r>
    </w:p>
    <w:p w14:paraId="23353DE6" w14:textId="4004BAAC" w:rsidR="00D10C49" w:rsidRPr="00A100BF" w:rsidRDefault="008F05BC" w:rsidP="00FF1B7C">
      <w:pPr>
        <w:spacing w:after="0" w:line="360" w:lineRule="auto"/>
        <w:jc w:val="both"/>
        <w:rPr>
          <w:rStyle w:val="Hyperlink"/>
          <w:rFonts w:cs="Arial"/>
          <w:color w:val="auto"/>
          <w:position w:val="3"/>
          <w:u w:val="none"/>
        </w:rPr>
      </w:pPr>
      <w:r w:rsidRPr="00A100BF">
        <w:rPr>
          <w:rStyle w:val="Hyperlink"/>
          <w:rFonts w:cs="Arial"/>
          <w:color w:val="auto"/>
          <w:position w:val="3"/>
          <w:u w:val="none"/>
        </w:rPr>
        <w:t>Youth Justice policies</w:t>
      </w:r>
    </w:p>
    <w:p w14:paraId="4610F69A" w14:textId="1F5400FE" w:rsidR="000F34F7" w:rsidRPr="000F3089" w:rsidRDefault="000F34F7" w:rsidP="000F34F7">
      <w:pPr>
        <w:pBdr>
          <w:bottom w:val="single" w:sz="6" w:space="1" w:color="auto"/>
        </w:pBdr>
        <w:jc w:val="both"/>
        <w:rPr>
          <w:color w:val="333333"/>
          <w:sz w:val="16"/>
        </w:rPr>
      </w:pPr>
    </w:p>
    <w:p w14:paraId="1073C14E" w14:textId="77777777" w:rsidR="00FF1B7C" w:rsidRDefault="00FF1B7C" w:rsidP="00FF1B7C">
      <w:pPr>
        <w:pStyle w:val="Heading7"/>
        <w:spacing w:before="0" w:after="0"/>
        <w:rPr>
          <w:rFonts w:ascii="Arial" w:hAnsi="Arial" w:cs="Arial"/>
          <w:color w:val="000000"/>
        </w:rPr>
      </w:pPr>
    </w:p>
    <w:p w14:paraId="60F8DCCF" w14:textId="30784174" w:rsidR="000F34F7" w:rsidRDefault="00FF1B7C" w:rsidP="00FF1B7C">
      <w:pPr>
        <w:pStyle w:val="Heading7"/>
        <w:spacing w:before="0" w:after="0"/>
        <w:rPr>
          <w:rFonts w:ascii="Arial" w:hAnsi="Arial" w:cs="Arial"/>
          <w:color w:val="000000"/>
        </w:rPr>
      </w:pPr>
      <w:r>
        <w:rPr>
          <w:rFonts w:ascii="Arial" w:hAnsi="Arial" w:cs="Arial"/>
          <w:color w:val="000000"/>
        </w:rPr>
        <w:t>Bob Gee</w:t>
      </w:r>
    </w:p>
    <w:p w14:paraId="00A97C22" w14:textId="5A4AABB5" w:rsidR="000F34F7" w:rsidRPr="00D16A75" w:rsidRDefault="000F34F7" w:rsidP="00FF1B7C">
      <w:pPr>
        <w:pStyle w:val="Heading7"/>
        <w:spacing w:before="0" w:after="0"/>
        <w:sectPr w:rsidR="000F34F7" w:rsidRPr="00D16A75" w:rsidSect="003C1A52">
          <w:headerReference w:type="default" r:id="rId21"/>
          <w:footerReference w:type="default" r:id="rId22"/>
          <w:headerReference w:type="first" r:id="rId23"/>
          <w:pgSz w:w="11906" w:h="16838"/>
          <w:pgMar w:top="2195" w:right="1134" w:bottom="1134" w:left="1134" w:header="709" w:footer="408" w:gutter="0"/>
          <w:cols w:space="709"/>
          <w:titlePg/>
          <w:docGrid w:linePitch="360"/>
        </w:sectPr>
      </w:pPr>
      <w:r w:rsidRPr="000F3089">
        <w:rPr>
          <w:rFonts w:ascii="Arial" w:hAnsi="Arial" w:cs="Arial"/>
          <w:color w:val="000000"/>
        </w:rPr>
        <w:t>Director-General</w:t>
      </w:r>
    </w:p>
    <w:p w14:paraId="1CDA384D" w14:textId="77777777" w:rsidR="007F4E71" w:rsidRPr="00FF1B7C" w:rsidRDefault="007F4E71" w:rsidP="00FF1B7C">
      <w:pPr>
        <w:pStyle w:val="Heading2"/>
      </w:pPr>
      <w:r w:rsidRPr="00FF1B7C">
        <w:lastRenderedPageBreak/>
        <w:t>Appendix A – Risk rating and category</w:t>
      </w:r>
    </w:p>
    <w:p w14:paraId="7AAE9E96" w14:textId="7A1C1166" w:rsidR="007F4E71" w:rsidRPr="00FE6C73" w:rsidRDefault="007F4E71" w:rsidP="007F4E71">
      <w:pPr>
        <w:rPr>
          <w:rFonts w:cs="Arial"/>
          <w:szCs w:val="22"/>
        </w:rPr>
      </w:pPr>
      <w:r w:rsidRPr="00FE6C73">
        <w:rPr>
          <w:rFonts w:cs="Arial"/>
          <w:szCs w:val="22"/>
        </w:rPr>
        <w:t xml:space="preserve">When applying the framework it is important </w:t>
      </w:r>
      <w:r w:rsidR="00FF1B7C">
        <w:rPr>
          <w:rFonts w:cs="Arial"/>
          <w:szCs w:val="22"/>
        </w:rPr>
        <w:t>to consider</w:t>
      </w:r>
      <w:r w:rsidRPr="00FE6C73">
        <w:rPr>
          <w:rFonts w:cs="Arial"/>
          <w:szCs w:val="22"/>
        </w:rPr>
        <w:t xml:space="preserve"> the particular context of the matter to determine the appropriate categorisation, including whether the behaviour is repeated.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6037"/>
      </w:tblGrid>
      <w:tr w:rsidR="007F4E71" w:rsidRPr="00FE6C73" w14:paraId="5F84399A" w14:textId="77777777" w:rsidTr="00925192">
        <w:tc>
          <w:tcPr>
            <w:tcW w:w="1555" w:type="dxa"/>
            <w:shd w:val="clear" w:color="auto" w:fill="D9D9D9" w:themeFill="background1" w:themeFillShade="D9"/>
          </w:tcPr>
          <w:p w14:paraId="1806DEAD" w14:textId="77777777" w:rsidR="007F4E71" w:rsidRPr="00FE6C73" w:rsidRDefault="007F4E71" w:rsidP="00FF1B7C">
            <w:pPr>
              <w:pStyle w:val="Heading3"/>
              <w:spacing w:before="60"/>
            </w:pPr>
            <w:r w:rsidRPr="00FE6C73">
              <w:t>Risk rating</w:t>
            </w:r>
          </w:p>
        </w:tc>
        <w:tc>
          <w:tcPr>
            <w:tcW w:w="1984" w:type="dxa"/>
            <w:shd w:val="clear" w:color="auto" w:fill="D9D9D9" w:themeFill="background1" w:themeFillShade="D9"/>
          </w:tcPr>
          <w:p w14:paraId="5A9941D4" w14:textId="77777777" w:rsidR="007F4E71" w:rsidRPr="00FE6C73" w:rsidRDefault="007F4E71" w:rsidP="00FF1B7C">
            <w:pPr>
              <w:pStyle w:val="Heading3"/>
              <w:spacing w:before="60"/>
            </w:pPr>
            <w:r w:rsidRPr="00FE6C73">
              <w:t>CaPE category</w:t>
            </w:r>
          </w:p>
        </w:tc>
        <w:tc>
          <w:tcPr>
            <w:tcW w:w="6037" w:type="dxa"/>
            <w:shd w:val="clear" w:color="auto" w:fill="D9D9D9" w:themeFill="background1" w:themeFillShade="D9"/>
          </w:tcPr>
          <w:p w14:paraId="447F3795" w14:textId="77777777" w:rsidR="007F4E71" w:rsidRPr="00FE6C73" w:rsidRDefault="007F4E71" w:rsidP="00FF1B7C">
            <w:pPr>
              <w:pStyle w:val="Heading3"/>
              <w:spacing w:before="60"/>
            </w:pPr>
            <w:r w:rsidRPr="00FE6C73">
              <w:t>CaPE category definition</w:t>
            </w:r>
          </w:p>
        </w:tc>
      </w:tr>
      <w:tr w:rsidR="007F4E71" w:rsidRPr="00FE6C73" w14:paraId="388829CA" w14:textId="77777777" w:rsidTr="00925192">
        <w:tc>
          <w:tcPr>
            <w:tcW w:w="1555" w:type="dxa"/>
            <w:shd w:val="clear" w:color="auto" w:fill="auto"/>
          </w:tcPr>
          <w:p w14:paraId="6EA2A70D" w14:textId="77777777" w:rsidR="007F4E71" w:rsidRPr="00FE6C73" w:rsidRDefault="007F4E71" w:rsidP="00FF1B7C">
            <w:pPr>
              <w:spacing w:before="60" w:after="60"/>
              <w:jc w:val="both"/>
              <w:rPr>
                <w:rFonts w:cs="Arial"/>
                <w:szCs w:val="22"/>
              </w:rPr>
            </w:pPr>
            <w:r w:rsidRPr="00FE6C73">
              <w:rPr>
                <w:rFonts w:cs="Arial"/>
                <w:szCs w:val="22"/>
              </w:rPr>
              <w:t>Extreme</w:t>
            </w:r>
          </w:p>
        </w:tc>
        <w:tc>
          <w:tcPr>
            <w:tcW w:w="1984" w:type="dxa"/>
            <w:shd w:val="clear" w:color="auto" w:fill="auto"/>
          </w:tcPr>
          <w:p w14:paraId="70EFA351" w14:textId="77777777" w:rsidR="007F4E71" w:rsidRPr="00FE6C73" w:rsidRDefault="007F4E71" w:rsidP="00FF1B7C">
            <w:pPr>
              <w:spacing w:before="60" w:after="60"/>
              <w:jc w:val="both"/>
              <w:rPr>
                <w:rFonts w:cs="Arial"/>
                <w:szCs w:val="22"/>
              </w:rPr>
            </w:pPr>
            <w:r w:rsidRPr="00FE6C73">
              <w:rPr>
                <w:rFonts w:cs="Arial"/>
                <w:szCs w:val="22"/>
              </w:rPr>
              <w:t>Three</w:t>
            </w:r>
          </w:p>
        </w:tc>
        <w:tc>
          <w:tcPr>
            <w:tcW w:w="6037" w:type="dxa"/>
            <w:shd w:val="clear" w:color="auto" w:fill="auto"/>
          </w:tcPr>
          <w:p w14:paraId="34595589" w14:textId="77777777" w:rsidR="007F4E71" w:rsidRPr="00FE6C73" w:rsidRDefault="007F4E71" w:rsidP="00FF1B7C">
            <w:pPr>
              <w:spacing w:before="60" w:after="120"/>
            </w:pPr>
            <w:r w:rsidRPr="00FE6C73">
              <w:t>Extremely serious misconduct that is:</w:t>
            </w:r>
          </w:p>
          <w:p w14:paraId="62332D07" w14:textId="1D4F5B1B" w:rsidR="007F4E71" w:rsidRPr="00FE6C73" w:rsidRDefault="007F4E71" w:rsidP="00FF1B7C">
            <w:pPr>
              <w:pStyle w:val="ListParagraph"/>
              <w:numPr>
                <w:ilvl w:val="0"/>
                <w:numId w:val="19"/>
              </w:numPr>
              <w:spacing w:before="60" w:after="0"/>
            </w:pPr>
            <w:r w:rsidRPr="00FE6C73">
              <w:t xml:space="preserve">inconsistent with the professional standards and practices expected of a public sector employee (such as the </w:t>
            </w:r>
            <w:r w:rsidR="00FF1B7C" w:rsidRPr="00FE6C73">
              <w:t>code of conduct</w:t>
            </w:r>
            <w:r w:rsidRPr="00FE6C73">
              <w:t>)</w:t>
            </w:r>
          </w:p>
          <w:p w14:paraId="60535197" w14:textId="77777777" w:rsidR="007F4E71" w:rsidRPr="00FE6C73" w:rsidRDefault="007F4E71" w:rsidP="00FF1B7C">
            <w:pPr>
              <w:pStyle w:val="ListParagraph"/>
              <w:numPr>
                <w:ilvl w:val="0"/>
                <w:numId w:val="19"/>
              </w:numPr>
              <w:spacing w:before="60" w:after="0"/>
            </w:pPr>
            <w:r w:rsidRPr="00FE6C73">
              <w:t>conduct that, if proven, will warrant commencement of discipline process and possibly termination of employment</w:t>
            </w:r>
          </w:p>
          <w:p w14:paraId="776DE4D8" w14:textId="77777777" w:rsidR="007F4E71" w:rsidRPr="00FE6C73" w:rsidRDefault="007F4E71" w:rsidP="00FF1B7C">
            <w:pPr>
              <w:pStyle w:val="ListParagraph"/>
              <w:numPr>
                <w:ilvl w:val="0"/>
                <w:numId w:val="19"/>
              </w:numPr>
              <w:spacing w:before="60" w:after="0"/>
            </w:pPr>
            <w:r w:rsidRPr="00FE6C73">
              <w:t>possibly a breach of criminal law</w:t>
            </w:r>
          </w:p>
          <w:p w14:paraId="7040FCE1" w14:textId="77777777" w:rsidR="007F4E71" w:rsidRDefault="007F4E71" w:rsidP="00FF1B7C">
            <w:pPr>
              <w:pStyle w:val="ListParagraph"/>
              <w:numPr>
                <w:ilvl w:val="0"/>
                <w:numId w:val="19"/>
              </w:numPr>
              <w:spacing w:before="60" w:after="0"/>
              <w:ind w:left="357" w:hanging="357"/>
            </w:pPr>
            <w:r w:rsidRPr="00FE6C73">
              <w:t xml:space="preserve">serious neglect of performance of duties. </w:t>
            </w:r>
          </w:p>
          <w:p w14:paraId="4DF12E40" w14:textId="05025769" w:rsidR="00D10C49" w:rsidRPr="00B83712" w:rsidRDefault="00FF1B7C" w:rsidP="00FF1B7C">
            <w:pPr>
              <w:pStyle w:val="ListParagraph"/>
              <w:numPr>
                <w:ilvl w:val="0"/>
                <w:numId w:val="19"/>
              </w:numPr>
              <w:spacing w:before="60" w:after="60"/>
              <w:ind w:left="357" w:hanging="357"/>
            </w:pPr>
            <w:r>
              <w:t>p</w:t>
            </w:r>
            <w:r w:rsidR="00D10C49">
              <w:t>ossible breach of human rights.</w:t>
            </w:r>
          </w:p>
        </w:tc>
      </w:tr>
      <w:tr w:rsidR="007F4E71" w:rsidRPr="00FE6C73" w14:paraId="472071EE" w14:textId="77777777" w:rsidTr="00925192">
        <w:tc>
          <w:tcPr>
            <w:tcW w:w="1555" w:type="dxa"/>
            <w:shd w:val="clear" w:color="auto" w:fill="auto"/>
          </w:tcPr>
          <w:p w14:paraId="5AB7EA5F" w14:textId="77777777" w:rsidR="007F4E71" w:rsidRPr="00FE6C73" w:rsidRDefault="007F4E71" w:rsidP="00FF1B7C">
            <w:pPr>
              <w:spacing w:before="60" w:after="60"/>
              <w:jc w:val="both"/>
              <w:rPr>
                <w:rFonts w:cs="Arial"/>
                <w:szCs w:val="22"/>
              </w:rPr>
            </w:pPr>
            <w:r w:rsidRPr="00FE6C73">
              <w:rPr>
                <w:rFonts w:cs="Arial"/>
                <w:szCs w:val="22"/>
              </w:rPr>
              <w:t>High</w:t>
            </w:r>
          </w:p>
        </w:tc>
        <w:tc>
          <w:tcPr>
            <w:tcW w:w="1984" w:type="dxa"/>
            <w:shd w:val="clear" w:color="auto" w:fill="auto"/>
          </w:tcPr>
          <w:p w14:paraId="5CA71CFF" w14:textId="77777777" w:rsidR="007F4E71" w:rsidRPr="00FE6C73" w:rsidRDefault="007F4E71" w:rsidP="00FF1B7C">
            <w:pPr>
              <w:spacing w:before="60" w:after="60"/>
              <w:jc w:val="both"/>
              <w:rPr>
                <w:rFonts w:cs="Arial"/>
                <w:szCs w:val="22"/>
              </w:rPr>
            </w:pPr>
            <w:r w:rsidRPr="00FE6C73">
              <w:rPr>
                <w:rFonts w:cs="Arial"/>
                <w:szCs w:val="22"/>
              </w:rPr>
              <w:t>Three</w:t>
            </w:r>
          </w:p>
        </w:tc>
        <w:tc>
          <w:tcPr>
            <w:tcW w:w="6037" w:type="dxa"/>
            <w:shd w:val="clear" w:color="auto" w:fill="auto"/>
          </w:tcPr>
          <w:p w14:paraId="12103E5A" w14:textId="77777777" w:rsidR="007F4E71" w:rsidRPr="00FE6C73" w:rsidRDefault="007F4E71" w:rsidP="00FF1B7C">
            <w:pPr>
              <w:spacing w:before="60" w:after="120"/>
              <w:rPr>
                <w:rFonts w:cs="Arial"/>
                <w:szCs w:val="22"/>
              </w:rPr>
            </w:pPr>
            <w:r w:rsidRPr="00FE6C73">
              <w:rPr>
                <w:rFonts w:cs="Arial"/>
                <w:szCs w:val="22"/>
              </w:rPr>
              <w:t>Serious misconduct that is:</w:t>
            </w:r>
          </w:p>
          <w:p w14:paraId="1434C2C3" w14:textId="6BE81A29" w:rsidR="007F4E71" w:rsidRPr="00E9625D" w:rsidRDefault="007F4E71" w:rsidP="00FF1B7C">
            <w:pPr>
              <w:numPr>
                <w:ilvl w:val="0"/>
                <w:numId w:val="18"/>
              </w:numPr>
              <w:spacing w:before="60" w:after="60"/>
              <w:ind w:left="357" w:hanging="357"/>
              <w:rPr>
                <w:rFonts w:cs="Arial"/>
                <w:szCs w:val="22"/>
              </w:rPr>
            </w:pPr>
            <w:r w:rsidRPr="00FE6C73">
              <w:rPr>
                <w:rFonts w:cs="Arial"/>
                <w:szCs w:val="22"/>
              </w:rPr>
              <w:t xml:space="preserve">inconsistent with the professional standards and practices expected of a public sector employee (such as the </w:t>
            </w:r>
            <w:r w:rsidR="00FF1B7C" w:rsidRPr="00FE6C73">
              <w:rPr>
                <w:rFonts w:cs="Arial"/>
                <w:szCs w:val="22"/>
              </w:rPr>
              <w:t>code of conduct</w:t>
            </w:r>
            <w:r w:rsidRPr="00FE6C73">
              <w:rPr>
                <w:rFonts w:cs="Arial"/>
                <w:szCs w:val="22"/>
              </w:rPr>
              <w:t xml:space="preserve">) and warrants further </w:t>
            </w:r>
            <w:r w:rsidRPr="008D24CD">
              <w:rPr>
                <w:rFonts w:cs="Arial"/>
                <w:szCs w:val="22"/>
              </w:rPr>
              <w:t xml:space="preserve">assessment by </w:t>
            </w:r>
            <w:r w:rsidR="00FF1B7C">
              <w:rPr>
                <w:rFonts w:cs="Arial"/>
                <w:szCs w:val="22"/>
              </w:rPr>
              <w:t>P</w:t>
            </w:r>
            <w:r w:rsidR="00FF1B7C">
              <w:rPr>
                <w:szCs w:val="22"/>
              </w:rPr>
              <w:t>SU</w:t>
            </w:r>
            <w:r w:rsidRPr="00FE6C73">
              <w:rPr>
                <w:rFonts w:cs="Arial"/>
                <w:szCs w:val="22"/>
              </w:rPr>
              <w:t xml:space="preserve">. </w:t>
            </w:r>
          </w:p>
        </w:tc>
      </w:tr>
      <w:tr w:rsidR="007F4E71" w:rsidRPr="00FE6C73" w14:paraId="43294422" w14:textId="77777777" w:rsidTr="00925192">
        <w:tc>
          <w:tcPr>
            <w:tcW w:w="1555" w:type="dxa"/>
            <w:shd w:val="clear" w:color="auto" w:fill="auto"/>
          </w:tcPr>
          <w:p w14:paraId="42BF8F0D" w14:textId="77777777" w:rsidR="007F4E71" w:rsidRPr="00FE6C73" w:rsidRDefault="007F4E71" w:rsidP="00FF1B7C">
            <w:pPr>
              <w:spacing w:before="60" w:after="60"/>
              <w:jc w:val="both"/>
              <w:rPr>
                <w:rFonts w:cs="Arial"/>
                <w:szCs w:val="22"/>
              </w:rPr>
            </w:pPr>
            <w:r w:rsidRPr="00FE6C73">
              <w:rPr>
                <w:rFonts w:cs="Arial"/>
                <w:szCs w:val="22"/>
              </w:rPr>
              <w:t>Moderate</w:t>
            </w:r>
          </w:p>
        </w:tc>
        <w:tc>
          <w:tcPr>
            <w:tcW w:w="1984" w:type="dxa"/>
            <w:shd w:val="clear" w:color="auto" w:fill="auto"/>
          </w:tcPr>
          <w:p w14:paraId="49DFCC86" w14:textId="77777777" w:rsidR="007F4E71" w:rsidRPr="00FE6C73" w:rsidRDefault="007F4E71" w:rsidP="00FF1B7C">
            <w:pPr>
              <w:spacing w:before="60" w:after="60"/>
              <w:jc w:val="both"/>
              <w:rPr>
                <w:rFonts w:cs="Arial"/>
                <w:szCs w:val="22"/>
              </w:rPr>
            </w:pPr>
            <w:r w:rsidRPr="00FE6C73">
              <w:rPr>
                <w:rFonts w:cs="Arial"/>
                <w:szCs w:val="22"/>
              </w:rPr>
              <w:t>Two</w:t>
            </w:r>
          </w:p>
        </w:tc>
        <w:tc>
          <w:tcPr>
            <w:tcW w:w="6037" w:type="dxa"/>
            <w:shd w:val="clear" w:color="auto" w:fill="auto"/>
          </w:tcPr>
          <w:p w14:paraId="29B6129D" w14:textId="77777777" w:rsidR="007F4E71" w:rsidRPr="00FE6C73" w:rsidRDefault="007F4E71" w:rsidP="00FF1B7C">
            <w:pPr>
              <w:spacing w:before="60" w:after="120"/>
              <w:rPr>
                <w:rFonts w:cs="Arial"/>
                <w:szCs w:val="22"/>
              </w:rPr>
            </w:pPr>
            <w:r w:rsidRPr="00FE6C73">
              <w:rPr>
                <w:rFonts w:cs="Arial"/>
                <w:szCs w:val="22"/>
              </w:rPr>
              <w:t>Conduct that:</w:t>
            </w:r>
          </w:p>
          <w:p w14:paraId="48F4D405" w14:textId="77777777" w:rsidR="007F4E71" w:rsidRPr="00FE6C73" w:rsidRDefault="007F4E71" w:rsidP="00FF1B7C">
            <w:pPr>
              <w:numPr>
                <w:ilvl w:val="0"/>
                <w:numId w:val="17"/>
              </w:numPr>
              <w:spacing w:before="60" w:after="0"/>
              <w:ind w:left="318" w:hanging="284"/>
              <w:rPr>
                <w:rFonts w:cs="Arial"/>
                <w:szCs w:val="22"/>
              </w:rPr>
            </w:pPr>
            <w:r w:rsidRPr="00FE6C73">
              <w:rPr>
                <w:rFonts w:cs="Arial"/>
                <w:szCs w:val="22"/>
              </w:rPr>
              <w:t>would otherwise fall within category one, but warrants treatment as category two due to its ongoing and repeated nature</w:t>
            </w:r>
          </w:p>
          <w:p w14:paraId="7376AC7D" w14:textId="1B2AD6BE" w:rsidR="007F4E71" w:rsidRPr="00FE6C73" w:rsidRDefault="007F4E71" w:rsidP="00FF1B7C">
            <w:pPr>
              <w:numPr>
                <w:ilvl w:val="0"/>
                <w:numId w:val="17"/>
              </w:numPr>
              <w:spacing w:after="0"/>
              <w:ind w:left="318" w:hanging="284"/>
              <w:rPr>
                <w:rFonts w:cs="Arial"/>
                <w:szCs w:val="22"/>
              </w:rPr>
            </w:pPr>
            <w:r w:rsidRPr="00FE6C73">
              <w:rPr>
                <w:rFonts w:cs="Arial"/>
                <w:szCs w:val="22"/>
              </w:rPr>
              <w:t xml:space="preserve">constitutes minor misconduct that is inconsistent with the standards expected of a public sector employee (such as the </w:t>
            </w:r>
            <w:r w:rsidR="00FF1B7C" w:rsidRPr="00FE6C73">
              <w:rPr>
                <w:rFonts w:cs="Arial"/>
                <w:szCs w:val="22"/>
              </w:rPr>
              <w:t>code of conduct</w:t>
            </w:r>
            <w:r w:rsidRPr="00FE6C73">
              <w:rPr>
                <w:rFonts w:cs="Arial"/>
                <w:szCs w:val="22"/>
              </w:rPr>
              <w:t>), but is not wilful or malicious</w:t>
            </w:r>
          </w:p>
          <w:p w14:paraId="2AC42E19" w14:textId="77777777" w:rsidR="007F4E71" w:rsidRPr="00E9625D" w:rsidRDefault="007F4E71" w:rsidP="00FF1B7C">
            <w:pPr>
              <w:numPr>
                <w:ilvl w:val="0"/>
                <w:numId w:val="17"/>
              </w:numPr>
              <w:spacing w:after="60"/>
              <w:ind w:left="318" w:hanging="284"/>
              <w:rPr>
                <w:rFonts w:cs="Arial"/>
                <w:szCs w:val="22"/>
              </w:rPr>
            </w:pPr>
            <w:r w:rsidRPr="00FE6C73">
              <w:rPr>
                <w:rFonts w:cs="Arial"/>
                <w:szCs w:val="22"/>
              </w:rPr>
              <w:t>is careless or negligent (rather than unsatisfactory performance due to lack of skills).</w:t>
            </w:r>
          </w:p>
        </w:tc>
      </w:tr>
      <w:tr w:rsidR="007F4E71" w:rsidRPr="00FE6C73" w14:paraId="24DD35D7" w14:textId="77777777" w:rsidTr="00925192">
        <w:tc>
          <w:tcPr>
            <w:tcW w:w="1555" w:type="dxa"/>
            <w:shd w:val="clear" w:color="auto" w:fill="auto"/>
          </w:tcPr>
          <w:p w14:paraId="21279808" w14:textId="77777777" w:rsidR="007F4E71" w:rsidRPr="00FE6C73" w:rsidRDefault="007F4E71" w:rsidP="00FF1B7C">
            <w:pPr>
              <w:spacing w:before="60" w:after="60"/>
              <w:jc w:val="both"/>
              <w:rPr>
                <w:rFonts w:cs="Arial"/>
                <w:szCs w:val="22"/>
              </w:rPr>
            </w:pPr>
            <w:r w:rsidRPr="00FE6C73">
              <w:rPr>
                <w:rFonts w:cs="Arial"/>
                <w:szCs w:val="22"/>
              </w:rPr>
              <w:t>Low</w:t>
            </w:r>
          </w:p>
        </w:tc>
        <w:tc>
          <w:tcPr>
            <w:tcW w:w="1984" w:type="dxa"/>
            <w:shd w:val="clear" w:color="auto" w:fill="auto"/>
          </w:tcPr>
          <w:p w14:paraId="07002FEB" w14:textId="77777777" w:rsidR="007F4E71" w:rsidRPr="00FE6C73" w:rsidRDefault="007F4E71" w:rsidP="00FF1B7C">
            <w:pPr>
              <w:spacing w:before="60" w:after="60"/>
              <w:jc w:val="both"/>
              <w:rPr>
                <w:rFonts w:cs="Arial"/>
                <w:szCs w:val="22"/>
              </w:rPr>
            </w:pPr>
            <w:r w:rsidRPr="00FE6C73">
              <w:rPr>
                <w:rFonts w:cs="Arial"/>
                <w:szCs w:val="22"/>
              </w:rPr>
              <w:t>One</w:t>
            </w:r>
          </w:p>
        </w:tc>
        <w:tc>
          <w:tcPr>
            <w:tcW w:w="6037" w:type="dxa"/>
            <w:shd w:val="clear" w:color="auto" w:fill="auto"/>
          </w:tcPr>
          <w:p w14:paraId="2D3B0903" w14:textId="77777777" w:rsidR="007F4E71" w:rsidRPr="00FE6C73" w:rsidRDefault="007F4E71" w:rsidP="00FF1B7C">
            <w:pPr>
              <w:spacing w:before="60" w:after="120"/>
              <w:rPr>
                <w:rFonts w:cs="Arial"/>
                <w:szCs w:val="22"/>
              </w:rPr>
            </w:pPr>
            <w:r w:rsidRPr="00FE6C73">
              <w:rPr>
                <w:rFonts w:cs="Arial"/>
                <w:szCs w:val="22"/>
              </w:rPr>
              <w:t>Conduct that:</w:t>
            </w:r>
          </w:p>
          <w:p w14:paraId="4CD58C3C" w14:textId="77777777" w:rsidR="007F4E71" w:rsidRPr="00FE6C73" w:rsidRDefault="007F4E71" w:rsidP="00FF1B7C">
            <w:pPr>
              <w:numPr>
                <w:ilvl w:val="0"/>
                <w:numId w:val="16"/>
              </w:numPr>
              <w:spacing w:before="60" w:after="0"/>
              <w:ind w:left="318" w:hanging="284"/>
              <w:rPr>
                <w:rFonts w:cs="Arial"/>
                <w:szCs w:val="22"/>
              </w:rPr>
            </w:pPr>
            <w:r w:rsidRPr="00FE6C73">
              <w:rPr>
                <w:rFonts w:cs="Arial"/>
                <w:szCs w:val="22"/>
              </w:rPr>
              <w:t>includes inappropriate interpersonal conduct with colleagues, clients or other stakeholders</w:t>
            </w:r>
          </w:p>
          <w:p w14:paraId="3771B2F6" w14:textId="77777777" w:rsidR="007F4E71" w:rsidRPr="00FE6C73" w:rsidRDefault="007F4E71" w:rsidP="00FF1B7C">
            <w:pPr>
              <w:numPr>
                <w:ilvl w:val="0"/>
                <w:numId w:val="16"/>
              </w:numPr>
              <w:spacing w:after="0"/>
              <w:ind w:left="318" w:hanging="284"/>
              <w:rPr>
                <w:rFonts w:cs="Arial"/>
                <w:szCs w:val="22"/>
              </w:rPr>
            </w:pPr>
            <w:r w:rsidRPr="00FE6C73">
              <w:rPr>
                <w:rFonts w:cs="Arial"/>
                <w:szCs w:val="22"/>
              </w:rPr>
              <w:t>relates to inappropriate behaviour to minor management matters</w:t>
            </w:r>
          </w:p>
          <w:p w14:paraId="1FEB670E" w14:textId="77777777" w:rsidR="007F4E71" w:rsidRPr="00FE6C73" w:rsidRDefault="007F4E71" w:rsidP="00FF1B7C">
            <w:pPr>
              <w:numPr>
                <w:ilvl w:val="0"/>
                <w:numId w:val="16"/>
              </w:numPr>
              <w:spacing w:after="60"/>
              <w:ind w:left="318" w:hanging="284"/>
              <w:rPr>
                <w:rFonts w:cs="Arial"/>
                <w:szCs w:val="22"/>
              </w:rPr>
            </w:pPr>
            <w:r w:rsidRPr="00FE6C73">
              <w:rPr>
                <w:rFonts w:cs="Arial"/>
                <w:szCs w:val="22"/>
              </w:rPr>
              <w:t>relates to performance requiring improvement.</w:t>
            </w:r>
          </w:p>
        </w:tc>
      </w:tr>
    </w:tbl>
    <w:p w14:paraId="39FA9164" w14:textId="77777777" w:rsidR="00AF44CE" w:rsidRDefault="00AF44CE" w:rsidP="00A72C57">
      <w:pPr>
        <w:rPr>
          <w:lang w:val="en-US"/>
        </w:rPr>
        <w:sectPr w:rsidR="00AF44CE" w:rsidSect="00CD70EF">
          <w:headerReference w:type="default" r:id="rId24"/>
          <w:pgSz w:w="11906" w:h="16838"/>
          <w:pgMar w:top="2195" w:right="1134" w:bottom="1134" w:left="1134" w:header="709" w:footer="1474" w:gutter="0"/>
          <w:cols w:space="709"/>
          <w:docGrid w:linePitch="360"/>
        </w:sectPr>
      </w:pP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0D28" w14:textId="77777777" w:rsidR="00DB0E6D" w:rsidRDefault="00DB0E6D">
      <w:r>
        <w:separator/>
      </w:r>
    </w:p>
  </w:endnote>
  <w:endnote w:type="continuationSeparator" w:id="0">
    <w:p w14:paraId="1B3EB4CF" w14:textId="77777777" w:rsidR="00DB0E6D" w:rsidRDefault="00DB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972298"/>
      <w:docPartObj>
        <w:docPartGallery w:val="Page Numbers (Bottom of Page)"/>
        <w:docPartUnique/>
      </w:docPartObj>
    </w:sdtPr>
    <w:sdtEndPr>
      <w:rPr>
        <w:noProof/>
      </w:rPr>
    </w:sdtEndPr>
    <w:sdtContent>
      <w:p w14:paraId="0DBF8D26" w14:textId="13DBB1FF" w:rsidR="006C1408" w:rsidRDefault="006C1408" w:rsidP="006C1408">
        <w:pPr>
          <w:pStyle w:val="Footer"/>
          <w:spacing w:before="240" w:after="0"/>
          <w:jc w:val="center"/>
        </w:pPr>
        <w:r>
          <w:fldChar w:fldCharType="begin"/>
        </w:r>
        <w:r>
          <w:instrText xml:space="preserve"> PAGE   \* MERGEFORMAT </w:instrText>
        </w:r>
        <w:r>
          <w:fldChar w:fldCharType="separate"/>
        </w:r>
        <w:r>
          <w:rPr>
            <w:noProof/>
          </w:rPr>
          <w:t>2</w:t>
        </w:r>
        <w:r>
          <w:rPr>
            <w:noProof/>
          </w:rPr>
          <w:fldChar w:fldCharType="end"/>
        </w:r>
      </w:p>
    </w:sdtContent>
  </w:sdt>
  <w:p w14:paraId="28C3A1FA" w14:textId="77777777" w:rsidR="006C1408" w:rsidRDefault="006C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807E" w14:textId="77777777" w:rsidR="00DB0E6D" w:rsidRDefault="00DB0E6D">
      <w:r>
        <w:separator/>
      </w:r>
    </w:p>
  </w:footnote>
  <w:footnote w:type="continuationSeparator" w:id="0">
    <w:p w14:paraId="6F20C69D" w14:textId="77777777" w:rsidR="00DB0E6D" w:rsidRDefault="00DB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E26E" w14:textId="13EA3F4E" w:rsidR="000F34F7" w:rsidRDefault="003C1A52">
    <w:pPr>
      <w:pStyle w:val="Header"/>
    </w:pPr>
    <w:r>
      <w:rPr>
        <w:noProof/>
      </w:rPr>
      <w:drawing>
        <wp:anchor distT="0" distB="0" distL="114300" distR="114300" simplePos="0" relativeHeight="251664384" behindDoc="1" locked="0" layoutInCell="1" allowOverlap="1" wp14:anchorId="1C8B4D1C" wp14:editId="41641822">
          <wp:simplePos x="0" y="0"/>
          <wp:positionH relativeFrom="page">
            <wp:align>right</wp:align>
          </wp:positionH>
          <wp:positionV relativeFrom="paragraph">
            <wp:posOffset>-547173</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385B" w14:textId="1C3C0154" w:rsidR="003C1A52" w:rsidRDefault="003C1A52">
    <w:pPr>
      <w:pStyle w:val="Header"/>
    </w:pPr>
    <w:r>
      <w:rPr>
        <w:noProof/>
      </w:rPr>
      <w:drawing>
        <wp:anchor distT="0" distB="0" distL="114300" distR="114300" simplePos="0" relativeHeight="251662336" behindDoc="1" locked="0" layoutInCell="1" allowOverlap="1" wp14:anchorId="450BC0EB" wp14:editId="17FDFB61">
          <wp:simplePos x="0" y="0"/>
          <wp:positionH relativeFrom="page">
            <wp:align>left</wp:align>
          </wp:positionH>
          <wp:positionV relativeFrom="paragraph">
            <wp:posOffset>-452580</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4A15D4F5" w:rsidR="00B21459" w:rsidRDefault="003C1A52">
    <w:pPr>
      <w:pStyle w:val="Header"/>
    </w:pPr>
    <w:r>
      <w:rPr>
        <w:noProof/>
      </w:rPr>
      <w:drawing>
        <wp:anchor distT="0" distB="0" distL="114300" distR="114300" simplePos="0" relativeHeight="251666432" behindDoc="1" locked="0" layoutInCell="1" allowOverlap="1" wp14:anchorId="4297A182" wp14:editId="59D6C18C">
          <wp:simplePos x="0" y="0"/>
          <wp:positionH relativeFrom="page">
            <wp:align>right</wp:align>
          </wp:positionH>
          <wp:positionV relativeFrom="paragraph">
            <wp:posOffset>-452580</wp:posOffset>
          </wp:positionV>
          <wp:extent cx="7560000" cy="12852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704"/>
    <w:multiLevelType w:val="multilevel"/>
    <w:tmpl w:val="B6E62974"/>
    <w:lvl w:ilvl="0">
      <w:start w:val="1"/>
      <w:numFmt w:val="decimal"/>
      <w:lvlText w:val="%1"/>
      <w:lvlJc w:val="left"/>
      <w:pPr>
        <w:ind w:left="360" w:hanging="360"/>
      </w:pPr>
      <w:rPr>
        <w:rFonts w:hint="default"/>
      </w:rPr>
    </w:lvl>
    <w:lvl w:ilvl="1">
      <w:start w:val="3"/>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 w15:restartNumberingAfterBreak="0">
    <w:nsid w:val="054B3AF4"/>
    <w:multiLevelType w:val="hybridMultilevel"/>
    <w:tmpl w:val="E5E8B8BE"/>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D0820"/>
    <w:multiLevelType w:val="hybridMultilevel"/>
    <w:tmpl w:val="FF701CD8"/>
    <w:lvl w:ilvl="0" w:tplc="E026A7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090D03"/>
    <w:multiLevelType w:val="hybridMultilevel"/>
    <w:tmpl w:val="B728F9D6"/>
    <w:lvl w:ilvl="0" w:tplc="0C663AA4">
      <w:start w:val="1"/>
      <w:numFmt w:val="bullet"/>
      <w:lvlText w:val=""/>
      <w:lvlJc w:val="left"/>
      <w:pPr>
        <w:tabs>
          <w:tab w:val="num" w:pos="227"/>
        </w:tabs>
        <w:ind w:left="227" w:hanging="227"/>
      </w:pPr>
      <w:rPr>
        <w:rFonts w:ascii="Symbol" w:hAnsi="Symbol" w:hint="default"/>
        <w:sz w:val="20"/>
        <w:szCs w:val="20"/>
      </w:rPr>
    </w:lvl>
    <w:lvl w:ilvl="1" w:tplc="08090001">
      <w:start w:val="1"/>
      <w:numFmt w:val="bullet"/>
      <w:lvlText w:val=""/>
      <w:lvlJc w:val="left"/>
      <w:pPr>
        <w:tabs>
          <w:tab w:val="num" w:pos="1213"/>
        </w:tabs>
        <w:ind w:left="1213" w:hanging="360"/>
      </w:pPr>
      <w:rPr>
        <w:rFonts w:ascii="Symbol" w:hAnsi="Symbol"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4" w15:restartNumberingAfterBreak="0">
    <w:nsid w:val="179E2ED7"/>
    <w:multiLevelType w:val="hybridMultilevel"/>
    <w:tmpl w:val="61BCFECE"/>
    <w:lvl w:ilvl="0" w:tplc="E5EC4E24">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6" w15:restartNumberingAfterBreak="0">
    <w:nsid w:val="1D62746C"/>
    <w:multiLevelType w:val="hybridMultilevel"/>
    <w:tmpl w:val="3AD41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64685"/>
    <w:multiLevelType w:val="hybridMultilevel"/>
    <w:tmpl w:val="5E9034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C75A04"/>
    <w:multiLevelType w:val="multilevel"/>
    <w:tmpl w:val="FC8C375C"/>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FB0CD3"/>
    <w:multiLevelType w:val="multilevel"/>
    <w:tmpl w:val="EABA89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928BB"/>
    <w:multiLevelType w:val="hybridMultilevel"/>
    <w:tmpl w:val="827E8F9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12788"/>
    <w:multiLevelType w:val="multilevel"/>
    <w:tmpl w:val="EABA8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411542"/>
    <w:multiLevelType w:val="hybridMultilevel"/>
    <w:tmpl w:val="5DFC1C2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3" w15:restartNumberingAfterBreak="0">
    <w:nsid w:val="31134FD0"/>
    <w:multiLevelType w:val="multilevel"/>
    <w:tmpl w:val="EABA89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642637"/>
    <w:multiLevelType w:val="multilevel"/>
    <w:tmpl w:val="6930BE46"/>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5" w15:restartNumberingAfterBreak="0">
    <w:nsid w:val="37642B6A"/>
    <w:multiLevelType w:val="multilevel"/>
    <w:tmpl w:val="1374AC78"/>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bullet"/>
      <w:lvlText w:val=""/>
      <w:lvlJc w:val="left"/>
      <w:pPr>
        <w:ind w:left="1287" w:hanging="360"/>
      </w:pPr>
      <w:rPr>
        <w:rFonts w:ascii="Symbol" w:hAnsi="Symbol"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6" w15:restartNumberingAfterBreak="0">
    <w:nsid w:val="39842AF1"/>
    <w:multiLevelType w:val="hybridMultilevel"/>
    <w:tmpl w:val="6608C36E"/>
    <w:lvl w:ilvl="0" w:tplc="445AAA8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A921FC6"/>
    <w:multiLevelType w:val="hybridMultilevel"/>
    <w:tmpl w:val="442A913C"/>
    <w:lvl w:ilvl="0" w:tplc="E5EC4E24">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3B415D4C"/>
    <w:multiLevelType w:val="multilevel"/>
    <w:tmpl w:val="A5762556"/>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476215"/>
    <w:multiLevelType w:val="multilevel"/>
    <w:tmpl w:val="0A1078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1" w15:restartNumberingAfterBreak="0">
    <w:nsid w:val="3EB14E06"/>
    <w:multiLevelType w:val="multilevel"/>
    <w:tmpl w:val="733667F6"/>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27B255D"/>
    <w:multiLevelType w:val="hybridMultilevel"/>
    <w:tmpl w:val="56AA318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1461DE"/>
    <w:multiLevelType w:val="hybridMultilevel"/>
    <w:tmpl w:val="BDA86B1A"/>
    <w:lvl w:ilvl="0" w:tplc="E5EC4E24">
      <w:start w:val="1"/>
      <w:numFmt w:val="bullet"/>
      <w:lvlText w:val="­"/>
      <w:lvlJc w:val="left"/>
      <w:pPr>
        <w:ind w:left="720" w:hanging="360"/>
      </w:pPr>
      <w:rPr>
        <w:rFonts w:ascii="Courier New" w:hAnsi="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B83D5B"/>
    <w:multiLevelType w:val="hybridMultilevel"/>
    <w:tmpl w:val="FA542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3079DA"/>
    <w:multiLevelType w:val="hybridMultilevel"/>
    <w:tmpl w:val="122C7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0C5689"/>
    <w:multiLevelType w:val="hybridMultilevel"/>
    <w:tmpl w:val="2DAEE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186407F"/>
    <w:multiLevelType w:val="hybridMultilevel"/>
    <w:tmpl w:val="5656B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DC4574"/>
    <w:multiLevelType w:val="multilevel"/>
    <w:tmpl w:val="03C01F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814135"/>
    <w:multiLevelType w:val="hybridMultilevel"/>
    <w:tmpl w:val="8C1A4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6312EF"/>
    <w:multiLevelType w:val="hybridMultilevel"/>
    <w:tmpl w:val="24FEAA7E"/>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5F59"/>
    <w:multiLevelType w:val="hybridMultilevel"/>
    <w:tmpl w:val="368CDF66"/>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487491"/>
    <w:multiLevelType w:val="multilevel"/>
    <w:tmpl w:val="54CC9A7C"/>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9683A4E"/>
    <w:multiLevelType w:val="hybridMultilevel"/>
    <w:tmpl w:val="1F3A3BA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5AAA6A3F"/>
    <w:multiLevelType w:val="hybridMultilevel"/>
    <w:tmpl w:val="84F4EC2E"/>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3B12A4"/>
    <w:multiLevelType w:val="hybridMultilevel"/>
    <w:tmpl w:val="15CEBE88"/>
    <w:lvl w:ilvl="0" w:tplc="D9B0D786">
      <w:start w:val="1"/>
      <w:numFmt w:val="bullet"/>
      <w:pStyle w:val="ListBullet2"/>
      <w:lvlText w:val=""/>
      <w:lvlJc w:val="left"/>
      <w:pPr>
        <w:tabs>
          <w:tab w:val="num" w:pos="360"/>
        </w:tabs>
        <w:ind w:left="360" w:hanging="360"/>
      </w:pPr>
      <w:rPr>
        <w:rFonts w:ascii="Symbol" w:hAnsi="Symbol" w:hint="default"/>
      </w:rPr>
    </w:lvl>
    <w:lvl w:ilvl="1" w:tplc="445AAA86">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5D2A1A"/>
    <w:multiLevelType w:val="hybridMultilevel"/>
    <w:tmpl w:val="D63AF778"/>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C258C6"/>
    <w:multiLevelType w:val="multilevel"/>
    <w:tmpl w:val="FD44D8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492A91"/>
    <w:multiLevelType w:val="multilevel"/>
    <w:tmpl w:val="453C7A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016703"/>
    <w:multiLevelType w:val="hybridMultilevel"/>
    <w:tmpl w:val="6482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157C7"/>
    <w:multiLevelType w:val="hybridMultilevel"/>
    <w:tmpl w:val="5C7C5A2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71581832"/>
    <w:multiLevelType w:val="multilevel"/>
    <w:tmpl w:val="733667F6"/>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7566FB"/>
    <w:multiLevelType w:val="hybridMultilevel"/>
    <w:tmpl w:val="FB0E1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842F05"/>
    <w:multiLevelType w:val="hybridMultilevel"/>
    <w:tmpl w:val="068207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9E804FA"/>
    <w:multiLevelType w:val="hybridMultilevel"/>
    <w:tmpl w:val="2AE0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381262"/>
    <w:multiLevelType w:val="hybridMultilevel"/>
    <w:tmpl w:val="B9DCB10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496357">
    <w:abstractNumId w:val="19"/>
  </w:num>
  <w:num w:numId="2" w16cid:durableId="1936673990">
    <w:abstractNumId w:val="35"/>
  </w:num>
  <w:num w:numId="3" w16cid:durableId="645404117">
    <w:abstractNumId w:val="13"/>
  </w:num>
  <w:num w:numId="4" w16cid:durableId="1936015397">
    <w:abstractNumId w:val="11"/>
  </w:num>
  <w:num w:numId="5" w16cid:durableId="970860836">
    <w:abstractNumId w:val="20"/>
  </w:num>
  <w:num w:numId="6" w16cid:durableId="1407344384">
    <w:abstractNumId w:val="28"/>
  </w:num>
  <w:num w:numId="7" w16cid:durableId="2126730865">
    <w:abstractNumId w:val="9"/>
  </w:num>
  <w:num w:numId="8" w16cid:durableId="1093431338">
    <w:abstractNumId w:val="38"/>
  </w:num>
  <w:num w:numId="9" w16cid:durableId="1893301253">
    <w:abstractNumId w:val="39"/>
  </w:num>
  <w:num w:numId="10" w16cid:durableId="821896527">
    <w:abstractNumId w:val="26"/>
  </w:num>
  <w:num w:numId="11" w16cid:durableId="1521890214">
    <w:abstractNumId w:val="37"/>
  </w:num>
  <w:num w:numId="12" w16cid:durableId="2118913810">
    <w:abstractNumId w:val="2"/>
  </w:num>
  <w:num w:numId="13" w16cid:durableId="1149055580">
    <w:abstractNumId w:val="16"/>
  </w:num>
  <w:num w:numId="14" w16cid:durableId="1452555113">
    <w:abstractNumId w:val="7"/>
  </w:num>
  <w:num w:numId="15" w16cid:durableId="474225425">
    <w:abstractNumId w:val="23"/>
  </w:num>
  <w:num w:numId="16" w16cid:durableId="1032071783">
    <w:abstractNumId w:val="6"/>
  </w:num>
  <w:num w:numId="17" w16cid:durableId="1569655688">
    <w:abstractNumId w:val="12"/>
  </w:num>
  <w:num w:numId="18" w16cid:durableId="1762678727">
    <w:abstractNumId w:val="24"/>
  </w:num>
  <w:num w:numId="19" w16cid:durableId="1227108608">
    <w:abstractNumId w:val="44"/>
  </w:num>
  <w:num w:numId="20" w16cid:durableId="2130471836">
    <w:abstractNumId w:val="4"/>
  </w:num>
  <w:num w:numId="21" w16cid:durableId="504054472">
    <w:abstractNumId w:val="43"/>
  </w:num>
  <w:num w:numId="22" w16cid:durableId="1637417968">
    <w:abstractNumId w:val="42"/>
  </w:num>
  <w:num w:numId="23" w16cid:durableId="1473671908">
    <w:abstractNumId w:val="3"/>
  </w:num>
  <w:num w:numId="24" w16cid:durableId="1674797244">
    <w:abstractNumId w:val="5"/>
  </w:num>
  <w:num w:numId="25" w16cid:durableId="763837821">
    <w:abstractNumId w:val="17"/>
  </w:num>
  <w:num w:numId="26" w16cid:durableId="773867603">
    <w:abstractNumId w:val="14"/>
  </w:num>
  <w:num w:numId="27" w16cid:durableId="1309166506">
    <w:abstractNumId w:val="0"/>
  </w:num>
  <w:num w:numId="28" w16cid:durableId="1263027082">
    <w:abstractNumId w:val="29"/>
  </w:num>
  <w:num w:numId="29" w16cid:durableId="532497700">
    <w:abstractNumId w:val="32"/>
  </w:num>
  <w:num w:numId="30" w16cid:durableId="178784654">
    <w:abstractNumId w:val="21"/>
  </w:num>
  <w:num w:numId="31" w16cid:durableId="93520171">
    <w:abstractNumId w:val="41"/>
  </w:num>
  <w:num w:numId="32" w16cid:durableId="1315523955">
    <w:abstractNumId w:val="15"/>
  </w:num>
  <w:num w:numId="33" w16cid:durableId="1962491883">
    <w:abstractNumId w:val="18"/>
  </w:num>
  <w:num w:numId="34" w16cid:durableId="229117508">
    <w:abstractNumId w:val="8"/>
  </w:num>
  <w:num w:numId="35" w16cid:durableId="2024866110">
    <w:abstractNumId w:val="33"/>
  </w:num>
  <w:num w:numId="36" w16cid:durableId="1291857955">
    <w:abstractNumId w:val="40"/>
  </w:num>
  <w:num w:numId="37" w16cid:durableId="1560705571">
    <w:abstractNumId w:val="27"/>
  </w:num>
  <w:num w:numId="38" w16cid:durableId="66418407">
    <w:abstractNumId w:val="22"/>
  </w:num>
  <w:num w:numId="39" w16cid:durableId="1382366706">
    <w:abstractNumId w:val="10"/>
  </w:num>
  <w:num w:numId="40" w16cid:durableId="2070418532">
    <w:abstractNumId w:val="1"/>
  </w:num>
  <w:num w:numId="41" w16cid:durableId="902301647">
    <w:abstractNumId w:val="25"/>
  </w:num>
  <w:num w:numId="42" w16cid:durableId="1823692060">
    <w:abstractNumId w:val="34"/>
  </w:num>
  <w:num w:numId="43" w16cid:durableId="1270628181">
    <w:abstractNumId w:val="30"/>
  </w:num>
  <w:num w:numId="44" w16cid:durableId="62991524">
    <w:abstractNumId w:val="36"/>
  </w:num>
  <w:num w:numId="45" w16cid:durableId="1666475995">
    <w:abstractNumId w:val="45"/>
  </w:num>
  <w:num w:numId="46" w16cid:durableId="15386656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067"/>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7FF1"/>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5E28"/>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4F7"/>
    <w:rsid w:val="000F3E5D"/>
    <w:rsid w:val="000F4320"/>
    <w:rsid w:val="000F5701"/>
    <w:rsid w:val="000F5DE0"/>
    <w:rsid w:val="000F6457"/>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615"/>
    <w:rsid w:val="00165715"/>
    <w:rsid w:val="00166E5E"/>
    <w:rsid w:val="001672C1"/>
    <w:rsid w:val="001673CE"/>
    <w:rsid w:val="00170580"/>
    <w:rsid w:val="001731B9"/>
    <w:rsid w:val="001735DD"/>
    <w:rsid w:val="00173901"/>
    <w:rsid w:val="00176532"/>
    <w:rsid w:val="00177212"/>
    <w:rsid w:val="0018163E"/>
    <w:rsid w:val="00181B72"/>
    <w:rsid w:val="00182176"/>
    <w:rsid w:val="0018232C"/>
    <w:rsid w:val="00182717"/>
    <w:rsid w:val="0018452C"/>
    <w:rsid w:val="0018468F"/>
    <w:rsid w:val="00184986"/>
    <w:rsid w:val="00184D78"/>
    <w:rsid w:val="00185A08"/>
    <w:rsid w:val="00190BDD"/>
    <w:rsid w:val="001920CF"/>
    <w:rsid w:val="001922DA"/>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6A2F"/>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190D"/>
    <w:rsid w:val="00202FF5"/>
    <w:rsid w:val="00203B93"/>
    <w:rsid w:val="0020536F"/>
    <w:rsid w:val="002056E6"/>
    <w:rsid w:val="00205967"/>
    <w:rsid w:val="0020637E"/>
    <w:rsid w:val="002140B9"/>
    <w:rsid w:val="002203A6"/>
    <w:rsid w:val="00220F0E"/>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0790"/>
    <w:rsid w:val="00250E4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A7A43"/>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4BF"/>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1346"/>
    <w:rsid w:val="003526F8"/>
    <w:rsid w:val="00354795"/>
    <w:rsid w:val="00355BA9"/>
    <w:rsid w:val="0035627A"/>
    <w:rsid w:val="003576A5"/>
    <w:rsid w:val="0036015C"/>
    <w:rsid w:val="0036295B"/>
    <w:rsid w:val="00364DBE"/>
    <w:rsid w:val="00365D84"/>
    <w:rsid w:val="00366C1D"/>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492"/>
    <w:rsid w:val="003B47F3"/>
    <w:rsid w:val="003B4B4E"/>
    <w:rsid w:val="003B4CCC"/>
    <w:rsid w:val="003B5E6B"/>
    <w:rsid w:val="003B689E"/>
    <w:rsid w:val="003C0FC6"/>
    <w:rsid w:val="003C1A52"/>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499A"/>
    <w:rsid w:val="003F5FFA"/>
    <w:rsid w:val="003F6637"/>
    <w:rsid w:val="003F732D"/>
    <w:rsid w:val="003F7835"/>
    <w:rsid w:val="003F78B9"/>
    <w:rsid w:val="00404398"/>
    <w:rsid w:val="0040542C"/>
    <w:rsid w:val="00405BBC"/>
    <w:rsid w:val="00405FA8"/>
    <w:rsid w:val="00407088"/>
    <w:rsid w:val="004074FB"/>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5C5"/>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4CC0"/>
    <w:rsid w:val="004D51D1"/>
    <w:rsid w:val="004D5A2E"/>
    <w:rsid w:val="004D5D2F"/>
    <w:rsid w:val="004D7D53"/>
    <w:rsid w:val="004D7EA0"/>
    <w:rsid w:val="004E08CC"/>
    <w:rsid w:val="004E35C8"/>
    <w:rsid w:val="004E5D7A"/>
    <w:rsid w:val="004E68E9"/>
    <w:rsid w:val="004E7444"/>
    <w:rsid w:val="004E761F"/>
    <w:rsid w:val="004E7FFE"/>
    <w:rsid w:val="004F165D"/>
    <w:rsid w:val="004F19A9"/>
    <w:rsid w:val="004F40EF"/>
    <w:rsid w:val="004F548E"/>
    <w:rsid w:val="004F674A"/>
    <w:rsid w:val="004F765F"/>
    <w:rsid w:val="00500A7E"/>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88B"/>
    <w:rsid w:val="00542E90"/>
    <w:rsid w:val="0054338B"/>
    <w:rsid w:val="005458E1"/>
    <w:rsid w:val="00545C9B"/>
    <w:rsid w:val="0054609D"/>
    <w:rsid w:val="005460D0"/>
    <w:rsid w:val="00547A43"/>
    <w:rsid w:val="00551E8E"/>
    <w:rsid w:val="00551F9A"/>
    <w:rsid w:val="005523D4"/>
    <w:rsid w:val="00552B35"/>
    <w:rsid w:val="00555DA1"/>
    <w:rsid w:val="00555EEE"/>
    <w:rsid w:val="005567E1"/>
    <w:rsid w:val="005574DB"/>
    <w:rsid w:val="00557939"/>
    <w:rsid w:val="0055795F"/>
    <w:rsid w:val="005604E8"/>
    <w:rsid w:val="00560F1A"/>
    <w:rsid w:val="00561458"/>
    <w:rsid w:val="0056187A"/>
    <w:rsid w:val="00562BBB"/>
    <w:rsid w:val="0056381D"/>
    <w:rsid w:val="005655FC"/>
    <w:rsid w:val="00565B18"/>
    <w:rsid w:val="00566686"/>
    <w:rsid w:val="00566733"/>
    <w:rsid w:val="005672CC"/>
    <w:rsid w:val="005700C0"/>
    <w:rsid w:val="00573032"/>
    <w:rsid w:val="00577583"/>
    <w:rsid w:val="005777A9"/>
    <w:rsid w:val="0057782F"/>
    <w:rsid w:val="005800C0"/>
    <w:rsid w:val="00581459"/>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0C3"/>
    <w:rsid w:val="005D5996"/>
    <w:rsid w:val="005D64E0"/>
    <w:rsid w:val="005D6DBA"/>
    <w:rsid w:val="005D6F9D"/>
    <w:rsid w:val="005D7494"/>
    <w:rsid w:val="005D7565"/>
    <w:rsid w:val="005E2C05"/>
    <w:rsid w:val="005E3DAD"/>
    <w:rsid w:val="005E5359"/>
    <w:rsid w:val="005E6573"/>
    <w:rsid w:val="005E73B1"/>
    <w:rsid w:val="005F3D14"/>
    <w:rsid w:val="005F3EC6"/>
    <w:rsid w:val="005F41E0"/>
    <w:rsid w:val="005F4CE5"/>
    <w:rsid w:val="005F63A3"/>
    <w:rsid w:val="005F7E69"/>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484"/>
    <w:rsid w:val="00632F8F"/>
    <w:rsid w:val="00633B9B"/>
    <w:rsid w:val="00633CAB"/>
    <w:rsid w:val="00635F8E"/>
    <w:rsid w:val="0063788F"/>
    <w:rsid w:val="00640F77"/>
    <w:rsid w:val="006410C2"/>
    <w:rsid w:val="006430C4"/>
    <w:rsid w:val="006443F5"/>
    <w:rsid w:val="0064525C"/>
    <w:rsid w:val="00650723"/>
    <w:rsid w:val="00650B89"/>
    <w:rsid w:val="00650C14"/>
    <w:rsid w:val="006520AC"/>
    <w:rsid w:val="00652F12"/>
    <w:rsid w:val="00654153"/>
    <w:rsid w:val="006563E8"/>
    <w:rsid w:val="0065671E"/>
    <w:rsid w:val="006609C0"/>
    <w:rsid w:val="00660ED3"/>
    <w:rsid w:val="00660F23"/>
    <w:rsid w:val="00661A6C"/>
    <w:rsid w:val="00662919"/>
    <w:rsid w:val="00662DB3"/>
    <w:rsid w:val="00665207"/>
    <w:rsid w:val="0066689B"/>
    <w:rsid w:val="00666D30"/>
    <w:rsid w:val="00666D90"/>
    <w:rsid w:val="0066728C"/>
    <w:rsid w:val="006705CF"/>
    <w:rsid w:val="00673FDF"/>
    <w:rsid w:val="00676CAF"/>
    <w:rsid w:val="006771E9"/>
    <w:rsid w:val="0067778E"/>
    <w:rsid w:val="00680461"/>
    <w:rsid w:val="006804DF"/>
    <w:rsid w:val="00682980"/>
    <w:rsid w:val="006839CE"/>
    <w:rsid w:val="00684D10"/>
    <w:rsid w:val="00685DEE"/>
    <w:rsid w:val="00687024"/>
    <w:rsid w:val="00687A7A"/>
    <w:rsid w:val="00692A07"/>
    <w:rsid w:val="0069447F"/>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0D40"/>
    <w:rsid w:val="006C1408"/>
    <w:rsid w:val="006C18D7"/>
    <w:rsid w:val="006C402E"/>
    <w:rsid w:val="006C4FBC"/>
    <w:rsid w:val="006C6050"/>
    <w:rsid w:val="006C6530"/>
    <w:rsid w:val="006D0FBE"/>
    <w:rsid w:val="006D140B"/>
    <w:rsid w:val="006D1812"/>
    <w:rsid w:val="006D2809"/>
    <w:rsid w:val="006D3682"/>
    <w:rsid w:val="006D45D6"/>
    <w:rsid w:val="006D68E6"/>
    <w:rsid w:val="006E0469"/>
    <w:rsid w:val="006E0B54"/>
    <w:rsid w:val="006E171A"/>
    <w:rsid w:val="006E1BEE"/>
    <w:rsid w:val="006E2EA3"/>
    <w:rsid w:val="006E3EBA"/>
    <w:rsid w:val="006E5EC5"/>
    <w:rsid w:val="006E64C4"/>
    <w:rsid w:val="006E6A62"/>
    <w:rsid w:val="006E7743"/>
    <w:rsid w:val="006F04D3"/>
    <w:rsid w:val="006F1E9A"/>
    <w:rsid w:val="006F263D"/>
    <w:rsid w:val="006F3577"/>
    <w:rsid w:val="006F51AC"/>
    <w:rsid w:val="006F5D5A"/>
    <w:rsid w:val="00701A86"/>
    <w:rsid w:val="00701ED4"/>
    <w:rsid w:val="0070605F"/>
    <w:rsid w:val="007076BD"/>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0A7"/>
    <w:rsid w:val="00754EE8"/>
    <w:rsid w:val="0075588A"/>
    <w:rsid w:val="00755FCA"/>
    <w:rsid w:val="00756B74"/>
    <w:rsid w:val="00757439"/>
    <w:rsid w:val="007618B4"/>
    <w:rsid w:val="0076206D"/>
    <w:rsid w:val="007628BE"/>
    <w:rsid w:val="00763406"/>
    <w:rsid w:val="007645C6"/>
    <w:rsid w:val="00766FD9"/>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128"/>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46"/>
    <w:rsid w:val="007C65BE"/>
    <w:rsid w:val="007C71F1"/>
    <w:rsid w:val="007D0055"/>
    <w:rsid w:val="007D1B6F"/>
    <w:rsid w:val="007D2D52"/>
    <w:rsid w:val="007D4440"/>
    <w:rsid w:val="007D48B8"/>
    <w:rsid w:val="007D5A9C"/>
    <w:rsid w:val="007D688E"/>
    <w:rsid w:val="007D7DC5"/>
    <w:rsid w:val="007E05FA"/>
    <w:rsid w:val="007E1A86"/>
    <w:rsid w:val="007E2FC7"/>
    <w:rsid w:val="007E3051"/>
    <w:rsid w:val="007E3390"/>
    <w:rsid w:val="007E3B33"/>
    <w:rsid w:val="007E6051"/>
    <w:rsid w:val="007E6D51"/>
    <w:rsid w:val="007E746F"/>
    <w:rsid w:val="007F1061"/>
    <w:rsid w:val="007F3188"/>
    <w:rsid w:val="007F33EA"/>
    <w:rsid w:val="007F34E7"/>
    <w:rsid w:val="007F3EE5"/>
    <w:rsid w:val="007F4E71"/>
    <w:rsid w:val="007F52DA"/>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3463"/>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6EFD"/>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0B4F"/>
    <w:rsid w:val="008D1FC2"/>
    <w:rsid w:val="008D24CD"/>
    <w:rsid w:val="008D6D98"/>
    <w:rsid w:val="008E0BD0"/>
    <w:rsid w:val="008E1B21"/>
    <w:rsid w:val="008E22AD"/>
    <w:rsid w:val="008E2EB5"/>
    <w:rsid w:val="008E3952"/>
    <w:rsid w:val="008E3CB5"/>
    <w:rsid w:val="008E4873"/>
    <w:rsid w:val="008E5613"/>
    <w:rsid w:val="008E58D4"/>
    <w:rsid w:val="008E5AB5"/>
    <w:rsid w:val="008F05BC"/>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32E7"/>
    <w:rsid w:val="00917931"/>
    <w:rsid w:val="00917D4D"/>
    <w:rsid w:val="009229CC"/>
    <w:rsid w:val="00922B2D"/>
    <w:rsid w:val="00923072"/>
    <w:rsid w:val="00923681"/>
    <w:rsid w:val="00925192"/>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6CC3"/>
    <w:rsid w:val="00960C4C"/>
    <w:rsid w:val="00961ABE"/>
    <w:rsid w:val="009621E2"/>
    <w:rsid w:val="009630C3"/>
    <w:rsid w:val="00963122"/>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0960"/>
    <w:rsid w:val="009E19D5"/>
    <w:rsid w:val="009E240E"/>
    <w:rsid w:val="009E499C"/>
    <w:rsid w:val="009E4E93"/>
    <w:rsid w:val="009E73B5"/>
    <w:rsid w:val="009F06BB"/>
    <w:rsid w:val="009F3AAE"/>
    <w:rsid w:val="009F503F"/>
    <w:rsid w:val="00A01078"/>
    <w:rsid w:val="00A01C47"/>
    <w:rsid w:val="00A01C84"/>
    <w:rsid w:val="00A03D81"/>
    <w:rsid w:val="00A0606D"/>
    <w:rsid w:val="00A100BF"/>
    <w:rsid w:val="00A1080B"/>
    <w:rsid w:val="00A10FBF"/>
    <w:rsid w:val="00A11DD5"/>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7382"/>
    <w:rsid w:val="00A50BCC"/>
    <w:rsid w:val="00A51E82"/>
    <w:rsid w:val="00A5248E"/>
    <w:rsid w:val="00A539A4"/>
    <w:rsid w:val="00A54167"/>
    <w:rsid w:val="00A55525"/>
    <w:rsid w:val="00A57CB5"/>
    <w:rsid w:val="00A60F1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5D88"/>
    <w:rsid w:val="00AA60A2"/>
    <w:rsid w:val="00AA68D6"/>
    <w:rsid w:val="00AB0A10"/>
    <w:rsid w:val="00AB19BC"/>
    <w:rsid w:val="00AB2D8E"/>
    <w:rsid w:val="00AB35BD"/>
    <w:rsid w:val="00AB3A8A"/>
    <w:rsid w:val="00AB3D26"/>
    <w:rsid w:val="00AB6591"/>
    <w:rsid w:val="00AB6833"/>
    <w:rsid w:val="00AB7462"/>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C4D"/>
    <w:rsid w:val="00B1061F"/>
    <w:rsid w:val="00B11439"/>
    <w:rsid w:val="00B115F9"/>
    <w:rsid w:val="00B12288"/>
    <w:rsid w:val="00B15B48"/>
    <w:rsid w:val="00B16A63"/>
    <w:rsid w:val="00B16F38"/>
    <w:rsid w:val="00B1792D"/>
    <w:rsid w:val="00B200A8"/>
    <w:rsid w:val="00B20ABE"/>
    <w:rsid w:val="00B20E84"/>
    <w:rsid w:val="00B21459"/>
    <w:rsid w:val="00B22E58"/>
    <w:rsid w:val="00B230CA"/>
    <w:rsid w:val="00B23AA3"/>
    <w:rsid w:val="00B249B9"/>
    <w:rsid w:val="00B265ED"/>
    <w:rsid w:val="00B31112"/>
    <w:rsid w:val="00B31EEC"/>
    <w:rsid w:val="00B361A5"/>
    <w:rsid w:val="00B36519"/>
    <w:rsid w:val="00B36A8A"/>
    <w:rsid w:val="00B4103C"/>
    <w:rsid w:val="00B43970"/>
    <w:rsid w:val="00B454CF"/>
    <w:rsid w:val="00B45FAB"/>
    <w:rsid w:val="00B46FD6"/>
    <w:rsid w:val="00B5145F"/>
    <w:rsid w:val="00B52C0E"/>
    <w:rsid w:val="00B5331C"/>
    <w:rsid w:val="00B54622"/>
    <w:rsid w:val="00B549B6"/>
    <w:rsid w:val="00B56D6A"/>
    <w:rsid w:val="00B572C8"/>
    <w:rsid w:val="00B62F06"/>
    <w:rsid w:val="00B632EF"/>
    <w:rsid w:val="00B64085"/>
    <w:rsid w:val="00B70838"/>
    <w:rsid w:val="00B743D6"/>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272F9"/>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0D35"/>
    <w:rsid w:val="00CC2FFE"/>
    <w:rsid w:val="00CC3A84"/>
    <w:rsid w:val="00CC4468"/>
    <w:rsid w:val="00CD0933"/>
    <w:rsid w:val="00CD1B40"/>
    <w:rsid w:val="00CD3E17"/>
    <w:rsid w:val="00CD52BB"/>
    <w:rsid w:val="00CD70EF"/>
    <w:rsid w:val="00CD75B0"/>
    <w:rsid w:val="00CD7622"/>
    <w:rsid w:val="00CD782A"/>
    <w:rsid w:val="00CE1E75"/>
    <w:rsid w:val="00CE1F2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D39"/>
    <w:rsid w:val="00D06F34"/>
    <w:rsid w:val="00D10C49"/>
    <w:rsid w:val="00D125FC"/>
    <w:rsid w:val="00D12BA4"/>
    <w:rsid w:val="00D1339D"/>
    <w:rsid w:val="00D1399A"/>
    <w:rsid w:val="00D13E2C"/>
    <w:rsid w:val="00D14B36"/>
    <w:rsid w:val="00D15621"/>
    <w:rsid w:val="00D16A75"/>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190"/>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0E6D"/>
    <w:rsid w:val="00DB3AC1"/>
    <w:rsid w:val="00DB71E7"/>
    <w:rsid w:val="00DC4F1D"/>
    <w:rsid w:val="00DC5179"/>
    <w:rsid w:val="00DC52B0"/>
    <w:rsid w:val="00DC6DD4"/>
    <w:rsid w:val="00DC7E16"/>
    <w:rsid w:val="00DD170D"/>
    <w:rsid w:val="00DD3EA9"/>
    <w:rsid w:val="00DE0082"/>
    <w:rsid w:val="00DE1323"/>
    <w:rsid w:val="00DE6C37"/>
    <w:rsid w:val="00DE728B"/>
    <w:rsid w:val="00DE734C"/>
    <w:rsid w:val="00DE7F6C"/>
    <w:rsid w:val="00DF135B"/>
    <w:rsid w:val="00DF1EA7"/>
    <w:rsid w:val="00DF1FB5"/>
    <w:rsid w:val="00DF28A9"/>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55E1"/>
    <w:rsid w:val="00E367E5"/>
    <w:rsid w:val="00E373EB"/>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33A"/>
    <w:rsid w:val="00EA6678"/>
    <w:rsid w:val="00EA713E"/>
    <w:rsid w:val="00EA7954"/>
    <w:rsid w:val="00EB0480"/>
    <w:rsid w:val="00EB0F4E"/>
    <w:rsid w:val="00EB0FE3"/>
    <w:rsid w:val="00EB4155"/>
    <w:rsid w:val="00EB4C36"/>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19D0"/>
    <w:rsid w:val="00EE2166"/>
    <w:rsid w:val="00EE2CD6"/>
    <w:rsid w:val="00EE52B9"/>
    <w:rsid w:val="00EE5BC1"/>
    <w:rsid w:val="00EE5E08"/>
    <w:rsid w:val="00EF0442"/>
    <w:rsid w:val="00EF5E75"/>
    <w:rsid w:val="00EF656F"/>
    <w:rsid w:val="00EF6A5D"/>
    <w:rsid w:val="00F033B4"/>
    <w:rsid w:val="00F04367"/>
    <w:rsid w:val="00F04618"/>
    <w:rsid w:val="00F04D02"/>
    <w:rsid w:val="00F11A7E"/>
    <w:rsid w:val="00F123F2"/>
    <w:rsid w:val="00F1590C"/>
    <w:rsid w:val="00F16B95"/>
    <w:rsid w:val="00F2021D"/>
    <w:rsid w:val="00F227E8"/>
    <w:rsid w:val="00F239AA"/>
    <w:rsid w:val="00F25849"/>
    <w:rsid w:val="00F25E1A"/>
    <w:rsid w:val="00F26C9C"/>
    <w:rsid w:val="00F27EDC"/>
    <w:rsid w:val="00F3068F"/>
    <w:rsid w:val="00F31EA8"/>
    <w:rsid w:val="00F33A82"/>
    <w:rsid w:val="00F33A9D"/>
    <w:rsid w:val="00F341FA"/>
    <w:rsid w:val="00F36FF3"/>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44E"/>
    <w:rsid w:val="00F936BC"/>
    <w:rsid w:val="00F9448D"/>
    <w:rsid w:val="00F94E68"/>
    <w:rsid w:val="00F958BC"/>
    <w:rsid w:val="00F960AE"/>
    <w:rsid w:val="00F96460"/>
    <w:rsid w:val="00F96CBE"/>
    <w:rsid w:val="00F9783C"/>
    <w:rsid w:val="00F97E2A"/>
    <w:rsid w:val="00FA076F"/>
    <w:rsid w:val="00FA1C91"/>
    <w:rsid w:val="00FA2655"/>
    <w:rsid w:val="00FA2EFC"/>
    <w:rsid w:val="00FA3785"/>
    <w:rsid w:val="00FA3976"/>
    <w:rsid w:val="00FA4DAF"/>
    <w:rsid w:val="00FA70F4"/>
    <w:rsid w:val="00FB0E7E"/>
    <w:rsid w:val="00FB20E4"/>
    <w:rsid w:val="00FB3D2F"/>
    <w:rsid w:val="00FB3E6C"/>
    <w:rsid w:val="00FB523C"/>
    <w:rsid w:val="00FB7A15"/>
    <w:rsid w:val="00FC0068"/>
    <w:rsid w:val="00FC1EDF"/>
    <w:rsid w:val="00FC2ED0"/>
    <w:rsid w:val="00FC3F91"/>
    <w:rsid w:val="00FC48E3"/>
    <w:rsid w:val="00FC498C"/>
    <w:rsid w:val="00FD2D8D"/>
    <w:rsid w:val="00FD355B"/>
    <w:rsid w:val="00FD3628"/>
    <w:rsid w:val="00FD4003"/>
    <w:rsid w:val="00FD4F88"/>
    <w:rsid w:val="00FD6842"/>
    <w:rsid w:val="00FD7D5E"/>
    <w:rsid w:val="00FE2506"/>
    <w:rsid w:val="00FE2B1A"/>
    <w:rsid w:val="00FE2F50"/>
    <w:rsid w:val="00FE4FE9"/>
    <w:rsid w:val="00FE7FC9"/>
    <w:rsid w:val="00FF1B7C"/>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30"/>
  <w15:docId w15:val="{954ED0ED-F30B-4CF9-9A5E-E73275CB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rsid w:val="007F4E71"/>
    <w:rPr>
      <w:color w:val="0000FF"/>
      <w:sz w:val="22"/>
      <w:u w:val="single"/>
    </w:rPr>
  </w:style>
  <w:style w:type="paragraph" w:styleId="ListBullet2">
    <w:name w:val="List Bullet 2"/>
    <w:basedOn w:val="Normal"/>
    <w:autoRedefine/>
    <w:rsid w:val="007F4E71"/>
    <w:pPr>
      <w:numPr>
        <w:numId w:val="2"/>
      </w:numPr>
      <w:spacing w:before="120" w:after="120"/>
      <w:ind w:left="357" w:hanging="357"/>
    </w:pPr>
    <w:rPr>
      <w:rFonts w:cs="Arial"/>
      <w:sz w:val="24"/>
      <w:lang w:val="en-US"/>
    </w:rPr>
  </w:style>
  <w:style w:type="paragraph" w:customStyle="1" w:styleId="Default">
    <w:name w:val="Default"/>
    <w:rsid w:val="007F4E71"/>
    <w:pPr>
      <w:autoSpaceDE w:val="0"/>
      <w:autoSpaceDN w:val="0"/>
      <w:adjustRightInd w:val="0"/>
    </w:pPr>
    <w:rPr>
      <w:rFonts w:ascii="Arial" w:hAnsi="Arial" w:cs="Arial"/>
      <w:color w:val="000000"/>
      <w:sz w:val="24"/>
      <w:szCs w:val="24"/>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7F4E71"/>
    <w:pPr>
      <w:ind w:left="720"/>
      <w:contextualSpacing/>
    </w:pPr>
  </w:style>
  <w:style w:type="character" w:customStyle="1" w:styleId="Heading2Char">
    <w:name w:val="Heading 2 Char"/>
    <w:basedOn w:val="DefaultParagraphFont"/>
    <w:link w:val="Heading2"/>
    <w:rsid w:val="00EE19D0"/>
    <w:rPr>
      <w:rFonts w:ascii="Arial Bold" w:hAnsi="Arial Bold" w:cs="Arial"/>
      <w:b/>
      <w:bCs/>
      <w:iCs/>
      <w:sz w:val="28"/>
      <w:szCs w:val="28"/>
    </w:rPr>
  </w:style>
  <w:style w:type="character" w:styleId="CommentReference">
    <w:name w:val="annotation reference"/>
    <w:basedOn w:val="DefaultParagraphFont"/>
    <w:semiHidden/>
    <w:unhideWhenUsed/>
    <w:rsid w:val="006C0D40"/>
    <w:rPr>
      <w:sz w:val="16"/>
      <w:szCs w:val="16"/>
    </w:rPr>
  </w:style>
  <w:style w:type="paragraph" w:styleId="CommentText">
    <w:name w:val="annotation text"/>
    <w:basedOn w:val="Normal"/>
    <w:link w:val="CommentTextChar"/>
    <w:semiHidden/>
    <w:unhideWhenUsed/>
    <w:rsid w:val="006C0D40"/>
    <w:rPr>
      <w:sz w:val="20"/>
      <w:szCs w:val="20"/>
    </w:rPr>
  </w:style>
  <w:style w:type="character" w:customStyle="1" w:styleId="CommentTextChar">
    <w:name w:val="Comment Text Char"/>
    <w:basedOn w:val="DefaultParagraphFont"/>
    <w:link w:val="CommentText"/>
    <w:semiHidden/>
    <w:rsid w:val="006C0D40"/>
    <w:rPr>
      <w:rFonts w:ascii="Arial" w:hAnsi="Arial"/>
    </w:rPr>
  </w:style>
  <w:style w:type="paragraph" w:styleId="CommentSubject">
    <w:name w:val="annotation subject"/>
    <w:basedOn w:val="CommentText"/>
    <w:next w:val="CommentText"/>
    <w:link w:val="CommentSubjectChar"/>
    <w:semiHidden/>
    <w:unhideWhenUsed/>
    <w:rsid w:val="006C0D40"/>
    <w:rPr>
      <w:b/>
      <w:bCs/>
    </w:rPr>
  </w:style>
  <w:style w:type="character" w:customStyle="1" w:styleId="CommentSubjectChar">
    <w:name w:val="Comment Subject Char"/>
    <w:basedOn w:val="CommentTextChar"/>
    <w:link w:val="CommentSubject"/>
    <w:semiHidden/>
    <w:rsid w:val="006C0D40"/>
    <w:rPr>
      <w:rFonts w:ascii="Arial" w:hAnsi="Arial"/>
      <w:b/>
      <w:bCs/>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581459"/>
    <w:rPr>
      <w:rFonts w:ascii="Arial" w:hAnsi="Arial"/>
      <w:sz w:val="22"/>
      <w:szCs w:val="24"/>
    </w:rPr>
  </w:style>
  <w:style w:type="character" w:styleId="FollowedHyperlink">
    <w:name w:val="FollowedHyperlink"/>
    <w:basedOn w:val="DefaultParagraphFont"/>
    <w:semiHidden/>
    <w:unhideWhenUsed/>
    <w:rsid w:val="008F05BC"/>
    <w:rPr>
      <w:color w:val="800080" w:themeColor="followedHyperlink"/>
      <w:u w:val="single"/>
    </w:rPr>
  </w:style>
  <w:style w:type="character" w:styleId="UnresolvedMention">
    <w:name w:val="Unresolved Mention"/>
    <w:basedOn w:val="DefaultParagraphFont"/>
    <w:uiPriority w:val="99"/>
    <w:semiHidden/>
    <w:unhideWhenUsed/>
    <w:rsid w:val="00EF6A5D"/>
    <w:rPr>
      <w:color w:val="605E5C"/>
      <w:shd w:val="clear" w:color="auto" w:fill="E1DFDD"/>
    </w:rPr>
  </w:style>
  <w:style w:type="paragraph" w:styleId="FootnoteText">
    <w:name w:val="footnote text"/>
    <w:basedOn w:val="Normal"/>
    <w:link w:val="FootnoteTextChar"/>
    <w:rsid w:val="00650C14"/>
    <w:pPr>
      <w:spacing w:after="0"/>
    </w:pPr>
    <w:rPr>
      <w:rFonts w:ascii="Times New Roman" w:hAnsi="Times New Roman"/>
      <w:sz w:val="20"/>
      <w:szCs w:val="20"/>
    </w:rPr>
  </w:style>
  <w:style w:type="character" w:customStyle="1" w:styleId="FootnoteTextChar">
    <w:name w:val="Footnote Text Char"/>
    <w:basedOn w:val="DefaultParagraphFont"/>
    <w:link w:val="FootnoteText"/>
    <w:rsid w:val="00650C14"/>
  </w:style>
  <w:style w:type="character" w:styleId="FootnoteReference">
    <w:name w:val="footnote reference"/>
    <w:rsid w:val="00650C14"/>
    <w:rPr>
      <w:vertAlign w:val="superscript"/>
    </w:rPr>
  </w:style>
  <w:style w:type="character" w:customStyle="1" w:styleId="FooterChar">
    <w:name w:val="Footer Char"/>
    <w:basedOn w:val="DefaultParagraphFont"/>
    <w:link w:val="Footer"/>
    <w:uiPriority w:val="99"/>
    <w:rsid w:val="006C140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7536">
      <w:bodyDiv w:val="1"/>
      <w:marLeft w:val="0"/>
      <w:marRight w:val="0"/>
      <w:marTop w:val="0"/>
      <w:marBottom w:val="0"/>
      <w:divBdr>
        <w:top w:val="none" w:sz="0" w:space="0" w:color="auto"/>
        <w:left w:val="none" w:sz="0" w:space="0" w:color="auto"/>
        <w:bottom w:val="none" w:sz="0" w:space="0" w:color="auto"/>
        <w:right w:val="none" w:sz="0" w:space="0" w:color="auto"/>
      </w:divBdr>
    </w:div>
    <w:div w:id="789007488">
      <w:bodyDiv w:val="1"/>
      <w:marLeft w:val="0"/>
      <w:marRight w:val="0"/>
      <w:marTop w:val="0"/>
      <w:marBottom w:val="0"/>
      <w:divBdr>
        <w:top w:val="none" w:sz="0" w:space="0" w:color="auto"/>
        <w:left w:val="none" w:sz="0" w:space="0" w:color="auto"/>
        <w:bottom w:val="none" w:sz="0" w:space="0" w:color="auto"/>
        <w:right w:val="none" w:sz="0" w:space="0" w:color="auto"/>
      </w:divBdr>
    </w:div>
    <w:div w:id="1210990927">
      <w:bodyDiv w:val="1"/>
      <w:marLeft w:val="0"/>
      <w:marRight w:val="0"/>
      <w:marTop w:val="0"/>
      <w:marBottom w:val="0"/>
      <w:divBdr>
        <w:top w:val="none" w:sz="0" w:space="0" w:color="auto"/>
        <w:left w:val="none" w:sz="0" w:space="0" w:color="auto"/>
        <w:bottom w:val="none" w:sz="0" w:space="0" w:color="auto"/>
        <w:right w:val="none" w:sz="0" w:space="0" w:color="auto"/>
      </w:divBdr>
    </w:div>
    <w:div w:id="1994408625">
      <w:bodyDiv w:val="1"/>
      <w:marLeft w:val="0"/>
      <w:marRight w:val="0"/>
      <w:marTop w:val="0"/>
      <w:marBottom w:val="0"/>
      <w:divBdr>
        <w:top w:val="none" w:sz="0" w:space="0" w:color="auto"/>
        <w:left w:val="none" w:sz="0" w:space="0" w:color="auto"/>
        <w:bottom w:val="none" w:sz="0" w:space="0" w:color="auto"/>
        <w:right w:val="none" w:sz="0" w:space="0" w:color="auto"/>
      </w:divBdr>
    </w:div>
    <w:div w:id="1999572857">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making-institutions-child-safe" TargetMode="External"/><Relationship Id="rId18" Type="http://schemas.openxmlformats.org/officeDocument/2006/relationships/hyperlink" Target="http://www.ayja.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lgrma.qld.gov.au/multicultural-affairs/policy-and-governance/multicultural-queensland-charter" TargetMode="External"/><Relationship Id="rId17" Type="http://schemas.openxmlformats.org/officeDocument/2006/relationships/hyperlink" Target="https://www.qld.gov.au/law/sentencing-prisons-and-probation/young-offenders-and-the-justice-system/youth-detention/complain-about-a-youth-detention-cent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mbudsman.qld.gov.au/improve-public-administration/public-administration-resources/good-decision-making" TargetMode="External"/><Relationship Id="rId20" Type="http://schemas.openxmlformats.org/officeDocument/2006/relationships/hyperlink" Target="https://www.legislation.qld.gov.au/view/whole/html/asmade/act-2019-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hrc.qld.gov.au/your-rights/human-rights-law"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YDCPracticeEnquiries@cyjma.qld.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2.ohchr.org/english/law/pdf/res45_1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dsatsip.qld.gov.au/our-work/disability-services/disability-connect-queensland/state-disability-plan-2017-2020/all-abilities-queensland-opportunities-al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NER3HZ3QZUNC-1648413401-222909</_dlc_DocId>
    <_dlc_DocIdUrl xmlns="dbefc7fa-1a1d-4432-8b48-0661d01a2bf9">
      <Url>https://dsitiaqld.sharepoint.com/sites/DESBT/engagement/customer-experience/communications/_layouts/15/DocIdRedir.aspx?ID=NER3HZ3QZUNC-1648413401-222909</Url>
      <Description>NER3HZ3QZUNC-1648413401-222909</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3855E3BE-CCE8-4BD3-BA13-0621220A01D5}"/>
</file>

<file path=customXml/itemProps2.xml><?xml version="1.0" encoding="utf-8"?>
<ds:datastoreItem xmlns:ds="http://schemas.openxmlformats.org/officeDocument/2006/customXml" ds:itemID="{28EC56C3-8310-41EE-B77E-E55E42F40223}">
  <ds:schemaRefs>
    <ds:schemaRef ds:uri="http://schemas.microsoft.com/sharepoint/events"/>
  </ds:schemaRefs>
</ds:datastoreItem>
</file>

<file path=customXml/itemProps3.xml><?xml version="1.0" encoding="utf-8"?>
<ds:datastoreItem xmlns:ds="http://schemas.openxmlformats.org/officeDocument/2006/customXml" ds:itemID="{8C53D2E7-56DB-42A3-83F0-BECF44426E44}">
  <ds:schemaRefs>
    <ds:schemaRef ds:uri="http://schemas.microsoft.com/sharepoint/v3/contenttype/forms"/>
  </ds:schemaRefs>
</ds:datastoreItem>
</file>

<file path=customXml/itemProps4.xml><?xml version="1.0" encoding="utf-8"?>
<ds:datastoreItem xmlns:ds="http://schemas.openxmlformats.org/officeDocument/2006/customXml" ds:itemID="{2A24EF1F-58AA-43E3-AD11-BA08D8996F09}">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3357</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YD 1-9 complaints management</vt:lpstr>
    </vt:vector>
  </TitlesOfParts>
  <Manager>Department of Youth Justice</Manager>
  <Company>Queensland Government</Company>
  <LinksUpToDate>false</LinksUpToDate>
  <CharactersWithSpaces>23725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1-9 Complaints management (Youth detention centre operational policy)</dc:title>
  <dc:subject>Operational policy</dc:subject>
  <dc:creator>Queensland Government</dc:creator>
  <cp:keywords>youth justice, young people, YDC, operational policy, YD 1-9, complaints management, youth detention centre</cp:keywords>
  <dc:description/>
  <cp:lastModifiedBy>Katharine Tilston</cp:lastModifiedBy>
  <cp:revision>2</cp:revision>
  <dcterms:created xsi:type="dcterms:W3CDTF">2024-05-20T03:01:00Z</dcterms:created>
  <dcterms:modified xsi:type="dcterms:W3CDTF">2024-05-20T03:01:00Z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6d7d52b4-68f6-448c-8da4-2862108120ae</vt:lpwstr>
  </property>
</Properties>
</file>