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F6F3" w14:textId="77777777" w:rsidR="0043318C" w:rsidRPr="005901DE" w:rsidRDefault="0043318C" w:rsidP="0043318C">
      <w:pPr>
        <w:pStyle w:val="Heading1"/>
        <w:spacing w:before="120"/>
        <w:jc w:val="center"/>
        <w:rPr>
          <w:color w:val="000000"/>
        </w:rPr>
      </w:pPr>
      <w:r>
        <w:rPr>
          <w:color w:val="000000"/>
        </w:rPr>
        <w:t>Youth detention centre</w:t>
      </w:r>
    </w:p>
    <w:p w14:paraId="0DD3C6C2" w14:textId="77777777" w:rsidR="0043318C" w:rsidRPr="000F3089" w:rsidRDefault="0043318C" w:rsidP="0043318C">
      <w:pPr>
        <w:pStyle w:val="Heading1"/>
        <w:spacing w:before="120"/>
        <w:jc w:val="center"/>
        <w:rPr>
          <w:szCs w:val="48"/>
        </w:rPr>
      </w:pPr>
      <w:r>
        <w:rPr>
          <w:szCs w:val="48"/>
        </w:rPr>
        <w:t xml:space="preserve">OPERATIONAL </w:t>
      </w: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45CAF8DD" w:rsidR="00615C0F" w:rsidRPr="0043318C" w:rsidRDefault="00615C0F" w:rsidP="00C77CC0">
      <w:pPr>
        <w:tabs>
          <w:tab w:val="left" w:pos="1134"/>
        </w:tabs>
        <w:ind w:left="1134" w:hanging="1134"/>
        <w:rPr>
          <w:sz w:val="28"/>
          <w:szCs w:val="28"/>
        </w:rPr>
      </w:pPr>
      <w:r w:rsidRPr="000F3089">
        <w:rPr>
          <w:b/>
          <w:sz w:val="28"/>
          <w:szCs w:val="28"/>
        </w:rPr>
        <w:t>Title:</w:t>
      </w:r>
      <w:r w:rsidR="0043318C">
        <w:rPr>
          <w:sz w:val="28"/>
          <w:szCs w:val="28"/>
        </w:rPr>
        <w:t xml:space="preserve"> </w:t>
      </w:r>
      <w:r w:rsidR="0043318C">
        <w:rPr>
          <w:sz w:val="28"/>
          <w:szCs w:val="28"/>
        </w:rPr>
        <w:tab/>
      </w:r>
      <w:r w:rsidR="0043318C" w:rsidRPr="003A741D">
        <w:rPr>
          <w:sz w:val="28"/>
          <w:szCs w:val="28"/>
        </w:rPr>
        <w:t>YD-3-1 Youth detention – Duty of care obligations to staff and detained young people</w:t>
      </w:r>
    </w:p>
    <w:p w14:paraId="4130CF4E" w14:textId="77777777" w:rsidR="00615C0F" w:rsidRDefault="00615C0F" w:rsidP="00615C0F">
      <w:pPr>
        <w:pBdr>
          <w:bottom w:val="single" w:sz="4" w:space="1" w:color="auto"/>
        </w:pBdr>
        <w:rPr>
          <w:sz w:val="12"/>
        </w:rPr>
      </w:pPr>
    </w:p>
    <w:p w14:paraId="5B383F06" w14:textId="77777777" w:rsidR="00142B25" w:rsidRPr="000F3089" w:rsidRDefault="00142B25" w:rsidP="00142B25">
      <w:pPr>
        <w:pStyle w:val="Heading2"/>
      </w:pPr>
      <w:r w:rsidRPr="000F3089">
        <w:t xml:space="preserve">Policy </w:t>
      </w:r>
      <w:r>
        <w:t>s</w:t>
      </w:r>
      <w:r w:rsidRPr="000F3089">
        <w:t>tatement</w:t>
      </w:r>
    </w:p>
    <w:p w14:paraId="0CAF3071" w14:textId="5161870B" w:rsidR="0043318C" w:rsidRPr="0047424E" w:rsidRDefault="0043318C" w:rsidP="0095658A">
      <w:pPr>
        <w:spacing w:after="120"/>
        <w:rPr>
          <w:rFonts w:cs="Arial"/>
          <w:szCs w:val="22"/>
        </w:rPr>
      </w:pPr>
      <w:r w:rsidRPr="0047424E">
        <w:rPr>
          <w:rFonts w:cs="Arial"/>
          <w:szCs w:val="22"/>
        </w:rPr>
        <w:t>The department is committed to promoting and protecting the safety</w:t>
      </w:r>
      <w:r w:rsidR="00C37CAD">
        <w:rPr>
          <w:rFonts w:cs="Arial"/>
          <w:szCs w:val="22"/>
        </w:rPr>
        <w:t xml:space="preserve"> and rights</w:t>
      </w:r>
      <w:r w:rsidRPr="0047424E">
        <w:rPr>
          <w:rFonts w:cs="Arial"/>
          <w:szCs w:val="22"/>
        </w:rPr>
        <w:t xml:space="preserve"> of young people and youth detention staff who are involved in violent or potentially violent incidents.  </w:t>
      </w:r>
    </w:p>
    <w:p w14:paraId="64EC8047" w14:textId="63DBAAF5" w:rsidR="00615C0F" w:rsidRDefault="0043318C" w:rsidP="000459DD">
      <w:pPr>
        <w:autoSpaceDE w:val="0"/>
        <w:autoSpaceDN w:val="0"/>
        <w:adjustRightInd w:val="0"/>
        <w:spacing w:after="0"/>
        <w:rPr>
          <w:rFonts w:cs="Arial"/>
          <w:szCs w:val="22"/>
        </w:rPr>
      </w:pPr>
      <w:r w:rsidRPr="0047424E">
        <w:rPr>
          <w:rFonts w:cs="Arial"/>
          <w:szCs w:val="22"/>
        </w:rPr>
        <w:t xml:space="preserve">Accordingly, the department will ensure it fulfils its duty of care obligations to youth detention centre staff and detained young people by ensuring that all reasonable steps are taken to optimise their safety. </w:t>
      </w:r>
    </w:p>
    <w:p w14:paraId="4312C86C" w14:textId="77777777" w:rsidR="000459DD" w:rsidRPr="000459DD" w:rsidRDefault="000459DD" w:rsidP="000459DD">
      <w:pPr>
        <w:autoSpaceDE w:val="0"/>
        <w:autoSpaceDN w:val="0"/>
        <w:adjustRightInd w:val="0"/>
        <w:spacing w:after="0"/>
        <w:rPr>
          <w:rFonts w:cs="Arial"/>
          <w:sz w:val="16"/>
          <w:szCs w:val="16"/>
        </w:rPr>
      </w:pPr>
    </w:p>
    <w:p w14:paraId="600207AC" w14:textId="39A9BB53" w:rsidR="00615C0F" w:rsidRPr="00142B25" w:rsidRDefault="00615C0F" w:rsidP="000511FE">
      <w:pPr>
        <w:rPr>
          <w:b/>
          <w:sz w:val="28"/>
          <w:szCs w:val="28"/>
        </w:rPr>
      </w:pPr>
      <w:r w:rsidRPr="00142B25">
        <w:rPr>
          <w:b/>
          <w:sz w:val="28"/>
          <w:szCs w:val="28"/>
        </w:rPr>
        <w:t>Principles</w:t>
      </w:r>
    </w:p>
    <w:p w14:paraId="5D770EF5" w14:textId="077367A1" w:rsidR="000511FE" w:rsidRPr="000511FE" w:rsidRDefault="000511FE" w:rsidP="000511FE">
      <w:pPr>
        <w:pStyle w:val="Heading3"/>
      </w:pPr>
      <w:r w:rsidRPr="002A5D2E">
        <w:t xml:space="preserve">1. </w:t>
      </w:r>
      <w:r>
        <w:t>Duty to youth detention staff</w:t>
      </w:r>
    </w:p>
    <w:p w14:paraId="511769C1" w14:textId="77777777" w:rsidR="0043318C" w:rsidRPr="000511FE" w:rsidRDefault="0043318C" w:rsidP="000511FE">
      <w:pPr>
        <w:pStyle w:val="ListParagraph"/>
        <w:numPr>
          <w:ilvl w:val="0"/>
          <w:numId w:val="16"/>
        </w:numPr>
        <w:spacing w:after="120"/>
        <w:ind w:left="426" w:hanging="426"/>
        <w:rPr>
          <w:rFonts w:cs="Arial"/>
          <w:szCs w:val="22"/>
        </w:rPr>
      </w:pPr>
      <w:r w:rsidRPr="000511FE">
        <w:rPr>
          <w:rFonts w:cs="Arial"/>
          <w:szCs w:val="22"/>
        </w:rPr>
        <w:t>The department has a duty to its youth detention staff to:</w:t>
      </w:r>
    </w:p>
    <w:p w14:paraId="0A40EC4E" w14:textId="55B8B380" w:rsidR="0043318C" w:rsidRPr="0047424E" w:rsidRDefault="0043318C" w:rsidP="000511FE">
      <w:pPr>
        <w:numPr>
          <w:ilvl w:val="0"/>
          <w:numId w:val="2"/>
        </w:numPr>
        <w:tabs>
          <w:tab w:val="clear" w:pos="360"/>
          <w:tab w:val="num" w:pos="851"/>
        </w:tabs>
        <w:suppressAutoHyphens/>
        <w:spacing w:after="0"/>
        <w:ind w:left="851" w:hanging="425"/>
        <w:rPr>
          <w:rFonts w:cs="Arial"/>
          <w:szCs w:val="22"/>
        </w:rPr>
      </w:pPr>
      <w:r w:rsidRPr="0047424E">
        <w:rPr>
          <w:rFonts w:cs="Arial"/>
          <w:szCs w:val="22"/>
        </w:rPr>
        <w:t>raise awareness about potential risks that youth detention staff may be exposed to while working at a youth detention centre</w:t>
      </w:r>
    </w:p>
    <w:p w14:paraId="552CDDDB" w14:textId="11711FFF" w:rsidR="00F978D4" w:rsidRDefault="0043318C" w:rsidP="00F978D4">
      <w:pPr>
        <w:numPr>
          <w:ilvl w:val="0"/>
          <w:numId w:val="2"/>
        </w:numPr>
        <w:tabs>
          <w:tab w:val="clear" w:pos="360"/>
          <w:tab w:val="num" w:pos="851"/>
        </w:tabs>
        <w:suppressAutoHyphens/>
        <w:spacing w:after="0"/>
        <w:ind w:left="851" w:hanging="425"/>
        <w:rPr>
          <w:rFonts w:cs="Arial"/>
          <w:szCs w:val="22"/>
        </w:rPr>
      </w:pPr>
      <w:r w:rsidRPr="0047424E">
        <w:rPr>
          <w:rFonts w:cs="Arial"/>
          <w:szCs w:val="22"/>
        </w:rPr>
        <w:t>ensure youth detention staff are provided with clear policies, procedures, training and supervision</w:t>
      </w:r>
    </w:p>
    <w:p w14:paraId="07405DB4" w14:textId="64138938" w:rsidR="00F978D4" w:rsidRPr="00F978D4" w:rsidRDefault="00F978D4" w:rsidP="00F978D4">
      <w:pPr>
        <w:numPr>
          <w:ilvl w:val="0"/>
          <w:numId w:val="2"/>
        </w:numPr>
        <w:tabs>
          <w:tab w:val="clear" w:pos="360"/>
          <w:tab w:val="num" w:pos="851"/>
        </w:tabs>
        <w:suppressAutoHyphens/>
        <w:spacing w:after="0"/>
        <w:ind w:left="851" w:hanging="425"/>
        <w:rPr>
          <w:rFonts w:cs="Arial"/>
          <w:szCs w:val="22"/>
        </w:rPr>
      </w:pPr>
      <w:r>
        <w:rPr>
          <w:rFonts w:cs="Arial"/>
          <w:szCs w:val="22"/>
        </w:rPr>
        <w:t>provide staff with effective tools and training to identify risk of violence and harmful behaviours</w:t>
      </w:r>
    </w:p>
    <w:p w14:paraId="21429C7C" w14:textId="011F0F20" w:rsidR="0043318C" w:rsidRPr="00F36928" w:rsidRDefault="0043318C" w:rsidP="000511FE">
      <w:pPr>
        <w:numPr>
          <w:ilvl w:val="0"/>
          <w:numId w:val="2"/>
        </w:numPr>
        <w:tabs>
          <w:tab w:val="clear" w:pos="360"/>
          <w:tab w:val="num" w:pos="851"/>
        </w:tabs>
        <w:suppressAutoHyphens/>
        <w:spacing w:after="0"/>
        <w:ind w:left="851" w:hanging="425"/>
        <w:rPr>
          <w:rFonts w:cs="Arial"/>
          <w:szCs w:val="22"/>
        </w:rPr>
      </w:pPr>
      <w:r w:rsidRPr="0047424E">
        <w:rPr>
          <w:rFonts w:cs="Arial"/>
          <w:szCs w:val="22"/>
        </w:rPr>
        <w:t xml:space="preserve">provide staff with effective tools and techniques to </w:t>
      </w:r>
      <w:r w:rsidR="00643113">
        <w:rPr>
          <w:rFonts w:cs="Arial"/>
          <w:szCs w:val="22"/>
        </w:rPr>
        <w:t>manage</w:t>
      </w:r>
      <w:r w:rsidRPr="0047424E">
        <w:rPr>
          <w:rFonts w:cs="Arial"/>
          <w:szCs w:val="22"/>
        </w:rPr>
        <w:t xml:space="preserve"> violence through a wide range of </w:t>
      </w:r>
      <w:r w:rsidRPr="00F36928">
        <w:rPr>
          <w:rFonts w:cs="Arial"/>
          <w:szCs w:val="22"/>
        </w:rPr>
        <w:t>intervention options</w:t>
      </w:r>
    </w:p>
    <w:p w14:paraId="137A1618" w14:textId="77777777" w:rsidR="0043318C" w:rsidRPr="00F36928"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t>provide ongoing professional development opportunities</w:t>
      </w:r>
    </w:p>
    <w:p w14:paraId="4DAE506A" w14:textId="3BE53774" w:rsidR="0043318C" w:rsidRPr="00F36928" w:rsidRDefault="0044257E" w:rsidP="000511FE">
      <w:pPr>
        <w:numPr>
          <w:ilvl w:val="0"/>
          <w:numId w:val="2"/>
        </w:numPr>
        <w:tabs>
          <w:tab w:val="clear" w:pos="360"/>
          <w:tab w:val="num" w:pos="851"/>
        </w:tabs>
        <w:suppressAutoHyphens/>
        <w:spacing w:after="0"/>
        <w:ind w:left="851" w:hanging="425"/>
        <w:rPr>
          <w:rFonts w:cs="Arial"/>
          <w:szCs w:val="22"/>
        </w:rPr>
      </w:pPr>
      <w:r>
        <w:rPr>
          <w:rFonts w:cs="Arial"/>
          <w:szCs w:val="22"/>
        </w:rPr>
        <w:t xml:space="preserve">ensure youth detention operational staff receive </w:t>
      </w:r>
      <w:r w:rsidR="00C62AC1">
        <w:rPr>
          <w:rFonts w:cs="Arial"/>
          <w:szCs w:val="22"/>
        </w:rPr>
        <w:t>ongoing</w:t>
      </w:r>
      <w:r>
        <w:rPr>
          <w:rFonts w:cs="Arial"/>
          <w:szCs w:val="22"/>
        </w:rPr>
        <w:t xml:space="preserve"> training in </w:t>
      </w:r>
      <w:r w:rsidR="00643113">
        <w:rPr>
          <w:rFonts w:cs="Arial"/>
          <w:szCs w:val="22"/>
        </w:rPr>
        <w:t>Communication and Resolution Techniques (CART)</w:t>
      </w:r>
      <w:r>
        <w:rPr>
          <w:rFonts w:cs="Arial"/>
          <w:szCs w:val="22"/>
        </w:rPr>
        <w:t xml:space="preserve"> and are assessed as competent prior to being permitted to use the techniques </w:t>
      </w:r>
      <w:r w:rsidR="00643113">
        <w:rPr>
          <w:rFonts w:cs="Arial"/>
          <w:szCs w:val="22"/>
        </w:rPr>
        <w:t xml:space="preserve"> </w:t>
      </w:r>
      <w:r w:rsidR="0043318C" w:rsidRPr="00F36928">
        <w:rPr>
          <w:rFonts w:cs="Arial"/>
          <w:szCs w:val="22"/>
        </w:rPr>
        <w:t xml:space="preserve"> </w:t>
      </w:r>
    </w:p>
    <w:p w14:paraId="334FC71A" w14:textId="5955A394" w:rsidR="0043318C"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t>provid</w:t>
      </w:r>
      <w:r w:rsidR="00643113">
        <w:rPr>
          <w:rFonts w:cs="Arial"/>
          <w:szCs w:val="22"/>
        </w:rPr>
        <w:t>e</w:t>
      </w:r>
      <w:r w:rsidRPr="00F36928">
        <w:rPr>
          <w:rFonts w:cs="Arial"/>
          <w:szCs w:val="22"/>
        </w:rPr>
        <w:t xml:space="preserve"> adequate surveillance monitoring, including CCTV and body worn cameras to minimise incident risks</w:t>
      </w:r>
    </w:p>
    <w:p w14:paraId="7D21E877" w14:textId="4757AAB9" w:rsidR="00F978D4" w:rsidRPr="00F36928" w:rsidRDefault="00F978D4" w:rsidP="000511FE">
      <w:pPr>
        <w:numPr>
          <w:ilvl w:val="0"/>
          <w:numId w:val="2"/>
        </w:numPr>
        <w:tabs>
          <w:tab w:val="clear" w:pos="360"/>
          <w:tab w:val="num" w:pos="851"/>
        </w:tabs>
        <w:suppressAutoHyphens/>
        <w:spacing w:after="0"/>
        <w:ind w:left="851" w:hanging="425"/>
        <w:rPr>
          <w:rFonts w:cs="Arial"/>
          <w:szCs w:val="22"/>
        </w:rPr>
      </w:pPr>
      <w:r>
        <w:rPr>
          <w:rFonts w:cs="Arial"/>
          <w:szCs w:val="22"/>
        </w:rPr>
        <w:t>provide adequate protective equipment to protect staff from injury in response to an incident</w:t>
      </w:r>
    </w:p>
    <w:p w14:paraId="16960D0F" w14:textId="66AE3092" w:rsidR="0043318C" w:rsidRPr="00954C21" w:rsidRDefault="0043318C" w:rsidP="00954C21">
      <w:pPr>
        <w:numPr>
          <w:ilvl w:val="0"/>
          <w:numId w:val="2"/>
        </w:numPr>
        <w:tabs>
          <w:tab w:val="clear" w:pos="360"/>
          <w:tab w:val="num" w:pos="851"/>
        </w:tabs>
        <w:suppressAutoHyphens/>
        <w:ind w:left="850" w:hanging="425"/>
        <w:rPr>
          <w:rFonts w:cs="Arial"/>
          <w:szCs w:val="22"/>
        </w:rPr>
      </w:pPr>
      <w:r w:rsidRPr="00F36928">
        <w:rPr>
          <w:rFonts w:cs="Arial"/>
          <w:szCs w:val="22"/>
        </w:rPr>
        <w:t xml:space="preserve">provide assistance </w:t>
      </w:r>
      <w:r w:rsidR="0044257E">
        <w:rPr>
          <w:rFonts w:cs="Arial"/>
          <w:szCs w:val="22"/>
        </w:rPr>
        <w:t xml:space="preserve">and support </w:t>
      </w:r>
      <w:r w:rsidRPr="00F36928">
        <w:rPr>
          <w:rFonts w:cs="Arial"/>
          <w:szCs w:val="22"/>
        </w:rPr>
        <w:t>to youth detention staff who are injured following an incident</w:t>
      </w:r>
      <w:r w:rsidR="0044257E">
        <w:rPr>
          <w:rFonts w:cs="Arial"/>
          <w:szCs w:val="22"/>
        </w:rPr>
        <w:t xml:space="preserve">, including information </w:t>
      </w:r>
      <w:r w:rsidRPr="00F36928">
        <w:rPr>
          <w:rFonts w:cs="Arial"/>
          <w:szCs w:val="22"/>
        </w:rPr>
        <w:t xml:space="preserve">about what actions can be taken and </w:t>
      </w:r>
      <w:r w:rsidR="0044257E">
        <w:rPr>
          <w:rFonts w:cs="Arial"/>
          <w:szCs w:val="22"/>
        </w:rPr>
        <w:t xml:space="preserve">the </w:t>
      </w:r>
      <w:r w:rsidRPr="00F36928">
        <w:rPr>
          <w:rFonts w:cs="Arial"/>
          <w:szCs w:val="22"/>
        </w:rPr>
        <w:t>support options available to them</w:t>
      </w:r>
      <w:r w:rsidR="0044257E">
        <w:rPr>
          <w:rFonts w:cs="Arial"/>
          <w:szCs w:val="22"/>
        </w:rPr>
        <w:t xml:space="preserve"> and their families</w:t>
      </w:r>
      <w:r w:rsidRPr="00954C21">
        <w:rPr>
          <w:rFonts w:cs="Arial"/>
          <w:szCs w:val="22"/>
        </w:rPr>
        <w:t>.</w:t>
      </w:r>
    </w:p>
    <w:p w14:paraId="3FCE7159" w14:textId="3DFABD90" w:rsidR="000511FE" w:rsidRPr="000511FE" w:rsidRDefault="000511FE" w:rsidP="001C37FF">
      <w:pPr>
        <w:pStyle w:val="Heading3"/>
      </w:pPr>
      <w:r>
        <w:t>2</w:t>
      </w:r>
      <w:r w:rsidRPr="002A5D2E">
        <w:t xml:space="preserve">. </w:t>
      </w:r>
      <w:r>
        <w:t>Duty to young people</w:t>
      </w:r>
    </w:p>
    <w:p w14:paraId="157FBF69" w14:textId="5742FC1B" w:rsidR="0043318C" w:rsidRPr="000511FE" w:rsidRDefault="0043318C" w:rsidP="000511FE">
      <w:pPr>
        <w:pStyle w:val="ListParagraph"/>
        <w:numPr>
          <w:ilvl w:val="0"/>
          <w:numId w:val="17"/>
        </w:numPr>
        <w:spacing w:after="120"/>
        <w:ind w:left="426" w:hanging="426"/>
        <w:rPr>
          <w:rFonts w:cs="Arial"/>
          <w:szCs w:val="22"/>
        </w:rPr>
      </w:pPr>
      <w:r w:rsidRPr="000511FE">
        <w:rPr>
          <w:rFonts w:cs="Arial"/>
          <w:szCs w:val="22"/>
        </w:rPr>
        <w:t>The department has a duty to detained young people to ensure that they are kept safe when exposed to violence or potentially violent incidents by:</w:t>
      </w:r>
    </w:p>
    <w:p w14:paraId="60DED325" w14:textId="372CB289" w:rsidR="0043318C" w:rsidRPr="00F36928"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t>promoting, upholding and protecting their best interests</w:t>
      </w:r>
      <w:r w:rsidR="00C37CAD">
        <w:rPr>
          <w:rFonts w:cs="Arial"/>
          <w:szCs w:val="22"/>
        </w:rPr>
        <w:t xml:space="preserve"> and rights according to the </w:t>
      </w:r>
      <w:r w:rsidR="00C37CAD" w:rsidRPr="001C37FF">
        <w:rPr>
          <w:rFonts w:cs="Arial"/>
          <w:i/>
          <w:iCs/>
          <w:szCs w:val="22"/>
        </w:rPr>
        <w:t>Human Rights Act 2019</w:t>
      </w:r>
    </w:p>
    <w:p w14:paraId="5F570E87" w14:textId="77777777" w:rsidR="0043318C" w:rsidRPr="00F36928"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lastRenderedPageBreak/>
        <w:t>ensuring that youth detention operational staff are fully aware of their duty of care obligations to young people when responding to a violent or potentially violent incident</w:t>
      </w:r>
    </w:p>
    <w:p w14:paraId="29D533F3" w14:textId="046B69BB" w:rsidR="0043318C"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t xml:space="preserve">implementing </w:t>
      </w:r>
      <w:r w:rsidR="00643113">
        <w:rPr>
          <w:rFonts w:cs="Arial"/>
          <w:szCs w:val="22"/>
        </w:rPr>
        <w:t xml:space="preserve">the CART model to ensure youth detention operational staff have a range of </w:t>
      </w:r>
      <w:r w:rsidR="004D0FC7">
        <w:rPr>
          <w:rFonts w:cs="Arial"/>
          <w:szCs w:val="22"/>
        </w:rPr>
        <w:t xml:space="preserve">skills and </w:t>
      </w:r>
      <w:r w:rsidR="00643113">
        <w:rPr>
          <w:rFonts w:cs="Arial"/>
          <w:szCs w:val="22"/>
        </w:rPr>
        <w:t>intervention options to safely resolve incidents</w:t>
      </w:r>
    </w:p>
    <w:p w14:paraId="1F2DE0DE" w14:textId="47614360" w:rsidR="00341952" w:rsidRDefault="00341952" w:rsidP="000511FE">
      <w:pPr>
        <w:numPr>
          <w:ilvl w:val="0"/>
          <w:numId w:val="2"/>
        </w:numPr>
        <w:tabs>
          <w:tab w:val="clear" w:pos="360"/>
          <w:tab w:val="num" w:pos="851"/>
        </w:tabs>
        <w:suppressAutoHyphens/>
        <w:spacing w:after="0"/>
        <w:ind w:left="851" w:hanging="425"/>
        <w:rPr>
          <w:rFonts w:cs="Arial"/>
          <w:szCs w:val="22"/>
        </w:rPr>
      </w:pPr>
      <w:r>
        <w:rPr>
          <w:rFonts w:cs="Arial"/>
          <w:szCs w:val="22"/>
        </w:rPr>
        <w:t>referring young people to a nurse without delay following any physical intervention</w:t>
      </w:r>
      <w:r w:rsidR="006D317E">
        <w:rPr>
          <w:rStyle w:val="FootnoteReference"/>
          <w:rFonts w:cs="Arial"/>
          <w:szCs w:val="22"/>
        </w:rPr>
        <w:footnoteReference w:id="1"/>
      </w:r>
      <w:r>
        <w:rPr>
          <w:rFonts w:cs="Arial"/>
          <w:szCs w:val="22"/>
        </w:rPr>
        <w:t xml:space="preserve"> or if there is any suspicion of a physical injury</w:t>
      </w:r>
    </w:p>
    <w:p w14:paraId="4CB932B3" w14:textId="04AEE63E" w:rsidR="00341952" w:rsidRPr="00F36928" w:rsidRDefault="00341952" w:rsidP="000511FE">
      <w:pPr>
        <w:numPr>
          <w:ilvl w:val="0"/>
          <w:numId w:val="2"/>
        </w:numPr>
        <w:tabs>
          <w:tab w:val="clear" w:pos="360"/>
          <w:tab w:val="num" w:pos="851"/>
        </w:tabs>
        <w:suppressAutoHyphens/>
        <w:spacing w:after="0"/>
        <w:ind w:left="851" w:hanging="425"/>
        <w:rPr>
          <w:rFonts w:cs="Arial"/>
          <w:szCs w:val="22"/>
        </w:rPr>
      </w:pPr>
      <w:r>
        <w:rPr>
          <w:rFonts w:cs="Arial"/>
          <w:szCs w:val="22"/>
        </w:rPr>
        <w:t>ensuring emotional and psychological harm assessments are actioned as per the incident review and reporting procedures</w:t>
      </w:r>
      <w:r>
        <w:rPr>
          <w:rStyle w:val="FootnoteReference"/>
          <w:rFonts w:cs="Arial"/>
          <w:szCs w:val="22"/>
        </w:rPr>
        <w:footnoteReference w:id="2"/>
      </w:r>
    </w:p>
    <w:p w14:paraId="16C21F18" w14:textId="2A567EED" w:rsidR="0043318C" w:rsidRPr="00F36928" w:rsidRDefault="001933C7" w:rsidP="001C37FF">
      <w:pPr>
        <w:numPr>
          <w:ilvl w:val="0"/>
          <w:numId w:val="2"/>
        </w:numPr>
        <w:tabs>
          <w:tab w:val="clear" w:pos="360"/>
          <w:tab w:val="num" w:pos="851"/>
        </w:tabs>
        <w:suppressAutoHyphens/>
        <w:spacing w:after="0"/>
        <w:ind w:left="851" w:hanging="425"/>
        <w:rPr>
          <w:rFonts w:cs="Arial"/>
          <w:szCs w:val="22"/>
        </w:rPr>
      </w:pPr>
      <w:r>
        <w:rPr>
          <w:rFonts w:cs="Arial"/>
          <w:szCs w:val="22"/>
        </w:rPr>
        <w:t xml:space="preserve">reviewing incidents as per the incident </w:t>
      </w:r>
      <w:r w:rsidR="00341952">
        <w:rPr>
          <w:rFonts w:cs="Arial"/>
          <w:szCs w:val="22"/>
        </w:rPr>
        <w:t xml:space="preserve">review and </w:t>
      </w:r>
      <w:r>
        <w:rPr>
          <w:rFonts w:cs="Arial"/>
          <w:szCs w:val="22"/>
        </w:rPr>
        <w:t>reporting procedures</w:t>
      </w:r>
      <w:r>
        <w:rPr>
          <w:rStyle w:val="FootnoteReference"/>
          <w:rFonts w:cs="Arial"/>
          <w:szCs w:val="22"/>
        </w:rPr>
        <w:footnoteReference w:id="3"/>
      </w:r>
      <w:r>
        <w:rPr>
          <w:rFonts w:cs="Arial"/>
          <w:szCs w:val="22"/>
        </w:rPr>
        <w:t xml:space="preserve"> and referring allegations or suspicions of inappropriate use of force, separation or restraints to the relevant parties/agencies for review and action </w:t>
      </w:r>
    </w:p>
    <w:p w14:paraId="302F8AB3" w14:textId="77777777" w:rsidR="0043318C" w:rsidRPr="00F36928"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t>providing adequate surveillance monitoring, including CCTV and body worn cameras to ensure accountability and oversight in relation to incident responses</w:t>
      </w:r>
    </w:p>
    <w:p w14:paraId="2AE8CA99" w14:textId="292F5026" w:rsidR="0043318C" w:rsidRPr="00F36928" w:rsidRDefault="0043318C" w:rsidP="000511FE">
      <w:pPr>
        <w:numPr>
          <w:ilvl w:val="0"/>
          <w:numId w:val="2"/>
        </w:numPr>
        <w:tabs>
          <w:tab w:val="clear" w:pos="360"/>
          <w:tab w:val="num" w:pos="851"/>
        </w:tabs>
        <w:suppressAutoHyphens/>
        <w:spacing w:after="0"/>
        <w:ind w:left="851" w:hanging="425"/>
        <w:rPr>
          <w:rFonts w:cs="Arial"/>
          <w:szCs w:val="22"/>
        </w:rPr>
      </w:pPr>
      <w:r w:rsidRPr="00F36928">
        <w:rPr>
          <w:rFonts w:cs="Arial"/>
          <w:szCs w:val="22"/>
        </w:rPr>
        <w:t>monitoring the use of body worn cameras to ensure staff are fully competent in their use</w:t>
      </w:r>
      <w:r w:rsidR="005000D0" w:rsidRPr="00F36928">
        <w:rPr>
          <w:rFonts w:cs="Arial"/>
          <w:szCs w:val="22"/>
        </w:rPr>
        <w:t xml:space="preserve"> and</w:t>
      </w:r>
      <w:r w:rsidRPr="00F36928">
        <w:rPr>
          <w:rFonts w:cs="Arial"/>
          <w:szCs w:val="22"/>
        </w:rPr>
        <w:t xml:space="preserve"> </w:t>
      </w:r>
      <w:r w:rsidR="005000D0" w:rsidRPr="00F36928">
        <w:rPr>
          <w:rFonts w:cs="Arial"/>
          <w:szCs w:val="22"/>
        </w:rPr>
        <w:t>to</w:t>
      </w:r>
      <w:r w:rsidRPr="00F36928">
        <w:rPr>
          <w:rFonts w:cs="Arial"/>
          <w:szCs w:val="22"/>
        </w:rPr>
        <w:t xml:space="preserve"> ensure the privacy of young people is upheld</w:t>
      </w:r>
    </w:p>
    <w:p w14:paraId="1B938549" w14:textId="52FC4E5E" w:rsidR="00341952" w:rsidRDefault="0043318C" w:rsidP="00142B25">
      <w:pPr>
        <w:numPr>
          <w:ilvl w:val="0"/>
          <w:numId w:val="2"/>
        </w:numPr>
        <w:tabs>
          <w:tab w:val="clear" w:pos="360"/>
          <w:tab w:val="num" w:pos="851"/>
        </w:tabs>
        <w:suppressAutoHyphens/>
        <w:spacing w:after="120"/>
        <w:ind w:left="850" w:hanging="425"/>
        <w:rPr>
          <w:rFonts w:cs="Arial"/>
          <w:szCs w:val="22"/>
        </w:rPr>
      </w:pPr>
      <w:r w:rsidRPr="00F36928">
        <w:rPr>
          <w:rFonts w:cs="Arial"/>
          <w:szCs w:val="22"/>
        </w:rPr>
        <w:t>providing assistance to detained young people who have been harmed or believe that they have been harmed following exposure to an incident of violence and advice about the options available to them</w:t>
      </w:r>
      <w:r w:rsidR="00BB3CEC">
        <w:rPr>
          <w:rFonts w:cs="Arial"/>
          <w:szCs w:val="22"/>
        </w:rPr>
        <w:t>.</w:t>
      </w:r>
    </w:p>
    <w:p w14:paraId="4E5EB86B" w14:textId="5C6D5D8D" w:rsidR="00615C0F" w:rsidRPr="000459DD" w:rsidRDefault="0043318C" w:rsidP="000459DD">
      <w:pPr>
        <w:pStyle w:val="ListParagraph"/>
        <w:numPr>
          <w:ilvl w:val="0"/>
          <w:numId w:val="17"/>
        </w:numPr>
        <w:spacing w:after="0"/>
        <w:ind w:left="426" w:hanging="426"/>
        <w:rPr>
          <w:rFonts w:cs="Arial"/>
          <w:szCs w:val="22"/>
        </w:rPr>
      </w:pPr>
      <w:r w:rsidRPr="000511FE">
        <w:rPr>
          <w:rFonts w:cs="Arial"/>
          <w:szCs w:val="22"/>
        </w:rPr>
        <w:t xml:space="preserve">The department is committed to regular monitoring and reporting of incidents to identify emerging risks and issues and implementation of appropriate mitigation strategies as required. </w:t>
      </w:r>
    </w:p>
    <w:p w14:paraId="22D5BAF0" w14:textId="3F842356" w:rsidR="00615C0F" w:rsidRPr="00142B25" w:rsidRDefault="00615C0F" w:rsidP="00142B25">
      <w:pPr>
        <w:pStyle w:val="Heading2"/>
      </w:pPr>
      <w:r w:rsidRPr="00142B25">
        <w:t>Objectives</w:t>
      </w:r>
    </w:p>
    <w:p w14:paraId="74908FE8" w14:textId="77777777" w:rsidR="0043318C" w:rsidRPr="0047424E" w:rsidRDefault="0043318C" w:rsidP="001C32A2">
      <w:pPr>
        <w:spacing w:after="0"/>
        <w:rPr>
          <w:rFonts w:cs="Arial"/>
          <w:szCs w:val="22"/>
        </w:rPr>
      </w:pPr>
      <w:r w:rsidRPr="0047424E">
        <w:rPr>
          <w:rFonts w:cs="Arial"/>
          <w:szCs w:val="22"/>
        </w:rPr>
        <w:t xml:space="preserve">This policy details the department’s duty of care to youth detention staff and detained young people if and when they become involved in an incident. </w:t>
      </w:r>
    </w:p>
    <w:p w14:paraId="741F01C3" w14:textId="4B4C7F52" w:rsidR="00615C0F" w:rsidRPr="00142B25" w:rsidRDefault="00615C0F" w:rsidP="00142B25">
      <w:pPr>
        <w:pStyle w:val="Heading2"/>
      </w:pPr>
      <w:r w:rsidRPr="00142B25">
        <w:t>Scope</w:t>
      </w:r>
    </w:p>
    <w:p w14:paraId="7D6506DE" w14:textId="2BCCEDE6" w:rsidR="0043318C" w:rsidRPr="0047424E" w:rsidRDefault="0043318C" w:rsidP="0095658A">
      <w:pPr>
        <w:spacing w:after="120"/>
        <w:rPr>
          <w:rFonts w:cs="Arial"/>
          <w:szCs w:val="22"/>
        </w:rPr>
      </w:pPr>
      <w:r w:rsidRPr="0047424E">
        <w:rPr>
          <w:rFonts w:cs="Arial"/>
          <w:szCs w:val="22"/>
        </w:rPr>
        <w:t xml:space="preserve">This policy is to be read in conjunction with </w:t>
      </w:r>
      <w:hyperlink r:id="rId8" w:history="1">
        <w:r w:rsidR="000459DD">
          <w:rPr>
            <w:rStyle w:val="Hyperlink"/>
          </w:rPr>
          <w:t>chapter 3 Incident Management, Youth Detention Centre Operations Manual</w:t>
        </w:r>
      </w:hyperlink>
      <w:r w:rsidRPr="0047424E">
        <w:rPr>
          <w:rFonts w:cs="Arial"/>
          <w:szCs w:val="22"/>
        </w:rPr>
        <w:t xml:space="preserve">. </w:t>
      </w:r>
    </w:p>
    <w:p w14:paraId="093E405F" w14:textId="423D765F" w:rsidR="00615C0F" w:rsidRPr="00142B25" w:rsidRDefault="0043318C" w:rsidP="00142B25">
      <w:pPr>
        <w:spacing w:after="0"/>
        <w:rPr>
          <w:rFonts w:cs="Arial"/>
          <w:szCs w:val="22"/>
        </w:rPr>
      </w:pPr>
      <w:r w:rsidRPr="0047424E">
        <w:rPr>
          <w:rFonts w:cs="Arial"/>
          <w:szCs w:val="22"/>
        </w:rPr>
        <w:t xml:space="preserve">The duty of care obligations that youth detention operational staff have to themselves, co-workers </w:t>
      </w:r>
      <w:r w:rsidRPr="003A741D">
        <w:rPr>
          <w:rFonts w:cs="Arial"/>
          <w:color w:val="000000" w:themeColor="text1"/>
          <w:szCs w:val="22"/>
        </w:rPr>
        <w:t xml:space="preserve">and detained young people involved in violent or potentially violent incidents is covered in </w:t>
      </w:r>
      <w:hyperlink r:id="rId9" w:history="1">
        <w:r w:rsidR="000459DD">
          <w:rPr>
            <w:rStyle w:val="Hyperlink"/>
          </w:rPr>
          <w:t>policy YD-3-2: Duty of care considerations for youth detention operational staff involved in violent or potentially violent incidents</w:t>
        </w:r>
      </w:hyperlink>
      <w:r w:rsidRPr="003A741D">
        <w:rPr>
          <w:rFonts w:cs="Arial"/>
          <w:color w:val="000000" w:themeColor="text1"/>
          <w:szCs w:val="22"/>
        </w:rPr>
        <w:t xml:space="preserve">. </w:t>
      </w:r>
    </w:p>
    <w:p w14:paraId="3438243A" w14:textId="274E8283" w:rsidR="00615C0F" w:rsidRPr="00142B25" w:rsidRDefault="00615C0F" w:rsidP="00142B25">
      <w:pPr>
        <w:pStyle w:val="Heading2"/>
        <w:spacing w:after="120"/>
      </w:pPr>
      <w:r w:rsidRPr="00142B25">
        <w:t xml:space="preserve">Roles and </w:t>
      </w:r>
      <w:r w:rsidR="00095E28" w:rsidRPr="00142B25">
        <w:t>r</w:t>
      </w:r>
      <w:r w:rsidRPr="00142B25">
        <w:t>esponsibilities</w:t>
      </w:r>
    </w:p>
    <w:p w14:paraId="0CB8B4B7" w14:textId="77777777" w:rsidR="00BA266B" w:rsidRPr="00C62AC1" w:rsidRDefault="00BA266B" w:rsidP="00BA266B">
      <w:pPr>
        <w:pStyle w:val="ListParagraph"/>
        <w:numPr>
          <w:ilvl w:val="0"/>
          <w:numId w:val="4"/>
        </w:numPr>
        <w:spacing w:after="120"/>
        <w:ind w:left="357" w:hanging="357"/>
        <w:contextualSpacing w:val="0"/>
        <w:rPr>
          <w:rFonts w:cs="Arial"/>
          <w:szCs w:val="22"/>
        </w:rPr>
      </w:pPr>
      <w:r w:rsidRPr="00C62AC1">
        <w:rPr>
          <w:rFonts w:cs="Arial"/>
          <w:szCs w:val="22"/>
        </w:rPr>
        <w:t>Director, Youth Detention Operations:</w:t>
      </w:r>
    </w:p>
    <w:p w14:paraId="24F97AAB" w14:textId="77777777" w:rsidR="00BA266B" w:rsidRDefault="00BA266B" w:rsidP="00BA266B">
      <w:pPr>
        <w:numPr>
          <w:ilvl w:val="0"/>
          <w:numId w:val="15"/>
        </w:numPr>
        <w:spacing w:after="0"/>
        <w:rPr>
          <w:rFonts w:cs="Arial"/>
          <w:szCs w:val="22"/>
        </w:rPr>
      </w:pPr>
      <w:r>
        <w:rPr>
          <w:rFonts w:cs="Arial"/>
          <w:szCs w:val="22"/>
        </w:rPr>
        <w:t>review and update policy as required</w:t>
      </w:r>
    </w:p>
    <w:p w14:paraId="11E3AFB7" w14:textId="77777777" w:rsidR="00BA266B" w:rsidRDefault="00BA266B" w:rsidP="00BA266B">
      <w:pPr>
        <w:numPr>
          <w:ilvl w:val="0"/>
          <w:numId w:val="5"/>
        </w:numPr>
        <w:suppressAutoHyphens/>
        <w:spacing w:after="60"/>
        <w:ind w:left="714" w:hanging="357"/>
        <w:rPr>
          <w:rFonts w:cs="Arial"/>
          <w:szCs w:val="22"/>
        </w:rPr>
      </w:pPr>
      <w:r>
        <w:rPr>
          <w:rFonts w:cs="Arial"/>
          <w:szCs w:val="22"/>
        </w:rPr>
        <w:t>provide practice advice to support compliance with this policy.</w:t>
      </w:r>
    </w:p>
    <w:p w14:paraId="66D8BECB" w14:textId="77777777" w:rsidR="00BA266B" w:rsidRPr="00C84D9A" w:rsidRDefault="00BA266B" w:rsidP="00BA266B">
      <w:pPr>
        <w:numPr>
          <w:ilvl w:val="0"/>
          <w:numId w:val="11"/>
        </w:numPr>
        <w:tabs>
          <w:tab w:val="clear" w:pos="227"/>
        </w:tabs>
        <w:spacing w:after="120"/>
        <w:ind w:left="357" w:hanging="357"/>
        <w:jc w:val="both"/>
        <w:rPr>
          <w:rFonts w:cs="Arial"/>
          <w:szCs w:val="22"/>
        </w:rPr>
      </w:pPr>
      <w:r w:rsidRPr="00C84D9A">
        <w:rPr>
          <w:rFonts w:cs="Arial"/>
          <w:szCs w:val="22"/>
        </w:rPr>
        <w:t>Director, Learning and Development:</w:t>
      </w:r>
    </w:p>
    <w:p w14:paraId="241C5E3F" w14:textId="77777777" w:rsidR="00BA266B" w:rsidRPr="00C84D9A" w:rsidRDefault="00BA266B" w:rsidP="00BA266B">
      <w:pPr>
        <w:numPr>
          <w:ilvl w:val="0"/>
          <w:numId w:val="18"/>
        </w:numPr>
        <w:suppressAutoHyphens/>
        <w:spacing w:after="60"/>
        <w:rPr>
          <w:rFonts w:cs="Arial"/>
          <w:szCs w:val="22"/>
        </w:rPr>
      </w:pPr>
      <w:r w:rsidRPr="00C84D9A">
        <w:rPr>
          <w:rFonts w:cs="Arial"/>
          <w:szCs w:val="22"/>
        </w:rPr>
        <w:t>ensure training content complies with relevant policies and procedures.</w:t>
      </w:r>
    </w:p>
    <w:p w14:paraId="38F87A5F" w14:textId="66B18590" w:rsidR="00BA266B" w:rsidRPr="003E150F" w:rsidRDefault="00BA266B" w:rsidP="00BA266B">
      <w:pPr>
        <w:pStyle w:val="ListParagraph"/>
        <w:numPr>
          <w:ilvl w:val="0"/>
          <w:numId w:val="4"/>
        </w:numPr>
        <w:spacing w:after="120"/>
        <w:ind w:left="357" w:hanging="357"/>
        <w:contextualSpacing w:val="0"/>
        <w:rPr>
          <w:rFonts w:cs="Arial"/>
          <w:szCs w:val="22"/>
        </w:rPr>
      </w:pPr>
      <w:r>
        <w:rPr>
          <w:rFonts w:cs="Arial"/>
          <w:szCs w:val="22"/>
        </w:rPr>
        <w:t>E</w:t>
      </w:r>
      <w:r w:rsidRPr="003E150F">
        <w:rPr>
          <w:rFonts w:cs="Arial"/>
          <w:szCs w:val="22"/>
        </w:rPr>
        <w:t>xecu</w:t>
      </w:r>
      <w:r>
        <w:rPr>
          <w:rFonts w:cs="Arial"/>
          <w:szCs w:val="22"/>
        </w:rPr>
        <w:t xml:space="preserve">tive </w:t>
      </w:r>
      <w:r w:rsidR="000459DD">
        <w:rPr>
          <w:rFonts w:cs="Arial"/>
          <w:szCs w:val="22"/>
        </w:rPr>
        <w:t>d</w:t>
      </w:r>
      <w:r>
        <w:rPr>
          <w:rFonts w:cs="Arial"/>
          <w:szCs w:val="22"/>
        </w:rPr>
        <w:t>irector</w:t>
      </w:r>
      <w:r w:rsidRPr="003E150F">
        <w:rPr>
          <w:rFonts w:cs="Arial"/>
          <w:szCs w:val="22"/>
        </w:rPr>
        <w:t>:</w:t>
      </w:r>
    </w:p>
    <w:p w14:paraId="2F7B5997" w14:textId="77777777" w:rsidR="00BA266B" w:rsidRPr="003E150F" w:rsidRDefault="00BA266B" w:rsidP="00BA266B">
      <w:pPr>
        <w:pStyle w:val="ListParagraph"/>
        <w:numPr>
          <w:ilvl w:val="0"/>
          <w:numId w:val="7"/>
        </w:numPr>
        <w:spacing w:after="0"/>
        <w:rPr>
          <w:rFonts w:cs="Arial"/>
          <w:szCs w:val="22"/>
        </w:rPr>
      </w:pPr>
      <w:r>
        <w:rPr>
          <w:rFonts w:cs="Arial"/>
          <w:szCs w:val="22"/>
        </w:rPr>
        <w:t>ensure</w:t>
      </w:r>
      <w:r w:rsidRPr="003E150F">
        <w:rPr>
          <w:rFonts w:cs="Arial"/>
          <w:szCs w:val="22"/>
        </w:rPr>
        <w:t xml:space="preserve"> there are arrangements in place </w:t>
      </w:r>
      <w:r>
        <w:rPr>
          <w:rFonts w:cs="Arial"/>
          <w:szCs w:val="22"/>
        </w:rPr>
        <w:t xml:space="preserve">to </w:t>
      </w:r>
      <w:r w:rsidRPr="003E150F">
        <w:rPr>
          <w:rFonts w:cs="Arial"/>
          <w:szCs w:val="22"/>
        </w:rPr>
        <w:t>manag</w:t>
      </w:r>
      <w:r>
        <w:rPr>
          <w:rFonts w:cs="Arial"/>
          <w:szCs w:val="22"/>
        </w:rPr>
        <w:t>e</w:t>
      </w:r>
      <w:r w:rsidRPr="003E150F">
        <w:rPr>
          <w:rFonts w:cs="Arial"/>
          <w:szCs w:val="22"/>
        </w:rPr>
        <w:t xml:space="preserve"> risk associated with violence and aggression in youth detention centres</w:t>
      </w:r>
    </w:p>
    <w:p w14:paraId="2A28CFD9" w14:textId="77777777" w:rsidR="00BA266B" w:rsidRPr="001C37FF" w:rsidRDefault="00BA266B" w:rsidP="00BA266B">
      <w:pPr>
        <w:pStyle w:val="ListParagraph"/>
        <w:numPr>
          <w:ilvl w:val="0"/>
          <w:numId w:val="7"/>
        </w:numPr>
        <w:spacing w:after="0"/>
        <w:rPr>
          <w:rFonts w:cs="Arial"/>
          <w:szCs w:val="22"/>
        </w:rPr>
      </w:pPr>
      <w:r>
        <w:rPr>
          <w:rFonts w:cs="Arial"/>
          <w:szCs w:val="22"/>
        </w:rPr>
        <w:lastRenderedPageBreak/>
        <w:t>ensure</w:t>
      </w:r>
      <w:r w:rsidRPr="003E150F">
        <w:rPr>
          <w:rFonts w:cs="Arial"/>
          <w:szCs w:val="22"/>
        </w:rPr>
        <w:t xml:space="preserve"> youth detention staff understand the risks of the youth detention centre environment</w:t>
      </w:r>
    </w:p>
    <w:p w14:paraId="7ABA7113" w14:textId="77777777" w:rsidR="00BA266B" w:rsidRDefault="00BA266B" w:rsidP="00BA266B">
      <w:pPr>
        <w:numPr>
          <w:ilvl w:val="0"/>
          <w:numId w:val="7"/>
        </w:numPr>
        <w:spacing w:after="0"/>
        <w:rPr>
          <w:rFonts w:cs="Arial"/>
          <w:szCs w:val="22"/>
        </w:rPr>
      </w:pPr>
      <w:r>
        <w:rPr>
          <w:rFonts w:cs="Arial"/>
          <w:szCs w:val="22"/>
        </w:rPr>
        <w:t>ensure new youth detention operational staff receive training and assessment in CART</w:t>
      </w:r>
    </w:p>
    <w:p w14:paraId="5D90DD69" w14:textId="0EFD92CD" w:rsidR="00BA266B" w:rsidRDefault="00BA266B" w:rsidP="00BA266B">
      <w:pPr>
        <w:numPr>
          <w:ilvl w:val="0"/>
          <w:numId w:val="7"/>
        </w:numPr>
        <w:spacing w:after="0"/>
        <w:rPr>
          <w:rFonts w:cs="Arial"/>
          <w:szCs w:val="22"/>
        </w:rPr>
      </w:pPr>
      <w:r>
        <w:rPr>
          <w:rFonts w:cs="Arial"/>
          <w:szCs w:val="22"/>
        </w:rPr>
        <w:t xml:space="preserve">ensure existing youth detention operational staff receive </w:t>
      </w:r>
      <w:r w:rsidR="003A5587">
        <w:rPr>
          <w:rFonts w:cs="Arial"/>
          <w:szCs w:val="22"/>
        </w:rPr>
        <w:t>regular</w:t>
      </w:r>
      <w:r>
        <w:rPr>
          <w:rFonts w:cs="Arial"/>
          <w:szCs w:val="22"/>
        </w:rPr>
        <w:t xml:space="preserve"> training and assessment in CART </w:t>
      </w:r>
    </w:p>
    <w:p w14:paraId="198AFA8F" w14:textId="30F57DBE" w:rsidR="00BA266B" w:rsidRDefault="00BA266B" w:rsidP="00BA266B">
      <w:pPr>
        <w:numPr>
          <w:ilvl w:val="0"/>
          <w:numId w:val="7"/>
        </w:numPr>
        <w:spacing w:after="0"/>
        <w:rPr>
          <w:rFonts w:cs="Arial"/>
          <w:szCs w:val="22"/>
        </w:rPr>
      </w:pPr>
      <w:r>
        <w:rPr>
          <w:rFonts w:cs="Arial"/>
          <w:szCs w:val="22"/>
        </w:rPr>
        <w:t>review and approve incidents as per the incident reporting procedures</w:t>
      </w:r>
      <w:r>
        <w:rPr>
          <w:rStyle w:val="FootnoteReference"/>
          <w:szCs w:val="22"/>
        </w:rPr>
        <w:footnoteReference w:id="4"/>
      </w:r>
      <w:r>
        <w:rPr>
          <w:rFonts w:cs="Arial"/>
          <w:szCs w:val="22"/>
        </w:rPr>
        <w:t xml:space="preserve"> and refer</w:t>
      </w:r>
      <w:r w:rsidRPr="00470747">
        <w:rPr>
          <w:rFonts w:cs="Arial"/>
          <w:szCs w:val="22"/>
        </w:rPr>
        <w:t xml:space="preserve"> allegations or suspicions of excessive force </w:t>
      </w:r>
      <w:r w:rsidRPr="009300CF">
        <w:rPr>
          <w:rFonts w:cs="Arial"/>
          <w:szCs w:val="22"/>
        </w:rPr>
        <w:t xml:space="preserve">to </w:t>
      </w:r>
      <w:r w:rsidR="003A5587">
        <w:rPr>
          <w:rFonts w:cs="Arial"/>
          <w:szCs w:val="22"/>
        </w:rPr>
        <w:t xml:space="preserve">the Ethical Standards Group </w:t>
      </w:r>
    </w:p>
    <w:p w14:paraId="03BB0BA1" w14:textId="77777777" w:rsidR="00BA266B" w:rsidRPr="00BD17DB" w:rsidRDefault="00BA266B" w:rsidP="00BA266B">
      <w:pPr>
        <w:numPr>
          <w:ilvl w:val="0"/>
          <w:numId w:val="5"/>
        </w:numPr>
        <w:suppressAutoHyphens/>
        <w:spacing w:after="60"/>
        <w:ind w:left="714" w:hanging="357"/>
        <w:rPr>
          <w:rFonts w:cs="Arial"/>
          <w:szCs w:val="22"/>
        </w:rPr>
      </w:pPr>
      <w:r>
        <w:rPr>
          <w:rFonts w:cs="Arial"/>
          <w:szCs w:val="22"/>
        </w:rPr>
        <w:t>contribute to policy reviews.</w:t>
      </w:r>
    </w:p>
    <w:p w14:paraId="2DF53A39" w14:textId="0CF89D6C" w:rsidR="00D80D2C" w:rsidRDefault="00D80D2C" w:rsidP="001C37FF">
      <w:pPr>
        <w:numPr>
          <w:ilvl w:val="0"/>
          <w:numId w:val="11"/>
        </w:numPr>
        <w:tabs>
          <w:tab w:val="clear" w:pos="227"/>
        </w:tabs>
        <w:spacing w:after="120"/>
        <w:ind w:left="357" w:hanging="357"/>
        <w:jc w:val="both"/>
        <w:rPr>
          <w:rFonts w:cs="Arial"/>
          <w:szCs w:val="22"/>
        </w:rPr>
      </w:pPr>
      <w:r>
        <w:rPr>
          <w:rFonts w:cs="Arial"/>
          <w:szCs w:val="22"/>
        </w:rPr>
        <w:t xml:space="preserve">Training </w:t>
      </w:r>
      <w:r w:rsidR="006D317E">
        <w:rPr>
          <w:rFonts w:cs="Arial"/>
          <w:szCs w:val="22"/>
        </w:rPr>
        <w:t>t</w:t>
      </w:r>
      <w:r>
        <w:rPr>
          <w:rFonts w:cs="Arial"/>
          <w:szCs w:val="22"/>
        </w:rPr>
        <w:t>eam</w:t>
      </w:r>
      <w:r w:rsidR="00523A49">
        <w:rPr>
          <w:rFonts w:cs="Arial"/>
          <w:szCs w:val="22"/>
        </w:rPr>
        <w:t>:</w:t>
      </w:r>
      <w:r>
        <w:rPr>
          <w:rFonts w:cs="Arial"/>
          <w:szCs w:val="22"/>
        </w:rPr>
        <w:t xml:space="preserve"> </w:t>
      </w:r>
    </w:p>
    <w:p w14:paraId="240E379E" w14:textId="54E5AF80" w:rsidR="00D80D2C" w:rsidRDefault="00D80D2C" w:rsidP="00D80D2C">
      <w:pPr>
        <w:pStyle w:val="ListParagraph"/>
        <w:numPr>
          <w:ilvl w:val="1"/>
          <w:numId w:val="12"/>
        </w:numPr>
        <w:tabs>
          <w:tab w:val="clear" w:pos="1213"/>
          <w:tab w:val="num" w:pos="709"/>
        </w:tabs>
        <w:spacing w:after="0"/>
        <w:ind w:hanging="787"/>
        <w:rPr>
          <w:rFonts w:cs="Arial"/>
          <w:szCs w:val="22"/>
        </w:rPr>
      </w:pPr>
      <w:r>
        <w:rPr>
          <w:rFonts w:cs="Arial"/>
          <w:szCs w:val="22"/>
        </w:rPr>
        <w:t xml:space="preserve">train and assess youth detention operational staff in CART </w:t>
      </w:r>
    </w:p>
    <w:p w14:paraId="45B9994A" w14:textId="24BB27E2" w:rsidR="00D80D2C" w:rsidRDefault="00D80D2C" w:rsidP="00D80D2C">
      <w:pPr>
        <w:pStyle w:val="ListParagraph"/>
        <w:numPr>
          <w:ilvl w:val="1"/>
          <w:numId w:val="12"/>
        </w:numPr>
        <w:tabs>
          <w:tab w:val="clear" w:pos="1213"/>
          <w:tab w:val="num" w:pos="709"/>
        </w:tabs>
        <w:spacing w:after="0"/>
        <w:ind w:hanging="787"/>
        <w:rPr>
          <w:rFonts w:cs="Arial"/>
          <w:szCs w:val="22"/>
        </w:rPr>
      </w:pPr>
      <w:r>
        <w:rPr>
          <w:rFonts w:cs="Arial"/>
          <w:szCs w:val="22"/>
        </w:rPr>
        <w:t>maintain CART training, attendance and competency records</w:t>
      </w:r>
    </w:p>
    <w:p w14:paraId="3AF5D382" w14:textId="1E245B9F" w:rsidR="00D80D2C" w:rsidRDefault="00D80D2C" w:rsidP="000B6FD9">
      <w:pPr>
        <w:pStyle w:val="ListParagraph"/>
        <w:numPr>
          <w:ilvl w:val="1"/>
          <w:numId w:val="12"/>
        </w:numPr>
        <w:tabs>
          <w:tab w:val="clear" w:pos="1213"/>
          <w:tab w:val="num" w:pos="709"/>
        </w:tabs>
        <w:spacing w:after="0"/>
        <w:ind w:left="709" w:hanging="283"/>
        <w:rPr>
          <w:rFonts w:cs="Arial"/>
          <w:szCs w:val="22"/>
        </w:rPr>
      </w:pPr>
      <w:r>
        <w:rPr>
          <w:rFonts w:cs="Arial"/>
          <w:szCs w:val="22"/>
        </w:rPr>
        <w:t>provide expert advice and support to youth detention operational staff about CART and best practice application of techniques</w:t>
      </w:r>
    </w:p>
    <w:p w14:paraId="018C9F0B" w14:textId="77777777" w:rsidR="00D80D2C" w:rsidRPr="00B454CF" w:rsidRDefault="00D80D2C" w:rsidP="00D80D2C">
      <w:pPr>
        <w:pStyle w:val="ListParagraph"/>
        <w:numPr>
          <w:ilvl w:val="1"/>
          <w:numId w:val="12"/>
        </w:numPr>
        <w:tabs>
          <w:tab w:val="clear" w:pos="1213"/>
          <w:tab w:val="num" w:pos="709"/>
        </w:tabs>
        <w:spacing w:after="120"/>
        <w:ind w:hanging="788"/>
        <w:contextualSpacing w:val="0"/>
        <w:rPr>
          <w:rFonts w:cs="Arial"/>
          <w:szCs w:val="22"/>
        </w:rPr>
      </w:pPr>
      <w:r w:rsidRPr="001722F0">
        <w:rPr>
          <w:rFonts w:cs="Arial"/>
          <w:szCs w:val="22"/>
        </w:rPr>
        <w:t xml:space="preserve">contribute to policy and procedure reviews as required. </w:t>
      </w:r>
    </w:p>
    <w:p w14:paraId="0744F860" w14:textId="77777777" w:rsidR="00BA266B" w:rsidRPr="003E150F" w:rsidRDefault="00BA266B" w:rsidP="00BA266B">
      <w:pPr>
        <w:pStyle w:val="ListParagraph"/>
        <w:numPr>
          <w:ilvl w:val="0"/>
          <w:numId w:val="4"/>
        </w:numPr>
        <w:spacing w:after="120"/>
        <w:ind w:left="357" w:hanging="357"/>
        <w:contextualSpacing w:val="0"/>
        <w:rPr>
          <w:rFonts w:cs="Arial"/>
          <w:szCs w:val="22"/>
        </w:rPr>
      </w:pPr>
      <w:r w:rsidRPr="003E150F">
        <w:rPr>
          <w:rFonts w:cs="Arial"/>
          <w:szCs w:val="22"/>
        </w:rPr>
        <w:t>Youth detention opera</w:t>
      </w:r>
      <w:r>
        <w:rPr>
          <w:rFonts w:cs="Arial"/>
          <w:szCs w:val="22"/>
        </w:rPr>
        <w:t>tional staff</w:t>
      </w:r>
      <w:r w:rsidRPr="003E150F">
        <w:rPr>
          <w:rFonts w:cs="Arial"/>
          <w:szCs w:val="22"/>
        </w:rPr>
        <w:t>:</w:t>
      </w:r>
    </w:p>
    <w:p w14:paraId="7BF92069" w14:textId="77777777" w:rsidR="00BA266B" w:rsidRPr="003E150F" w:rsidRDefault="00BA266B" w:rsidP="00BA266B">
      <w:pPr>
        <w:pStyle w:val="ListParagraph"/>
        <w:numPr>
          <w:ilvl w:val="0"/>
          <w:numId w:val="6"/>
        </w:numPr>
        <w:spacing w:after="0"/>
        <w:rPr>
          <w:rFonts w:cs="Arial"/>
          <w:szCs w:val="22"/>
        </w:rPr>
      </w:pPr>
      <w:r>
        <w:rPr>
          <w:rFonts w:cs="Arial"/>
          <w:szCs w:val="22"/>
        </w:rPr>
        <w:t>ensure</w:t>
      </w:r>
      <w:r w:rsidRPr="003E150F">
        <w:rPr>
          <w:rFonts w:cs="Arial"/>
          <w:szCs w:val="22"/>
        </w:rPr>
        <w:t xml:space="preserve"> the safety of young people, other staff and visitors</w:t>
      </w:r>
    </w:p>
    <w:p w14:paraId="1F5D5C6D" w14:textId="77777777" w:rsidR="00BA266B" w:rsidRPr="003E150F" w:rsidRDefault="00BA266B" w:rsidP="00BA266B">
      <w:pPr>
        <w:pStyle w:val="ListParagraph"/>
        <w:numPr>
          <w:ilvl w:val="0"/>
          <w:numId w:val="6"/>
        </w:numPr>
        <w:spacing w:after="0"/>
        <w:rPr>
          <w:rFonts w:cs="Arial"/>
          <w:szCs w:val="22"/>
        </w:rPr>
      </w:pPr>
      <w:r w:rsidRPr="003E150F">
        <w:rPr>
          <w:rFonts w:cs="Arial"/>
          <w:szCs w:val="22"/>
        </w:rPr>
        <w:t>respond</w:t>
      </w:r>
      <w:r>
        <w:rPr>
          <w:rFonts w:cs="Arial"/>
          <w:szCs w:val="22"/>
        </w:rPr>
        <w:t xml:space="preserve"> to incidents using an authorised response that is proportionate, reasonable and justifiable </w:t>
      </w:r>
    </w:p>
    <w:p w14:paraId="5BAF73E0" w14:textId="77777777" w:rsidR="00BA266B" w:rsidRPr="003E150F" w:rsidRDefault="00BA266B" w:rsidP="00BA266B">
      <w:pPr>
        <w:numPr>
          <w:ilvl w:val="0"/>
          <w:numId w:val="5"/>
        </w:numPr>
        <w:suppressAutoHyphens/>
        <w:spacing w:after="60"/>
        <w:ind w:left="714" w:hanging="357"/>
        <w:rPr>
          <w:rFonts w:cs="Arial"/>
          <w:szCs w:val="22"/>
        </w:rPr>
      </w:pPr>
      <w:r w:rsidRPr="003E150F">
        <w:rPr>
          <w:rFonts w:cs="Arial"/>
          <w:szCs w:val="22"/>
        </w:rPr>
        <w:t>demonstrat</w:t>
      </w:r>
      <w:r>
        <w:rPr>
          <w:rFonts w:cs="Arial"/>
          <w:szCs w:val="22"/>
        </w:rPr>
        <w:t>e</w:t>
      </w:r>
      <w:r w:rsidRPr="003E150F">
        <w:rPr>
          <w:rFonts w:cs="Arial"/>
          <w:szCs w:val="22"/>
        </w:rPr>
        <w:t xml:space="preserve"> a duty of care towards </w:t>
      </w:r>
      <w:r>
        <w:rPr>
          <w:rFonts w:cs="Arial"/>
          <w:szCs w:val="22"/>
        </w:rPr>
        <w:t xml:space="preserve">themselves, other staff and the young person when applying a physical intervention. </w:t>
      </w:r>
      <w:r w:rsidRPr="003E150F">
        <w:rPr>
          <w:rFonts w:cs="Arial"/>
          <w:szCs w:val="22"/>
        </w:rPr>
        <w:t xml:space="preserve"> </w:t>
      </w:r>
    </w:p>
    <w:p w14:paraId="17AB1518" w14:textId="77777777" w:rsidR="00D80D2C" w:rsidRPr="000B6FD9" w:rsidRDefault="00D80D2C" w:rsidP="00D80D2C">
      <w:pPr>
        <w:suppressAutoHyphens/>
        <w:spacing w:after="0"/>
        <w:rPr>
          <w:rFonts w:cs="Arial"/>
          <w:szCs w:val="22"/>
          <w:highlight w:val="green"/>
        </w:rPr>
      </w:pPr>
    </w:p>
    <w:p w14:paraId="247DA3B6" w14:textId="02D7B776" w:rsidR="00615C0F" w:rsidRPr="00142B25" w:rsidRDefault="00615C0F" w:rsidP="000B6FD9">
      <w:pPr>
        <w:tabs>
          <w:tab w:val="left" w:pos="1220"/>
        </w:tabs>
        <w:rPr>
          <w:b/>
          <w:color w:val="333333"/>
          <w:sz w:val="28"/>
          <w:szCs w:val="28"/>
        </w:rPr>
      </w:pPr>
      <w:r w:rsidRPr="00142B25">
        <w:rPr>
          <w:b/>
          <w:sz w:val="28"/>
          <w:szCs w:val="28"/>
        </w:rPr>
        <w:t>Authority</w:t>
      </w:r>
    </w:p>
    <w:p w14:paraId="37F4AD69" w14:textId="77777777" w:rsidR="0043318C" w:rsidRPr="0047424E" w:rsidRDefault="0043318C" w:rsidP="003124B4">
      <w:pPr>
        <w:spacing w:after="0"/>
        <w:rPr>
          <w:rFonts w:cs="Arial"/>
          <w:i/>
          <w:szCs w:val="22"/>
        </w:rPr>
      </w:pPr>
      <w:r w:rsidRPr="0047424E">
        <w:rPr>
          <w:rFonts w:cs="Arial"/>
          <w:i/>
          <w:szCs w:val="22"/>
        </w:rPr>
        <w:t>Youth Justice Act 1992</w:t>
      </w:r>
    </w:p>
    <w:p w14:paraId="40AD6F5C" w14:textId="77777777" w:rsidR="0043318C" w:rsidRPr="0047424E" w:rsidRDefault="0043318C" w:rsidP="003124B4">
      <w:pPr>
        <w:spacing w:after="0"/>
        <w:rPr>
          <w:rFonts w:cs="Arial"/>
          <w:i/>
          <w:szCs w:val="22"/>
        </w:rPr>
      </w:pPr>
      <w:r w:rsidRPr="0047424E">
        <w:rPr>
          <w:rFonts w:cs="Arial"/>
          <w:i/>
          <w:szCs w:val="22"/>
        </w:rPr>
        <w:t xml:space="preserve">Youth Justice Regulation 2016 </w:t>
      </w:r>
    </w:p>
    <w:p w14:paraId="6CE005C9" w14:textId="77777777" w:rsidR="00615C0F" w:rsidRPr="00660ED3" w:rsidRDefault="00615C0F" w:rsidP="0095658A">
      <w:pPr>
        <w:pStyle w:val="BodyText"/>
        <w:rPr>
          <w:b w:val="0"/>
          <w:i/>
          <w:sz w:val="18"/>
          <w:szCs w:val="18"/>
        </w:rPr>
      </w:pPr>
    </w:p>
    <w:p w14:paraId="694AD998" w14:textId="0BAF7000" w:rsidR="00615C0F" w:rsidRPr="00142B25" w:rsidRDefault="00615C0F" w:rsidP="0095658A">
      <w:pPr>
        <w:rPr>
          <w:b/>
          <w:sz w:val="28"/>
          <w:szCs w:val="28"/>
        </w:rPr>
      </w:pPr>
      <w:r w:rsidRPr="00142B25">
        <w:rPr>
          <w:b/>
          <w:sz w:val="28"/>
          <w:szCs w:val="28"/>
        </w:rPr>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918"/>
      </w:tblGrid>
      <w:tr w:rsidR="00142B25" w:rsidRPr="00262884" w14:paraId="26C0A01F" w14:textId="77777777" w:rsidTr="00B46CD4">
        <w:tc>
          <w:tcPr>
            <w:tcW w:w="9576" w:type="dxa"/>
            <w:gridSpan w:val="2"/>
            <w:shd w:val="clear" w:color="auto" w:fill="D9D9D9"/>
          </w:tcPr>
          <w:p w14:paraId="384AC050" w14:textId="77777777" w:rsidR="00142B25" w:rsidRPr="00262884" w:rsidRDefault="00142B25" w:rsidP="00B46CD4">
            <w:pPr>
              <w:spacing w:before="60" w:after="60"/>
              <w:rPr>
                <w:rFonts w:cs="Arial"/>
                <w:b/>
                <w:sz w:val="18"/>
                <w:szCs w:val="18"/>
              </w:rPr>
            </w:pPr>
            <w:r>
              <w:rPr>
                <w:rFonts w:cs="Arial"/>
                <w:b/>
                <w:sz w:val="18"/>
                <w:szCs w:val="18"/>
              </w:rPr>
              <w:t>Relevant sections</w:t>
            </w:r>
          </w:p>
        </w:tc>
      </w:tr>
      <w:tr w:rsidR="00142B25" w:rsidRPr="00262884" w14:paraId="2D9D725B" w14:textId="77777777" w:rsidTr="00B46CD4">
        <w:tc>
          <w:tcPr>
            <w:tcW w:w="6658" w:type="dxa"/>
            <w:shd w:val="clear" w:color="auto" w:fill="auto"/>
          </w:tcPr>
          <w:p w14:paraId="46CB7DAF" w14:textId="77777777" w:rsidR="00142B25" w:rsidRPr="00262884" w:rsidRDefault="00142B25" w:rsidP="00B46CD4">
            <w:pPr>
              <w:spacing w:before="60" w:after="60"/>
              <w:rPr>
                <w:rFonts w:cs="Arial"/>
                <w:sz w:val="18"/>
                <w:szCs w:val="18"/>
              </w:rPr>
            </w:pPr>
            <w:r w:rsidRPr="00AC1BB8">
              <w:rPr>
                <w:rFonts w:cs="Arial"/>
                <w:i/>
                <w:sz w:val="18"/>
                <w:szCs w:val="18"/>
              </w:rPr>
              <w:t xml:space="preserve">Youth Justice Act 1992 </w:t>
            </w:r>
            <w:r w:rsidRPr="00AC1BB8">
              <w:rPr>
                <w:rFonts w:cs="Arial"/>
                <w:sz w:val="18"/>
                <w:szCs w:val="18"/>
              </w:rPr>
              <w:t xml:space="preserve">Section 263(2) – </w:t>
            </w:r>
            <w:r>
              <w:rPr>
                <w:rFonts w:cs="Arial"/>
                <w:sz w:val="18"/>
                <w:szCs w:val="18"/>
              </w:rPr>
              <w:t>May i</w:t>
            </w:r>
            <w:r w:rsidRPr="00AC1BB8">
              <w:rPr>
                <w:rFonts w:cs="Arial"/>
                <w:sz w:val="18"/>
                <w:szCs w:val="18"/>
              </w:rPr>
              <w:t>ssue directions, codes, standards and guidelines for the security and management of detention centres and the safe custody and well</w:t>
            </w:r>
            <w:r>
              <w:rPr>
                <w:rFonts w:cs="Arial"/>
                <w:sz w:val="18"/>
                <w:szCs w:val="18"/>
              </w:rPr>
              <w:t>-</w:t>
            </w:r>
            <w:r w:rsidRPr="00AC1BB8">
              <w:rPr>
                <w:rFonts w:cs="Arial"/>
                <w:sz w:val="18"/>
                <w:szCs w:val="18"/>
              </w:rPr>
              <w:t xml:space="preserve">being of children in detention. </w:t>
            </w:r>
          </w:p>
        </w:tc>
        <w:tc>
          <w:tcPr>
            <w:tcW w:w="2918" w:type="dxa"/>
            <w:vMerge w:val="restart"/>
          </w:tcPr>
          <w:p w14:paraId="07A173CD" w14:textId="6F30863B" w:rsidR="00142B25" w:rsidRDefault="00142B25" w:rsidP="00B46CD4">
            <w:pPr>
              <w:pStyle w:val="Header"/>
              <w:tabs>
                <w:tab w:val="left" w:pos="2835"/>
              </w:tabs>
              <w:spacing w:before="60" w:after="60"/>
              <w:rPr>
                <w:rFonts w:cs="Arial"/>
                <w:iCs/>
                <w:sz w:val="18"/>
                <w:szCs w:val="18"/>
              </w:rPr>
            </w:pPr>
            <w:r>
              <w:rPr>
                <w:rFonts w:cs="Arial"/>
                <w:iCs/>
                <w:sz w:val="18"/>
                <w:szCs w:val="18"/>
              </w:rPr>
              <w:t xml:space="preserve">Refer </w:t>
            </w:r>
            <w:r w:rsidRPr="000459DD">
              <w:rPr>
                <w:rFonts w:cs="Arial"/>
                <w:iCs/>
                <w:sz w:val="18"/>
                <w:szCs w:val="18"/>
              </w:rPr>
              <w:t>to the</w:t>
            </w:r>
            <w:r w:rsidR="000459DD" w:rsidRPr="000459DD">
              <w:rPr>
                <w:rFonts w:cs="Arial"/>
                <w:iCs/>
                <w:sz w:val="18"/>
                <w:szCs w:val="18"/>
              </w:rPr>
              <w:t xml:space="preserve"> </w:t>
            </w:r>
            <w:hyperlink r:id="rId10" w:history="1">
              <w:r w:rsidR="000459DD">
                <w:rPr>
                  <w:rStyle w:val="Hyperlink"/>
                  <w:sz w:val="18"/>
                  <w:szCs w:val="18"/>
                </w:rPr>
                <w:t>Statutory Delegations</w:t>
              </w:r>
            </w:hyperlink>
            <w:r w:rsidRPr="000459DD">
              <w:rPr>
                <w:rFonts w:cs="Arial"/>
                <w:iCs/>
                <w:sz w:val="18"/>
                <w:szCs w:val="18"/>
              </w:rPr>
              <w:t xml:space="preserve"> which detail positions</w:t>
            </w:r>
            <w:r w:rsidRPr="002430CE">
              <w:rPr>
                <w:rFonts w:cs="Arial"/>
                <w:iCs/>
                <w:sz w:val="18"/>
                <w:szCs w:val="18"/>
              </w:rPr>
              <w:t xml:space="preserve"> with delegated authority</w:t>
            </w:r>
            <w:r>
              <w:rPr>
                <w:rFonts w:cs="Arial"/>
                <w:iCs/>
                <w:sz w:val="18"/>
                <w:szCs w:val="18"/>
              </w:rPr>
              <w:t xml:space="preserve">. </w:t>
            </w:r>
          </w:p>
          <w:p w14:paraId="57E42F0D" w14:textId="77777777" w:rsidR="00142B25" w:rsidRDefault="00142B25" w:rsidP="00B46CD4">
            <w:pPr>
              <w:spacing w:before="60" w:after="60"/>
              <w:rPr>
                <w:rFonts w:cs="Arial"/>
                <w:iCs/>
                <w:sz w:val="18"/>
                <w:szCs w:val="18"/>
              </w:rPr>
            </w:pPr>
          </w:p>
          <w:p w14:paraId="67EDECAC" w14:textId="77777777" w:rsidR="00142B25" w:rsidRPr="00AC1BB8" w:rsidRDefault="00142B25" w:rsidP="00B46CD4">
            <w:pPr>
              <w:spacing w:before="60" w:after="60"/>
              <w:rPr>
                <w:rFonts w:cs="Arial"/>
                <w:i/>
                <w:sz w:val="18"/>
                <w:szCs w:val="18"/>
              </w:rPr>
            </w:pPr>
            <w:r>
              <w:rPr>
                <w:rFonts w:cs="Arial"/>
                <w:iCs/>
                <w:sz w:val="18"/>
                <w:szCs w:val="18"/>
              </w:rPr>
              <w:t>Relevant statutory delegations align with the roles and responsibilities outlined in this policy.</w:t>
            </w:r>
          </w:p>
        </w:tc>
      </w:tr>
      <w:tr w:rsidR="00142B25" w:rsidRPr="00262884" w14:paraId="706DFCD5" w14:textId="77777777" w:rsidTr="00B46CD4">
        <w:tc>
          <w:tcPr>
            <w:tcW w:w="6658" w:type="dxa"/>
            <w:shd w:val="clear" w:color="auto" w:fill="auto"/>
          </w:tcPr>
          <w:p w14:paraId="0C38C7CE" w14:textId="77777777" w:rsidR="00142B25" w:rsidRPr="0055785B" w:rsidRDefault="00142B25" w:rsidP="00B46CD4">
            <w:pPr>
              <w:spacing w:before="60" w:after="60"/>
              <w:rPr>
                <w:rFonts w:cs="Arial"/>
                <w:i/>
                <w:sz w:val="18"/>
                <w:szCs w:val="18"/>
                <w:highlight w:val="yellow"/>
              </w:rPr>
            </w:pPr>
            <w:r w:rsidRPr="00652AE0">
              <w:rPr>
                <w:rFonts w:cs="Arial"/>
                <w:i/>
                <w:sz w:val="18"/>
                <w:szCs w:val="18"/>
              </w:rPr>
              <w:t xml:space="preserve">Youth Justice Act 1992 </w:t>
            </w:r>
            <w:r w:rsidRPr="00652AE0">
              <w:rPr>
                <w:rFonts w:cs="Arial"/>
                <w:sz w:val="18"/>
                <w:szCs w:val="18"/>
              </w:rPr>
              <w:t>Section 263(5) – Must ensure principles are complied with in relation to each child detained in a detention centre</w:t>
            </w:r>
          </w:p>
        </w:tc>
        <w:tc>
          <w:tcPr>
            <w:tcW w:w="2918" w:type="dxa"/>
            <w:vMerge/>
          </w:tcPr>
          <w:p w14:paraId="7955ECE5" w14:textId="77777777" w:rsidR="00142B25" w:rsidRPr="00652AE0" w:rsidRDefault="00142B25" w:rsidP="00B46CD4">
            <w:pPr>
              <w:spacing w:before="60" w:after="60"/>
              <w:rPr>
                <w:rFonts w:cs="Arial"/>
                <w:i/>
                <w:sz w:val="18"/>
                <w:szCs w:val="18"/>
              </w:rPr>
            </w:pPr>
          </w:p>
        </w:tc>
      </w:tr>
    </w:tbl>
    <w:p w14:paraId="3E90E6A2" w14:textId="1170F548" w:rsidR="0043318C" w:rsidRPr="00142B25" w:rsidRDefault="0043318C" w:rsidP="0095658A">
      <w:pPr>
        <w:pStyle w:val="Heading2"/>
      </w:pPr>
      <w:r w:rsidRPr="00142B25">
        <w:t>Definitions</w:t>
      </w:r>
    </w:p>
    <w:p w14:paraId="57ECB8E1" w14:textId="77777777" w:rsidR="0043318C" w:rsidRPr="00F36928" w:rsidRDefault="0043318C" w:rsidP="0095658A">
      <w:pPr>
        <w:spacing w:after="120"/>
        <w:rPr>
          <w:rFonts w:cs="Arial"/>
          <w:szCs w:val="22"/>
        </w:rPr>
      </w:pPr>
      <w:r w:rsidRPr="00F36928">
        <w:rPr>
          <w:rFonts w:cs="Arial"/>
          <w:szCs w:val="22"/>
        </w:rPr>
        <w:t>For the purpose of this policy, the following definitions shall apply:</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218"/>
      </w:tblGrid>
      <w:tr w:rsidR="0043318C" w:rsidRPr="00F36928" w14:paraId="7EB488A1" w14:textId="77777777" w:rsidTr="007C18B1">
        <w:trPr>
          <w:trHeight w:val="334"/>
        </w:trPr>
        <w:tc>
          <w:tcPr>
            <w:tcW w:w="2372" w:type="dxa"/>
            <w:shd w:val="clear" w:color="auto" w:fill="D9D9D9" w:themeFill="background1" w:themeFillShade="D9"/>
          </w:tcPr>
          <w:p w14:paraId="2F7D7C63" w14:textId="77777777" w:rsidR="0043318C" w:rsidRPr="00F36928" w:rsidRDefault="0043318C" w:rsidP="0095658A">
            <w:pPr>
              <w:spacing w:before="60" w:after="60"/>
              <w:rPr>
                <w:rFonts w:cs="Arial"/>
                <w:b/>
                <w:bCs/>
                <w:sz w:val="18"/>
                <w:szCs w:val="18"/>
              </w:rPr>
            </w:pPr>
            <w:r w:rsidRPr="00F36928">
              <w:rPr>
                <w:rFonts w:cs="Arial"/>
                <w:b/>
                <w:bCs/>
                <w:sz w:val="18"/>
                <w:szCs w:val="18"/>
              </w:rPr>
              <w:t>Term</w:t>
            </w:r>
          </w:p>
        </w:tc>
        <w:tc>
          <w:tcPr>
            <w:tcW w:w="7218" w:type="dxa"/>
            <w:shd w:val="clear" w:color="auto" w:fill="D9D9D9" w:themeFill="background1" w:themeFillShade="D9"/>
          </w:tcPr>
          <w:p w14:paraId="7C19A3F9" w14:textId="77777777" w:rsidR="0043318C" w:rsidRPr="00F36928" w:rsidRDefault="0043318C" w:rsidP="0095658A">
            <w:pPr>
              <w:spacing w:before="60" w:after="60"/>
              <w:rPr>
                <w:rFonts w:cs="Arial"/>
                <w:b/>
                <w:bCs/>
                <w:sz w:val="18"/>
                <w:szCs w:val="18"/>
              </w:rPr>
            </w:pPr>
            <w:r w:rsidRPr="00F36928">
              <w:rPr>
                <w:rFonts w:cs="Arial"/>
                <w:b/>
                <w:bCs/>
                <w:sz w:val="18"/>
                <w:szCs w:val="18"/>
              </w:rPr>
              <w:t>Definition</w:t>
            </w:r>
          </w:p>
        </w:tc>
      </w:tr>
      <w:tr w:rsidR="00341952" w:rsidRPr="00F36928" w14:paraId="7EA6D180" w14:textId="77777777" w:rsidTr="007C18B1">
        <w:trPr>
          <w:trHeight w:val="485"/>
        </w:trPr>
        <w:tc>
          <w:tcPr>
            <w:tcW w:w="2372" w:type="dxa"/>
            <w:shd w:val="clear" w:color="auto" w:fill="auto"/>
          </w:tcPr>
          <w:p w14:paraId="250E823D" w14:textId="38AF5C00" w:rsidR="00341952" w:rsidRPr="00F36928" w:rsidRDefault="00341952" w:rsidP="00341952">
            <w:pPr>
              <w:spacing w:before="60" w:after="60"/>
              <w:rPr>
                <w:rFonts w:cs="Arial"/>
                <w:sz w:val="18"/>
                <w:szCs w:val="18"/>
              </w:rPr>
            </w:pPr>
            <w:r>
              <w:rPr>
                <w:rFonts w:cs="Arial"/>
                <w:sz w:val="18"/>
                <w:szCs w:val="18"/>
              </w:rPr>
              <w:t>Communication and Resolution Techniques</w:t>
            </w:r>
          </w:p>
        </w:tc>
        <w:tc>
          <w:tcPr>
            <w:tcW w:w="7218" w:type="dxa"/>
            <w:shd w:val="clear" w:color="auto" w:fill="auto"/>
          </w:tcPr>
          <w:p w14:paraId="38A720EC" w14:textId="3A693C06" w:rsidR="00341952" w:rsidRPr="00F36928" w:rsidDel="003C6056" w:rsidRDefault="00341952" w:rsidP="00341952">
            <w:pPr>
              <w:suppressAutoHyphens/>
              <w:spacing w:before="60" w:after="60"/>
              <w:rPr>
                <w:rFonts w:cs="Arial"/>
                <w:sz w:val="18"/>
                <w:szCs w:val="18"/>
              </w:rPr>
            </w:pPr>
            <w:r w:rsidRPr="00F36928">
              <w:rPr>
                <w:rFonts w:cs="Arial"/>
                <w:sz w:val="18"/>
                <w:szCs w:val="18"/>
              </w:rPr>
              <w:t>Refers to an incident intervention response framework based on using the proportionate level of response possible in order to safely resolve an incident.</w:t>
            </w:r>
          </w:p>
        </w:tc>
      </w:tr>
      <w:tr w:rsidR="00341952" w:rsidRPr="00F36928" w14:paraId="2A758155" w14:textId="77777777" w:rsidTr="007C18B1">
        <w:trPr>
          <w:trHeight w:val="485"/>
        </w:trPr>
        <w:tc>
          <w:tcPr>
            <w:tcW w:w="2372" w:type="dxa"/>
            <w:shd w:val="clear" w:color="auto" w:fill="auto"/>
          </w:tcPr>
          <w:p w14:paraId="1A60483B" w14:textId="77777777" w:rsidR="00341952" w:rsidRPr="00F36928" w:rsidRDefault="00341952" w:rsidP="00341952">
            <w:pPr>
              <w:spacing w:before="60" w:after="60"/>
              <w:rPr>
                <w:rFonts w:cs="Arial"/>
                <w:sz w:val="18"/>
                <w:szCs w:val="18"/>
              </w:rPr>
            </w:pPr>
            <w:r w:rsidRPr="00F36928">
              <w:rPr>
                <w:rFonts w:cs="Arial"/>
                <w:sz w:val="18"/>
                <w:szCs w:val="18"/>
              </w:rPr>
              <w:t>Youth detention operational staff</w:t>
            </w:r>
          </w:p>
        </w:tc>
        <w:tc>
          <w:tcPr>
            <w:tcW w:w="7218" w:type="dxa"/>
            <w:shd w:val="clear" w:color="auto" w:fill="auto"/>
          </w:tcPr>
          <w:p w14:paraId="7ABFC856" w14:textId="506DED8B" w:rsidR="00341952" w:rsidRPr="00F36928" w:rsidRDefault="00341952" w:rsidP="00341952">
            <w:pPr>
              <w:suppressAutoHyphens/>
              <w:spacing w:before="60" w:after="60"/>
              <w:rPr>
                <w:rFonts w:cs="Arial"/>
                <w:sz w:val="18"/>
                <w:szCs w:val="18"/>
              </w:rPr>
            </w:pPr>
            <w:r>
              <w:rPr>
                <w:rFonts w:cs="Arial"/>
                <w:sz w:val="18"/>
                <w:szCs w:val="18"/>
              </w:rPr>
              <w:t>R</w:t>
            </w:r>
            <w:r w:rsidRPr="00F36928">
              <w:rPr>
                <w:rFonts w:cs="Arial"/>
                <w:sz w:val="18"/>
                <w:szCs w:val="18"/>
              </w:rPr>
              <w:t xml:space="preserve">efers to a staff member who has direct care responsibility for young people, for example a </w:t>
            </w:r>
            <w:r w:rsidR="000459DD">
              <w:rPr>
                <w:rFonts w:cs="Arial"/>
                <w:sz w:val="18"/>
                <w:szCs w:val="18"/>
              </w:rPr>
              <w:t>detention y</w:t>
            </w:r>
            <w:r w:rsidR="000459DD" w:rsidRPr="00F36928">
              <w:rPr>
                <w:rFonts w:cs="Arial"/>
                <w:sz w:val="18"/>
                <w:szCs w:val="18"/>
              </w:rPr>
              <w:t xml:space="preserve">outh </w:t>
            </w:r>
            <w:r w:rsidR="000459DD">
              <w:rPr>
                <w:rFonts w:cs="Arial"/>
                <w:sz w:val="18"/>
                <w:szCs w:val="18"/>
              </w:rPr>
              <w:t>w</w:t>
            </w:r>
            <w:r w:rsidR="000459DD" w:rsidRPr="00F36928">
              <w:rPr>
                <w:rFonts w:cs="Arial"/>
                <w:sz w:val="18"/>
                <w:szCs w:val="18"/>
              </w:rPr>
              <w:t xml:space="preserve">orker or </w:t>
            </w:r>
            <w:r w:rsidR="000459DD">
              <w:rPr>
                <w:rFonts w:cs="Arial"/>
                <w:sz w:val="18"/>
                <w:szCs w:val="18"/>
              </w:rPr>
              <w:t>s</w:t>
            </w:r>
            <w:r w:rsidR="000459DD" w:rsidRPr="00F36928">
              <w:rPr>
                <w:rFonts w:cs="Arial"/>
                <w:sz w:val="18"/>
                <w:szCs w:val="18"/>
              </w:rPr>
              <w:t xml:space="preserve">ection </w:t>
            </w:r>
            <w:r w:rsidR="000459DD">
              <w:rPr>
                <w:rFonts w:cs="Arial"/>
                <w:sz w:val="18"/>
                <w:szCs w:val="18"/>
              </w:rPr>
              <w:t>s</w:t>
            </w:r>
            <w:r w:rsidR="000459DD" w:rsidRPr="00F36928">
              <w:rPr>
                <w:rFonts w:cs="Arial"/>
                <w:sz w:val="18"/>
                <w:szCs w:val="18"/>
              </w:rPr>
              <w:t>upervisor</w:t>
            </w:r>
            <w:r w:rsidRPr="00F36928">
              <w:rPr>
                <w:rFonts w:cs="Arial"/>
                <w:sz w:val="18"/>
                <w:szCs w:val="18"/>
              </w:rPr>
              <w:t>.</w:t>
            </w:r>
          </w:p>
        </w:tc>
      </w:tr>
    </w:tbl>
    <w:p w14:paraId="7C4EB053" w14:textId="32256312" w:rsidR="005D2982" w:rsidRDefault="005D2982">
      <w:pPr>
        <w:spacing w:after="0"/>
        <w:rPr>
          <w:szCs w:val="22"/>
        </w:rPr>
      </w:pPr>
    </w:p>
    <w:p w14:paraId="27CF50A7" w14:textId="77777777" w:rsidR="001F7C98" w:rsidRPr="00B66C8A" w:rsidRDefault="001F7C98" w:rsidP="001F7C98">
      <w:pPr>
        <w:pStyle w:val="Heading2"/>
        <w:rPr>
          <w:sz w:val="24"/>
          <w:szCs w:val="24"/>
        </w:rPr>
      </w:pPr>
      <w:bookmarkStart w:id="1" w:name="_Hlk188975116"/>
      <w:r w:rsidRPr="00B66C8A">
        <w:rPr>
          <w:sz w:val="24"/>
          <w:szCs w:val="24"/>
        </w:rPr>
        <w:lastRenderedPageBreak/>
        <w:t>Human rights compatibility statement</w:t>
      </w:r>
    </w:p>
    <w:p w14:paraId="5755D695" w14:textId="6519C73F" w:rsidR="001F7C98" w:rsidRDefault="00BA266B" w:rsidP="001F7C98">
      <w:r>
        <w:t>Youth Justice</w:t>
      </w:r>
      <w:r w:rsidR="001F7C98" w:rsidRPr="00B66C8A">
        <w:t xml:space="preserve"> is committed to respecting, protecting and promoting human rights. Under the </w:t>
      </w:r>
      <w:hyperlink r:id="rId11" w:history="1">
        <w:r w:rsidR="001F7C98" w:rsidRPr="00B66C8A">
          <w:rPr>
            <w:rStyle w:val="Hyperlink"/>
            <w:i/>
            <w:iCs/>
          </w:rPr>
          <w:t>Human Rights Act 2019</w:t>
        </w:r>
      </w:hyperlink>
      <w:r w:rsidR="001F7C98" w:rsidRPr="00B66C8A">
        <w:t>, Youth Justice (YJ) has an obligation to act and make decisions in a way that is compatible with and properly considers human rights.  When making a decision about the</w:t>
      </w:r>
      <w:r w:rsidR="00C84D9A">
        <w:t xml:space="preserve"> care and management of young people</w:t>
      </w:r>
      <w:r w:rsidR="001F7C98" w:rsidRPr="00B66C8A">
        <w:t>, decision-makers must comply with that obligation. </w:t>
      </w:r>
    </w:p>
    <w:p w14:paraId="79580D46" w14:textId="77777777" w:rsidR="00BA266B" w:rsidRPr="006D317E" w:rsidRDefault="00BA266B" w:rsidP="00BA266B">
      <w:pPr>
        <w:spacing w:after="0" w:line="360" w:lineRule="auto"/>
        <w:rPr>
          <w:b/>
          <w:bCs/>
          <w:sz w:val="24"/>
        </w:rPr>
      </w:pPr>
      <w:r w:rsidRPr="006D317E">
        <w:rPr>
          <w:b/>
          <w:bCs/>
          <w:sz w:val="24"/>
        </w:rPr>
        <w:t xml:space="preserve">United Nations Standards </w:t>
      </w:r>
    </w:p>
    <w:p w14:paraId="63F763BD" w14:textId="0498EA10" w:rsidR="00BA266B" w:rsidRPr="00C62AC1" w:rsidRDefault="00BA266B" w:rsidP="001F7C98">
      <w:pPr>
        <w:rPr>
          <w:rFonts w:eastAsiaTheme="minorHAnsi"/>
          <w:color w:val="044A91"/>
          <w:u w:val="single"/>
        </w:rPr>
      </w:pPr>
      <w:r w:rsidRPr="00C62AC1">
        <w:t>Youth Justice is committed to promoting Australia’s international obligations and protecting the safety and wellbeing of young people in youth detention. Ensuring interactions between young people are appropriate, safe and prosocial supports young people’s development, health and wellbeing and rehabilitation. To minimise the impacts of harm in youth detention, in accordance with the United Nations Standards and in compliance with the Havana Rules, the Beijing Rules, and the Nelson Mandela Rules, young people interaction provisions are outlined in this policy.</w:t>
      </w:r>
    </w:p>
    <w:p w14:paraId="1315E9A6" w14:textId="77777777" w:rsidR="001F7C98" w:rsidRPr="00C62AC1" w:rsidRDefault="001F7C98" w:rsidP="001F7C98">
      <w:pPr>
        <w:pStyle w:val="Heading2"/>
        <w:rPr>
          <w:sz w:val="24"/>
          <w:szCs w:val="24"/>
        </w:rPr>
      </w:pPr>
      <w:r w:rsidRPr="00C62AC1">
        <w:rPr>
          <w:sz w:val="24"/>
          <w:szCs w:val="24"/>
        </w:rPr>
        <w:t>Multicultural Queensland Charter</w:t>
      </w:r>
    </w:p>
    <w:p w14:paraId="4AB13EC6" w14:textId="2D37480D" w:rsidR="001F7C98" w:rsidRPr="00C62AC1" w:rsidRDefault="001F7C98" w:rsidP="001F7C98">
      <w:pPr>
        <w:rPr>
          <w:rFonts w:eastAsiaTheme="minorHAnsi"/>
        </w:rPr>
      </w:pPr>
      <w:r w:rsidRPr="00C62AC1">
        <w:t xml:space="preserve">YJ supports the </w:t>
      </w:r>
      <w:hyperlink r:id="rId12" w:history="1">
        <w:r w:rsidRPr="00C62AC1">
          <w:rPr>
            <w:rStyle w:val="Hyperlink"/>
          </w:rPr>
          <w:t>Multicultural Q</w:t>
        </w:r>
        <w:r w:rsidRPr="00C62AC1">
          <w:rPr>
            <w:rStyle w:val="Hyperlink"/>
          </w:rPr>
          <w:t>u</w:t>
        </w:r>
        <w:r w:rsidRPr="00C62AC1">
          <w:rPr>
            <w:rStyle w:val="Hyperlink"/>
          </w:rPr>
          <w:t>eensland Charter</w:t>
        </w:r>
      </w:hyperlink>
      <w:r w:rsidRPr="00C62AC1">
        <w:t xml:space="preserve">, established under the </w:t>
      </w:r>
      <w:r w:rsidRPr="00C62AC1">
        <w:rPr>
          <w:i/>
          <w:iCs/>
        </w:rPr>
        <w:t>Multicultural Recognition Act 2016</w:t>
      </w:r>
      <w:r w:rsidRPr="00C62AC1">
        <w:t xml:space="preserve"> (Qld).  The Charter seeks to promote Queensland as a unified, harmonious and inclusive community. </w:t>
      </w:r>
    </w:p>
    <w:p w14:paraId="0CC217FC" w14:textId="77777777" w:rsidR="001F7C98" w:rsidRPr="00C62AC1" w:rsidRDefault="001F7C98" w:rsidP="001F7C98">
      <w:pPr>
        <w:pStyle w:val="Heading2"/>
        <w:rPr>
          <w:sz w:val="24"/>
          <w:szCs w:val="24"/>
        </w:rPr>
      </w:pPr>
      <w:r w:rsidRPr="00C62AC1">
        <w:rPr>
          <w:sz w:val="24"/>
          <w:szCs w:val="24"/>
        </w:rPr>
        <w:t>Child Safe Standards</w:t>
      </w:r>
    </w:p>
    <w:p w14:paraId="18AF7AE4" w14:textId="77777777" w:rsidR="00BA266B" w:rsidRPr="00C62AC1" w:rsidRDefault="001F7C98" w:rsidP="000B6FD9">
      <w:pPr>
        <w:pBdr>
          <w:bottom w:val="single" w:sz="4" w:space="1" w:color="auto"/>
        </w:pBdr>
        <w:rPr>
          <w:color w:val="000000"/>
        </w:rPr>
      </w:pPr>
      <w:r w:rsidRPr="00C62AC1">
        <w:rPr>
          <w:color w:val="000000"/>
        </w:rPr>
        <w:t xml:space="preserve">The Royal Commission into Institutionalised Responses to Child Sexual Abuse developed several national </w:t>
      </w:r>
      <w:hyperlink r:id="rId13" w:history="1">
        <w:r w:rsidRPr="00C62AC1">
          <w:rPr>
            <w:rStyle w:val="Hyperlink"/>
          </w:rPr>
          <w:t>child safe</w:t>
        </w:r>
        <w:r w:rsidRPr="00C62AC1">
          <w:rPr>
            <w:rStyle w:val="Hyperlink"/>
          </w:rPr>
          <w:t xml:space="preserve"> </w:t>
        </w:r>
        <w:r w:rsidRPr="00C62AC1">
          <w:rPr>
            <w:rStyle w:val="Hyperlink"/>
          </w:rPr>
          <w:t>standards</w:t>
        </w:r>
      </w:hyperlink>
      <w:r w:rsidRPr="00C62AC1">
        <w:rPr>
          <w:color w:val="000000"/>
        </w:rPr>
        <w:t xml:space="preserve"> for institutions and organisations working with children. YJ is cognisant of these standards when considering operational practice guidelines and service delivery in community and youth detention centres.</w:t>
      </w:r>
    </w:p>
    <w:p w14:paraId="3885DE56" w14:textId="77777777" w:rsidR="00BA266B" w:rsidRPr="00142B25" w:rsidRDefault="00BA266B" w:rsidP="00BA266B">
      <w:pPr>
        <w:pBdr>
          <w:bottom w:val="single" w:sz="4" w:space="1" w:color="auto"/>
        </w:pBdr>
        <w:spacing w:after="0" w:line="360" w:lineRule="auto"/>
        <w:rPr>
          <w:b/>
          <w:bCs/>
          <w:sz w:val="24"/>
        </w:rPr>
      </w:pPr>
      <w:r w:rsidRPr="00142B25">
        <w:rPr>
          <w:b/>
          <w:bCs/>
          <w:sz w:val="24"/>
        </w:rPr>
        <w:t xml:space="preserve">State disability plan </w:t>
      </w:r>
    </w:p>
    <w:p w14:paraId="05445A3D" w14:textId="03ED0FDA" w:rsidR="001F7C98" w:rsidRDefault="00BA266B" w:rsidP="000B6FD9">
      <w:pPr>
        <w:pBdr>
          <w:bottom w:val="single" w:sz="4" w:space="1" w:color="auto"/>
        </w:pBdr>
        <w:rPr>
          <w:color w:val="000000"/>
        </w:rPr>
      </w:pPr>
      <w:r w:rsidRPr="00C62AC1">
        <w:t>Youth Justice will work with our partners to build a fairer, more inclusive Queensland where people with a disability, their families and carers are able to access the same opportunities, on the same basis as everyone else. We will take actions to progress the priorities of the All Abilities 10 Queensland: opportunities for all state disability plan and support improved access to services for Queenslanders with disability.</w:t>
      </w:r>
      <w:bookmarkEnd w:id="1"/>
      <w:r w:rsidR="001F7C98">
        <w:rPr>
          <w:color w:val="000000"/>
        </w:rPr>
        <w:br w:type="page"/>
      </w:r>
    </w:p>
    <w:p w14:paraId="4BAB0001" w14:textId="77777777" w:rsidR="00615C0F" w:rsidRPr="00F36928" w:rsidRDefault="00615C0F" w:rsidP="001F7C98">
      <w:pPr>
        <w:pBdr>
          <w:bottom w:val="single" w:sz="4" w:space="1" w:color="auto"/>
        </w:pBdr>
        <w:rPr>
          <w:szCs w:val="22"/>
        </w:rPr>
      </w:pPr>
    </w:p>
    <w:p w14:paraId="67D868AE" w14:textId="5F4CF6BB" w:rsidR="007164E4" w:rsidRPr="006D317E" w:rsidRDefault="007164E4" w:rsidP="007164E4">
      <w:pPr>
        <w:tabs>
          <w:tab w:val="left" w:pos="2552"/>
        </w:tabs>
        <w:rPr>
          <w:szCs w:val="22"/>
        </w:rPr>
      </w:pPr>
      <w:r w:rsidRPr="00D6473B">
        <w:rPr>
          <w:b/>
          <w:szCs w:val="22"/>
        </w:rPr>
        <w:t>Version number:</w:t>
      </w:r>
      <w:r>
        <w:rPr>
          <w:szCs w:val="22"/>
        </w:rPr>
        <w:tab/>
      </w:r>
      <w:r w:rsidRPr="006D317E">
        <w:rPr>
          <w:szCs w:val="22"/>
        </w:rPr>
        <w:t>1.</w:t>
      </w:r>
      <w:r w:rsidR="00A96E6B" w:rsidRPr="006D317E">
        <w:rPr>
          <w:szCs w:val="22"/>
        </w:rPr>
        <w:t>5</w:t>
      </w:r>
    </w:p>
    <w:p w14:paraId="7434B6EC" w14:textId="4CA021E9" w:rsidR="007164E4" w:rsidRPr="006D317E" w:rsidRDefault="007164E4" w:rsidP="007164E4">
      <w:pPr>
        <w:tabs>
          <w:tab w:val="left" w:pos="2552"/>
        </w:tabs>
        <w:rPr>
          <w:szCs w:val="22"/>
        </w:rPr>
      </w:pPr>
      <w:r w:rsidRPr="006D317E">
        <w:rPr>
          <w:b/>
          <w:szCs w:val="22"/>
        </w:rPr>
        <w:t>Date of approval:</w:t>
      </w:r>
      <w:r w:rsidRPr="006D317E">
        <w:rPr>
          <w:szCs w:val="22"/>
        </w:rPr>
        <w:tab/>
      </w:r>
      <w:r w:rsidR="006D317E" w:rsidRPr="006D317E">
        <w:rPr>
          <w:szCs w:val="22"/>
        </w:rPr>
        <w:t>29</w:t>
      </w:r>
      <w:r w:rsidR="004079EC" w:rsidRPr="006D317E">
        <w:rPr>
          <w:szCs w:val="22"/>
        </w:rPr>
        <w:t xml:space="preserve"> January 2025</w:t>
      </w:r>
    </w:p>
    <w:p w14:paraId="255A622A" w14:textId="77777777" w:rsidR="007164E4" w:rsidRPr="006D317E" w:rsidRDefault="007164E4" w:rsidP="007164E4">
      <w:pPr>
        <w:tabs>
          <w:tab w:val="left" w:pos="2552"/>
        </w:tabs>
        <w:rPr>
          <w:szCs w:val="22"/>
        </w:rPr>
      </w:pPr>
      <w:r w:rsidRPr="006D317E">
        <w:rPr>
          <w:b/>
          <w:szCs w:val="22"/>
        </w:rPr>
        <w:t xml:space="preserve">Approved </w:t>
      </w:r>
      <w:proofErr w:type="gramStart"/>
      <w:r w:rsidRPr="006D317E">
        <w:rPr>
          <w:b/>
          <w:szCs w:val="22"/>
        </w:rPr>
        <w:t>by:</w:t>
      </w:r>
      <w:proofErr w:type="gramEnd"/>
      <w:r w:rsidRPr="006D317E">
        <w:rPr>
          <w:szCs w:val="22"/>
        </w:rPr>
        <w:tab/>
        <w:t>1.0 Director-General DJAG (22 November 2012)</w:t>
      </w:r>
    </w:p>
    <w:p w14:paraId="1774A46D" w14:textId="10F8B7D1" w:rsidR="007164E4" w:rsidRPr="006D317E" w:rsidRDefault="007164E4" w:rsidP="007164E4">
      <w:pPr>
        <w:pStyle w:val="ListParagraph"/>
        <w:numPr>
          <w:ilvl w:val="1"/>
          <w:numId w:val="9"/>
        </w:numPr>
        <w:tabs>
          <w:tab w:val="left" w:pos="2552"/>
        </w:tabs>
        <w:rPr>
          <w:szCs w:val="22"/>
        </w:rPr>
      </w:pPr>
      <w:r w:rsidRPr="006D317E">
        <w:rPr>
          <w:szCs w:val="22"/>
        </w:rPr>
        <w:t>Director, Practice, Program and Design (16 November 2017)</w:t>
      </w:r>
    </w:p>
    <w:p w14:paraId="7FD106A4" w14:textId="2098150D" w:rsidR="007164E4" w:rsidRPr="006D317E" w:rsidRDefault="007164E4" w:rsidP="007164E4">
      <w:pPr>
        <w:pStyle w:val="ListParagraph"/>
        <w:numPr>
          <w:ilvl w:val="1"/>
          <w:numId w:val="9"/>
        </w:numPr>
        <w:tabs>
          <w:tab w:val="left" w:pos="2552"/>
        </w:tabs>
        <w:rPr>
          <w:szCs w:val="22"/>
        </w:rPr>
      </w:pPr>
      <w:r w:rsidRPr="006D317E">
        <w:rPr>
          <w:szCs w:val="22"/>
        </w:rPr>
        <w:t>Deputy Director-General (2 December 2019)</w:t>
      </w:r>
    </w:p>
    <w:p w14:paraId="374EB9EC" w14:textId="3155B0B4" w:rsidR="008266A5" w:rsidRPr="006D317E" w:rsidRDefault="00D72134" w:rsidP="007164E4">
      <w:pPr>
        <w:pStyle w:val="ListParagraph"/>
        <w:numPr>
          <w:ilvl w:val="1"/>
          <w:numId w:val="9"/>
        </w:numPr>
        <w:tabs>
          <w:tab w:val="left" w:pos="2552"/>
        </w:tabs>
        <w:rPr>
          <w:szCs w:val="22"/>
        </w:rPr>
      </w:pPr>
      <w:r w:rsidRPr="006D317E">
        <w:rPr>
          <w:szCs w:val="22"/>
        </w:rPr>
        <w:t>Director, Secure Services Operations and Practice (20 December 2019)</w:t>
      </w:r>
    </w:p>
    <w:p w14:paraId="0C0411C4" w14:textId="33D23B18" w:rsidR="00157556" w:rsidRPr="006D317E" w:rsidRDefault="00157556" w:rsidP="007164E4">
      <w:pPr>
        <w:pStyle w:val="ListParagraph"/>
        <w:numPr>
          <w:ilvl w:val="1"/>
          <w:numId w:val="9"/>
        </w:numPr>
        <w:tabs>
          <w:tab w:val="left" w:pos="2552"/>
        </w:tabs>
        <w:rPr>
          <w:szCs w:val="22"/>
        </w:rPr>
      </w:pPr>
      <w:r w:rsidRPr="006D317E">
        <w:rPr>
          <w:szCs w:val="22"/>
        </w:rPr>
        <w:t xml:space="preserve">Director, </w:t>
      </w:r>
      <w:r w:rsidR="007F1FE3" w:rsidRPr="006D317E">
        <w:rPr>
          <w:szCs w:val="22"/>
        </w:rPr>
        <w:t xml:space="preserve">Statewide Intel and Secure Support Services </w:t>
      </w:r>
      <w:r w:rsidRPr="006D317E">
        <w:rPr>
          <w:szCs w:val="22"/>
        </w:rPr>
        <w:t>(</w:t>
      </w:r>
      <w:r w:rsidR="007F1FE3" w:rsidRPr="006D317E">
        <w:rPr>
          <w:szCs w:val="22"/>
        </w:rPr>
        <w:t>1</w:t>
      </w:r>
      <w:r w:rsidR="007C43AA" w:rsidRPr="006D317E">
        <w:rPr>
          <w:szCs w:val="22"/>
        </w:rPr>
        <w:t>7</w:t>
      </w:r>
      <w:r w:rsidR="007F1FE3" w:rsidRPr="006D317E">
        <w:rPr>
          <w:szCs w:val="22"/>
        </w:rPr>
        <w:t xml:space="preserve"> February 2022</w:t>
      </w:r>
      <w:r w:rsidRPr="006D317E">
        <w:rPr>
          <w:szCs w:val="22"/>
        </w:rPr>
        <w:t>)</w:t>
      </w:r>
    </w:p>
    <w:p w14:paraId="6255E783" w14:textId="1AF80135" w:rsidR="004079EC" w:rsidRPr="006D317E" w:rsidRDefault="006D317E" w:rsidP="007164E4">
      <w:pPr>
        <w:pStyle w:val="ListParagraph"/>
        <w:numPr>
          <w:ilvl w:val="1"/>
          <w:numId w:val="9"/>
        </w:numPr>
        <w:tabs>
          <w:tab w:val="left" w:pos="2552"/>
        </w:tabs>
        <w:rPr>
          <w:szCs w:val="22"/>
        </w:rPr>
      </w:pPr>
      <w:r w:rsidRPr="006D317E">
        <w:rPr>
          <w:szCs w:val="22"/>
        </w:rPr>
        <w:t>Senior Executive Director</w:t>
      </w:r>
      <w:r w:rsidR="004079EC" w:rsidRPr="006D317E">
        <w:rPr>
          <w:szCs w:val="22"/>
        </w:rPr>
        <w:t xml:space="preserve"> (</w:t>
      </w:r>
      <w:r w:rsidRPr="006D317E">
        <w:rPr>
          <w:szCs w:val="22"/>
        </w:rPr>
        <w:t>29</w:t>
      </w:r>
      <w:r w:rsidR="004079EC" w:rsidRPr="006D317E">
        <w:rPr>
          <w:szCs w:val="22"/>
        </w:rPr>
        <w:t xml:space="preserve"> January 2025)</w:t>
      </w:r>
    </w:p>
    <w:p w14:paraId="70D4A1CB" w14:textId="2B540CD7" w:rsidR="007164E4" w:rsidRPr="000F3089" w:rsidRDefault="007164E4" w:rsidP="007164E4">
      <w:pPr>
        <w:tabs>
          <w:tab w:val="left" w:pos="2552"/>
        </w:tabs>
        <w:rPr>
          <w:szCs w:val="22"/>
        </w:rPr>
      </w:pPr>
      <w:r w:rsidRPr="000F3089">
        <w:rPr>
          <w:b/>
          <w:szCs w:val="22"/>
        </w:rPr>
        <w:t>Date of operation:</w:t>
      </w:r>
      <w:r w:rsidRPr="000F3089">
        <w:rPr>
          <w:szCs w:val="22"/>
        </w:rPr>
        <w:tab/>
      </w:r>
      <w:r w:rsidR="006D317E">
        <w:rPr>
          <w:szCs w:val="22"/>
        </w:rPr>
        <w:t>29 January 2025</w:t>
      </w:r>
    </w:p>
    <w:p w14:paraId="284FCB6E" w14:textId="1D5527E3" w:rsidR="007164E4" w:rsidRPr="000F3089" w:rsidRDefault="007164E4" w:rsidP="001C37FF">
      <w:pPr>
        <w:tabs>
          <w:tab w:val="left" w:pos="2552"/>
        </w:tabs>
        <w:spacing w:after="120"/>
        <w:rPr>
          <w:szCs w:val="22"/>
        </w:rPr>
      </w:pPr>
      <w:r w:rsidRPr="000F3089">
        <w:rPr>
          <w:b/>
          <w:szCs w:val="22"/>
        </w:rPr>
        <w:t>Date to be reviewed:</w:t>
      </w:r>
      <w:r w:rsidRPr="000F3089">
        <w:rPr>
          <w:szCs w:val="22"/>
        </w:rPr>
        <w:tab/>
      </w:r>
      <w:r w:rsidR="00157556" w:rsidRPr="001C37FF">
        <w:rPr>
          <w:szCs w:val="22"/>
        </w:rPr>
        <w:t>3 years from the date of approval</w:t>
      </w:r>
      <w:r w:rsidR="00157556">
        <w:rPr>
          <w:szCs w:val="22"/>
        </w:rPr>
        <w:t xml:space="preserve"> </w:t>
      </w:r>
    </w:p>
    <w:p w14:paraId="014DA70E" w14:textId="77777777" w:rsidR="0043318C" w:rsidRPr="000F3089" w:rsidRDefault="0043318C" w:rsidP="0095658A">
      <w:pPr>
        <w:pBdr>
          <w:bottom w:val="single" w:sz="6" w:space="1" w:color="auto"/>
        </w:pBdr>
        <w:rPr>
          <w:color w:val="333333"/>
          <w:sz w:val="16"/>
        </w:rPr>
      </w:pPr>
    </w:p>
    <w:p w14:paraId="0033A11D" w14:textId="6C7CB912" w:rsidR="0043318C" w:rsidRDefault="00615C0F" w:rsidP="0095658A">
      <w:pPr>
        <w:tabs>
          <w:tab w:val="left" w:pos="2552"/>
        </w:tabs>
        <w:rPr>
          <w:szCs w:val="22"/>
        </w:rPr>
      </w:pPr>
      <w:r w:rsidRPr="00C62AC1">
        <w:rPr>
          <w:b/>
          <w:szCs w:val="22"/>
        </w:rPr>
        <w:t>Office:</w:t>
      </w:r>
      <w:r w:rsidRPr="00C62AC1">
        <w:rPr>
          <w:szCs w:val="22"/>
        </w:rPr>
        <w:tab/>
      </w:r>
      <w:r w:rsidR="004079EC" w:rsidRPr="00C62AC1">
        <w:rPr>
          <w:szCs w:val="22"/>
        </w:rPr>
        <w:t>Youth Detention Operations</w:t>
      </w:r>
    </w:p>
    <w:p w14:paraId="321203EA" w14:textId="1C9F4569" w:rsidR="00615C0F" w:rsidRPr="000F3089" w:rsidRDefault="00615C0F" w:rsidP="001A0E0F">
      <w:pPr>
        <w:tabs>
          <w:tab w:val="left" w:pos="2552"/>
        </w:tabs>
        <w:spacing w:after="0"/>
        <w:rPr>
          <w:szCs w:val="22"/>
        </w:rPr>
      </w:pPr>
      <w:r w:rsidRPr="000F3089">
        <w:rPr>
          <w:b/>
          <w:szCs w:val="22"/>
        </w:rPr>
        <w:t xml:space="preserve">Help </w:t>
      </w:r>
      <w:r w:rsidR="00095E28">
        <w:rPr>
          <w:b/>
          <w:szCs w:val="22"/>
        </w:rPr>
        <w:t>c</w:t>
      </w:r>
      <w:r w:rsidRPr="000F3089">
        <w:rPr>
          <w:b/>
          <w:szCs w:val="22"/>
        </w:rPr>
        <w:t>ontact:</w:t>
      </w:r>
      <w:r w:rsidRPr="000F3089">
        <w:rPr>
          <w:szCs w:val="22"/>
        </w:rPr>
        <w:tab/>
      </w:r>
      <w:hyperlink r:id="rId14" w:history="1">
        <w:r w:rsidR="004079EC" w:rsidRPr="004079EC">
          <w:rPr>
            <w:rStyle w:val="Hyperlink"/>
            <w:szCs w:val="22"/>
          </w:rPr>
          <w:t>YDCPracticeEnquiries@youthjustice.qld.gov.au</w:t>
        </w:r>
      </w:hyperlink>
    </w:p>
    <w:p w14:paraId="782D02F8" w14:textId="77777777" w:rsidR="00615C0F" w:rsidRDefault="00615C0F" w:rsidP="0095658A">
      <w:pPr>
        <w:pBdr>
          <w:bottom w:val="single" w:sz="4" w:space="1" w:color="auto"/>
        </w:pBdr>
        <w:rPr>
          <w:sz w:val="12"/>
        </w:rPr>
      </w:pPr>
    </w:p>
    <w:p w14:paraId="011E5C78" w14:textId="5422578D" w:rsidR="000873B7" w:rsidRPr="006D317E" w:rsidRDefault="000873B7" w:rsidP="000873B7">
      <w:pPr>
        <w:pStyle w:val="Heading2"/>
      </w:pPr>
      <w:r w:rsidRPr="006D317E">
        <w:t>Communication strategy</w:t>
      </w:r>
    </w:p>
    <w:p w14:paraId="04CE0A97" w14:textId="77777777" w:rsidR="000873B7" w:rsidRDefault="000873B7" w:rsidP="000873B7">
      <w:pPr>
        <w:spacing w:after="0"/>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Cs w:val="22"/>
        </w:rPr>
        <w:t xml:space="preserve">publish on intranet </w:t>
      </w:r>
    </w:p>
    <w:p w14:paraId="6F78EFA9" w14:textId="194544E7" w:rsidR="000873B7" w:rsidRDefault="006D317E" w:rsidP="000873B7">
      <w:pPr>
        <w:spacing w:after="0"/>
        <w:jc w:val="both"/>
        <w:rPr>
          <w:rFonts w:cs="Arial"/>
          <w:szCs w:val="22"/>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sidR="000873B7">
        <w:rPr>
          <w:rFonts w:cs="Arial"/>
          <w:szCs w:val="22"/>
        </w:rPr>
        <w:t>publish on internet</w:t>
      </w:r>
    </w:p>
    <w:p w14:paraId="0D8F2390" w14:textId="77777777" w:rsidR="000873B7" w:rsidRDefault="000873B7" w:rsidP="000873B7">
      <w:pPr>
        <w:spacing w:after="0"/>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Cs w:val="22"/>
        </w:rPr>
        <w:t>advise staff to read</w:t>
      </w:r>
    </w:p>
    <w:p w14:paraId="4753F499" w14:textId="77777777" w:rsidR="000873B7" w:rsidRDefault="000873B7" w:rsidP="000873B7">
      <w:pPr>
        <w:spacing w:after="0"/>
        <w:jc w:val="both"/>
        <w:rPr>
          <w:rFonts w:cs="Arial"/>
          <w:szCs w:val="22"/>
        </w:rPr>
      </w:pPr>
      <w:r>
        <w:rPr>
          <w:rFonts w:cs="Arial"/>
          <w:sz w:val="20"/>
        </w:rPr>
        <w:fldChar w:fldCharType="begin">
          <w:ffData>
            <w:name w:val="Check15"/>
            <w:enabled/>
            <w:calcOnExit w:val="0"/>
            <w:checkBox>
              <w:sizeAuto/>
              <w:default w:val="1"/>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Cs w:val="22"/>
        </w:rPr>
        <w:t>supervisors discuss with direct reports</w:t>
      </w:r>
    </w:p>
    <w:p w14:paraId="6A8A0A2E" w14:textId="77777777" w:rsidR="000873B7" w:rsidRDefault="000873B7" w:rsidP="001C37FF">
      <w:pPr>
        <w:spacing w:after="0"/>
        <w:rPr>
          <w:b/>
          <w:szCs w:val="22"/>
        </w:rPr>
      </w:pPr>
    </w:p>
    <w:p w14:paraId="71D7D190" w14:textId="77777777" w:rsidR="00615C0F" w:rsidRPr="006D317E" w:rsidRDefault="00615C0F" w:rsidP="0095658A">
      <w:pPr>
        <w:rPr>
          <w:b/>
          <w:sz w:val="28"/>
          <w:szCs w:val="28"/>
        </w:rPr>
      </w:pPr>
      <w:r w:rsidRPr="006D317E">
        <w:rPr>
          <w:b/>
          <w:sz w:val="28"/>
          <w:szCs w:val="28"/>
        </w:rPr>
        <w:t>Links:</w:t>
      </w:r>
    </w:p>
    <w:p w14:paraId="5A9829DA" w14:textId="77777777" w:rsidR="00C62AC1" w:rsidRPr="00D202C7" w:rsidRDefault="00000000" w:rsidP="00C62AC1">
      <w:pPr>
        <w:spacing w:before="120" w:after="60"/>
        <w:jc w:val="both"/>
        <w:rPr>
          <w:rFonts w:cs="Arial"/>
          <w:color w:val="0000FF"/>
          <w:position w:val="3"/>
        </w:rPr>
      </w:pPr>
      <w:hyperlink r:id="rId15" w:history="1">
        <w:r w:rsidR="00C62AC1" w:rsidRPr="00C8025F">
          <w:rPr>
            <w:rStyle w:val="Hyperlink"/>
            <w:rFonts w:cs="Arial"/>
            <w:position w:val="3"/>
          </w:rPr>
          <w:t>Support for staff who have been a</w:t>
        </w:r>
        <w:r w:rsidR="00C62AC1" w:rsidRPr="00C8025F">
          <w:rPr>
            <w:rStyle w:val="Hyperlink"/>
            <w:rFonts w:cs="Arial"/>
            <w:position w:val="3"/>
          </w:rPr>
          <w:t>s</w:t>
        </w:r>
        <w:r w:rsidR="00C62AC1" w:rsidRPr="00C8025F">
          <w:rPr>
            <w:rStyle w:val="Hyperlink"/>
            <w:rFonts w:cs="Arial"/>
            <w:position w:val="3"/>
          </w:rPr>
          <w:t>saulted</w:t>
        </w:r>
      </w:hyperlink>
    </w:p>
    <w:p w14:paraId="1A8A7CB2" w14:textId="77777777" w:rsidR="00C62AC1" w:rsidRDefault="00000000" w:rsidP="00C62AC1">
      <w:pPr>
        <w:spacing w:before="120" w:after="60"/>
        <w:jc w:val="both"/>
        <w:rPr>
          <w:rStyle w:val="Hyperlink"/>
          <w:rFonts w:cs="Arial"/>
          <w:position w:val="3"/>
        </w:rPr>
      </w:pPr>
      <w:hyperlink r:id="rId16" w:history="1">
        <w:r w:rsidR="00C62AC1">
          <w:rPr>
            <w:rStyle w:val="Hyperlink"/>
            <w:rFonts w:cs="Arial"/>
            <w:position w:val="3"/>
          </w:rPr>
          <w:t>United Nations Rules for the Protection of Young People D</w:t>
        </w:r>
        <w:r w:rsidR="00C62AC1">
          <w:rPr>
            <w:rStyle w:val="Hyperlink"/>
            <w:rFonts w:cs="Arial"/>
            <w:position w:val="3"/>
          </w:rPr>
          <w:t>e</w:t>
        </w:r>
        <w:r w:rsidR="00C62AC1">
          <w:rPr>
            <w:rStyle w:val="Hyperlink"/>
            <w:rFonts w:cs="Arial"/>
            <w:position w:val="3"/>
          </w:rPr>
          <w:t>prived of Their Liberty (Havana Rules)</w:t>
        </w:r>
      </w:hyperlink>
    </w:p>
    <w:p w14:paraId="4DDE6CBD" w14:textId="77777777" w:rsidR="00C62AC1" w:rsidRDefault="00000000" w:rsidP="00C62AC1">
      <w:pPr>
        <w:spacing w:before="120" w:after="60"/>
        <w:jc w:val="both"/>
      </w:pPr>
      <w:hyperlink r:id="rId17" w:history="1">
        <w:r w:rsidR="00C62AC1">
          <w:rPr>
            <w:color w:val="0000FF"/>
            <w:u w:val="single"/>
          </w:rPr>
          <w:t>United Nations Standard Minimum Rules for the Treatment of Prisoners</w:t>
        </w:r>
        <w:r w:rsidR="00C62AC1">
          <w:rPr>
            <w:color w:val="0000FF"/>
            <w:u w:val="single"/>
          </w:rPr>
          <w:t xml:space="preserve"> </w:t>
        </w:r>
        <w:r w:rsidR="00C62AC1">
          <w:rPr>
            <w:color w:val="0000FF"/>
            <w:u w:val="single"/>
          </w:rPr>
          <w:t>(Mandela Rules)</w:t>
        </w:r>
      </w:hyperlink>
    </w:p>
    <w:p w14:paraId="68FE71B7" w14:textId="77777777" w:rsidR="00C62AC1" w:rsidRDefault="00000000" w:rsidP="00C62AC1">
      <w:pPr>
        <w:spacing w:before="120" w:after="60"/>
        <w:jc w:val="both"/>
      </w:pPr>
      <w:hyperlink r:id="rId18" w:anchor=":~:text=Women%20prisoners%20shall%20have%20access,mothers%20and%20women%20with%20children" w:history="1">
        <w:r w:rsidR="00C62AC1">
          <w:rPr>
            <w:color w:val="0000FF"/>
            <w:u w:val="single"/>
          </w:rPr>
          <w:t>United Nations Rules for the Treatment of Women Prisoners and Non-Custodi</w:t>
        </w:r>
        <w:r w:rsidR="00C62AC1">
          <w:rPr>
            <w:color w:val="0000FF"/>
            <w:u w:val="single"/>
          </w:rPr>
          <w:t>a</w:t>
        </w:r>
        <w:r w:rsidR="00C62AC1">
          <w:rPr>
            <w:color w:val="0000FF"/>
            <w:u w:val="single"/>
          </w:rPr>
          <w:t>l Measures for Women Offenders (Bangkok Rules)</w:t>
        </w:r>
      </w:hyperlink>
    </w:p>
    <w:p w14:paraId="045D5845" w14:textId="1B9C3ECF" w:rsidR="00C62AC1" w:rsidRPr="003124B4" w:rsidRDefault="00000000" w:rsidP="00C62AC1">
      <w:pPr>
        <w:spacing w:before="120" w:after="60"/>
        <w:jc w:val="both"/>
        <w:rPr>
          <w:rFonts w:cs="Arial"/>
          <w:color w:val="0000FF"/>
          <w:position w:val="3"/>
        </w:rPr>
      </w:pPr>
      <w:hyperlink r:id="rId19" w:history="1">
        <w:r w:rsidR="00C62AC1">
          <w:rPr>
            <w:color w:val="0000FF"/>
            <w:u w:val="single"/>
          </w:rPr>
          <w:t>United Nations Standard Minimum Rules for the Admini</w:t>
        </w:r>
        <w:r w:rsidR="00C62AC1">
          <w:rPr>
            <w:color w:val="0000FF"/>
            <w:u w:val="single"/>
          </w:rPr>
          <w:t>s</w:t>
        </w:r>
        <w:r w:rsidR="00C62AC1">
          <w:rPr>
            <w:color w:val="0000FF"/>
            <w:u w:val="single"/>
          </w:rPr>
          <w:t>tration of Juvenile Justice (Beijing Rules)</w:t>
        </w:r>
      </w:hyperlink>
      <w:r w:rsidR="006D317E" w:rsidRPr="003124B4">
        <w:rPr>
          <w:rFonts w:cs="Arial"/>
          <w:color w:val="0000FF"/>
          <w:position w:val="3"/>
        </w:rPr>
        <w:t xml:space="preserve"> </w:t>
      </w:r>
    </w:p>
    <w:p w14:paraId="0C0FF9EE" w14:textId="77777777" w:rsidR="00C62AC1" w:rsidRPr="00AE6E9B" w:rsidRDefault="00C62AC1" w:rsidP="00C62AC1">
      <w:pPr>
        <w:spacing w:before="120" w:after="60"/>
        <w:jc w:val="both"/>
        <w:rPr>
          <w:rStyle w:val="Hyperlink"/>
          <w:rFonts w:cs="Arial"/>
          <w:position w:val="3"/>
        </w:rPr>
      </w:pPr>
      <w:r>
        <w:rPr>
          <w:rFonts w:cs="Arial"/>
          <w:position w:val="3"/>
        </w:rPr>
        <w:fldChar w:fldCharType="begin"/>
      </w:r>
      <w:r>
        <w:rPr>
          <w:rFonts w:cs="Arial"/>
          <w:position w:val="3"/>
        </w:rPr>
        <w:instrText xml:space="preserve"> HYPERLINK "https://cyjmaintranet.root.internal/service-delivery/youth-justice/youth-justice-detention/youth-detention-centre-operations-manual" </w:instrText>
      </w:r>
      <w:r>
        <w:rPr>
          <w:rFonts w:cs="Arial"/>
          <w:position w:val="3"/>
        </w:rPr>
      </w:r>
      <w:r>
        <w:rPr>
          <w:rFonts w:cs="Arial"/>
          <w:position w:val="3"/>
        </w:rPr>
        <w:fldChar w:fldCharType="separate"/>
      </w:r>
      <w:r w:rsidRPr="00AE6E9B">
        <w:rPr>
          <w:rStyle w:val="Hyperlink"/>
          <w:rFonts w:cs="Arial"/>
          <w:position w:val="3"/>
        </w:rPr>
        <w:t>Youth Detention Centre Operation</w:t>
      </w:r>
      <w:r w:rsidRPr="00AE6E9B">
        <w:rPr>
          <w:rStyle w:val="Hyperlink"/>
          <w:rFonts w:cs="Arial"/>
          <w:position w:val="3"/>
        </w:rPr>
        <w:t>s</w:t>
      </w:r>
      <w:r w:rsidRPr="00AE6E9B">
        <w:rPr>
          <w:rStyle w:val="Hyperlink"/>
          <w:rFonts w:cs="Arial"/>
          <w:position w:val="3"/>
        </w:rPr>
        <w:t xml:space="preserve"> Manual</w:t>
      </w:r>
    </w:p>
    <w:p w14:paraId="5BF3CF0A" w14:textId="5D8B03A3" w:rsidR="00C62AC1" w:rsidRDefault="00C62AC1" w:rsidP="00C62AC1">
      <w:pPr>
        <w:spacing w:before="120" w:after="60"/>
        <w:jc w:val="both"/>
        <w:rPr>
          <w:rStyle w:val="Hyperlink"/>
          <w:rFonts w:cs="Arial"/>
          <w:position w:val="3"/>
        </w:rPr>
      </w:pPr>
      <w:r>
        <w:rPr>
          <w:rFonts w:cs="Arial"/>
          <w:position w:val="3"/>
        </w:rPr>
        <w:fldChar w:fldCharType="end"/>
      </w:r>
      <w:hyperlink r:id="rId20" w:history="1">
        <w:r w:rsidR="000459DD">
          <w:rPr>
            <w:rStyle w:val="Hyperlink"/>
          </w:rPr>
          <w:t>Youth Justice de</w:t>
        </w:r>
        <w:r w:rsidR="000459DD">
          <w:rPr>
            <w:rStyle w:val="Hyperlink"/>
          </w:rPr>
          <w:t>l</w:t>
        </w:r>
        <w:r w:rsidR="000459DD">
          <w:rPr>
            <w:rStyle w:val="Hyperlink"/>
          </w:rPr>
          <w:t>egations</w:t>
        </w:r>
      </w:hyperlink>
    </w:p>
    <w:p w14:paraId="05AFBED4" w14:textId="5DC7EBB8" w:rsidR="00615C0F" w:rsidRPr="000F3089" w:rsidRDefault="00615C0F" w:rsidP="00615C0F">
      <w:pPr>
        <w:pBdr>
          <w:bottom w:val="single" w:sz="6" w:space="1" w:color="auto"/>
        </w:pBdr>
        <w:jc w:val="both"/>
        <w:rPr>
          <w:color w:val="333333"/>
          <w:sz w:val="16"/>
        </w:rPr>
      </w:pPr>
    </w:p>
    <w:p w14:paraId="0A6DEF90" w14:textId="55DFE6D7" w:rsidR="00AF308E" w:rsidRDefault="004079EC" w:rsidP="00AF308E">
      <w:pPr>
        <w:pStyle w:val="Heading7"/>
        <w:rPr>
          <w:rFonts w:ascii="Arial" w:hAnsi="Arial" w:cs="Arial"/>
          <w:color w:val="000000"/>
        </w:rPr>
      </w:pPr>
      <w:r>
        <w:rPr>
          <w:rFonts w:ascii="Arial" w:hAnsi="Arial" w:cs="Arial"/>
          <w:color w:val="000000"/>
        </w:rPr>
        <w:t>Bob Gee</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77777777" w:rsidR="00AF44CE" w:rsidRDefault="00AF44CE" w:rsidP="00A72C57">
      <w:pPr>
        <w:rPr>
          <w:lang w:val="en-US"/>
        </w:rPr>
        <w:sectPr w:rsidR="00AF44CE" w:rsidSect="00BD17DB">
          <w:headerReference w:type="default" r:id="rId21"/>
          <w:footerReference w:type="default" r:id="rId22"/>
          <w:pgSz w:w="11906" w:h="16838"/>
          <w:pgMar w:top="2268" w:right="1134" w:bottom="1134" w:left="1134" w:header="709" w:footer="257" w:gutter="0"/>
          <w:cols w:space="709"/>
          <w:docGrid w:linePitch="360"/>
        </w:sectPr>
      </w:pP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B530" w14:textId="77777777" w:rsidR="00EA0C01" w:rsidRDefault="00EA0C01">
      <w:r>
        <w:separator/>
      </w:r>
    </w:p>
  </w:endnote>
  <w:endnote w:type="continuationSeparator" w:id="0">
    <w:p w14:paraId="059ED19D" w14:textId="77777777" w:rsidR="00EA0C01" w:rsidRDefault="00EA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27405"/>
      <w:docPartObj>
        <w:docPartGallery w:val="Page Numbers (Bottom of Page)"/>
        <w:docPartUnique/>
      </w:docPartObj>
    </w:sdtPr>
    <w:sdtEndPr>
      <w:rPr>
        <w:noProof/>
      </w:rPr>
    </w:sdtEndPr>
    <w:sdtContent>
      <w:p w14:paraId="53640E82" w14:textId="0BB04418" w:rsidR="00BD17DB" w:rsidRDefault="00BD17DB" w:rsidP="00BD17DB">
        <w:pPr>
          <w:pStyle w:val="Footer"/>
          <w:spacing w:before="240" w:after="0"/>
          <w:jc w:val="center"/>
        </w:pPr>
        <w:r>
          <w:fldChar w:fldCharType="begin"/>
        </w:r>
        <w:r>
          <w:instrText xml:space="preserve"> PAGE   \* MERGEFORMAT </w:instrText>
        </w:r>
        <w:r>
          <w:fldChar w:fldCharType="separate"/>
        </w:r>
        <w:r>
          <w:rPr>
            <w:noProof/>
          </w:rPr>
          <w:t>2</w:t>
        </w:r>
        <w:r>
          <w:rPr>
            <w:noProof/>
          </w:rPr>
          <w:fldChar w:fldCharType="end"/>
        </w:r>
      </w:p>
    </w:sdtContent>
  </w:sdt>
  <w:p w14:paraId="4040CB83" w14:textId="77777777" w:rsidR="00BD17DB" w:rsidRDefault="00BD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E3AE" w14:textId="77777777" w:rsidR="00EA0C01" w:rsidRDefault="00EA0C01">
      <w:r>
        <w:separator/>
      </w:r>
    </w:p>
  </w:footnote>
  <w:footnote w:type="continuationSeparator" w:id="0">
    <w:p w14:paraId="6FD5EFFC" w14:textId="77777777" w:rsidR="00EA0C01" w:rsidRDefault="00EA0C01">
      <w:r>
        <w:continuationSeparator/>
      </w:r>
    </w:p>
  </w:footnote>
  <w:footnote w:id="1">
    <w:p w14:paraId="796291D7" w14:textId="6CEF49EA" w:rsidR="006D317E" w:rsidRPr="006D317E" w:rsidRDefault="006D317E">
      <w:pPr>
        <w:pStyle w:val="FootnoteText"/>
        <w:rPr>
          <w:sz w:val="18"/>
          <w:szCs w:val="18"/>
        </w:rPr>
      </w:pPr>
      <w:r w:rsidRPr="006D317E">
        <w:rPr>
          <w:rStyle w:val="FootnoteReference"/>
          <w:sz w:val="18"/>
          <w:szCs w:val="18"/>
        </w:rPr>
        <w:footnoteRef/>
      </w:r>
      <w:r w:rsidRPr="006D317E">
        <w:rPr>
          <w:sz w:val="18"/>
          <w:szCs w:val="18"/>
        </w:rPr>
        <w:t xml:space="preserve"> As per </w:t>
      </w:r>
      <w:r w:rsidRPr="000459DD">
        <w:rPr>
          <w:sz w:val="18"/>
          <w:szCs w:val="18"/>
        </w:rPr>
        <w:t xml:space="preserve">the </w:t>
      </w:r>
      <w:hyperlink r:id="rId1" w:history="1">
        <w:r w:rsidR="000459DD">
          <w:rPr>
            <w:rStyle w:val="Hyperlink"/>
            <w:sz w:val="18"/>
            <w:szCs w:val="18"/>
          </w:rPr>
          <w:t>CART policy</w:t>
        </w:r>
      </w:hyperlink>
      <w:r w:rsidRPr="006D317E">
        <w:rPr>
          <w:sz w:val="18"/>
          <w:szCs w:val="18"/>
        </w:rPr>
        <w:t xml:space="preserve">, a risk based process applies for initial attachments for escort purposes in certain situations. </w:t>
      </w:r>
    </w:p>
  </w:footnote>
  <w:footnote w:id="2">
    <w:p w14:paraId="44C37D03" w14:textId="56BF7B0B" w:rsidR="00341952" w:rsidRPr="000459DD" w:rsidRDefault="00341952">
      <w:pPr>
        <w:pStyle w:val="FootnoteText"/>
        <w:rPr>
          <w:sz w:val="18"/>
          <w:szCs w:val="18"/>
        </w:rPr>
      </w:pPr>
      <w:r>
        <w:rPr>
          <w:rStyle w:val="FootnoteReference"/>
        </w:rPr>
        <w:footnoteRef/>
      </w:r>
      <w:r>
        <w:t xml:space="preserve"> </w:t>
      </w:r>
      <w:bookmarkStart w:id="0" w:name="_Hlk95903110"/>
      <w:r>
        <w:rPr>
          <w:rFonts w:cs="Arial"/>
          <w:sz w:val="18"/>
          <w:szCs w:val="18"/>
        </w:rPr>
        <w:t xml:space="preserve">Refer </w:t>
      </w:r>
      <w:r w:rsidRPr="000459DD">
        <w:rPr>
          <w:rFonts w:cs="Arial"/>
          <w:sz w:val="18"/>
          <w:szCs w:val="18"/>
        </w:rPr>
        <w:t xml:space="preserve">to </w:t>
      </w:r>
      <w:hyperlink r:id="rId2" w:history="1">
        <w:r w:rsidR="000459DD" w:rsidRPr="000459DD">
          <w:rPr>
            <w:rStyle w:val="Hyperlink"/>
            <w:sz w:val="18"/>
            <w:szCs w:val="18"/>
          </w:rPr>
          <w:t>chapter 3 Incident Management, Youth Detention Centre Operations Manual</w:t>
        </w:r>
      </w:hyperlink>
      <w:r w:rsidRPr="000459DD">
        <w:rPr>
          <w:rFonts w:cs="Arial"/>
          <w:sz w:val="18"/>
          <w:szCs w:val="18"/>
        </w:rPr>
        <w:t>.</w:t>
      </w:r>
    </w:p>
    <w:bookmarkEnd w:id="0"/>
  </w:footnote>
  <w:footnote w:id="3">
    <w:p w14:paraId="113BEFE5" w14:textId="554F1AF7" w:rsidR="001933C7" w:rsidRDefault="001933C7">
      <w:pPr>
        <w:pStyle w:val="FootnoteText"/>
      </w:pPr>
      <w:r>
        <w:rPr>
          <w:rStyle w:val="FootnoteReference"/>
        </w:rPr>
        <w:footnoteRef/>
      </w:r>
      <w:r>
        <w:t xml:space="preserve"> </w:t>
      </w:r>
      <w:r w:rsidRPr="000459DD">
        <w:rPr>
          <w:rFonts w:cs="Arial"/>
          <w:sz w:val="18"/>
          <w:szCs w:val="18"/>
        </w:rPr>
        <w:t xml:space="preserve">Refer to </w:t>
      </w:r>
      <w:hyperlink r:id="rId3" w:history="1">
        <w:r w:rsidR="000459DD" w:rsidRPr="000459DD">
          <w:rPr>
            <w:rStyle w:val="Hyperlink"/>
            <w:sz w:val="18"/>
            <w:szCs w:val="18"/>
          </w:rPr>
          <w:t>chapter 3 Incident Management, Youth Detention Centre Operations Manual</w:t>
        </w:r>
      </w:hyperlink>
      <w:r w:rsidRPr="00F14055">
        <w:rPr>
          <w:rFonts w:cs="Arial"/>
          <w:sz w:val="18"/>
          <w:szCs w:val="18"/>
        </w:rPr>
        <w:t>.</w:t>
      </w:r>
    </w:p>
  </w:footnote>
  <w:footnote w:id="4">
    <w:p w14:paraId="39B9E47F" w14:textId="435DCCB7" w:rsidR="00BA266B" w:rsidRDefault="00BA266B" w:rsidP="00BA266B">
      <w:pPr>
        <w:pStyle w:val="FootnoteText"/>
      </w:pPr>
      <w:r w:rsidRPr="002E2A02">
        <w:rPr>
          <w:rStyle w:val="FootnoteReference"/>
          <w:sz w:val="18"/>
          <w:szCs w:val="18"/>
        </w:rPr>
        <w:footnoteRef/>
      </w:r>
      <w:r w:rsidR="000459DD">
        <w:rPr>
          <w:rFonts w:cs="Arial"/>
          <w:sz w:val="18"/>
          <w:szCs w:val="18"/>
        </w:rPr>
        <w:t xml:space="preserve"> </w:t>
      </w:r>
      <w:r w:rsidRPr="002E2A02">
        <w:rPr>
          <w:rFonts w:cs="Arial"/>
          <w:sz w:val="18"/>
          <w:szCs w:val="18"/>
        </w:rPr>
        <w:t>Ibid.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2A41843" w:rsidR="00B21459" w:rsidRDefault="001A0E0F">
    <w:pPr>
      <w:pStyle w:val="Header"/>
    </w:pPr>
    <w:r>
      <w:rPr>
        <w:noProof/>
      </w:rPr>
      <w:drawing>
        <wp:anchor distT="0" distB="0" distL="114300" distR="114300" simplePos="0" relativeHeight="251659264" behindDoc="1" locked="0" layoutInCell="1" allowOverlap="1" wp14:anchorId="5C439DD3" wp14:editId="663ED708">
          <wp:simplePos x="0" y="0"/>
          <wp:positionH relativeFrom="page">
            <wp:align>right</wp:align>
          </wp:positionH>
          <wp:positionV relativeFrom="paragraph">
            <wp:posOffset>-447896</wp:posOffset>
          </wp:positionV>
          <wp:extent cx="7551744" cy="1068757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51744" cy="106875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F85"/>
    <w:multiLevelType w:val="hybridMultilevel"/>
    <w:tmpl w:val="C0FC3A84"/>
    <w:lvl w:ilvl="0" w:tplc="E5EC4E24">
      <w:start w:val="1"/>
      <w:numFmt w:val="bullet"/>
      <w:lvlText w:val="­"/>
      <w:lvlJc w:val="left"/>
      <w:pPr>
        <w:tabs>
          <w:tab w:val="num" w:pos="717"/>
        </w:tabs>
        <w:ind w:left="717" w:hanging="360"/>
      </w:pPr>
      <w:rPr>
        <w:rFonts w:ascii="Courier New" w:hAnsi="Courier New"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090D03"/>
    <w:multiLevelType w:val="hybridMultilevel"/>
    <w:tmpl w:val="B728F9D6"/>
    <w:lvl w:ilvl="0" w:tplc="0C663AA4">
      <w:start w:val="1"/>
      <w:numFmt w:val="bullet"/>
      <w:lvlText w:val=""/>
      <w:lvlJc w:val="left"/>
      <w:pPr>
        <w:tabs>
          <w:tab w:val="num" w:pos="227"/>
        </w:tabs>
        <w:ind w:left="227" w:hanging="227"/>
      </w:pPr>
      <w:rPr>
        <w:rFonts w:ascii="Symbol" w:hAnsi="Symbol" w:hint="default"/>
        <w:sz w:val="20"/>
        <w:szCs w:val="20"/>
      </w:rPr>
    </w:lvl>
    <w:lvl w:ilvl="1" w:tplc="08090001">
      <w:start w:val="1"/>
      <w:numFmt w:val="bullet"/>
      <w:lvlText w:val=""/>
      <w:lvlJc w:val="left"/>
      <w:pPr>
        <w:tabs>
          <w:tab w:val="num" w:pos="1213"/>
        </w:tabs>
        <w:ind w:left="1213" w:hanging="360"/>
      </w:pPr>
      <w:rPr>
        <w:rFonts w:ascii="Symbol" w:hAnsi="Symbol"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 w15:restartNumberingAfterBreak="0">
    <w:nsid w:val="1A393EB6"/>
    <w:multiLevelType w:val="hybridMultilevel"/>
    <w:tmpl w:val="10280E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CD305C"/>
    <w:multiLevelType w:val="hybridMultilevel"/>
    <w:tmpl w:val="CB1813A0"/>
    <w:lvl w:ilvl="0" w:tplc="E5EC4E2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5" w15:restartNumberingAfterBreak="0">
    <w:nsid w:val="26344C6B"/>
    <w:multiLevelType w:val="hybridMultilevel"/>
    <w:tmpl w:val="6BA64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B001DE"/>
    <w:multiLevelType w:val="multilevel"/>
    <w:tmpl w:val="805606D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7" w15:restartNumberingAfterBreak="0">
    <w:nsid w:val="3C09575C"/>
    <w:multiLevelType w:val="hybridMultilevel"/>
    <w:tmpl w:val="6574707A"/>
    <w:lvl w:ilvl="0" w:tplc="E5EC4E24">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134B7"/>
    <w:multiLevelType w:val="hybridMultilevel"/>
    <w:tmpl w:val="B424477C"/>
    <w:lvl w:ilvl="0" w:tplc="58D676C8">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F95812"/>
    <w:multiLevelType w:val="hybridMultilevel"/>
    <w:tmpl w:val="00D6883A"/>
    <w:lvl w:ilvl="0" w:tplc="E5EC4E24">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937FA"/>
    <w:multiLevelType w:val="hybridMultilevel"/>
    <w:tmpl w:val="542234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00A5E"/>
    <w:multiLevelType w:val="hybridMultilevel"/>
    <w:tmpl w:val="ED2EA802"/>
    <w:lvl w:ilvl="0" w:tplc="E5EC4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19384B"/>
    <w:multiLevelType w:val="hybridMultilevel"/>
    <w:tmpl w:val="949C8F2C"/>
    <w:lvl w:ilvl="0" w:tplc="E5EC4E2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612A5C6B"/>
    <w:multiLevelType w:val="hybridMultilevel"/>
    <w:tmpl w:val="503A18AC"/>
    <w:lvl w:ilvl="0" w:tplc="E5EC4E24">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60C70"/>
    <w:multiLevelType w:val="hybridMultilevel"/>
    <w:tmpl w:val="9EFCA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6546D8"/>
    <w:multiLevelType w:val="hybridMultilevel"/>
    <w:tmpl w:val="1B142BB2"/>
    <w:lvl w:ilvl="0" w:tplc="36FE25A2">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A9355C"/>
    <w:multiLevelType w:val="hybridMultilevel"/>
    <w:tmpl w:val="96CEC844"/>
    <w:lvl w:ilvl="0" w:tplc="C64A7F6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552257">
    <w:abstractNumId w:val="9"/>
  </w:num>
  <w:num w:numId="2" w16cid:durableId="1117483329">
    <w:abstractNumId w:val="11"/>
  </w:num>
  <w:num w:numId="3" w16cid:durableId="1781027551">
    <w:abstractNumId w:val="15"/>
  </w:num>
  <w:num w:numId="4" w16cid:durableId="834488951">
    <w:abstractNumId w:val="5"/>
  </w:num>
  <w:num w:numId="5" w16cid:durableId="1878270105">
    <w:abstractNumId w:val="0"/>
  </w:num>
  <w:num w:numId="6" w16cid:durableId="1391729230">
    <w:abstractNumId w:val="3"/>
  </w:num>
  <w:num w:numId="7" w16cid:durableId="453910249">
    <w:abstractNumId w:val="13"/>
  </w:num>
  <w:num w:numId="8" w16cid:durableId="904026678">
    <w:abstractNumId w:val="12"/>
  </w:num>
  <w:num w:numId="9" w16cid:durableId="1961380482">
    <w:abstractNumId w:val="6"/>
  </w:num>
  <w:num w:numId="10" w16cid:durableId="1202405093">
    <w:abstractNumId w:val="2"/>
  </w:num>
  <w:num w:numId="11" w16cid:durableId="1483424193">
    <w:abstractNumId w:val="1"/>
  </w:num>
  <w:num w:numId="12" w16cid:durableId="1784225051">
    <w:abstractNumId w:val="4"/>
  </w:num>
  <w:num w:numId="13" w16cid:durableId="506331676">
    <w:abstractNumId w:val="10"/>
  </w:num>
  <w:num w:numId="14" w16cid:durableId="466944405">
    <w:abstractNumId w:val="16"/>
  </w:num>
  <w:num w:numId="15" w16cid:durableId="816262880">
    <w:abstractNumId w:val="7"/>
  </w:num>
  <w:num w:numId="16" w16cid:durableId="477309744">
    <w:abstractNumId w:val="17"/>
  </w:num>
  <w:num w:numId="17" w16cid:durableId="1168908210">
    <w:abstractNumId w:val="8"/>
  </w:num>
  <w:num w:numId="18" w16cid:durableId="1464076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3B13"/>
    <w:rsid w:val="00035510"/>
    <w:rsid w:val="00041261"/>
    <w:rsid w:val="000442EB"/>
    <w:rsid w:val="000459DD"/>
    <w:rsid w:val="000511FE"/>
    <w:rsid w:val="000528FC"/>
    <w:rsid w:val="00053E8F"/>
    <w:rsid w:val="00053F80"/>
    <w:rsid w:val="00054F95"/>
    <w:rsid w:val="00055EA0"/>
    <w:rsid w:val="000570F3"/>
    <w:rsid w:val="000610EA"/>
    <w:rsid w:val="00061396"/>
    <w:rsid w:val="00062951"/>
    <w:rsid w:val="00063F4D"/>
    <w:rsid w:val="00064F4B"/>
    <w:rsid w:val="000654DB"/>
    <w:rsid w:val="00065B95"/>
    <w:rsid w:val="00070336"/>
    <w:rsid w:val="000708C2"/>
    <w:rsid w:val="0007559F"/>
    <w:rsid w:val="0007574E"/>
    <w:rsid w:val="00077D38"/>
    <w:rsid w:val="000829FC"/>
    <w:rsid w:val="00086077"/>
    <w:rsid w:val="0008615F"/>
    <w:rsid w:val="000873B7"/>
    <w:rsid w:val="00087D53"/>
    <w:rsid w:val="000915B0"/>
    <w:rsid w:val="00091807"/>
    <w:rsid w:val="00092B8A"/>
    <w:rsid w:val="00093226"/>
    <w:rsid w:val="000940F2"/>
    <w:rsid w:val="00095398"/>
    <w:rsid w:val="000957D1"/>
    <w:rsid w:val="000958D1"/>
    <w:rsid w:val="00095E28"/>
    <w:rsid w:val="000A1A2A"/>
    <w:rsid w:val="000A38B5"/>
    <w:rsid w:val="000A4A30"/>
    <w:rsid w:val="000A5675"/>
    <w:rsid w:val="000A627A"/>
    <w:rsid w:val="000A6BEA"/>
    <w:rsid w:val="000A6DA1"/>
    <w:rsid w:val="000A7406"/>
    <w:rsid w:val="000A7FE5"/>
    <w:rsid w:val="000B0B9F"/>
    <w:rsid w:val="000B30A3"/>
    <w:rsid w:val="000B3390"/>
    <w:rsid w:val="000B61AC"/>
    <w:rsid w:val="000B6FD9"/>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3E21"/>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2B25"/>
    <w:rsid w:val="0014308D"/>
    <w:rsid w:val="001432B5"/>
    <w:rsid w:val="00144301"/>
    <w:rsid w:val="001505BB"/>
    <w:rsid w:val="00150B3B"/>
    <w:rsid w:val="001520A7"/>
    <w:rsid w:val="00152969"/>
    <w:rsid w:val="001529A3"/>
    <w:rsid w:val="00153398"/>
    <w:rsid w:val="0015407F"/>
    <w:rsid w:val="00154CAD"/>
    <w:rsid w:val="00156F03"/>
    <w:rsid w:val="00157471"/>
    <w:rsid w:val="00157556"/>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436E"/>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33C7"/>
    <w:rsid w:val="001A0E0F"/>
    <w:rsid w:val="001A1697"/>
    <w:rsid w:val="001A18B0"/>
    <w:rsid w:val="001A2237"/>
    <w:rsid w:val="001A29E7"/>
    <w:rsid w:val="001A37C0"/>
    <w:rsid w:val="001A616B"/>
    <w:rsid w:val="001A7262"/>
    <w:rsid w:val="001B36FF"/>
    <w:rsid w:val="001B38C4"/>
    <w:rsid w:val="001B42DD"/>
    <w:rsid w:val="001B7FD2"/>
    <w:rsid w:val="001C0B09"/>
    <w:rsid w:val="001C213E"/>
    <w:rsid w:val="001C32A2"/>
    <w:rsid w:val="001C37FF"/>
    <w:rsid w:val="001C47C9"/>
    <w:rsid w:val="001C5775"/>
    <w:rsid w:val="001C7A7C"/>
    <w:rsid w:val="001D15F1"/>
    <w:rsid w:val="001D1D3D"/>
    <w:rsid w:val="001D234D"/>
    <w:rsid w:val="001D2981"/>
    <w:rsid w:val="001D5559"/>
    <w:rsid w:val="001D7B03"/>
    <w:rsid w:val="001E043D"/>
    <w:rsid w:val="001E394F"/>
    <w:rsid w:val="001E4ED6"/>
    <w:rsid w:val="001E50B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1F7C98"/>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3552"/>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4B6"/>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4B4"/>
    <w:rsid w:val="0031271C"/>
    <w:rsid w:val="003127BD"/>
    <w:rsid w:val="00313BE3"/>
    <w:rsid w:val="00317A94"/>
    <w:rsid w:val="00317B8E"/>
    <w:rsid w:val="00322263"/>
    <w:rsid w:val="00322C3D"/>
    <w:rsid w:val="00323C8B"/>
    <w:rsid w:val="0032578E"/>
    <w:rsid w:val="00325B61"/>
    <w:rsid w:val="00326E26"/>
    <w:rsid w:val="0033480A"/>
    <w:rsid w:val="00335E8D"/>
    <w:rsid w:val="00341952"/>
    <w:rsid w:val="003434D6"/>
    <w:rsid w:val="00343A95"/>
    <w:rsid w:val="0034438C"/>
    <w:rsid w:val="00344A78"/>
    <w:rsid w:val="00344DB7"/>
    <w:rsid w:val="00346B55"/>
    <w:rsid w:val="00346C84"/>
    <w:rsid w:val="00351346"/>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60F"/>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5587"/>
    <w:rsid w:val="003A6C0E"/>
    <w:rsid w:val="003A741D"/>
    <w:rsid w:val="003A7E49"/>
    <w:rsid w:val="003B07F1"/>
    <w:rsid w:val="003B1815"/>
    <w:rsid w:val="003B3748"/>
    <w:rsid w:val="003B3D4E"/>
    <w:rsid w:val="003B3FBC"/>
    <w:rsid w:val="003B47F3"/>
    <w:rsid w:val="003B4B4E"/>
    <w:rsid w:val="003B5E6B"/>
    <w:rsid w:val="003B689E"/>
    <w:rsid w:val="003B7947"/>
    <w:rsid w:val="003C0FC6"/>
    <w:rsid w:val="003C247B"/>
    <w:rsid w:val="003C3165"/>
    <w:rsid w:val="003C3299"/>
    <w:rsid w:val="003C558F"/>
    <w:rsid w:val="003C6056"/>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9EC"/>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18C"/>
    <w:rsid w:val="004346FA"/>
    <w:rsid w:val="00435490"/>
    <w:rsid w:val="0043550B"/>
    <w:rsid w:val="00435529"/>
    <w:rsid w:val="004366A2"/>
    <w:rsid w:val="00441907"/>
    <w:rsid w:val="00441A36"/>
    <w:rsid w:val="0044257E"/>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0FC7"/>
    <w:rsid w:val="004D155C"/>
    <w:rsid w:val="004D2940"/>
    <w:rsid w:val="004D3897"/>
    <w:rsid w:val="004D3A62"/>
    <w:rsid w:val="004D51D1"/>
    <w:rsid w:val="004D5A2E"/>
    <w:rsid w:val="004D5D2F"/>
    <w:rsid w:val="004D7D53"/>
    <w:rsid w:val="004E08CC"/>
    <w:rsid w:val="004E1CDC"/>
    <w:rsid w:val="004E35C8"/>
    <w:rsid w:val="004E5D7A"/>
    <w:rsid w:val="004E68E9"/>
    <w:rsid w:val="004E7444"/>
    <w:rsid w:val="004E761F"/>
    <w:rsid w:val="004E7FFE"/>
    <w:rsid w:val="004F165D"/>
    <w:rsid w:val="004F19A9"/>
    <w:rsid w:val="004F40EF"/>
    <w:rsid w:val="004F548E"/>
    <w:rsid w:val="004F674A"/>
    <w:rsid w:val="004F765F"/>
    <w:rsid w:val="005000D0"/>
    <w:rsid w:val="005032D0"/>
    <w:rsid w:val="00505399"/>
    <w:rsid w:val="005054A9"/>
    <w:rsid w:val="00505563"/>
    <w:rsid w:val="005056CC"/>
    <w:rsid w:val="00505AF0"/>
    <w:rsid w:val="00505B64"/>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3A49"/>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273"/>
    <w:rsid w:val="00547A43"/>
    <w:rsid w:val="00551E8E"/>
    <w:rsid w:val="00551F9A"/>
    <w:rsid w:val="005523D4"/>
    <w:rsid w:val="00552B35"/>
    <w:rsid w:val="00555736"/>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3AD3"/>
    <w:rsid w:val="00577583"/>
    <w:rsid w:val="0057782F"/>
    <w:rsid w:val="005800C0"/>
    <w:rsid w:val="00583995"/>
    <w:rsid w:val="00585815"/>
    <w:rsid w:val="00586A1C"/>
    <w:rsid w:val="00587104"/>
    <w:rsid w:val="005874CA"/>
    <w:rsid w:val="005907C1"/>
    <w:rsid w:val="00590D0C"/>
    <w:rsid w:val="00592779"/>
    <w:rsid w:val="00592C1A"/>
    <w:rsid w:val="005955DB"/>
    <w:rsid w:val="005A0D20"/>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8BF"/>
    <w:rsid w:val="005D298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670"/>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3113"/>
    <w:rsid w:val="006443F5"/>
    <w:rsid w:val="0064525C"/>
    <w:rsid w:val="00650723"/>
    <w:rsid w:val="00650B89"/>
    <w:rsid w:val="00652F12"/>
    <w:rsid w:val="00654153"/>
    <w:rsid w:val="0065442E"/>
    <w:rsid w:val="006563E8"/>
    <w:rsid w:val="0065671E"/>
    <w:rsid w:val="006609C0"/>
    <w:rsid w:val="00660ED3"/>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C7F24"/>
    <w:rsid w:val="006C7F9C"/>
    <w:rsid w:val="006D0FBE"/>
    <w:rsid w:val="006D140B"/>
    <w:rsid w:val="006D178A"/>
    <w:rsid w:val="006D1812"/>
    <w:rsid w:val="006D2809"/>
    <w:rsid w:val="006D317E"/>
    <w:rsid w:val="006D3682"/>
    <w:rsid w:val="006D45D6"/>
    <w:rsid w:val="006D68E6"/>
    <w:rsid w:val="006E0469"/>
    <w:rsid w:val="006E171A"/>
    <w:rsid w:val="006E1BEE"/>
    <w:rsid w:val="006E2EA3"/>
    <w:rsid w:val="006E3EBA"/>
    <w:rsid w:val="006E5EC5"/>
    <w:rsid w:val="006E6A62"/>
    <w:rsid w:val="006E7743"/>
    <w:rsid w:val="006F04D3"/>
    <w:rsid w:val="006F1E9A"/>
    <w:rsid w:val="006F263D"/>
    <w:rsid w:val="006F3577"/>
    <w:rsid w:val="006F51AC"/>
    <w:rsid w:val="006F5D5A"/>
    <w:rsid w:val="00700B2E"/>
    <w:rsid w:val="00701A86"/>
    <w:rsid w:val="00701ED4"/>
    <w:rsid w:val="0070605F"/>
    <w:rsid w:val="00710178"/>
    <w:rsid w:val="00713427"/>
    <w:rsid w:val="00713F81"/>
    <w:rsid w:val="007152E6"/>
    <w:rsid w:val="0071602D"/>
    <w:rsid w:val="007164E4"/>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9C3"/>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29E"/>
    <w:rsid w:val="007B559A"/>
    <w:rsid w:val="007B6AAC"/>
    <w:rsid w:val="007B75E2"/>
    <w:rsid w:val="007B7910"/>
    <w:rsid w:val="007C0036"/>
    <w:rsid w:val="007C2657"/>
    <w:rsid w:val="007C281C"/>
    <w:rsid w:val="007C43AA"/>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FE3"/>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6A5"/>
    <w:rsid w:val="00826D5F"/>
    <w:rsid w:val="00826F29"/>
    <w:rsid w:val="00827576"/>
    <w:rsid w:val="00830AD5"/>
    <w:rsid w:val="00833216"/>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6FB"/>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FAB"/>
    <w:rsid w:val="0093291B"/>
    <w:rsid w:val="00933BEA"/>
    <w:rsid w:val="00934BE8"/>
    <w:rsid w:val="00936009"/>
    <w:rsid w:val="0093685B"/>
    <w:rsid w:val="00936997"/>
    <w:rsid w:val="00936F38"/>
    <w:rsid w:val="00937238"/>
    <w:rsid w:val="0093769F"/>
    <w:rsid w:val="009421DC"/>
    <w:rsid w:val="00943993"/>
    <w:rsid w:val="00943F7A"/>
    <w:rsid w:val="0094448C"/>
    <w:rsid w:val="009462EE"/>
    <w:rsid w:val="00946C36"/>
    <w:rsid w:val="00947B77"/>
    <w:rsid w:val="00947E61"/>
    <w:rsid w:val="00951F5B"/>
    <w:rsid w:val="00954C21"/>
    <w:rsid w:val="00954CB5"/>
    <w:rsid w:val="00955A9B"/>
    <w:rsid w:val="0095658A"/>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4CAE"/>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ACB"/>
    <w:rsid w:val="00A01078"/>
    <w:rsid w:val="00A01C47"/>
    <w:rsid w:val="00A01C84"/>
    <w:rsid w:val="00A03D81"/>
    <w:rsid w:val="00A0489E"/>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378EE"/>
    <w:rsid w:val="00A40622"/>
    <w:rsid w:val="00A456C5"/>
    <w:rsid w:val="00A45B77"/>
    <w:rsid w:val="00A45BEB"/>
    <w:rsid w:val="00A46992"/>
    <w:rsid w:val="00A50BCC"/>
    <w:rsid w:val="00A51E82"/>
    <w:rsid w:val="00A5248E"/>
    <w:rsid w:val="00A539A4"/>
    <w:rsid w:val="00A54167"/>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E6B"/>
    <w:rsid w:val="00AA003F"/>
    <w:rsid w:val="00AA12CD"/>
    <w:rsid w:val="00AA533D"/>
    <w:rsid w:val="00AA60A2"/>
    <w:rsid w:val="00AA68D6"/>
    <w:rsid w:val="00AA6B8E"/>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37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2A7"/>
    <w:rsid w:val="00B82C7E"/>
    <w:rsid w:val="00B83AE6"/>
    <w:rsid w:val="00B867F4"/>
    <w:rsid w:val="00B8749B"/>
    <w:rsid w:val="00B9011B"/>
    <w:rsid w:val="00B903EE"/>
    <w:rsid w:val="00B90A91"/>
    <w:rsid w:val="00B916D5"/>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66B"/>
    <w:rsid w:val="00BA4B33"/>
    <w:rsid w:val="00BA6C30"/>
    <w:rsid w:val="00BB0321"/>
    <w:rsid w:val="00BB14B4"/>
    <w:rsid w:val="00BB3AE9"/>
    <w:rsid w:val="00BB3CEC"/>
    <w:rsid w:val="00BB5483"/>
    <w:rsid w:val="00BB578B"/>
    <w:rsid w:val="00BB6D5A"/>
    <w:rsid w:val="00BB779E"/>
    <w:rsid w:val="00BB7B4A"/>
    <w:rsid w:val="00BC15C0"/>
    <w:rsid w:val="00BC1D1C"/>
    <w:rsid w:val="00BC5FC1"/>
    <w:rsid w:val="00BC6AE3"/>
    <w:rsid w:val="00BC72D4"/>
    <w:rsid w:val="00BD0C6C"/>
    <w:rsid w:val="00BD1500"/>
    <w:rsid w:val="00BD17DB"/>
    <w:rsid w:val="00BD18C2"/>
    <w:rsid w:val="00BD1F47"/>
    <w:rsid w:val="00BD272B"/>
    <w:rsid w:val="00BD403B"/>
    <w:rsid w:val="00BD49D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167C"/>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CAD"/>
    <w:rsid w:val="00C37D63"/>
    <w:rsid w:val="00C41084"/>
    <w:rsid w:val="00C428D2"/>
    <w:rsid w:val="00C43AD6"/>
    <w:rsid w:val="00C45747"/>
    <w:rsid w:val="00C52D87"/>
    <w:rsid w:val="00C52DBF"/>
    <w:rsid w:val="00C55D2C"/>
    <w:rsid w:val="00C56738"/>
    <w:rsid w:val="00C56961"/>
    <w:rsid w:val="00C61B08"/>
    <w:rsid w:val="00C62AC1"/>
    <w:rsid w:val="00C63BD9"/>
    <w:rsid w:val="00C6660D"/>
    <w:rsid w:val="00C66F39"/>
    <w:rsid w:val="00C7117F"/>
    <w:rsid w:val="00C71781"/>
    <w:rsid w:val="00C7202F"/>
    <w:rsid w:val="00C73020"/>
    <w:rsid w:val="00C74500"/>
    <w:rsid w:val="00C74B58"/>
    <w:rsid w:val="00C74BE7"/>
    <w:rsid w:val="00C75829"/>
    <w:rsid w:val="00C76AB2"/>
    <w:rsid w:val="00C77CC0"/>
    <w:rsid w:val="00C77CC8"/>
    <w:rsid w:val="00C80BF1"/>
    <w:rsid w:val="00C8283E"/>
    <w:rsid w:val="00C8329D"/>
    <w:rsid w:val="00C847D5"/>
    <w:rsid w:val="00C849F1"/>
    <w:rsid w:val="00C84D9A"/>
    <w:rsid w:val="00C87460"/>
    <w:rsid w:val="00C91962"/>
    <w:rsid w:val="00C937FA"/>
    <w:rsid w:val="00C93C52"/>
    <w:rsid w:val="00C9406D"/>
    <w:rsid w:val="00C9528D"/>
    <w:rsid w:val="00C96353"/>
    <w:rsid w:val="00C970DC"/>
    <w:rsid w:val="00C972F3"/>
    <w:rsid w:val="00C9738C"/>
    <w:rsid w:val="00CA0C5A"/>
    <w:rsid w:val="00CA0FB1"/>
    <w:rsid w:val="00CA22A3"/>
    <w:rsid w:val="00CA31CF"/>
    <w:rsid w:val="00CA54E0"/>
    <w:rsid w:val="00CA5CC6"/>
    <w:rsid w:val="00CB253F"/>
    <w:rsid w:val="00CB2D98"/>
    <w:rsid w:val="00CB307C"/>
    <w:rsid w:val="00CB7A6B"/>
    <w:rsid w:val="00CC2FFE"/>
    <w:rsid w:val="00CC4468"/>
    <w:rsid w:val="00CC5BBE"/>
    <w:rsid w:val="00CD0933"/>
    <w:rsid w:val="00CD1B40"/>
    <w:rsid w:val="00CD3E17"/>
    <w:rsid w:val="00CD52BB"/>
    <w:rsid w:val="00CD70EF"/>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0FD0"/>
    <w:rsid w:val="00D72134"/>
    <w:rsid w:val="00D72883"/>
    <w:rsid w:val="00D73689"/>
    <w:rsid w:val="00D74C98"/>
    <w:rsid w:val="00D803CE"/>
    <w:rsid w:val="00D80BF5"/>
    <w:rsid w:val="00D80D2C"/>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5EC"/>
    <w:rsid w:val="00E27B6C"/>
    <w:rsid w:val="00E30521"/>
    <w:rsid w:val="00E31FD9"/>
    <w:rsid w:val="00E328B5"/>
    <w:rsid w:val="00E330CE"/>
    <w:rsid w:val="00E33D1A"/>
    <w:rsid w:val="00E341DD"/>
    <w:rsid w:val="00E367E5"/>
    <w:rsid w:val="00E40001"/>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0BE"/>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96287"/>
    <w:rsid w:val="00EA0C0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6928"/>
    <w:rsid w:val="00F37F68"/>
    <w:rsid w:val="00F40AAE"/>
    <w:rsid w:val="00F41177"/>
    <w:rsid w:val="00F4345C"/>
    <w:rsid w:val="00F43517"/>
    <w:rsid w:val="00F464A2"/>
    <w:rsid w:val="00F46FE3"/>
    <w:rsid w:val="00F47D26"/>
    <w:rsid w:val="00F5125C"/>
    <w:rsid w:val="00F51A2F"/>
    <w:rsid w:val="00F523EB"/>
    <w:rsid w:val="00F52B97"/>
    <w:rsid w:val="00F603AD"/>
    <w:rsid w:val="00F60C7A"/>
    <w:rsid w:val="00F61593"/>
    <w:rsid w:val="00F63069"/>
    <w:rsid w:val="00F64676"/>
    <w:rsid w:val="00F64BB3"/>
    <w:rsid w:val="00F64E6F"/>
    <w:rsid w:val="00F664D6"/>
    <w:rsid w:val="00F66595"/>
    <w:rsid w:val="00F6692B"/>
    <w:rsid w:val="00F67188"/>
    <w:rsid w:val="00F67C39"/>
    <w:rsid w:val="00F701CB"/>
    <w:rsid w:val="00F724AB"/>
    <w:rsid w:val="00F75C64"/>
    <w:rsid w:val="00F75FDF"/>
    <w:rsid w:val="00F7787D"/>
    <w:rsid w:val="00F77B68"/>
    <w:rsid w:val="00F80294"/>
    <w:rsid w:val="00F808EF"/>
    <w:rsid w:val="00F813FD"/>
    <w:rsid w:val="00F82753"/>
    <w:rsid w:val="00F83399"/>
    <w:rsid w:val="00F8393F"/>
    <w:rsid w:val="00F8486E"/>
    <w:rsid w:val="00F84B07"/>
    <w:rsid w:val="00F851DC"/>
    <w:rsid w:val="00F8684A"/>
    <w:rsid w:val="00F90A57"/>
    <w:rsid w:val="00F915B8"/>
    <w:rsid w:val="00F916AC"/>
    <w:rsid w:val="00F92D40"/>
    <w:rsid w:val="00F936BC"/>
    <w:rsid w:val="00F9448D"/>
    <w:rsid w:val="00F94E68"/>
    <w:rsid w:val="00F958BC"/>
    <w:rsid w:val="00F960AE"/>
    <w:rsid w:val="00F96460"/>
    <w:rsid w:val="00F96CBE"/>
    <w:rsid w:val="00F9783C"/>
    <w:rsid w:val="00F978D4"/>
    <w:rsid w:val="00F97E2A"/>
    <w:rsid w:val="00FA076F"/>
    <w:rsid w:val="00FA1C91"/>
    <w:rsid w:val="00FA2655"/>
    <w:rsid w:val="00FA3785"/>
    <w:rsid w:val="00FA3976"/>
    <w:rsid w:val="00FA4DAF"/>
    <w:rsid w:val="00FA58E4"/>
    <w:rsid w:val="00FA70F4"/>
    <w:rsid w:val="00FB0E7E"/>
    <w:rsid w:val="00FB20E4"/>
    <w:rsid w:val="00FB3D2F"/>
    <w:rsid w:val="00FB3E6C"/>
    <w:rsid w:val="00FC0068"/>
    <w:rsid w:val="00FC1EDF"/>
    <w:rsid w:val="00FC2ED0"/>
    <w:rsid w:val="00FC3F91"/>
    <w:rsid w:val="00FC48E3"/>
    <w:rsid w:val="00FC498C"/>
    <w:rsid w:val="00FC7BCA"/>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72"/>
    <w:qFormat/>
    <w:rsid w:val="0043318C"/>
    <w:pPr>
      <w:ind w:left="720"/>
      <w:contextualSpacing/>
    </w:pPr>
  </w:style>
  <w:style w:type="character" w:styleId="Hyperlink">
    <w:name w:val="Hyperlink"/>
    <w:rsid w:val="0043318C"/>
    <w:rPr>
      <w:color w:val="0000FF"/>
      <w:sz w:val="22"/>
      <w:u w:val="single"/>
    </w:rPr>
  </w:style>
  <w:style w:type="character" w:customStyle="1" w:styleId="Heading2Char">
    <w:name w:val="Heading 2 Char"/>
    <w:basedOn w:val="DefaultParagraphFont"/>
    <w:link w:val="Heading2"/>
    <w:rsid w:val="000873B7"/>
    <w:rPr>
      <w:rFonts w:ascii="Arial Bold" w:hAnsi="Arial Bold" w:cs="Arial"/>
      <w:b/>
      <w:bCs/>
      <w:iCs/>
      <w:sz w:val="28"/>
      <w:szCs w:val="28"/>
    </w:rPr>
  </w:style>
  <w:style w:type="character" w:styleId="CommentReference">
    <w:name w:val="annotation reference"/>
    <w:basedOn w:val="DefaultParagraphFont"/>
    <w:semiHidden/>
    <w:unhideWhenUsed/>
    <w:rsid w:val="005000D0"/>
    <w:rPr>
      <w:sz w:val="16"/>
      <w:szCs w:val="16"/>
    </w:rPr>
  </w:style>
  <w:style w:type="paragraph" w:styleId="CommentText">
    <w:name w:val="annotation text"/>
    <w:basedOn w:val="Normal"/>
    <w:link w:val="CommentTextChar"/>
    <w:unhideWhenUsed/>
    <w:rsid w:val="005000D0"/>
    <w:rPr>
      <w:sz w:val="20"/>
      <w:szCs w:val="20"/>
    </w:rPr>
  </w:style>
  <w:style w:type="character" w:customStyle="1" w:styleId="CommentTextChar">
    <w:name w:val="Comment Text Char"/>
    <w:basedOn w:val="DefaultParagraphFont"/>
    <w:link w:val="CommentText"/>
    <w:rsid w:val="005000D0"/>
    <w:rPr>
      <w:rFonts w:ascii="Arial" w:hAnsi="Arial"/>
    </w:rPr>
  </w:style>
  <w:style w:type="paragraph" w:styleId="CommentSubject">
    <w:name w:val="annotation subject"/>
    <w:basedOn w:val="CommentText"/>
    <w:next w:val="CommentText"/>
    <w:link w:val="CommentSubjectChar"/>
    <w:semiHidden/>
    <w:unhideWhenUsed/>
    <w:rsid w:val="005000D0"/>
    <w:rPr>
      <w:b/>
      <w:bCs/>
    </w:rPr>
  </w:style>
  <w:style w:type="character" w:customStyle="1" w:styleId="CommentSubjectChar">
    <w:name w:val="Comment Subject Char"/>
    <w:basedOn w:val="CommentTextChar"/>
    <w:link w:val="CommentSubject"/>
    <w:semiHidden/>
    <w:rsid w:val="005000D0"/>
    <w:rPr>
      <w:rFonts w:ascii="Arial" w:hAnsi="Arial"/>
      <w:b/>
      <w:bCs/>
    </w:rPr>
  </w:style>
  <w:style w:type="character" w:styleId="UnresolvedMention">
    <w:name w:val="Unresolved Mention"/>
    <w:basedOn w:val="DefaultParagraphFont"/>
    <w:uiPriority w:val="99"/>
    <w:semiHidden/>
    <w:unhideWhenUsed/>
    <w:rsid w:val="001A0E0F"/>
    <w:rPr>
      <w:color w:val="605E5C"/>
      <w:shd w:val="clear" w:color="auto" w:fill="E1DFDD"/>
    </w:rPr>
  </w:style>
  <w:style w:type="character" w:styleId="FollowedHyperlink">
    <w:name w:val="FollowedHyperlink"/>
    <w:basedOn w:val="DefaultParagraphFont"/>
    <w:semiHidden/>
    <w:unhideWhenUsed/>
    <w:rsid w:val="008876FB"/>
    <w:rPr>
      <w:color w:val="800080" w:themeColor="followedHyperlink"/>
      <w:u w:val="single"/>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D80D2C"/>
    <w:rPr>
      <w:rFonts w:ascii="Arial" w:hAnsi="Arial"/>
      <w:sz w:val="22"/>
      <w:szCs w:val="24"/>
    </w:rPr>
  </w:style>
  <w:style w:type="character" w:customStyle="1" w:styleId="FooterChar">
    <w:name w:val="Footer Char"/>
    <w:basedOn w:val="DefaultParagraphFont"/>
    <w:link w:val="Footer"/>
    <w:uiPriority w:val="99"/>
    <w:rsid w:val="00BD17DB"/>
    <w:rPr>
      <w:rFonts w:ascii="Arial" w:hAnsi="Arial"/>
      <w:sz w:val="22"/>
      <w:szCs w:val="24"/>
    </w:rPr>
  </w:style>
  <w:style w:type="paragraph" w:styleId="FootnoteText">
    <w:name w:val="footnote text"/>
    <w:basedOn w:val="Normal"/>
    <w:link w:val="FootnoteTextChar"/>
    <w:unhideWhenUsed/>
    <w:rsid w:val="001933C7"/>
    <w:pPr>
      <w:spacing w:after="0"/>
    </w:pPr>
    <w:rPr>
      <w:sz w:val="20"/>
      <w:szCs w:val="20"/>
    </w:rPr>
  </w:style>
  <w:style w:type="character" w:customStyle="1" w:styleId="FootnoteTextChar">
    <w:name w:val="Footnote Text Char"/>
    <w:basedOn w:val="DefaultParagraphFont"/>
    <w:link w:val="FootnoteText"/>
    <w:rsid w:val="001933C7"/>
    <w:rPr>
      <w:rFonts w:ascii="Arial" w:hAnsi="Arial"/>
    </w:rPr>
  </w:style>
  <w:style w:type="character" w:styleId="FootnoteReference">
    <w:name w:val="footnote reference"/>
    <w:basedOn w:val="DefaultParagraphFont"/>
    <w:unhideWhenUsed/>
    <w:rsid w:val="001933C7"/>
    <w:rPr>
      <w:vertAlign w:val="superscript"/>
    </w:rPr>
  </w:style>
  <w:style w:type="paragraph" w:styleId="Revision">
    <w:name w:val="Revision"/>
    <w:hidden/>
    <w:uiPriority w:val="71"/>
    <w:semiHidden/>
    <w:rsid w:val="00F978D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4219">
      <w:bodyDiv w:val="1"/>
      <w:marLeft w:val="0"/>
      <w:marRight w:val="0"/>
      <w:marTop w:val="0"/>
      <w:marBottom w:val="0"/>
      <w:divBdr>
        <w:top w:val="none" w:sz="0" w:space="0" w:color="auto"/>
        <w:left w:val="none" w:sz="0" w:space="0" w:color="auto"/>
        <w:bottom w:val="none" w:sz="0" w:space="0" w:color="auto"/>
        <w:right w:val="none" w:sz="0" w:space="0" w:color="auto"/>
      </w:divBdr>
    </w:div>
    <w:div w:id="1158039223">
      <w:bodyDiv w:val="1"/>
      <w:marLeft w:val="0"/>
      <w:marRight w:val="0"/>
      <w:marTop w:val="0"/>
      <w:marBottom w:val="0"/>
      <w:divBdr>
        <w:top w:val="none" w:sz="0" w:space="0" w:color="auto"/>
        <w:left w:val="none" w:sz="0" w:space="0" w:color="auto"/>
        <w:bottom w:val="none" w:sz="0" w:space="0" w:color="auto"/>
        <w:right w:val="none" w:sz="0" w:space="0" w:color="auto"/>
      </w:divBdr>
    </w:div>
    <w:div w:id="1556502129">
      <w:bodyDiv w:val="1"/>
      <w:marLeft w:val="0"/>
      <w:marRight w:val="0"/>
      <w:marTop w:val="0"/>
      <w:marBottom w:val="0"/>
      <w:divBdr>
        <w:top w:val="none" w:sz="0" w:space="0" w:color="auto"/>
        <w:left w:val="none" w:sz="0" w:space="0" w:color="auto"/>
        <w:bottom w:val="none" w:sz="0" w:space="0" w:color="auto"/>
        <w:right w:val="none" w:sz="0" w:space="0" w:color="auto"/>
      </w:divBdr>
    </w:div>
    <w:div w:id="1591087123">
      <w:bodyDiv w:val="1"/>
      <w:marLeft w:val="0"/>
      <w:marRight w:val="0"/>
      <w:marTop w:val="0"/>
      <w:marBottom w:val="0"/>
      <w:divBdr>
        <w:top w:val="none" w:sz="0" w:space="0" w:color="auto"/>
        <w:left w:val="none" w:sz="0" w:space="0" w:color="auto"/>
        <w:bottom w:val="none" w:sz="0" w:space="0" w:color="auto"/>
        <w:right w:val="none" w:sz="0" w:space="0" w:color="auto"/>
      </w:divBdr>
    </w:div>
    <w:div w:id="1990356010">
      <w:bodyDiv w:val="1"/>
      <w:marLeft w:val="0"/>
      <w:marRight w:val="0"/>
      <w:marTop w:val="0"/>
      <w:marBottom w:val="0"/>
      <w:divBdr>
        <w:top w:val="none" w:sz="0" w:space="0" w:color="auto"/>
        <w:left w:val="none" w:sz="0" w:space="0" w:color="auto"/>
        <w:bottom w:val="none" w:sz="0" w:space="0" w:color="auto"/>
        <w:right w:val="none" w:sz="0" w:space="0" w:color="auto"/>
      </w:divBdr>
    </w:div>
    <w:div w:id="20557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jmaintranet.root.internal/resources/dcsywintranet/service-delivery/youth-justice/detention/manual/ydcom-chapter-three-v2.pdf?randcache=1738291622058" TargetMode="External"/><Relationship Id="rId13" Type="http://schemas.openxmlformats.org/officeDocument/2006/relationships/hyperlink" Target="https://www.childabuseroyalcommission.gov.au/making-institutions-child-safe" TargetMode="External"/><Relationship Id="rId18" Type="http://schemas.openxmlformats.org/officeDocument/2006/relationships/hyperlink" Target="https://www.ohchr.org/en/instruments-mechanisms/instruments/united-nations-rules-treatment-women-prisoners-and-non-custodi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cssds.qld.gov.au/our-work/multicultural-affairs/policy-governance/multicultural-queensland-charter" TargetMode="External"/><Relationship Id="rId17" Type="http://schemas.openxmlformats.org/officeDocument/2006/relationships/hyperlink" Target="https://www.un.org/en/events/mandeladay/mandela_rules.shtml" TargetMode="External"/><Relationship Id="rId2" Type="http://schemas.openxmlformats.org/officeDocument/2006/relationships/numbering" Target="numbering.xml"/><Relationship Id="rId16" Type="http://schemas.openxmlformats.org/officeDocument/2006/relationships/hyperlink" Target="http://www2.ohchr.org/english/law/pdf/res45_113.pdf" TargetMode="External"/><Relationship Id="rId20" Type="http://schemas.openxmlformats.org/officeDocument/2006/relationships/hyperlink" Target="https://cyjmaintranet.root.internal/service-delivery/youth-justice/our-department/deleg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hrc.qld.gov.au/your-rights/human-rights-la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jmaintranet.root.internal/service-delivery/youth-justice/youth-justice-detention/youth-detention-staff/support-staff-who-have-been-assaulted" TargetMode="External"/><Relationship Id="rId23" Type="http://schemas.openxmlformats.org/officeDocument/2006/relationships/fontTable" Target="fontTable.xml"/><Relationship Id="rId10" Type="http://schemas.openxmlformats.org/officeDocument/2006/relationships/hyperlink" Target="https://cyjmaintranet.root.internal/service-delivery/youth-justice/our-department/delegations" TargetMode="External"/><Relationship Id="rId19" Type="http://schemas.openxmlformats.org/officeDocument/2006/relationships/hyperlink" Target="https://www.ohchr.org/sites/default/files/Documents/ProfessionalInterest/beijingrules.pdf" TargetMode="External"/><Relationship Id="rId4" Type="http://schemas.openxmlformats.org/officeDocument/2006/relationships/settings" Target="settings.xml"/><Relationship Id="rId9" Type="http://schemas.openxmlformats.org/officeDocument/2006/relationships/hyperlink" Target="https://cyjmaintranet.root.internal/resources/dcsywintranet/policies-procedures/service-delivery/youth-justice/3-2-duty-of-care-considerations-for-youth-detention-operational-staff-involved-in-violent.pdf?randcache=1738291857370" TargetMode="External"/><Relationship Id="rId14" Type="http://schemas.openxmlformats.org/officeDocument/2006/relationships/hyperlink" Target="mailto:YDCPracticeEnquiries@youthjustice.qld.gov.a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yjmaintranet.root.internal/resources/dcsywintranet/service-delivery/youth-justice/detention/manual/ydcom-chapter-three-v2.pdf?randcache=1738291622058" TargetMode="External"/><Relationship Id="rId2" Type="http://schemas.openxmlformats.org/officeDocument/2006/relationships/hyperlink" Target="https://cyjmaintranet.root.internal/resources/dcsywintranet/service-delivery/youth-justice/detention/manual/ydcom-chapter-three-v2.pdf?randcache=1738291622058" TargetMode="External"/><Relationship Id="rId1" Type="http://schemas.openxmlformats.org/officeDocument/2006/relationships/hyperlink" Target="https://cyjmaintranet.root.internal/resources/dcsywintranet/policies-procedures/service-delivery/youth-justice/3-4-communication-resolution-techniques.pdf?randcache=1738291622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8850-74B7-4FDB-B590-8821EEC60478}">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YD 3-1 Duty of care obligations to staff and detained young people</vt:lpstr>
    </vt:vector>
  </TitlesOfParts>
  <Manager/>
  <Company/>
  <LinksUpToDate>false</LinksUpToDate>
  <CharactersWithSpaces>11881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3-1 Duty of care obligations to staff and detained young people</dc:title>
  <dc:subject>Operational policy</dc:subject>
  <dc:creator>Queensland Government</dc:creator>
  <cp:keywords>youth justice, young people, YDC, YD 3-1, obligations, detained, staff, youth detention centre, duty of care</cp:keywords>
  <cp:lastModifiedBy>Tayla B Lewis</cp:lastModifiedBy>
  <cp:revision>8</cp:revision>
  <dcterms:created xsi:type="dcterms:W3CDTF">2025-01-14T03:38:00Z</dcterms:created>
  <dcterms:modified xsi:type="dcterms:W3CDTF">2025-02-13T03:07:00Z</dcterms:modified>
  <cp:category>Operational policy</cp:category>
</cp:coreProperties>
</file>