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5CB66" w14:textId="7233CA48" w:rsidR="00D73A2F" w:rsidRPr="00D73A2F" w:rsidRDefault="00D73A2F" w:rsidP="00D73A2F">
      <w:pPr>
        <w:pStyle w:val="Heading1"/>
        <w:rPr>
          <w:lang w:val="en-AU"/>
        </w:rPr>
      </w:pPr>
      <w:bookmarkStart w:id="0" w:name="_GoBack"/>
      <w:bookmarkEnd w:id="0"/>
      <w:r w:rsidRPr="00D73A2F">
        <w:rPr>
          <w:lang w:val="en-AU"/>
        </w:rPr>
        <w:t xml:space="preserve">Queensland Women’s Strategy 2016–21  </w:t>
      </w:r>
    </w:p>
    <w:p w14:paraId="6C88E244" w14:textId="13DAA163" w:rsidR="00D73A2F" w:rsidRPr="00D73A2F" w:rsidRDefault="00D73A2F" w:rsidP="00D73A2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D73A2F">
        <w:rPr>
          <w:rFonts w:asciiTheme="majorHAnsi" w:eastAsiaTheme="majorEastAsia" w:hAnsiTheme="majorHAnsi" w:cstheme="majorBidi"/>
          <w:color w:val="365F91" w:themeColor="accent1" w:themeShade="BF"/>
          <w:sz w:val="32"/>
          <w:szCs w:val="32"/>
          <w:lang w:val="en-AU"/>
        </w:rPr>
        <w:t>20</w:t>
      </w:r>
      <w:r>
        <w:rPr>
          <w:rFonts w:asciiTheme="majorHAnsi" w:eastAsiaTheme="majorEastAsia" w:hAnsiTheme="majorHAnsi" w:cstheme="majorBidi"/>
          <w:color w:val="365F91" w:themeColor="accent1" w:themeShade="BF"/>
          <w:sz w:val="32"/>
          <w:szCs w:val="32"/>
          <w:lang w:val="en-AU"/>
        </w:rPr>
        <w:t>2</w:t>
      </w:r>
      <w:r w:rsidR="00AE0B4E">
        <w:rPr>
          <w:rFonts w:asciiTheme="majorHAnsi" w:eastAsiaTheme="majorEastAsia" w:hAnsiTheme="majorHAnsi" w:cstheme="majorBidi"/>
          <w:color w:val="365F91" w:themeColor="accent1" w:themeShade="BF"/>
          <w:sz w:val="32"/>
          <w:szCs w:val="32"/>
          <w:lang w:val="en-AU"/>
        </w:rPr>
        <w:t>1</w:t>
      </w:r>
      <w:r w:rsidRPr="00D73A2F">
        <w:rPr>
          <w:rFonts w:asciiTheme="majorHAnsi" w:eastAsiaTheme="majorEastAsia" w:hAnsiTheme="majorHAnsi" w:cstheme="majorBidi"/>
          <w:color w:val="365F91" w:themeColor="accent1" w:themeShade="BF"/>
          <w:sz w:val="32"/>
          <w:szCs w:val="32"/>
          <w:lang w:val="en-AU"/>
        </w:rPr>
        <w:t xml:space="preserve"> Gender Equality Report Cards</w:t>
      </w:r>
    </w:p>
    <w:p w14:paraId="5A5D3F37" w14:textId="77777777" w:rsidR="00D73A2F" w:rsidRPr="00D73A2F" w:rsidRDefault="00D73A2F" w:rsidP="00D73A2F">
      <w:pPr>
        <w:rPr>
          <w:lang w:val="en-AU"/>
        </w:rPr>
      </w:pPr>
    </w:p>
    <w:p w14:paraId="464F0C34" w14:textId="77777777" w:rsidR="00D73A2F" w:rsidRPr="00D73A2F" w:rsidRDefault="00D73A2F" w:rsidP="00D73A2F">
      <w:pPr>
        <w:keepNext/>
        <w:keepLines/>
        <w:spacing w:before="40" w:after="0"/>
        <w:outlineLvl w:val="1"/>
        <w:rPr>
          <w:rFonts w:ascii="Arial" w:eastAsiaTheme="majorEastAsia" w:hAnsi="Arial" w:cstheme="majorBidi"/>
          <w:color w:val="365F91" w:themeColor="accent1" w:themeShade="BF"/>
          <w:sz w:val="22"/>
          <w:szCs w:val="22"/>
        </w:rPr>
      </w:pPr>
      <w:r w:rsidRPr="00D73A2F">
        <w:rPr>
          <w:rFonts w:asciiTheme="majorHAnsi" w:eastAsiaTheme="majorEastAsia" w:hAnsiTheme="majorHAnsi" w:cstheme="majorBidi"/>
          <w:color w:val="365F91" w:themeColor="accent1" w:themeShade="BF"/>
          <w:sz w:val="26"/>
          <w:szCs w:val="26"/>
          <w:lang w:val="en-AU"/>
        </w:rPr>
        <w:t>Priority area 4 Women’s health and wellbeing</w:t>
      </w:r>
    </w:p>
    <w:p w14:paraId="38522F41" w14:textId="6193FDF5" w:rsidR="004C3A90" w:rsidRPr="00B24270" w:rsidRDefault="004C3A90" w:rsidP="000D5495">
      <w:pPr>
        <w:spacing w:after="80"/>
        <w:rPr>
          <w:rFonts w:ascii="Arial" w:hAnsi="Arial"/>
          <w:sz w:val="22"/>
          <w:szCs w:val="22"/>
        </w:rPr>
      </w:pPr>
    </w:p>
    <w:p w14:paraId="43EB9CF7"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12"/>
          <w:headerReference w:type="default" r:id="rId13"/>
          <w:headerReference w:type="first" r:id="rId14"/>
          <w:pgSz w:w="11900" w:h="16840"/>
          <w:pgMar w:top="1843" w:right="1127" w:bottom="1440" w:left="1276" w:header="708" w:footer="708" w:gutter="0"/>
          <w:cols w:space="708"/>
          <w:titlePg/>
          <w:docGrid w:linePitch="360"/>
        </w:sectPr>
      </w:pPr>
    </w:p>
    <w:p w14:paraId="40F18D17" w14:textId="552D560A" w:rsidR="00B05A53" w:rsidRPr="00033664" w:rsidRDefault="008D4AB2" w:rsidP="00033664">
      <w:pPr>
        <w:pStyle w:val="Heading3"/>
      </w:pPr>
      <w:r w:rsidRPr="00033664">
        <w:t>Life expectancy</w:t>
      </w:r>
    </w:p>
    <w:p w14:paraId="474AA03D" w14:textId="77777777" w:rsidR="008957D6" w:rsidRPr="00033664" w:rsidRDefault="008957D6" w:rsidP="008957D6">
      <w:pPr>
        <w:rPr>
          <w:rFonts w:ascii="Arial" w:hAnsi="Arial" w:cs="Arial"/>
        </w:rPr>
      </w:pPr>
    </w:p>
    <w:p w14:paraId="5872F99C" w14:textId="77777777" w:rsidR="004831FA" w:rsidRPr="00033664" w:rsidRDefault="004831FA" w:rsidP="00033664">
      <w:pPr>
        <w:spacing w:after="0"/>
        <w:rPr>
          <w:rFonts w:ascii="Arial" w:hAnsi="Arial" w:cs="Arial"/>
        </w:rPr>
      </w:pPr>
      <w:r w:rsidRPr="00033664">
        <w:rPr>
          <w:rFonts w:ascii="Arial" w:hAnsi="Arial" w:cs="Arial"/>
        </w:rPr>
        <w:t>In the three years 2018–2020, females had a life expectancy of 85.1 years at birth, compared with 80.6 years for males.</w:t>
      </w:r>
      <w:r w:rsidRPr="00033664">
        <w:rPr>
          <w:rFonts w:ascii="Arial" w:hAnsi="Arial" w:cs="Arial"/>
          <w:vertAlign w:val="superscript"/>
        </w:rPr>
        <w:endnoteReference w:id="2"/>
      </w:r>
    </w:p>
    <w:p w14:paraId="1D606C20" w14:textId="77777777" w:rsidR="00033664" w:rsidRDefault="00033664" w:rsidP="00033664">
      <w:pPr>
        <w:spacing w:after="0"/>
        <w:rPr>
          <w:rFonts w:ascii="Arial" w:hAnsi="Arial" w:cs="Arial"/>
        </w:rPr>
      </w:pPr>
    </w:p>
    <w:p w14:paraId="4DDEC9BC" w14:textId="77777777" w:rsidR="004831FA" w:rsidRDefault="004831FA" w:rsidP="00033664">
      <w:pPr>
        <w:spacing w:after="0"/>
        <w:rPr>
          <w:rFonts w:ascii="Arial" w:hAnsi="Arial" w:cs="Arial"/>
        </w:rPr>
      </w:pPr>
      <w:r w:rsidRPr="00033664">
        <w:rPr>
          <w:rFonts w:ascii="Arial" w:hAnsi="Arial" w:cs="Arial"/>
        </w:rPr>
        <w:t>Aboriginal and Torres Strait Islander females had life expectancy of 76.4 years at birth in 2015–2017, higher than for Aboriginal and Torres Strait Islander males (72.0 years), but 8 years lower than for non-Indigenous females.</w:t>
      </w:r>
      <w:r w:rsidRPr="00033664">
        <w:rPr>
          <w:rFonts w:ascii="Arial" w:hAnsi="Arial" w:cs="Arial"/>
          <w:vertAlign w:val="superscript"/>
        </w:rPr>
        <w:endnoteReference w:id="3"/>
      </w:r>
    </w:p>
    <w:p w14:paraId="1720C1B2" w14:textId="77777777" w:rsidR="00033664" w:rsidRPr="00033664" w:rsidRDefault="00033664" w:rsidP="00033664">
      <w:pPr>
        <w:spacing w:after="0"/>
        <w:rPr>
          <w:rFonts w:ascii="Arial" w:hAnsi="Arial" w:cs="Arial"/>
        </w:rPr>
      </w:pPr>
    </w:p>
    <w:p w14:paraId="76EE18FF" w14:textId="77777777" w:rsidR="004831FA" w:rsidRDefault="004831FA" w:rsidP="00033664">
      <w:pPr>
        <w:pStyle w:val="Heading3"/>
      </w:pPr>
      <w:r w:rsidRPr="00033664">
        <w:t>General health status</w:t>
      </w:r>
    </w:p>
    <w:p w14:paraId="5EB39ABC" w14:textId="77777777" w:rsidR="00033664" w:rsidRPr="00033664" w:rsidRDefault="00033664" w:rsidP="00033664"/>
    <w:p w14:paraId="2741D777" w14:textId="77777777" w:rsidR="004831FA" w:rsidRPr="00033664" w:rsidRDefault="004831FA" w:rsidP="00033664">
      <w:pPr>
        <w:spacing w:after="0"/>
        <w:rPr>
          <w:rFonts w:ascii="Arial" w:hAnsi="Arial" w:cs="Arial"/>
        </w:rPr>
      </w:pPr>
      <w:r w:rsidRPr="00033664">
        <w:rPr>
          <w:rFonts w:ascii="Arial" w:hAnsi="Arial" w:cs="Arial"/>
        </w:rPr>
        <w:t>Most females considered themselves to be in ‘excellent’, ‘very good’ or ‘good’ health, with little difference between females (85.4%) and males (84.3%) in 2020.</w:t>
      </w:r>
      <w:r w:rsidRPr="00033664">
        <w:rPr>
          <w:rFonts w:ascii="Arial" w:hAnsi="Arial" w:cs="Arial"/>
          <w:vertAlign w:val="superscript"/>
        </w:rPr>
        <w:endnoteReference w:id="4"/>
      </w:r>
    </w:p>
    <w:p w14:paraId="41B15B3F" w14:textId="77777777" w:rsidR="00033664" w:rsidRDefault="00033664" w:rsidP="00033664">
      <w:pPr>
        <w:spacing w:after="0"/>
        <w:rPr>
          <w:rFonts w:ascii="Arial" w:hAnsi="Arial" w:cs="Arial"/>
        </w:rPr>
      </w:pPr>
    </w:p>
    <w:p w14:paraId="23F3A834" w14:textId="77777777" w:rsidR="004831FA" w:rsidRDefault="004831FA" w:rsidP="00033664">
      <w:pPr>
        <w:spacing w:after="0"/>
        <w:rPr>
          <w:rFonts w:ascii="Arial" w:hAnsi="Arial" w:cs="Arial"/>
        </w:rPr>
      </w:pPr>
      <w:r w:rsidRPr="00033664">
        <w:rPr>
          <w:rFonts w:ascii="Arial" w:hAnsi="Arial" w:cs="Arial"/>
        </w:rPr>
        <w:t>In 2020, a slightly higher proportion of females (62.5%) than males (60.5%) reported experiencing at least one personal stressor in the previous 12 months. Common stressors for both females and males were illness, death of a family member or friend and unable to get a job.</w:t>
      </w:r>
      <w:r w:rsidRPr="00033664">
        <w:rPr>
          <w:rFonts w:ascii="Arial" w:hAnsi="Arial" w:cs="Arial"/>
          <w:vertAlign w:val="superscript"/>
        </w:rPr>
        <w:endnoteReference w:id="5"/>
      </w:r>
    </w:p>
    <w:p w14:paraId="468B155C" w14:textId="77777777" w:rsidR="00033664" w:rsidRPr="00033664" w:rsidRDefault="00033664" w:rsidP="00033664">
      <w:pPr>
        <w:spacing w:after="0"/>
        <w:rPr>
          <w:rFonts w:ascii="Arial" w:hAnsi="Arial" w:cs="Arial"/>
        </w:rPr>
      </w:pPr>
    </w:p>
    <w:p w14:paraId="5588A0AA" w14:textId="77777777" w:rsidR="004831FA" w:rsidRDefault="004831FA" w:rsidP="00033664">
      <w:pPr>
        <w:pStyle w:val="Heading3"/>
      </w:pPr>
      <w:r w:rsidRPr="00033664">
        <w:t>Pregnancy and childbirth</w:t>
      </w:r>
    </w:p>
    <w:p w14:paraId="60BF325A" w14:textId="77777777" w:rsidR="00033664" w:rsidRPr="00033664" w:rsidRDefault="00033664" w:rsidP="00033664"/>
    <w:p w14:paraId="7588886D" w14:textId="77777777" w:rsidR="004831FA" w:rsidRPr="00033664" w:rsidRDefault="004831FA" w:rsidP="00033664">
      <w:pPr>
        <w:spacing w:after="0"/>
        <w:rPr>
          <w:rFonts w:ascii="Arial" w:hAnsi="Arial" w:cs="Arial"/>
        </w:rPr>
      </w:pPr>
      <w:r w:rsidRPr="00033664">
        <w:rPr>
          <w:rFonts w:ascii="Arial" w:hAnsi="Arial" w:cs="Arial"/>
        </w:rPr>
        <w:t>Of the total 61,735 births registered in Queensland in 2019, 48.5% were female babies and 51.5% were male babies, resulting in a sex ratio at birth of 106.2 male births per 100 female births.</w:t>
      </w:r>
      <w:r w:rsidRPr="00033664">
        <w:rPr>
          <w:rFonts w:ascii="Arial" w:hAnsi="Arial" w:cs="Arial"/>
          <w:vertAlign w:val="superscript"/>
        </w:rPr>
        <w:endnoteReference w:id="6"/>
      </w:r>
    </w:p>
    <w:p w14:paraId="35A0E465" w14:textId="77777777" w:rsidR="00033664" w:rsidRDefault="00033664" w:rsidP="00033664">
      <w:pPr>
        <w:spacing w:after="0"/>
        <w:rPr>
          <w:rFonts w:ascii="Arial" w:hAnsi="Arial" w:cs="Arial"/>
        </w:rPr>
      </w:pPr>
    </w:p>
    <w:p w14:paraId="11E6A24E" w14:textId="77777777" w:rsidR="004831FA" w:rsidRPr="00033664" w:rsidRDefault="004831FA" w:rsidP="00033664">
      <w:pPr>
        <w:spacing w:after="0"/>
        <w:rPr>
          <w:rFonts w:ascii="Arial" w:hAnsi="Arial" w:cs="Arial"/>
        </w:rPr>
      </w:pPr>
      <w:r w:rsidRPr="00033664">
        <w:rPr>
          <w:rFonts w:ascii="Arial" w:hAnsi="Arial" w:cs="Arial"/>
        </w:rPr>
        <w:t>Females had an average of just under two children during their reproductive life at the total fertility rate (TFR) of 1.72 babies per female in 2019 — nationally TFR was 1.66.</w:t>
      </w:r>
      <w:r w:rsidRPr="00033664">
        <w:rPr>
          <w:rFonts w:ascii="Arial" w:hAnsi="Arial" w:cs="Arial"/>
          <w:vertAlign w:val="superscript"/>
        </w:rPr>
        <w:endnoteReference w:id="7"/>
      </w:r>
    </w:p>
    <w:p w14:paraId="7866BDDF" w14:textId="77777777" w:rsidR="00033664" w:rsidRDefault="00033664" w:rsidP="00033664">
      <w:pPr>
        <w:spacing w:after="0"/>
        <w:rPr>
          <w:rFonts w:ascii="Arial" w:hAnsi="Arial" w:cs="Arial"/>
        </w:rPr>
      </w:pPr>
    </w:p>
    <w:p w14:paraId="57ED429B" w14:textId="77777777" w:rsidR="004831FA" w:rsidRPr="00033664" w:rsidRDefault="004831FA" w:rsidP="00033664">
      <w:pPr>
        <w:spacing w:after="0"/>
        <w:rPr>
          <w:rFonts w:ascii="Arial" w:hAnsi="Arial" w:cs="Arial"/>
        </w:rPr>
      </w:pPr>
      <w:r w:rsidRPr="00033664">
        <w:rPr>
          <w:rFonts w:ascii="Arial" w:hAnsi="Arial" w:cs="Arial"/>
        </w:rPr>
        <w:t>Females had a median age for childbirth of 30.6 years in 2019, compared with 32.7 years for the median age of father.</w:t>
      </w:r>
      <w:r w:rsidRPr="00033664">
        <w:rPr>
          <w:rFonts w:ascii="Arial" w:hAnsi="Arial" w:cs="Arial"/>
          <w:vertAlign w:val="superscript"/>
        </w:rPr>
        <w:endnoteReference w:id="8"/>
      </w:r>
    </w:p>
    <w:p w14:paraId="188F0348" w14:textId="77777777" w:rsidR="00033664" w:rsidRDefault="00033664" w:rsidP="00033664">
      <w:pPr>
        <w:spacing w:after="0"/>
        <w:rPr>
          <w:rFonts w:ascii="Arial" w:hAnsi="Arial" w:cs="Arial"/>
        </w:rPr>
      </w:pPr>
    </w:p>
    <w:p w14:paraId="44211DF5" w14:textId="77777777" w:rsidR="004831FA" w:rsidRPr="00033664" w:rsidRDefault="004831FA" w:rsidP="00033664">
      <w:pPr>
        <w:spacing w:after="0"/>
        <w:rPr>
          <w:rFonts w:ascii="Arial" w:hAnsi="Arial" w:cs="Arial"/>
        </w:rPr>
      </w:pPr>
      <w:r w:rsidRPr="00033664">
        <w:rPr>
          <w:rFonts w:ascii="Arial" w:hAnsi="Arial" w:cs="Arial"/>
        </w:rPr>
        <w:t>The median age of Queensland’s first-time mother was 29.4 years in 2019.</w:t>
      </w:r>
      <w:r w:rsidRPr="00033664">
        <w:rPr>
          <w:rFonts w:ascii="Arial" w:hAnsi="Arial" w:cs="Arial"/>
          <w:vertAlign w:val="superscript"/>
        </w:rPr>
        <w:endnoteReference w:id="9"/>
      </w:r>
    </w:p>
    <w:p w14:paraId="417DB0F5" w14:textId="77777777" w:rsidR="00033664" w:rsidRDefault="00033664" w:rsidP="00033664">
      <w:pPr>
        <w:spacing w:after="0"/>
        <w:rPr>
          <w:rFonts w:ascii="Arial" w:hAnsi="Arial" w:cs="Arial"/>
        </w:rPr>
      </w:pPr>
    </w:p>
    <w:p w14:paraId="45871E30" w14:textId="77777777" w:rsidR="004831FA" w:rsidRDefault="004831FA" w:rsidP="00033664">
      <w:pPr>
        <w:spacing w:after="0"/>
        <w:rPr>
          <w:rFonts w:ascii="Arial" w:hAnsi="Arial" w:cs="Arial"/>
        </w:rPr>
      </w:pPr>
      <w:r w:rsidRPr="00033664">
        <w:rPr>
          <w:rFonts w:ascii="Arial" w:hAnsi="Arial" w:cs="Arial"/>
        </w:rPr>
        <w:t>Of the 59,559 mothers who gave birth in 2019</w:t>
      </w:r>
      <w:r w:rsidRPr="00033664">
        <w:rPr>
          <w:rFonts w:ascii="Arial" w:hAnsi="Arial" w:cs="Arial"/>
          <w:vertAlign w:val="superscript"/>
        </w:rPr>
        <w:endnoteReference w:id="10"/>
      </w:r>
      <w:r w:rsidRPr="00033664">
        <w:rPr>
          <w:rFonts w:ascii="Arial" w:hAnsi="Arial" w:cs="Arial"/>
        </w:rPr>
        <w:t>:</w:t>
      </w:r>
    </w:p>
    <w:p w14:paraId="1C13F89D" w14:textId="77777777" w:rsidR="00266186" w:rsidRPr="00033664" w:rsidRDefault="00266186" w:rsidP="00033664">
      <w:pPr>
        <w:spacing w:after="0"/>
        <w:rPr>
          <w:rFonts w:ascii="Arial" w:hAnsi="Arial" w:cs="Arial"/>
        </w:rPr>
      </w:pPr>
    </w:p>
    <w:p w14:paraId="6B9DFDA3" w14:textId="77777777" w:rsidR="004831FA" w:rsidRPr="00033664" w:rsidRDefault="004831FA" w:rsidP="00033664">
      <w:pPr>
        <w:pStyle w:val="ListParagraph"/>
        <w:numPr>
          <w:ilvl w:val="0"/>
          <w:numId w:val="23"/>
        </w:numPr>
        <w:ind w:left="714" w:hanging="357"/>
        <w:contextualSpacing w:val="0"/>
        <w:rPr>
          <w:rFonts w:ascii="Arial" w:hAnsi="Arial" w:cs="Arial"/>
        </w:rPr>
      </w:pPr>
      <w:r w:rsidRPr="00033664">
        <w:rPr>
          <w:rFonts w:ascii="Arial" w:hAnsi="Arial" w:cs="Arial"/>
        </w:rPr>
        <w:t>about three-quarters (75.2%) were aged 20–34 years. A further 2.9% were teenage mothers and the remaining 22.0% were aged 35 years and over.</w:t>
      </w:r>
    </w:p>
    <w:p w14:paraId="27184D21" w14:textId="77777777" w:rsidR="004831FA" w:rsidRDefault="004831FA" w:rsidP="00033664">
      <w:pPr>
        <w:pStyle w:val="ListParagraph"/>
        <w:numPr>
          <w:ilvl w:val="0"/>
          <w:numId w:val="23"/>
        </w:numPr>
        <w:ind w:left="714" w:hanging="357"/>
        <w:contextualSpacing w:val="0"/>
        <w:rPr>
          <w:rFonts w:ascii="Arial" w:hAnsi="Arial" w:cs="Arial"/>
        </w:rPr>
      </w:pPr>
      <w:r w:rsidRPr="00033664">
        <w:rPr>
          <w:rFonts w:ascii="Arial" w:hAnsi="Arial" w:cs="Arial"/>
        </w:rPr>
        <w:t>7.5% were Aboriginal and Torres Strait Islander mothers.</w:t>
      </w:r>
    </w:p>
    <w:p w14:paraId="45355C1A" w14:textId="77777777" w:rsidR="00266186" w:rsidRPr="00033664" w:rsidRDefault="00266186" w:rsidP="00266186">
      <w:pPr>
        <w:pStyle w:val="ListParagraph"/>
        <w:ind w:left="714"/>
        <w:contextualSpacing w:val="0"/>
        <w:rPr>
          <w:rFonts w:ascii="Arial" w:hAnsi="Arial" w:cs="Arial"/>
        </w:rPr>
      </w:pPr>
    </w:p>
    <w:p w14:paraId="6A53A8A7" w14:textId="77777777" w:rsidR="004831FA" w:rsidRDefault="004831FA" w:rsidP="00033664">
      <w:pPr>
        <w:pStyle w:val="Heading3"/>
      </w:pPr>
      <w:r w:rsidRPr="00033664">
        <w:t>Healthy weight and food</w:t>
      </w:r>
    </w:p>
    <w:p w14:paraId="3AEA6DC4" w14:textId="77777777" w:rsidR="00033664" w:rsidRPr="00033664" w:rsidRDefault="00033664" w:rsidP="00033664"/>
    <w:p w14:paraId="2679FB51" w14:textId="77777777" w:rsidR="004831FA" w:rsidRPr="00033664" w:rsidRDefault="004831FA" w:rsidP="00033664">
      <w:pPr>
        <w:spacing w:after="0"/>
        <w:rPr>
          <w:rFonts w:ascii="Arial" w:hAnsi="Arial" w:cs="Arial"/>
          <w:highlight w:val="yellow"/>
        </w:rPr>
      </w:pPr>
      <w:r w:rsidRPr="00033664">
        <w:rPr>
          <w:rFonts w:ascii="Arial" w:hAnsi="Arial" w:cs="Arial"/>
        </w:rPr>
        <w:t>Females aged 18 years and over were more likely than males to be in the healthy weight range in 2020 (41.8% compared with 32.3%, based on self-reported data).</w:t>
      </w:r>
      <w:r w:rsidRPr="00033664">
        <w:rPr>
          <w:rFonts w:ascii="Arial" w:hAnsi="Arial" w:cs="Arial"/>
          <w:vertAlign w:val="superscript"/>
        </w:rPr>
        <w:t xml:space="preserve"> </w:t>
      </w:r>
      <w:r w:rsidRPr="00033664">
        <w:rPr>
          <w:rFonts w:ascii="Arial" w:hAnsi="Arial" w:cs="Arial"/>
          <w:vertAlign w:val="superscript"/>
        </w:rPr>
        <w:endnoteReference w:id="11"/>
      </w:r>
      <w:r w:rsidRPr="00033664">
        <w:rPr>
          <w:rFonts w:ascii="Arial" w:hAnsi="Arial" w:cs="Arial"/>
        </w:rPr>
        <w:t xml:space="preserve"> The difference was mainly due to the higher prevalence of self-reported overweight for males (41.9% compared with 28.9%), while obesity was similar (24.5% compared with 25.2%).</w:t>
      </w:r>
    </w:p>
    <w:p w14:paraId="6E73D0C9" w14:textId="77777777" w:rsidR="00033664" w:rsidRDefault="00033664" w:rsidP="00033664">
      <w:pPr>
        <w:spacing w:after="0"/>
        <w:rPr>
          <w:rFonts w:ascii="Arial" w:hAnsi="Arial" w:cs="Arial"/>
        </w:rPr>
      </w:pPr>
    </w:p>
    <w:p w14:paraId="30AB1470" w14:textId="77777777" w:rsidR="004831FA" w:rsidRDefault="004831FA" w:rsidP="00033664">
      <w:pPr>
        <w:spacing w:after="0"/>
        <w:rPr>
          <w:rFonts w:ascii="Arial" w:hAnsi="Arial" w:cs="Arial"/>
        </w:rPr>
      </w:pPr>
      <w:r w:rsidRPr="00033664">
        <w:rPr>
          <w:rFonts w:ascii="Arial" w:hAnsi="Arial" w:cs="Arial"/>
        </w:rPr>
        <w:t xml:space="preserve">Females aged 18 years and over were more likely than males to consume the </w:t>
      </w:r>
      <w:r w:rsidRPr="00033664">
        <w:rPr>
          <w:rFonts w:ascii="Arial" w:hAnsi="Arial" w:cs="Arial"/>
        </w:rPr>
        <w:lastRenderedPageBreak/>
        <w:t>recommended daily serves of fruit (57.6% compared with 47.3%) and vegetables (11.1% compared with 4.7%) in 2019.</w:t>
      </w:r>
      <w:r w:rsidRPr="00033664">
        <w:rPr>
          <w:rFonts w:ascii="Arial" w:hAnsi="Arial" w:cs="Arial"/>
          <w:vertAlign w:val="superscript"/>
        </w:rPr>
        <w:endnoteReference w:id="12"/>
      </w:r>
    </w:p>
    <w:p w14:paraId="2E3BE781" w14:textId="77777777" w:rsidR="004831FA" w:rsidRDefault="004831FA" w:rsidP="00033664">
      <w:pPr>
        <w:pStyle w:val="Heading3"/>
      </w:pPr>
      <w:r w:rsidRPr="00033664">
        <w:t>Physical activity</w:t>
      </w:r>
    </w:p>
    <w:p w14:paraId="679887BB" w14:textId="77777777" w:rsidR="00033664" w:rsidRPr="00033664" w:rsidRDefault="00033664" w:rsidP="00033664"/>
    <w:p w14:paraId="4B2CF909" w14:textId="49AFB144" w:rsidR="004831FA" w:rsidRPr="00033664" w:rsidRDefault="004831FA" w:rsidP="00033664">
      <w:pPr>
        <w:spacing w:after="0"/>
        <w:rPr>
          <w:rFonts w:ascii="Arial" w:hAnsi="Arial" w:cs="Arial"/>
        </w:rPr>
      </w:pPr>
      <w:r w:rsidRPr="00033664">
        <w:rPr>
          <w:rFonts w:ascii="Arial" w:hAnsi="Arial" w:cs="Arial"/>
        </w:rPr>
        <w:t>Females aged 18 years and over were less likely than males (55.8% compared with 61.8%) to be sufficiently active for health benefits</w:t>
      </w:r>
      <w:r w:rsidRPr="00033664">
        <w:rPr>
          <w:rFonts w:ascii="Arial" w:hAnsi="Arial" w:cs="Arial"/>
          <w:vertAlign w:val="superscript"/>
        </w:rPr>
        <w:endnoteReference w:id="13"/>
      </w:r>
      <w:r w:rsidRPr="00033664">
        <w:rPr>
          <w:rFonts w:ascii="Arial" w:hAnsi="Arial" w:cs="Arial"/>
        </w:rPr>
        <w:t xml:space="preserve"> in 2020.</w:t>
      </w:r>
      <w:r w:rsidRPr="00033664">
        <w:rPr>
          <w:rFonts w:ascii="Arial" w:hAnsi="Arial" w:cs="Arial"/>
          <w:vertAlign w:val="superscript"/>
        </w:rPr>
        <w:endnoteReference w:id="14"/>
      </w:r>
    </w:p>
    <w:p w14:paraId="0ACB5B50" w14:textId="77777777" w:rsidR="00033664" w:rsidRDefault="00033664" w:rsidP="00033664">
      <w:pPr>
        <w:spacing w:after="0"/>
        <w:rPr>
          <w:rFonts w:ascii="Arial" w:hAnsi="Arial" w:cs="Arial"/>
        </w:rPr>
      </w:pPr>
    </w:p>
    <w:p w14:paraId="175A9874" w14:textId="77777777" w:rsidR="004831FA" w:rsidRPr="00033664" w:rsidRDefault="004831FA" w:rsidP="00033664">
      <w:pPr>
        <w:spacing w:after="0"/>
        <w:rPr>
          <w:rFonts w:ascii="Arial" w:hAnsi="Arial" w:cs="Arial"/>
        </w:rPr>
      </w:pPr>
      <w:r w:rsidRPr="00033664">
        <w:rPr>
          <w:rFonts w:ascii="Arial" w:hAnsi="Arial" w:cs="Arial"/>
        </w:rPr>
        <w:t>Girls aged 5–17 years were less likely than boys of the same age to be active every day of the past week (41.6% compared with 49.7%), with the 12–15 years age group being least active for girls (24.8%) compared with the 16–17 years age group for boys (27.6%) in 2020.</w:t>
      </w:r>
      <w:r w:rsidRPr="00033664">
        <w:rPr>
          <w:rFonts w:ascii="Arial" w:hAnsi="Arial" w:cs="Arial"/>
          <w:vertAlign w:val="superscript"/>
        </w:rPr>
        <w:endnoteReference w:id="15"/>
      </w:r>
      <w:r w:rsidRPr="00033664">
        <w:rPr>
          <w:rFonts w:ascii="Arial" w:hAnsi="Arial" w:cs="Arial"/>
        </w:rPr>
        <w:t xml:space="preserve"> </w:t>
      </w:r>
    </w:p>
    <w:p w14:paraId="367AC4C9" w14:textId="77777777" w:rsidR="00033664" w:rsidRDefault="00033664" w:rsidP="00033664">
      <w:pPr>
        <w:spacing w:after="0"/>
        <w:rPr>
          <w:rFonts w:ascii="Arial" w:hAnsi="Arial" w:cs="Arial"/>
        </w:rPr>
      </w:pPr>
    </w:p>
    <w:p w14:paraId="099746E0" w14:textId="77777777" w:rsidR="004831FA" w:rsidRDefault="004831FA" w:rsidP="00033664">
      <w:pPr>
        <w:spacing w:after="0"/>
        <w:rPr>
          <w:rFonts w:ascii="Arial" w:hAnsi="Arial" w:cs="Arial"/>
        </w:rPr>
      </w:pPr>
      <w:r w:rsidRPr="00033664">
        <w:rPr>
          <w:rFonts w:ascii="Arial" w:hAnsi="Arial" w:cs="Arial"/>
        </w:rPr>
        <w:t>Just over half of females (54.5%) and males (52.9%) participated in sport and physical recreation activities in the previous 12 months in 2013–14</w:t>
      </w:r>
      <w:r w:rsidRPr="00033664">
        <w:rPr>
          <w:rFonts w:ascii="Arial" w:hAnsi="Arial" w:cs="Arial"/>
          <w:vertAlign w:val="superscript"/>
        </w:rPr>
        <w:endnoteReference w:id="16"/>
      </w:r>
      <w:r w:rsidRPr="00033664">
        <w:rPr>
          <w:rFonts w:ascii="Arial" w:hAnsi="Arial" w:cs="Arial"/>
        </w:rPr>
        <w:t>, showing the lowest participation rate in Australia — nationally 59.4% for females and 61.0% for males.</w:t>
      </w:r>
    </w:p>
    <w:p w14:paraId="1EDC19C1" w14:textId="77777777" w:rsidR="00033664" w:rsidRPr="00033664" w:rsidRDefault="00033664" w:rsidP="00033664">
      <w:pPr>
        <w:spacing w:after="0"/>
        <w:rPr>
          <w:rFonts w:ascii="Arial" w:hAnsi="Arial" w:cs="Arial"/>
        </w:rPr>
      </w:pPr>
    </w:p>
    <w:p w14:paraId="0B86C3B7" w14:textId="77777777" w:rsidR="004831FA" w:rsidRDefault="004831FA" w:rsidP="00033664">
      <w:pPr>
        <w:pStyle w:val="Heading3"/>
      </w:pPr>
      <w:r w:rsidRPr="00033664">
        <w:t>Cancer screening</w:t>
      </w:r>
    </w:p>
    <w:p w14:paraId="230BE274" w14:textId="77777777" w:rsidR="00033664" w:rsidRPr="00033664" w:rsidRDefault="00033664" w:rsidP="00033664">
      <w:pPr>
        <w:spacing w:after="0"/>
      </w:pPr>
    </w:p>
    <w:p w14:paraId="4C0EE9C5" w14:textId="77777777" w:rsidR="004831FA" w:rsidRDefault="004831FA" w:rsidP="00033664">
      <w:pPr>
        <w:spacing w:after="0"/>
        <w:rPr>
          <w:rFonts w:ascii="Arial" w:hAnsi="Arial" w:cs="Arial"/>
        </w:rPr>
      </w:pPr>
      <w:r w:rsidRPr="00033664">
        <w:rPr>
          <w:rFonts w:ascii="Arial" w:hAnsi="Arial" w:cs="Arial"/>
        </w:rPr>
        <w:t xml:space="preserve">Females in the target age groups for cancer screening programs participated in a Pap Smear or Cervical Screening Test at </w:t>
      </w:r>
      <w:r w:rsidRPr="00033664">
        <w:rPr>
          <w:rFonts w:ascii="Arial" w:hAnsi="Arial" w:cs="Arial"/>
          <w:bCs/>
        </w:rPr>
        <w:t xml:space="preserve">51.8% of those aged </w:t>
      </w:r>
      <w:r w:rsidRPr="00033664">
        <w:rPr>
          <w:rFonts w:ascii="Arial" w:hAnsi="Arial" w:cs="Arial"/>
        </w:rPr>
        <w:t xml:space="preserve">25–69 years </w:t>
      </w:r>
      <w:r w:rsidRPr="00033664">
        <w:rPr>
          <w:rFonts w:ascii="Arial" w:hAnsi="Arial" w:cs="Arial"/>
          <w:bCs/>
        </w:rPr>
        <w:t>in the two years 2017 to 2018,</w:t>
      </w:r>
      <w:r w:rsidRPr="00033664">
        <w:rPr>
          <w:rFonts w:ascii="Arial" w:hAnsi="Arial" w:cs="Arial"/>
        </w:rPr>
        <w:t xml:space="preserve"> and breast screening at </w:t>
      </w:r>
      <w:r w:rsidRPr="00033664">
        <w:rPr>
          <w:rFonts w:ascii="Arial" w:hAnsi="Arial" w:cs="Arial"/>
          <w:bCs/>
        </w:rPr>
        <w:t xml:space="preserve">55.1% of those aged </w:t>
      </w:r>
      <w:r w:rsidRPr="00033664">
        <w:rPr>
          <w:rFonts w:ascii="Arial" w:hAnsi="Arial" w:cs="Arial"/>
        </w:rPr>
        <w:t xml:space="preserve">50–74 years in </w:t>
      </w:r>
      <w:r w:rsidRPr="00033664">
        <w:rPr>
          <w:rFonts w:ascii="Arial" w:hAnsi="Arial" w:cs="Arial"/>
          <w:bCs/>
        </w:rPr>
        <w:t>2017–18</w:t>
      </w:r>
      <w:r w:rsidRPr="00033664">
        <w:rPr>
          <w:rFonts w:ascii="Arial" w:hAnsi="Arial" w:cs="Arial"/>
        </w:rPr>
        <w:t>.</w:t>
      </w:r>
      <w:r w:rsidRPr="00033664">
        <w:rPr>
          <w:rFonts w:ascii="Arial" w:hAnsi="Arial" w:cs="Arial"/>
          <w:vertAlign w:val="superscript"/>
        </w:rPr>
        <w:endnoteReference w:id="17"/>
      </w:r>
    </w:p>
    <w:p w14:paraId="2BF8A146" w14:textId="77777777" w:rsidR="00033664" w:rsidRPr="00033664" w:rsidRDefault="00033664" w:rsidP="00033664">
      <w:pPr>
        <w:spacing w:after="0"/>
        <w:rPr>
          <w:rFonts w:ascii="Arial" w:hAnsi="Arial" w:cs="Arial"/>
        </w:rPr>
      </w:pPr>
    </w:p>
    <w:p w14:paraId="732AFD6F" w14:textId="77777777" w:rsidR="004831FA" w:rsidRDefault="004831FA" w:rsidP="00033664">
      <w:pPr>
        <w:pStyle w:val="Heading3"/>
      </w:pPr>
      <w:r w:rsidRPr="00033664">
        <w:t>Mental health and wellbeing</w:t>
      </w:r>
    </w:p>
    <w:p w14:paraId="1F42A011" w14:textId="77777777" w:rsidR="00033664" w:rsidRPr="00033664" w:rsidRDefault="00033664" w:rsidP="00033664"/>
    <w:p w14:paraId="5349877B" w14:textId="5A037275" w:rsidR="004831FA" w:rsidRPr="00033664" w:rsidRDefault="004831FA" w:rsidP="00033664">
      <w:pPr>
        <w:spacing w:after="0"/>
        <w:rPr>
          <w:rFonts w:ascii="Arial" w:hAnsi="Arial" w:cs="Arial"/>
          <w:spacing w:val="-2"/>
        </w:rPr>
      </w:pPr>
      <w:r w:rsidRPr="00033664">
        <w:rPr>
          <w:rFonts w:ascii="Arial" w:hAnsi="Arial" w:cs="Arial"/>
          <w:spacing w:val="-2"/>
        </w:rPr>
        <w:t xml:space="preserve">In 2017–18, </w:t>
      </w:r>
      <w:r w:rsidRPr="00033664">
        <w:rPr>
          <w:rFonts w:ascii="Arial" w:hAnsi="Arial" w:cs="Arial"/>
        </w:rPr>
        <w:t xml:space="preserve">24.3% of females reported having mental and </w:t>
      </w:r>
      <w:proofErr w:type="spellStart"/>
      <w:r w:rsidRPr="00033664">
        <w:rPr>
          <w:rFonts w:ascii="Arial" w:hAnsi="Arial" w:cs="Arial"/>
        </w:rPr>
        <w:t>behavioural</w:t>
      </w:r>
      <w:proofErr w:type="spellEnd"/>
      <w:r w:rsidRPr="00033664">
        <w:rPr>
          <w:rFonts w:ascii="Arial" w:hAnsi="Arial" w:cs="Arial"/>
        </w:rPr>
        <w:t xml:space="preserve"> health problems in the previous 12 months, which lasted or were expected to last at least six months or more, </w:t>
      </w:r>
      <w:r w:rsidRPr="00033664">
        <w:rPr>
          <w:rFonts w:ascii="Arial" w:hAnsi="Arial" w:cs="Arial"/>
          <w:spacing w:val="-2"/>
        </w:rPr>
        <w:t>compared with 21.2% of males.</w:t>
      </w:r>
      <w:r w:rsidRPr="00033664">
        <w:rPr>
          <w:rFonts w:ascii="Arial" w:hAnsi="Arial" w:cs="Arial"/>
          <w:spacing w:val="-2"/>
          <w:vertAlign w:val="superscript"/>
        </w:rPr>
        <w:endnoteReference w:id="18"/>
      </w:r>
    </w:p>
    <w:p w14:paraId="137FC021" w14:textId="77777777" w:rsidR="00033664" w:rsidRDefault="00033664" w:rsidP="00033664">
      <w:pPr>
        <w:spacing w:after="0"/>
        <w:rPr>
          <w:rFonts w:ascii="Arial" w:hAnsi="Arial" w:cs="Arial"/>
        </w:rPr>
      </w:pPr>
    </w:p>
    <w:p w14:paraId="46DF52C6" w14:textId="77777777" w:rsidR="004831FA" w:rsidRDefault="004831FA" w:rsidP="00033664">
      <w:pPr>
        <w:spacing w:after="0"/>
        <w:rPr>
          <w:rFonts w:ascii="Arial" w:hAnsi="Arial" w:cs="Arial"/>
        </w:rPr>
      </w:pPr>
      <w:r w:rsidRPr="00033664">
        <w:rPr>
          <w:rFonts w:ascii="Arial" w:hAnsi="Arial" w:cs="Arial"/>
        </w:rPr>
        <w:t xml:space="preserve">Anxiety related problems were the most commonly reported mental and </w:t>
      </w:r>
      <w:proofErr w:type="spellStart"/>
      <w:r w:rsidRPr="00033664">
        <w:rPr>
          <w:rFonts w:ascii="Arial" w:hAnsi="Arial" w:cs="Arial"/>
        </w:rPr>
        <w:t>behavioural</w:t>
      </w:r>
      <w:proofErr w:type="spellEnd"/>
      <w:r w:rsidRPr="00033664">
        <w:rPr>
          <w:rFonts w:ascii="Arial" w:hAnsi="Arial" w:cs="Arial"/>
        </w:rPr>
        <w:t xml:space="preserve"> conditions for all </w:t>
      </w:r>
      <w:r w:rsidRPr="00033664">
        <w:rPr>
          <w:rFonts w:ascii="Arial" w:hAnsi="Arial" w:cs="Arial"/>
        </w:rPr>
        <w:t>Queenslanders, but at a greater rate for females (17.9%) than for males (13.0%) in 2017–18.</w:t>
      </w:r>
      <w:r w:rsidRPr="00033664">
        <w:rPr>
          <w:rFonts w:ascii="Arial" w:hAnsi="Arial" w:cs="Arial"/>
          <w:vertAlign w:val="superscript"/>
        </w:rPr>
        <w:endnoteReference w:id="19"/>
      </w:r>
    </w:p>
    <w:p w14:paraId="26FA7653" w14:textId="77777777" w:rsidR="00033664" w:rsidRPr="00033664" w:rsidRDefault="00033664" w:rsidP="00033664">
      <w:pPr>
        <w:spacing w:after="0"/>
        <w:rPr>
          <w:rFonts w:ascii="Arial" w:hAnsi="Arial" w:cs="Arial"/>
          <w:vertAlign w:val="superscript"/>
        </w:rPr>
      </w:pPr>
    </w:p>
    <w:p w14:paraId="00774EA6" w14:textId="77777777" w:rsidR="004831FA" w:rsidRPr="00033664" w:rsidRDefault="004831FA" w:rsidP="00033664">
      <w:pPr>
        <w:spacing w:after="0"/>
        <w:rPr>
          <w:rFonts w:ascii="Arial" w:hAnsi="Arial" w:cs="Arial"/>
        </w:rPr>
      </w:pPr>
      <w:r w:rsidRPr="00033664">
        <w:rPr>
          <w:rFonts w:ascii="Arial" w:hAnsi="Arial" w:cs="Arial"/>
        </w:rPr>
        <w:t>Females (15.4%) were more likely to experience a high to very high level of psychological distress in the previous four weeks, compared with males (12.5%) in 2017–18</w:t>
      </w:r>
      <w:r w:rsidRPr="00033664">
        <w:rPr>
          <w:rFonts w:ascii="Arial" w:hAnsi="Arial" w:cs="Arial"/>
          <w:vertAlign w:val="superscript"/>
        </w:rPr>
        <w:endnoteReference w:id="20"/>
      </w:r>
      <w:r w:rsidRPr="00033664">
        <w:rPr>
          <w:rFonts w:ascii="Arial" w:hAnsi="Arial" w:cs="Arial"/>
        </w:rPr>
        <w:t xml:space="preserve">: </w:t>
      </w:r>
    </w:p>
    <w:p w14:paraId="719A1ACD" w14:textId="77777777" w:rsidR="00033664" w:rsidRDefault="00033664" w:rsidP="00033664">
      <w:pPr>
        <w:spacing w:after="0"/>
        <w:rPr>
          <w:rFonts w:ascii="Arial" w:hAnsi="Arial" w:cs="Arial"/>
        </w:rPr>
      </w:pPr>
    </w:p>
    <w:p w14:paraId="7C10EC2D" w14:textId="77777777" w:rsidR="004831FA" w:rsidRPr="00033664" w:rsidRDefault="004831FA" w:rsidP="00033664">
      <w:pPr>
        <w:spacing w:after="0"/>
        <w:rPr>
          <w:rFonts w:ascii="Arial" w:hAnsi="Arial" w:cs="Arial"/>
        </w:rPr>
      </w:pPr>
      <w:r w:rsidRPr="00033664">
        <w:rPr>
          <w:rFonts w:ascii="Arial" w:hAnsi="Arial" w:cs="Arial"/>
        </w:rPr>
        <w:t xml:space="preserve">The 45–54 years age group showed the largest difference between females (18.0%) and males (13.4%) experiencing a high to very high level of psychological distress. </w:t>
      </w:r>
    </w:p>
    <w:p w14:paraId="400323B5" w14:textId="77777777" w:rsidR="00033664" w:rsidRDefault="00033664" w:rsidP="00033664">
      <w:pPr>
        <w:spacing w:after="0"/>
        <w:rPr>
          <w:rFonts w:ascii="Arial" w:hAnsi="Arial" w:cs="Arial"/>
        </w:rPr>
      </w:pPr>
    </w:p>
    <w:p w14:paraId="30416B31" w14:textId="77777777" w:rsidR="004831FA" w:rsidRDefault="004831FA" w:rsidP="00033664">
      <w:pPr>
        <w:spacing w:after="0"/>
        <w:rPr>
          <w:rFonts w:ascii="Arial" w:hAnsi="Arial" w:cs="Arial"/>
        </w:rPr>
      </w:pPr>
      <w:r w:rsidRPr="00033664">
        <w:rPr>
          <w:rFonts w:ascii="Arial" w:hAnsi="Arial" w:cs="Arial"/>
        </w:rPr>
        <w:t>Deaths from suicide (intentional self-harm) were less likely to occur among females, compared with males.</w:t>
      </w:r>
      <w:r w:rsidRPr="00033664">
        <w:rPr>
          <w:rFonts w:ascii="Arial" w:hAnsi="Arial" w:cs="Arial"/>
          <w:vertAlign w:val="superscript"/>
        </w:rPr>
        <w:endnoteReference w:id="21"/>
      </w:r>
      <w:r w:rsidRPr="00033664">
        <w:rPr>
          <w:rFonts w:ascii="Arial" w:hAnsi="Arial" w:cs="Arial"/>
        </w:rPr>
        <w:t xml:space="preserve"> In 2020, of 759 suicide deaths of Queenslanders, 21.2% were female deaths.</w:t>
      </w:r>
    </w:p>
    <w:p w14:paraId="2B1B2CB6" w14:textId="77777777" w:rsidR="00266186" w:rsidRDefault="00266186" w:rsidP="00033664">
      <w:pPr>
        <w:spacing w:after="0"/>
        <w:rPr>
          <w:rFonts w:ascii="Arial" w:hAnsi="Arial" w:cs="Arial"/>
        </w:rPr>
      </w:pPr>
    </w:p>
    <w:p w14:paraId="58BA0AF2" w14:textId="77777777" w:rsidR="004831FA" w:rsidRDefault="004831FA" w:rsidP="00033664">
      <w:pPr>
        <w:pStyle w:val="ListParagraph"/>
        <w:numPr>
          <w:ilvl w:val="0"/>
          <w:numId w:val="24"/>
        </w:numPr>
        <w:ind w:left="714" w:hanging="357"/>
        <w:contextualSpacing w:val="0"/>
        <w:rPr>
          <w:rFonts w:ascii="Arial" w:hAnsi="Arial" w:cs="Arial"/>
        </w:rPr>
      </w:pPr>
      <w:r w:rsidRPr="00033664">
        <w:rPr>
          <w:rFonts w:ascii="Arial" w:hAnsi="Arial" w:cs="Arial"/>
        </w:rPr>
        <w:t>The highest number of suicide deaths in females (32) occurred among those aged 25–34 years, while for males (125) it was among 35–44 year olds.</w:t>
      </w:r>
      <w:r w:rsidRPr="00033664">
        <w:rPr>
          <w:vertAlign w:val="superscript"/>
        </w:rPr>
        <w:endnoteReference w:id="22"/>
      </w:r>
    </w:p>
    <w:p w14:paraId="1D6EED91" w14:textId="77777777" w:rsidR="00033664" w:rsidRPr="00033664" w:rsidRDefault="00033664" w:rsidP="00033664">
      <w:pPr>
        <w:pStyle w:val="ListParagraph"/>
        <w:ind w:left="714"/>
        <w:contextualSpacing w:val="0"/>
        <w:rPr>
          <w:rFonts w:ascii="Arial" w:hAnsi="Arial" w:cs="Arial"/>
        </w:rPr>
      </w:pPr>
    </w:p>
    <w:p w14:paraId="7442BF13" w14:textId="77777777" w:rsidR="004831FA" w:rsidRDefault="004831FA" w:rsidP="00033664">
      <w:pPr>
        <w:pStyle w:val="Heading3"/>
      </w:pPr>
      <w:r w:rsidRPr="00033664">
        <w:t>Smoking and drinking</w:t>
      </w:r>
    </w:p>
    <w:p w14:paraId="439CA127" w14:textId="77777777" w:rsidR="00033664" w:rsidRPr="00033664" w:rsidRDefault="00033664" w:rsidP="00033664"/>
    <w:p w14:paraId="3FA941F3"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Females 18 years and over were less likely to smoke daily (8.9%), compared with males (11.8%) in 2020.</w:t>
      </w:r>
      <w:r w:rsidRPr="00033664">
        <w:rPr>
          <w:vertAlign w:val="superscript"/>
        </w:rPr>
        <w:endnoteReference w:id="23"/>
      </w:r>
    </w:p>
    <w:p w14:paraId="5B53DF77"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Daily smoking rates were highest for those aged between 35–54 years with male rates peaking at 35–44 years (15.5%) and females at 45–54 years (11.8%).</w:t>
      </w:r>
      <w:r w:rsidRPr="00033664">
        <w:rPr>
          <w:vertAlign w:val="superscript"/>
        </w:rPr>
        <w:endnoteReference w:id="24"/>
      </w:r>
    </w:p>
    <w:p w14:paraId="3BB0D06B"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In 2020, females aged 18 years and over were far less likely to drink alcohol at ‘lifetime risky’</w:t>
      </w:r>
      <w:r w:rsidRPr="00033664">
        <w:rPr>
          <w:vertAlign w:val="superscript"/>
        </w:rPr>
        <w:endnoteReference w:id="25"/>
      </w:r>
      <w:r w:rsidRPr="00033664">
        <w:rPr>
          <w:rFonts w:ascii="Arial" w:hAnsi="Arial" w:cs="Arial"/>
        </w:rPr>
        <w:t xml:space="preserve"> levels (11.5%), compared with 33.9%</w:t>
      </w:r>
      <w:r w:rsidRPr="00033664">
        <w:rPr>
          <w:rFonts w:ascii="Arial" w:hAnsi="Arial" w:cs="Arial"/>
          <w:b/>
        </w:rPr>
        <w:t xml:space="preserve"> </w:t>
      </w:r>
      <w:r w:rsidRPr="00033664">
        <w:rPr>
          <w:rFonts w:ascii="Arial" w:hAnsi="Arial" w:cs="Arial"/>
        </w:rPr>
        <w:t>for males.</w:t>
      </w:r>
      <w:r w:rsidRPr="00033664">
        <w:rPr>
          <w:vertAlign w:val="superscript"/>
        </w:rPr>
        <w:endnoteReference w:id="26"/>
      </w:r>
    </w:p>
    <w:p w14:paraId="093859D6" w14:textId="77777777" w:rsidR="004831FA"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 xml:space="preserve">Aboriginal and Torres Strait Islander mothers were significantly more </w:t>
      </w:r>
      <w:r w:rsidRPr="00033664">
        <w:rPr>
          <w:rFonts w:ascii="Arial" w:hAnsi="Arial" w:cs="Arial"/>
        </w:rPr>
        <w:lastRenderedPageBreak/>
        <w:t>likely to smoke during pregnancy than non-Indigenous mothers (42.5% compared with 9.1% in 2019).</w:t>
      </w:r>
      <w:r w:rsidRPr="00033664">
        <w:rPr>
          <w:vertAlign w:val="superscript"/>
        </w:rPr>
        <w:endnoteReference w:id="27"/>
      </w:r>
    </w:p>
    <w:p w14:paraId="2A667EC3" w14:textId="77777777" w:rsidR="00033664" w:rsidRPr="00033664" w:rsidRDefault="00033664" w:rsidP="00033664">
      <w:pPr>
        <w:pStyle w:val="ListParagraph"/>
        <w:rPr>
          <w:rFonts w:ascii="Arial" w:hAnsi="Arial" w:cs="Arial"/>
        </w:rPr>
      </w:pPr>
    </w:p>
    <w:p w14:paraId="51DB2CB9" w14:textId="77777777" w:rsidR="004831FA" w:rsidRDefault="004831FA" w:rsidP="00033664">
      <w:pPr>
        <w:pStyle w:val="Heading3"/>
      </w:pPr>
      <w:r w:rsidRPr="00033664">
        <w:t>Falls</w:t>
      </w:r>
    </w:p>
    <w:p w14:paraId="3919D4A2" w14:textId="77777777" w:rsidR="00033664" w:rsidRPr="00033664" w:rsidRDefault="00033664" w:rsidP="00033664"/>
    <w:p w14:paraId="604FA812" w14:textId="77777777" w:rsidR="004831FA" w:rsidRDefault="004831FA" w:rsidP="00033664">
      <w:pPr>
        <w:spacing w:after="0"/>
        <w:rPr>
          <w:rFonts w:ascii="Arial" w:hAnsi="Arial" w:cs="Arial"/>
        </w:rPr>
      </w:pPr>
      <w:r w:rsidRPr="00033664">
        <w:rPr>
          <w:rFonts w:ascii="Arial" w:hAnsi="Arial" w:cs="Arial"/>
        </w:rPr>
        <w:t xml:space="preserve">Females comprised the majority of fall-related </w:t>
      </w:r>
      <w:proofErr w:type="spellStart"/>
      <w:r w:rsidRPr="00033664">
        <w:rPr>
          <w:rFonts w:ascii="Arial" w:hAnsi="Arial" w:cs="Arial"/>
        </w:rPr>
        <w:t>hospitalisations</w:t>
      </w:r>
      <w:proofErr w:type="spellEnd"/>
      <w:r w:rsidRPr="00033664">
        <w:rPr>
          <w:rFonts w:ascii="Arial" w:hAnsi="Arial" w:cs="Arial"/>
        </w:rPr>
        <w:t xml:space="preserve"> in Queensland for patients aged 65 years and older (63.0% in 2019</w:t>
      </w:r>
      <w:r w:rsidRPr="00033664">
        <w:rPr>
          <w:rFonts w:ascii="Arial" w:hAnsi="Arial" w:cs="Arial"/>
        </w:rPr>
        <w:softHyphen/>
        <w:t>–20).</w:t>
      </w:r>
      <w:r w:rsidRPr="00033664">
        <w:rPr>
          <w:rFonts w:ascii="Arial" w:hAnsi="Arial" w:cs="Arial"/>
          <w:vertAlign w:val="superscript"/>
        </w:rPr>
        <w:endnoteReference w:id="28"/>
      </w:r>
      <w:r w:rsidRPr="00033664">
        <w:rPr>
          <w:rFonts w:ascii="Arial" w:hAnsi="Arial" w:cs="Arial"/>
        </w:rPr>
        <w:t xml:space="preserve"> Nationally, females also comprised the majority of fall-related deaths for people aged 75 years and over (55.1% of deaths caused by accidental falls in 2017–19 in Australia).</w:t>
      </w:r>
      <w:r w:rsidRPr="00033664">
        <w:rPr>
          <w:rFonts w:ascii="Arial" w:hAnsi="Arial" w:cs="Arial"/>
          <w:vertAlign w:val="superscript"/>
        </w:rPr>
        <w:endnoteReference w:id="29"/>
      </w:r>
    </w:p>
    <w:p w14:paraId="641B3924" w14:textId="77777777" w:rsidR="00033664" w:rsidRPr="00033664" w:rsidRDefault="00033664" w:rsidP="00033664">
      <w:pPr>
        <w:spacing w:after="0"/>
        <w:rPr>
          <w:rFonts w:ascii="Arial" w:hAnsi="Arial" w:cs="Arial"/>
        </w:rPr>
      </w:pPr>
    </w:p>
    <w:p w14:paraId="6AEFA5D6" w14:textId="77777777" w:rsidR="004831FA" w:rsidRDefault="004831FA" w:rsidP="00033664">
      <w:pPr>
        <w:pStyle w:val="Heading3"/>
      </w:pPr>
      <w:r w:rsidRPr="00033664">
        <w:t>Diseases and causes of death</w:t>
      </w:r>
    </w:p>
    <w:p w14:paraId="036C08E7" w14:textId="77777777" w:rsidR="00033664" w:rsidRPr="00033664" w:rsidRDefault="00033664" w:rsidP="00033664"/>
    <w:p w14:paraId="06B9E0C8" w14:textId="77777777" w:rsidR="004831FA" w:rsidRPr="00033664" w:rsidRDefault="004831FA" w:rsidP="00033664">
      <w:pPr>
        <w:spacing w:after="0"/>
        <w:rPr>
          <w:rFonts w:ascii="Arial" w:hAnsi="Arial" w:cs="Arial"/>
        </w:rPr>
      </w:pPr>
      <w:r w:rsidRPr="00033664">
        <w:rPr>
          <w:rFonts w:ascii="Arial" w:hAnsi="Arial" w:cs="Arial"/>
        </w:rPr>
        <w:t xml:space="preserve">Of the 16,893 male deaths in 2020, </w:t>
      </w:r>
      <w:proofErr w:type="spellStart"/>
      <w:r w:rsidRPr="00033664">
        <w:rPr>
          <w:rFonts w:ascii="Arial" w:hAnsi="Arial" w:cs="Arial"/>
        </w:rPr>
        <w:t>ischaemic</w:t>
      </w:r>
      <w:proofErr w:type="spellEnd"/>
      <w:r w:rsidRPr="00033664">
        <w:rPr>
          <w:rFonts w:ascii="Arial" w:hAnsi="Arial" w:cs="Arial"/>
        </w:rPr>
        <w:t xml:space="preserve"> heart disease was the leading cause (11.9%), followed by lung cancer (6.4%) and dementia (6.2%).</w:t>
      </w:r>
      <w:r w:rsidRPr="00033664">
        <w:rPr>
          <w:rFonts w:ascii="Arial" w:hAnsi="Arial" w:cs="Arial"/>
          <w:vertAlign w:val="superscript"/>
        </w:rPr>
        <w:endnoteReference w:id="30"/>
      </w:r>
      <w:r w:rsidRPr="00033664">
        <w:rPr>
          <w:rFonts w:ascii="Arial" w:hAnsi="Arial" w:cs="Arial"/>
        </w:rPr>
        <w:t xml:space="preserve"> </w:t>
      </w:r>
      <w:r w:rsidRPr="00033664">
        <w:rPr>
          <w:rFonts w:ascii="Arial" w:hAnsi="Arial" w:cs="Arial"/>
          <w:vertAlign w:val="superscript"/>
        </w:rPr>
        <w:endnoteReference w:id="31"/>
      </w:r>
    </w:p>
    <w:p w14:paraId="7400875D" w14:textId="77777777" w:rsidR="00033664" w:rsidRDefault="00033664" w:rsidP="00033664">
      <w:pPr>
        <w:spacing w:after="0"/>
        <w:rPr>
          <w:rFonts w:ascii="Arial" w:hAnsi="Arial" w:cs="Arial"/>
        </w:rPr>
      </w:pPr>
    </w:p>
    <w:p w14:paraId="23F10AA3" w14:textId="77777777" w:rsidR="004831FA" w:rsidRPr="00033664" w:rsidRDefault="004831FA" w:rsidP="00033664">
      <w:pPr>
        <w:spacing w:after="0"/>
        <w:rPr>
          <w:rFonts w:ascii="Arial" w:hAnsi="Arial" w:cs="Arial"/>
        </w:rPr>
      </w:pPr>
      <w:r w:rsidRPr="00033664">
        <w:rPr>
          <w:rFonts w:ascii="Arial" w:hAnsi="Arial" w:cs="Arial"/>
        </w:rPr>
        <w:t xml:space="preserve">The leading cause of death among females in 2020 was dementia, accounting for 12.0% of the 14,474 deaths, followed by </w:t>
      </w:r>
      <w:proofErr w:type="spellStart"/>
      <w:r w:rsidRPr="00033664">
        <w:rPr>
          <w:rFonts w:ascii="Arial" w:hAnsi="Arial" w:cs="Arial"/>
        </w:rPr>
        <w:t>ischaemic</w:t>
      </w:r>
      <w:proofErr w:type="spellEnd"/>
      <w:r w:rsidRPr="00033664">
        <w:rPr>
          <w:rFonts w:ascii="Arial" w:hAnsi="Arial" w:cs="Arial"/>
        </w:rPr>
        <w:t xml:space="preserve"> heart disease (9.4%) and cerebrovascular disease (7.2%).</w:t>
      </w:r>
      <w:r w:rsidRPr="00033664">
        <w:rPr>
          <w:rFonts w:ascii="Arial" w:hAnsi="Arial" w:cs="Arial"/>
          <w:vertAlign w:val="superscript"/>
        </w:rPr>
        <w:endnoteReference w:id="32"/>
      </w:r>
      <w:r w:rsidRPr="00033664">
        <w:rPr>
          <w:rFonts w:ascii="Arial" w:hAnsi="Arial" w:cs="Arial"/>
        </w:rPr>
        <w:t xml:space="preserve"> </w:t>
      </w:r>
      <w:r w:rsidRPr="00033664">
        <w:rPr>
          <w:rFonts w:ascii="Arial" w:hAnsi="Arial" w:cs="Arial"/>
          <w:vertAlign w:val="superscript"/>
        </w:rPr>
        <w:endnoteReference w:id="33"/>
      </w:r>
    </w:p>
    <w:p w14:paraId="5355F571" w14:textId="77777777" w:rsidR="00033664" w:rsidRDefault="00033664" w:rsidP="00033664">
      <w:pPr>
        <w:spacing w:after="0"/>
        <w:rPr>
          <w:rFonts w:ascii="Arial" w:hAnsi="Arial" w:cs="Arial"/>
        </w:rPr>
      </w:pPr>
    </w:p>
    <w:p w14:paraId="7131C89B" w14:textId="77777777" w:rsidR="004831FA" w:rsidRDefault="004831FA" w:rsidP="00033664">
      <w:pPr>
        <w:spacing w:after="0"/>
        <w:rPr>
          <w:rFonts w:ascii="Arial" w:hAnsi="Arial" w:cs="Arial"/>
        </w:rPr>
      </w:pPr>
      <w:r w:rsidRPr="00033664">
        <w:rPr>
          <w:rFonts w:ascii="Arial" w:hAnsi="Arial" w:cs="Arial"/>
        </w:rPr>
        <w:t>Premature mortality, where age at death is less than life expectancy, can be measured using years of potential life lost (YPLL). Looking at the leading causes of death this way gives a different picture of causes:</w:t>
      </w:r>
    </w:p>
    <w:p w14:paraId="1948FC5B" w14:textId="77777777" w:rsidR="002F28EC" w:rsidRPr="00033664" w:rsidRDefault="002F28EC" w:rsidP="00033664">
      <w:pPr>
        <w:spacing w:after="0"/>
        <w:rPr>
          <w:rFonts w:ascii="Arial" w:hAnsi="Arial" w:cs="Arial"/>
        </w:rPr>
      </w:pPr>
    </w:p>
    <w:p w14:paraId="1DE9E7C2" w14:textId="77777777" w:rsidR="004831FA" w:rsidRPr="00033664" w:rsidRDefault="004831FA" w:rsidP="002F28EC">
      <w:pPr>
        <w:pStyle w:val="ListParagraph"/>
        <w:numPr>
          <w:ilvl w:val="0"/>
          <w:numId w:val="25"/>
        </w:numPr>
        <w:ind w:left="714" w:hanging="357"/>
        <w:contextualSpacing w:val="0"/>
        <w:rPr>
          <w:rFonts w:ascii="Arial" w:hAnsi="Arial" w:cs="Arial"/>
        </w:rPr>
      </w:pPr>
      <w:r w:rsidRPr="00033664">
        <w:rPr>
          <w:rFonts w:ascii="Arial" w:hAnsi="Arial" w:cs="Arial"/>
        </w:rPr>
        <w:t>among females, dementia accounted for only 0.9% of YPLL, while lung cancer accounted for 7.1%. This is because the median age at death for dementia is much higher than that of lung cancer.</w:t>
      </w:r>
    </w:p>
    <w:p w14:paraId="316CC449" w14:textId="77777777" w:rsidR="004831FA" w:rsidRDefault="004831FA" w:rsidP="002F28EC">
      <w:pPr>
        <w:pStyle w:val="ListParagraph"/>
        <w:numPr>
          <w:ilvl w:val="0"/>
          <w:numId w:val="25"/>
        </w:numPr>
        <w:ind w:left="714" w:hanging="357"/>
        <w:contextualSpacing w:val="0"/>
        <w:rPr>
          <w:rFonts w:ascii="Arial" w:hAnsi="Arial" w:cs="Arial"/>
        </w:rPr>
      </w:pPr>
      <w:r w:rsidRPr="00033664">
        <w:rPr>
          <w:rFonts w:ascii="Arial" w:hAnsi="Arial" w:cs="Arial"/>
        </w:rPr>
        <w:t xml:space="preserve">among males, while suicide accounted for only 3.5% of deaths in 2020, it accounted for 16.5% of YPLL. In contrast, </w:t>
      </w:r>
      <w:proofErr w:type="spellStart"/>
      <w:r w:rsidRPr="00033664">
        <w:rPr>
          <w:rFonts w:ascii="Arial" w:hAnsi="Arial" w:cs="Arial"/>
        </w:rPr>
        <w:t>ischaemic</w:t>
      </w:r>
      <w:proofErr w:type="spellEnd"/>
      <w:r w:rsidRPr="00033664">
        <w:rPr>
          <w:rFonts w:ascii="Arial" w:hAnsi="Arial" w:cs="Arial"/>
        </w:rPr>
        <w:t xml:space="preserve"> heart disease accounted for 9.2% of YPLL.</w:t>
      </w:r>
    </w:p>
    <w:p w14:paraId="5FB3D630" w14:textId="77777777" w:rsidR="002F28EC" w:rsidRPr="00033664" w:rsidRDefault="002F28EC" w:rsidP="002F28EC">
      <w:pPr>
        <w:pStyle w:val="ListParagraph"/>
        <w:ind w:left="714"/>
        <w:contextualSpacing w:val="0"/>
        <w:rPr>
          <w:rFonts w:ascii="Arial" w:hAnsi="Arial" w:cs="Arial"/>
        </w:rPr>
      </w:pPr>
    </w:p>
    <w:p w14:paraId="34B2F0F3" w14:textId="77777777" w:rsidR="004831FA" w:rsidRPr="00033664" w:rsidRDefault="004831FA" w:rsidP="00033664">
      <w:pPr>
        <w:spacing w:after="0"/>
        <w:rPr>
          <w:rFonts w:ascii="Arial" w:hAnsi="Arial" w:cs="Arial"/>
        </w:rPr>
        <w:sectPr w:rsidR="004831FA" w:rsidRPr="00033664" w:rsidSect="004831FA">
          <w:endnotePr>
            <w:numFmt w:val="decimal"/>
          </w:endnotePr>
          <w:type w:val="continuous"/>
          <w:pgSz w:w="11900" w:h="16840"/>
          <w:pgMar w:top="1843" w:right="843" w:bottom="1276" w:left="1134" w:header="708" w:footer="708" w:gutter="0"/>
          <w:cols w:num="2" w:space="708"/>
          <w:titlePg/>
          <w:docGrid w:linePitch="360"/>
        </w:sectPr>
      </w:pPr>
      <w:r w:rsidRPr="00033664">
        <w:rPr>
          <w:rFonts w:ascii="Arial" w:hAnsi="Arial" w:cs="Arial"/>
        </w:rPr>
        <w:t xml:space="preserve">For Aboriginal and Torres Strait Islander Queenslanders, the most common cause of death was </w:t>
      </w:r>
      <w:proofErr w:type="spellStart"/>
      <w:r w:rsidRPr="00033664">
        <w:rPr>
          <w:rFonts w:ascii="Arial" w:hAnsi="Arial" w:cs="Arial"/>
        </w:rPr>
        <w:t>ischaemic</w:t>
      </w:r>
      <w:proofErr w:type="spellEnd"/>
      <w:r w:rsidRPr="00033664">
        <w:rPr>
          <w:rFonts w:ascii="Arial" w:hAnsi="Arial" w:cs="Arial"/>
        </w:rPr>
        <w:t xml:space="preserve"> heart diseases, followed by diabetes for females and suicide for males.</w:t>
      </w:r>
      <w:r w:rsidRPr="00033664">
        <w:rPr>
          <w:rFonts w:ascii="Arial" w:hAnsi="Arial" w:cs="Arial"/>
          <w:vertAlign w:val="superscript"/>
        </w:rPr>
        <w:endnoteReference w:id="34"/>
      </w:r>
    </w:p>
    <w:p w14:paraId="3337745F" w14:textId="77777777" w:rsidR="00456A95" w:rsidRPr="00033664" w:rsidRDefault="00456A95" w:rsidP="00163048">
      <w:pPr>
        <w:rPr>
          <w:rFonts w:ascii="Arial" w:hAnsi="Arial" w:cs="Arial"/>
        </w:rPr>
      </w:pPr>
    </w:p>
    <w:sectPr w:rsidR="00456A95" w:rsidRPr="00033664" w:rsidSect="00987FB2">
      <w:headerReference w:type="even" r:id="rId15"/>
      <w:headerReference w:type="default" r:id="rId16"/>
      <w:headerReference w:type="first" r:id="rId17"/>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63880" w14:textId="77777777" w:rsidR="004831FA" w:rsidRDefault="004831FA" w:rsidP="00456A95">
      <w:r>
        <w:separator/>
      </w:r>
    </w:p>
  </w:endnote>
  <w:endnote w:type="continuationSeparator" w:id="0">
    <w:p w14:paraId="70228760" w14:textId="77777777" w:rsidR="004831FA" w:rsidRDefault="004831FA" w:rsidP="00456A95">
      <w:r>
        <w:continuationSeparator/>
      </w:r>
    </w:p>
  </w:endnote>
  <w:endnote w:type="continuationNotice" w:id="1">
    <w:p w14:paraId="444B4028" w14:textId="77777777" w:rsidR="004831FA" w:rsidRDefault="004831FA">
      <w:pPr>
        <w:spacing w:after="0"/>
      </w:pPr>
    </w:p>
  </w:endnote>
  <w:endnote w:id="2">
    <w:p w14:paraId="38E437E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A21CC7">
        <w:rPr>
          <w:rFonts w:cs="Arial"/>
          <w:sz w:val="18"/>
          <w:szCs w:val="18"/>
          <w:lang w:eastAsia="ko-KR"/>
        </w:rPr>
        <w:t>Australian Bureau of Statistics, 20</w:t>
      </w:r>
      <w:r>
        <w:rPr>
          <w:rFonts w:cs="Arial"/>
          <w:sz w:val="18"/>
          <w:szCs w:val="18"/>
          <w:lang w:eastAsia="ko-KR"/>
        </w:rPr>
        <w:t>21</w:t>
      </w:r>
      <w:r w:rsidRPr="00A21CC7">
        <w:rPr>
          <w:rFonts w:cs="Arial"/>
          <w:sz w:val="18"/>
          <w:szCs w:val="18"/>
          <w:lang w:eastAsia="ko-KR"/>
        </w:rPr>
        <w:t xml:space="preserve">, </w:t>
      </w:r>
      <w:r w:rsidRPr="00A21CC7">
        <w:rPr>
          <w:rFonts w:cs="Arial"/>
          <w:i/>
          <w:iCs/>
          <w:sz w:val="18"/>
          <w:szCs w:val="18"/>
          <w:lang w:eastAsia="ko-KR"/>
        </w:rPr>
        <w:t>Life tables, states, territories and Australia, 201</w:t>
      </w:r>
      <w:r>
        <w:rPr>
          <w:rFonts w:cs="Arial"/>
          <w:i/>
          <w:iCs/>
          <w:sz w:val="18"/>
          <w:szCs w:val="18"/>
          <w:lang w:eastAsia="ko-KR"/>
        </w:rPr>
        <w:t>8</w:t>
      </w:r>
      <w:r w:rsidRPr="00A21CC7">
        <w:rPr>
          <w:rFonts w:cs="Arial"/>
          <w:i/>
          <w:iCs/>
          <w:sz w:val="18"/>
          <w:szCs w:val="18"/>
          <w:lang w:eastAsia="ko-KR"/>
        </w:rPr>
        <w:t>–20</w:t>
      </w:r>
      <w:r>
        <w:rPr>
          <w:rFonts w:cs="Arial"/>
          <w:i/>
          <w:iCs/>
          <w:sz w:val="18"/>
          <w:szCs w:val="18"/>
          <w:lang w:eastAsia="ko-KR"/>
        </w:rPr>
        <w:t>20</w:t>
      </w:r>
      <w:r w:rsidRPr="00A21CC7">
        <w:rPr>
          <w:rFonts w:cs="Arial"/>
          <w:sz w:val="18"/>
          <w:szCs w:val="18"/>
          <w:lang w:eastAsia="ko-KR"/>
        </w:rPr>
        <w:t>, ‘Table 1: Life tables, States, Territories and Australia - 201</w:t>
      </w:r>
      <w:r>
        <w:rPr>
          <w:rFonts w:cs="Arial"/>
          <w:sz w:val="18"/>
          <w:szCs w:val="18"/>
          <w:lang w:eastAsia="ko-KR"/>
        </w:rPr>
        <w:t>8</w:t>
      </w:r>
      <w:r w:rsidRPr="00A21CC7">
        <w:rPr>
          <w:rFonts w:cs="Arial"/>
          <w:i/>
          <w:iCs/>
          <w:sz w:val="18"/>
          <w:szCs w:val="18"/>
          <w:lang w:eastAsia="ko-KR"/>
        </w:rPr>
        <w:t>–</w:t>
      </w:r>
      <w:r w:rsidRPr="00A21CC7">
        <w:rPr>
          <w:rFonts w:cs="Arial"/>
          <w:sz w:val="18"/>
          <w:szCs w:val="18"/>
          <w:lang w:eastAsia="ko-KR"/>
        </w:rPr>
        <w:t>20</w:t>
      </w:r>
      <w:r>
        <w:rPr>
          <w:rFonts w:cs="Arial"/>
          <w:sz w:val="18"/>
          <w:szCs w:val="18"/>
          <w:lang w:eastAsia="ko-KR"/>
        </w:rPr>
        <w:t>20</w:t>
      </w:r>
      <w:r w:rsidRPr="00A21CC7">
        <w:rPr>
          <w:rFonts w:cs="Arial"/>
          <w:sz w:val="18"/>
          <w:szCs w:val="18"/>
          <w:lang w:eastAsia="ko-KR"/>
        </w:rPr>
        <w:t>, Table 1.3 Life tables, Queensland, 20</w:t>
      </w:r>
      <w:r>
        <w:rPr>
          <w:rFonts w:cs="Arial"/>
          <w:sz w:val="18"/>
          <w:szCs w:val="18"/>
          <w:lang w:eastAsia="ko-KR"/>
        </w:rPr>
        <w:t>18</w:t>
      </w:r>
      <w:r w:rsidRPr="00A21CC7">
        <w:rPr>
          <w:rFonts w:cs="Arial"/>
          <w:i/>
          <w:iCs/>
          <w:sz w:val="18"/>
          <w:szCs w:val="18"/>
          <w:lang w:eastAsia="ko-KR"/>
        </w:rPr>
        <w:t>–</w:t>
      </w:r>
      <w:r w:rsidRPr="00A21CC7">
        <w:rPr>
          <w:rFonts w:cs="Arial"/>
          <w:sz w:val="18"/>
          <w:szCs w:val="18"/>
          <w:lang w:eastAsia="ko-KR"/>
        </w:rPr>
        <w:t>20</w:t>
      </w:r>
      <w:r>
        <w:rPr>
          <w:rFonts w:cs="Arial"/>
          <w:sz w:val="18"/>
          <w:szCs w:val="18"/>
          <w:lang w:eastAsia="ko-KR"/>
        </w:rPr>
        <w:t>20</w:t>
      </w:r>
      <w:r w:rsidRPr="00A21CC7">
        <w:rPr>
          <w:rFonts w:cs="Arial"/>
          <w:sz w:val="18"/>
          <w:szCs w:val="18"/>
          <w:lang w:eastAsia="ko-KR"/>
        </w:rPr>
        <w:t>’, cat. no. 3302.0.55.001.</w:t>
      </w:r>
    </w:p>
  </w:endnote>
  <w:endnote w:id="3">
    <w:p w14:paraId="2642439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2018, </w:t>
      </w:r>
      <w:r w:rsidRPr="006B634E">
        <w:rPr>
          <w:rFonts w:cs="Arial"/>
          <w:i/>
          <w:iCs/>
          <w:sz w:val="18"/>
          <w:szCs w:val="18"/>
          <w:lang w:eastAsia="ko-KR"/>
        </w:rPr>
        <w:t>Life tables for Aboriginal and Torres Strait Islander Australians, 2015</w:t>
      </w:r>
      <w:r w:rsidRPr="008E4F7E">
        <w:rPr>
          <w:rFonts w:cs="Arial"/>
          <w:i/>
          <w:iCs/>
          <w:sz w:val="18"/>
          <w:szCs w:val="18"/>
          <w:lang w:eastAsia="ko-KR"/>
        </w:rPr>
        <w:t>–</w:t>
      </w:r>
      <w:r w:rsidRPr="006B634E">
        <w:rPr>
          <w:rFonts w:cs="Arial"/>
          <w:i/>
          <w:iCs/>
          <w:sz w:val="18"/>
          <w:szCs w:val="18"/>
          <w:lang w:eastAsia="ko-KR"/>
        </w:rPr>
        <w:t>2017</w:t>
      </w:r>
      <w:r w:rsidRPr="006B634E">
        <w:rPr>
          <w:rFonts w:cs="Arial"/>
          <w:iCs/>
          <w:sz w:val="18"/>
          <w:szCs w:val="18"/>
          <w:lang w:eastAsia="ko-KR"/>
        </w:rPr>
        <w:t>, ‘Table 1.4 Life Tables for Aboriginal and Torres Strait Islander Australians, Queensland, 2015</w:t>
      </w:r>
      <w:r w:rsidRPr="008E4F7E">
        <w:rPr>
          <w:rFonts w:cs="Arial"/>
          <w:i/>
          <w:iCs/>
          <w:sz w:val="18"/>
          <w:szCs w:val="18"/>
          <w:lang w:eastAsia="ko-KR"/>
        </w:rPr>
        <w:t>–</w:t>
      </w:r>
      <w:r w:rsidRPr="006B634E">
        <w:rPr>
          <w:rFonts w:cs="Arial"/>
          <w:iCs/>
          <w:sz w:val="18"/>
          <w:szCs w:val="18"/>
          <w:lang w:eastAsia="ko-KR"/>
        </w:rPr>
        <w:t xml:space="preserve">2017’, </w:t>
      </w:r>
      <w:r w:rsidRPr="006B634E">
        <w:rPr>
          <w:rFonts w:cs="Arial"/>
          <w:sz w:val="18"/>
          <w:szCs w:val="18"/>
          <w:lang w:eastAsia="ko-KR"/>
        </w:rPr>
        <w:t>cat. no. 3302.0.55.003.</w:t>
      </w:r>
    </w:p>
  </w:endnote>
  <w:endnote w:id="4">
    <w:p w14:paraId="572785B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 xml:space="preserve">Queensland Health. Queensland survey analytic system (QSAS), </w:t>
      </w:r>
      <w:r w:rsidRPr="00FB3138">
        <w:rPr>
          <w:rFonts w:cs="Arial"/>
          <w:sz w:val="18"/>
          <w:szCs w:val="18"/>
        </w:rPr>
        <w:t>Detailed Queensland and regional preventive health survey results</w:t>
      </w:r>
      <w:r>
        <w:rPr>
          <w:rFonts w:cs="Arial"/>
          <w:sz w:val="18"/>
          <w:szCs w:val="18"/>
        </w:rPr>
        <w:t>, accessed 17 June 2021.</w:t>
      </w:r>
    </w:p>
  </w:endnote>
  <w:endnote w:id="5">
    <w:p w14:paraId="2241AE79"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sidRPr="006B634E">
        <w:rPr>
          <w:rFonts w:cs="Arial"/>
          <w:i/>
          <w:sz w:val="18"/>
          <w:szCs w:val="18"/>
        </w:rPr>
        <w:t>General social survey, Australia, 20</w:t>
      </w:r>
      <w:r>
        <w:rPr>
          <w:rFonts w:cs="Arial"/>
          <w:i/>
          <w:sz w:val="18"/>
          <w:szCs w:val="18"/>
        </w:rPr>
        <w:t>20</w:t>
      </w:r>
      <w:r w:rsidRPr="006B634E">
        <w:rPr>
          <w:rFonts w:cs="Arial"/>
          <w:sz w:val="18"/>
          <w:szCs w:val="18"/>
        </w:rPr>
        <w:t xml:space="preserve">, ‘Table </w:t>
      </w:r>
      <w:r>
        <w:rPr>
          <w:rFonts w:cs="Arial"/>
          <w:sz w:val="18"/>
          <w:szCs w:val="18"/>
        </w:rPr>
        <w:t>1</w:t>
      </w:r>
      <w:r w:rsidRPr="006B634E">
        <w:rPr>
          <w:rFonts w:cs="Arial"/>
          <w:sz w:val="18"/>
          <w:szCs w:val="18"/>
        </w:rPr>
        <w:t xml:space="preserve">.3 </w:t>
      </w:r>
      <w:r>
        <w:rPr>
          <w:rFonts w:cs="Arial"/>
          <w:sz w:val="18"/>
          <w:szCs w:val="18"/>
        </w:rPr>
        <w:t>Persons aged 15 years and over, Types of Personal stressors – by Queensland and Australia, proportion of persons’</w:t>
      </w:r>
      <w:r w:rsidRPr="006B634E">
        <w:rPr>
          <w:rFonts w:cs="Arial"/>
          <w:sz w:val="18"/>
          <w:szCs w:val="18"/>
        </w:rPr>
        <w:t xml:space="preserve">, </w:t>
      </w:r>
      <w:proofErr w:type="spellStart"/>
      <w:r w:rsidRPr="006B634E">
        <w:rPr>
          <w:rFonts w:cs="Arial"/>
          <w:sz w:val="18"/>
          <w:szCs w:val="18"/>
        </w:rPr>
        <w:t>customised</w:t>
      </w:r>
      <w:proofErr w:type="spellEnd"/>
      <w:r w:rsidRPr="006B634E">
        <w:rPr>
          <w:rFonts w:cs="Arial"/>
          <w:sz w:val="18"/>
          <w:szCs w:val="18"/>
        </w:rPr>
        <w:t xml:space="preserve"> data.</w:t>
      </w:r>
    </w:p>
  </w:endnote>
  <w:endnote w:id="6">
    <w:p w14:paraId="4CCF2E80"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‘Births, summary, by state’, cat. no. 3301.0.</w:t>
      </w:r>
    </w:p>
  </w:endnote>
  <w:endnote w:id="7">
    <w:p w14:paraId="4337B67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‘Fertility, by age, by state’, cat. no. 3301.0.</w:t>
      </w:r>
    </w:p>
  </w:endnote>
  <w:endnote w:id="8">
    <w:p w14:paraId="4B600ED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xml:space="preserve">, ‘Confinements, by </w:t>
      </w:r>
      <w:proofErr w:type="spellStart"/>
      <w:r w:rsidRPr="006B634E">
        <w:rPr>
          <w:rFonts w:cs="Arial"/>
          <w:sz w:val="18"/>
          <w:szCs w:val="18"/>
          <w:lang w:eastAsia="ko-KR"/>
        </w:rPr>
        <w:t>nuptiality</w:t>
      </w:r>
      <w:proofErr w:type="spellEnd"/>
      <w:r w:rsidRPr="006B634E">
        <w:rPr>
          <w:rFonts w:cs="Arial"/>
          <w:sz w:val="18"/>
          <w:szCs w:val="18"/>
          <w:lang w:eastAsia="ko-KR"/>
        </w:rPr>
        <w:t>, by state’, cat. no. 3301.0.</w:t>
      </w:r>
    </w:p>
  </w:endnote>
  <w:endnote w:id="9">
    <w:p w14:paraId="3F26CBA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sz w:val="18"/>
          <w:szCs w:val="18"/>
          <w:lang w:eastAsia="ko-KR"/>
        </w:rPr>
        <w:t>i</w:t>
      </w:r>
      <w:r w:rsidRPr="006B634E">
        <w:rPr>
          <w:rFonts w:cs="Arial"/>
          <w:i/>
          <w:sz w:val="18"/>
          <w:szCs w:val="18"/>
          <w:lang w:eastAsia="ko-KR"/>
        </w:rPr>
        <w:t>bid</w:t>
      </w:r>
      <w:r>
        <w:rPr>
          <w:rFonts w:cs="Arial"/>
          <w:i/>
          <w:sz w:val="18"/>
          <w:szCs w:val="18"/>
          <w:lang w:eastAsia="ko-KR"/>
        </w:rPr>
        <w:t>.</w:t>
      </w:r>
    </w:p>
  </w:endnote>
  <w:endnote w:id="10">
    <w:p w14:paraId="4E600602"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Queensland </w:t>
      </w:r>
      <w:r>
        <w:rPr>
          <w:rFonts w:cs="Arial"/>
          <w:sz w:val="18"/>
          <w:szCs w:val="18"/>
        </w:rPr>
        <w:t xml:space="preserve">Department of </w:t>
      </w:r>
      <w:r w:rsidRPr="006B634E">
        <w:rPr>
          <w:rFonts w:cs="Arial"/>
          <w:sz w:val="18"/>
          <w:szCs w:val="18"/>
        </w:rPr>
        <w:t>Health, 20</w:t>
      </w:r>
      <w:r>
        <w:rPr>
          <w:rFonts w:cs="Arial"/>
          <w:sz w:val="18"/>
          <w:szCs w:val="18"/>
        </w:rPr>
        <w:t>21</w:t>
      </w:r>
      <w:r w:rsidRPr="006B634E">
        <w:rPr>
          <w:rFonts w:cs="Arial"/>
          <w:sz w:val="18"/>
          <w:szCs w:val="18"/>
        </w:rPr>
        <w:t xml:space="preserve">, </w:t>
      </w:r>
      <w:r w:rsidRPr="006B634E">
        <w:rPr>
          <w:rFonts w:cs="Arial"/>
          <w:i/>
          <w:sz w:val="18"/>
          <w:szCs w:val="18"/>
        </w:rPr>
        <w:t>Queensland perinatal statistics 201</w:t>
      </w:r>
      <w:r>
        <w:rPr>
          <w:rFonts w:cs="Arial"/>
          <w:i/>
          <w:sz w:val="18"/>
          <w:szCs w:val="18"/>
        </w:rPr>
        <w:t>9</w:t>
      </w:r>
      <w:r w:rsidRPr="006B634E">
        <w:rPr>
          <w:rFonts w:cs="Arial"/>
          <w:sz w:val="18"/>
          <w:szCs w:val="18"/>
        </w:rPr>
        <w:t>, ‘Perinatal statistics 201</w:t>
      </w:r>
      <w:r>
        <w:rPr>
          <w:rFonts w:cs="Arial"/>
          <w:sz w:val="18"/>
          <w:szCs w:val="18"/>
        </w:rPr>
        <w:t>9</w:t>
      </w:r>
      <w:r w:rsidRPr="006B634E">
        <w:rPr>
          <w:rFonts w:cs="Arial"/>
          <w:sz w:val="18"/>
          <w:szCs w:val="18"/>
        </w:rPr>
        <w:t xml:space="preserve"> annual report tables’ ‘Table </w:t>
      </w:r>
      <w:r>
        <w:rPr>
          <w:rFonts w:cs="Arial"/>
          <w:sz w:val="18"/>
          <w:szCs w:val="18"/>
        </w:rPr>
        <w:t>1</w:t>
      </w:r>
      <w:r w:rsidRPr="006B634E">
        <w:rPr>
          <w:rFonts w:cs="Arial"/>
          <w:sz w:val="18"/>
          <w:szCs w:val="18"/>
        </w:rPr>
        <w:t>.0</w:t>
      </w:r>
      <w:r>
        <w:rPr>
          <w:rFonts w:cs="Arial"/>
          <w:sz w:val="18"/>
          <w:szCs w:val="18"/>
        </w:rPr>
        <w:t>1</w:t>
      </w:r>
      <w:r w:rsidRPr="006B634E">
        <w:rPr>
          <w:rFonts w:cs="Arial"/>
          <w:sz w:val="18"/>
          <w:szCs w:val="18"/>
        </w:rPr>
        <w:t xml:space="preserve"> </w:t>
      </w:r>
      <w:r w:rsidRPr="001A5784">
        <w:rPr>
          <w:rFonts w:cs="Arial"/>
          <w:sz w:val="18"/>
          <w:szCs w:val="18"/>
        </w:rPr>
        <w:t>Selected variables by year - number of mothers</w:t>
      </w:r>
      <w:r>
        <w:rPr>
          <w:rFonts w:cs="Arial"/>
          <w:sz w:val="18"/>
          <w:szCs w:val="18"/>
        </w:rPr>
        <w:t>’</w:t>
      </w:r>
      <w:r w:rsidRPr="006B634E">
        <w:rPr>
          <w:rFonts w:cs="Arial"/>
          <w:sz w:val="18"/>
          <w:szCs w:val="18"/>
        </w:rPr>
        <w:t>.</w:t>
      </w:r>
    </w:p>
  </w:endnote>
  <w:endnote w:id="11">
    <w:p w14:paraId="54D35EF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2">
    <w:p w14:paraId="4BEF9E5F"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3">
    <w:p w14:paraId="429B7E8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Participating in at least 150 minutes of moderate intensity physical activity over five or more sessions in a week for adults.</w:t>
      </w:r>
    </w:p>
  </w:endnote>
  <w:endnote w:id="14">
    <w:p w14:paraId="6251B69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5">
    <w:p w14:paraId="73D7A05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6">
    <w:p w14:paraId="32300F3D" w14:textId="77777777" w:rsidR="004831FA" w:rsidRPr="00291502" w:rsidRDefault="004831FA" w:rsidP="004831FA">
      <w:pPr>
        <w:pStyle w:val="EndnoteText"/>
        <w:spacing w:after="40"/>
        <w:ind w:left="227" w:hanging="227"/>
        <w:rPr>
          <w:rFonts w:cs="Arial"/>
          <w:sz w:val="18"/>
          <w:szCs w:val="18"/>
          <w:lang w:eastAsia="ko-KR"/>
        </w:rPr>
      </w:pPr>
      <w:r w:rsidRPr="00291502">
        <w:rPr>
          <w:rStyle w:val="EndnoteReference"/>
          <w:rFonts w:cs="Arial"/>
          <w:sz w:val="18"/>
          <w:szCs w:val="18"/>
        </w:rPr>
        <w:endnoteRef/>
      </w:r>
      <w:r w:rsidRPr="00291502">
        <w:rPr>
          <w:rFonts w:cs="Arial"/>
          <w:sz w:val="18"/>
          <w:szCs w:val="18"/>
        </w:rPr>
        <w:t xml:space="preserve"> </w:t>
      </w:r>
      <w:r w:rsidRPr="00291502">
        <w:rPr>
          <w:rFonts w:cs="Arial"/>
          <w:sz w:val="18"/>
          <w:szCs w:val="18"/>
          <w:lang w:eastAsia="ko-KR"/>
        </w:rPr>
        <w:t xml:space="preserve">Australian Bureau of Statistics, 2015, </w:t>
      </w:r>
      <w:r w:rsidRPr="00291502">
        <w:rPr>
          <w:rFonts w:cs="Arial"/>
          <w:i/>
          <w:sz w:val="18"/>
          <w:szCs w:val="18"/>
          <w:lang w:eastAsia="ko-KR"/>
        </w:rPr>
        <w:t>Participation in sport and physical recreation, Australia, 2013</w:t>
      </w:r>
      <w:r w:rsidRPr="00291502">
        <w:rPr>
          <w:rFonts w:cs="Arial"/>
          <w:i/>
          <w:iCs/>
          <w:sz w:val="18"/>
          <w:szCs w:val="18"/>
          <w:lang w:eastAsia="ko-KR"/>
        </w:rPr>
        <w:t>–</w:t>
      </w:r>
      <w:r w:rsidRPr="00291502">
        <w:rPr>
          <w:rFonts w:cs="Arial"/>
          <w:i/>
          <w:sz w:val="18"/>
          <w:szCs w:val="18"/>
          <w:lang w:eastAsia="ko-KR"/>
        </w:rPr>
        <w:t>14</w:t>
      </w:r>
      <w:r w:rsidRPr="00291502">
        <w:rPr>
          <w:rFonts w:cs="Arial"/>
          <w:sz w:val="18"/>
          <w:szCs w:val="18"/>
          <w:lang w:eastAsia="ko-KR"/>
        </w:rPr>
        <w:t>, ‘Table 1 Persons participating in sport and physical recreation, states and territories, by sex and age’, cat. no. 4177.0.</w:t>
      </w:r>
    </w:p>
  </w:endnote>
  <w:endnote w:id="17">
    <w:p w14:paraId="78C56FF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8">
    <w:p w14:paraId="4964A07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National health survey: first results, 201</w:t>
      </w:r>
      <w:r>
        <w:rPr>
          <w:rFonts w:cs="Arial"/>
          <w:i/>
          <w:sz w:val="18"/>
          <w:szCs w:val="18"/>
        </w:rPr>
        <w:t>7</w:t>
      </w:r>
      <w:r w:rsidRPr="008E4F7E">
        <w:rPr>
          <w:rFonts w:cs="Arial"/>
          <w:i/>
          <w:iCs/>
          <w:sz w:val="18"/>
          <w:szCs w:val="18"/>
          <w:lang w:eastAsia="ko-KR"/>
        </w:rPr>
        <w:t>–</w:t>
      </w:r>
      <w:r w:rsidRPr="006B634E">
        <w:rPr>
          <w:rFonts w:cs="Arial"/>
          <w:i/>
          <w:sz w:val="18"/>
          <w:szCs w:val="18"/>
        </w:rPr>
        <w:t>1</w:t>
      </w:r>
      <w:r>
        <w:rPr>
          <w:rFonts w:cs="Arial"/>
          <w:i/>
          <w:sz w:val="18"/>
          <w:szCs w:val="18"/>
        </w:rPr>
        <w:t>8</w:t>
      </w:r>
      <w:r w:rsidRPr="006B634E">
        <w:rPr>
          <w:rFonts w:cs="Arial"/>
          <w:sz w:val="18"/>
          <w:szCs w:val="18"/>
        </w:rPr>
        <w:t>, ‘Table 22: Queensland, Table 3.3 Long-term conditions, proportion of persons – persons’, cat. no. 4364.0.55.001.</w:t>
      </w:r>
    </w:p>
  </w:endnote>
  <w:endnote w:id="19">
    <w:p w14:paraId="346D7B68"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20">
    <w:p w14:paraId="67240DC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National health survey: first results, 20</w:t>
      </w:r>
      <w:r>
        <w:rPr>
          <w:rFonts w:cs="Arial"/>
          <w:i/>
          <w:sz w:val="18"/>
          <w:szCs w:val="18"/>
        </w:rPr>
        <w:t>17</w:t>
      </w:r>
      <w:r w:rsidRPr="008E4F7E">
        <w:rPr>
          <w:rFonts w:cs="Arial"/>
          <w:i/>
          <w:iCs/>
          <w:sz w:val="18"/>
          <w:szCs w:val="18"/>
          <w:lang w:eastAsia="ko-KR"/>
        </w:rPr>
        <w:t>–</w:t>
      </w:r>
      <w:r w:rsidRPr="006B634E">
        <w:rPr>
          <w:rFonts w:cs="Arial"/>
          <w:i/>
          <w:sz w:val="18"/>
          <w:szCs w:val="18"/>
        </w:rPr>
        <w:t>1</w:t>
      </w:r>
      <w:r>
        <w:rPr>
          <w:rFonts w:cs="Arial"/>
          <w:i/>
          <w:sz w:val="18"/>
          <w:szCs w:val="18"/>
        </w:rPr>
        <w:t>8</w:t>
      </w:r>
      <w:r w:rsidRPr="006B634E">
        <w:rPr>
          <w:rFonts w:cs="Arial"/>
          <w:sz w:val="18"/>
          <w:szCs w:val="18"/>
        </w:rPr>
        <w:t>, ‘Table 22: Queensland, Table 7.3 Psychological distress, proportion of persons’, cat. no. 4364.0.55.001.</w:t>
      </w:r>
    </w:p>
  </w:endnote>
  <w:endnote w:id="21">
    <w:p w14:paraId="6D30C888"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11763">
        <w:rPr>
          <w:rFonts w:cs="Arial"/>
          <w:sz w:val="18"/>
          <w:szCs w:val="18"/>
        </w:rPr>
        <w:t>Australian Bureau of Statistics, 20</w:t>
      </w:r>
      <w:r>
        <w:rPr>
          <w:rFonts w:cs="Arial"/>
          <w:sz w:val="18"/>
          <w:szCs w:val="18"/>
        </w:rPr>
        <w:t>21</w:t>
      </w:r>
      <w:r w:rsidRPr="00811763">
        <w:rPr>
          <w:rFonts w:cs="Arial"/>
          <w:sz w:val="18"/>
          <w:szCs w:val="18"/>
        </w:rPr>
        <w:t xml:space="preserve">, </w:t>
      </w:r>
      <w:r w:rsidRPr="00811763">
        <w:rPr>
          <w:rFonts w:cs="Arial"/>
          <w:i/>
          <w:sz w:val="18"/>
          <w:szCs w:val="18"/>
        </w:rPr>
        <w:t>Causes of death, Australia, 20</w:t>
      </w:r>
      <w:r>
        <w:rPr>
          <w:rFonts w:cs="Arial"/>
          <w:i/>
          <w:sz w:val="18"/>
          <w:szCs w:val="18"/>
        </w:rPr>
        <w:t>20</w:t>
      </w:r>
      <w:r w:rsidRPr="00811763">
        <w:rPr>
          <w:rFonts w:cs="Arial"/>
          <w:sz w:val="18"/>
          <w:szCs w:val="18"/>
        </w:rPr>
        <w:t>, ‘11. Intentional self-harm (Suicide) (Australia)’, cat. no. 3303.0.</w:t>
      </w:r>
    </w:p>
  </w:endnote>
  <w:endnote w:id="22">
    <w:p w14:paraId="0389E952" w14:textId="77777777" w:rsidR="004831FA" w:rsidRPr="006B634E"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DB4ABA">
        <w:rPr>
          <w:rFonts w:cs="Arial"/>
          <w:sz w:val="18"/>
          <w:szCs w:val="18"/>
        </w:rPr>
        <w:t>Australian Bureau of Statistics, 20</w:t>
      </w:r>
      <w:r>
        <w:rPr>
          <w:rFonts w:cs="Arial"/>
          <w:sz w:val="18"/>
          <w:szCs w:val="18"/>
        </w:rPr>
        <w:t>21</w:t>
      </w:r>
      <w:r w:rsidRPr="00DB4ABA">
        <w:rPr>
          <w:rFonts w:cs="Arial"/>
          <w:sz w:val="18"/>
          <w:szCs w:val="18"/>
        </w:rPr>
        <w:t xml:space="preserve">, </w:t>
      </w:r>
      <w:r w:rsidRPr="00DB4ABA">
        <w:rPr>
          <w:rFonts w:cs="Arial"/>
          <w:i/>
          <w:sz w:val="18"/>
          <w:szCs w:val="18"/>
        </w:rPr>
        <w:t>Causes of death, Australia, 20</w:t>
      </w:r>
      <w:r>
        <w:rPr>
          <w:rFonts w:cs="Arial"/>
          <w:i/>
          <w:sz w:val="18"/>
          <w:szCs w:val="18"/>
        </w:rPr>
        <w:t>20</w:t>
      </w:r>
      <w:r w:rsidRPr="00DB4ABA">
        <w:rPr>
          <w:rFonts w:cs="Arial"/>
          <w:sz w:val="18"/>
          <w:szCs w:val="18"/>
        </w:rPr>
        <w:t>, ‘4. Underlying causes of death (Queensland), Table 4.3 Underlying cause of death, selected causes by age at death, numbers and rates, Queensland, 2</w:t>
      </w:r>
      <w:r>
        <w:rPr>
          <w:rFonts w:cs="Arial"/>
          <w:sz w:val="18"/>
          <w:szCs w:val="18"/>
        </w:rPr>
        <w:t>020</w:t>
      </w:r>
      <w:r w:rsidRPr="00DB4ABA">
        <w:rPr>
          <w:rFonts w:cs="Arial"/>
          <w:sz w:val="18"/>
          <w:szCs w:val="18"/>
        </w:rPr>
        <w:t>’, cat. no. 3303.0.</w:t>
      </w:r>
    </w:p>
  </w:endnote>
  <w:endnote w:id="23">
    <w:p w14:paraId="5CC88F15"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24">
    <w:p w14:paraId="1525FD7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25">
    <w:p w14:paraId="6D7A444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Consuming two or more standard drinks per day (greater than 14 per week) at risk of harm/developing health problems over a lifetime.</w:t>
      </w:r>
    </w:p>
  </w:endnote>
  <w:endnote w:id="26">
    <w:p w14:paraId="0699530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27">
    <w:p w14:paraId="4312C5C0"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21</w:t>
      </w:r>
      <w:r w:rsidRPr="006B634E">
        <w:rPr>
          <w:rFonts w:cs="Arial"/>
          <w:sz w:val="18"/>
          <w:szCs w:val="18"/>
        </w:rPr>
        <w:t xml:space="preserve">, </w:t>
      </w:r>
      <w:r w:rsidRPr="006B634E">
        <w:rPr>
          <w:rFonts w:cs="Arial"/>
          <w:i/>
          <w:sz w:val="18"/>
          <w:szCs w:val="18"/>
        </w:rPr>
        <w:t>Queensland perinatal statistics 201</w:t>
      </w:r>
      <w:r>
        <w:rPr>
          <w:rFonts w:cs="Arial"/>
          <w:i/>
          <w:sz w:val="18"/>
          <w:szCs w:val="18"/>
        </w:rPr>
        <w:t>9</w:t>
      </w:r>
      <w:r w:rsidRPr="006B634E">
        <w:rPr>
          <w:rFonts w:cs="Arial"/>
          <w:sz w:val="18"/>
          <w:szCs w:val="18"/>
        </w:rPr>
        <w:t>, ‘Perinatal statistics 201</w:t>
      </w:r>
      <w:r>
        <w:rPr>
          <w:rFonts w:cs="Arial"/>
          <w:sz w:val="18"/>
          <w:szCs w:val="18"/>
        </w:rPr>
        <w:t>9</w:t>
      </w:r>
      <w:r w:rsidRPr="006B634E">
        <w:rPr>
          <w:rFonts w:cs="Arial"/>
          <w:sz w:val="18"/>
          <w:szCs w:val="18"/>
        </w:rPr>
        <w:t xml:space="preserve"> annual report tables’ ‘Table 5.07 Mothers birthing in Queensland, 201</w:t>
      </w:r>
      <w:r>
        <w:rPr>
          <w:rFonts w:cs="Arial"/>
          <w:sz w:val="18"/>
          <w:szCs w:val="18"/>
        </w:rPr>
        <w:t>9</w:t>
      </w:r>
      <w:r w:rsidRPr="006B634E">
        <w:rPr>
          <w:rFonts w:cs="Arial"/>
          <w:sz w:val="18"/>
          <w:szCs w:val="18"/>
        </w:rPr>
        <w:t xml:space="preserve">, smoking status by number of cigarettes after 20 weeks gestation’. </w:t>
      </w:r>
    </w:p>
  </w:endnote>
  <w:endnote w:id="28">
    <w:p w14:paraId="423935E9" w14:textId="77777777" w:rsidR="004831FA" w:rsidRPr="00B31D49" w:rsidRDefault="004831FA" w:rsidP="004831FA">
      <w:pPr>
        <w:pStyle w:val="EndnoteText"/>
        <w:spacing w:after="40"/>
        <w:ind w:left="227" w:hanging="227"/>
        <w:rPr>
          <w:rFonts w:cs="Arial"/>
          <w:sz w:val="18"/>
          <w:szCs w:val="18"/>
          <w:shd w:val="clear" w:color="auto" w:fill="FFFFFF" w:themeFill="background1"/>
        </w:rPr>
      </w:pPr>
      <w:r w:rsidRPr="0016129E">
        <w:rPr>
          <w:rStyle w:val="EndnoteReference"/>
          <w:rFonts w:cs="Arial"/>
          <w:sz w:val="18"/>
          <w:szCs w:val="18"/>
        </w:rPr>
        <w:endnoteRef/>
      </w:r>
      <w:r>
        <w:t xml:space="preserve"> </w:t>
      </w:r>
      <w:r w:rsidRPr="00B31D49">
        <w:rPr>
          <w:sz w:val="18"/>
          <w:szCs w:val="18"/>
        </w:rPr>
        <w:t>Queensland</w:t>
      </w:r>
      <w:r>
        <w:rPr>
          <w:sz w:val="18"/>
          <w:szCs w:val="18"/>
        </w:rPr>
        <w:t xml:space="preserve"> Department of Health, 2021, Queensland </w:t>
      </w:r>
      <w:r w:rsidRPr="00751F43">
        <w:rPr>
          <w:sz w:val="18"/>
          <w:szCs w:val="18"/>
        </w:rPr>
        <w:t xml:space="preserve">Hospital Admitted Patient Data Collection, </w:t>
      </w:r>
      <w:r>
        <w:rPr>
          <w:sz w:val="18"/>
          <w:szCs w:val="18"/>
        </w:rPr>
        <w:t xml:space="preserve">prepared by </w:t>
      </w:r>
      <w:r w:rsidRPr="00751F43">
        <w:rPr>
          <w:sz w:val="18"/>
          <w:szCs w:val="18"/>
        </w:rPr>
        <w:t>Statistical Reporting and Coordination Uni</w:t>
      </w:r>
      <w:r>
        <w:rPr>
          <w:sz w:val="18"/>
          <w:szCs w:val="18"/>
        </w:rPr>
        <w:t>t, Statistical Services Branch.</w:t>
      </w:r>
    </w:p>
  </w:endnote>
  <w:endnote w:id="29">
    <w:p w14:paraId="27D5F959" w14:textId="77777777" w:rsidR="004831FA" w:rsidRPr="006B634E" w:rsidRDefault="004831FA" w:rsidP="004831FA">
      <w:pPr>
        <w:pStyle w:val="EndnoteText"/>
        <w:spacing w:after="40"/>
        <w:ind w:left="227" w:hanging="227"/>
        <w:rPr>
          <w:rFonts w:cs="Arial"/>
          <w:sz w:val="18"/>
          <w:szCs w:val="18"/>
        </w:rPr>
      </w:pPr>
      <w:r w:rsidRPr="00BC2201">
        <w:rPr>
          <w:rStyle w:val="EndnoteReference"/>
          <w:rFonts w:cs="Arial"/>
          <w:sz w:val="18"/>
          <w:szCs w:val="18"/>
          <w:shd w:val="clear" w:color="auto" w:fill="FFFFFF" w:themeFill="background1"/>
        </w:rPr>
        <w:endnoteRef/>
      </w:r>
      <w:r w:rsidRPr="00BC2201">
        <w:rPr>
          <w:rFonts w:cs="Arial"/>
          <w:sz w:val="18"/>
          <w:szCs w:val="18"/>
          <w:shd w:val="clear" w:color="auto" w:fill="FFFFFF" w:themeFill="background1"/>
        </w:rPr>
        <w:t xml:space="preserve"> </w:t>
      </w:r>
      <w:r w:rsidRPr="00212E14">
        <w:rPr>
          <w:rFonts w:cs="Arial"/>
          <w:sz w:val="18"/>
          <w:szCs w:val="18"/>
          <w:shd w:val="clear" w:color="auto" w:fill="FFFFFF" w:themeFill="background1"/>
        </w:rPr>
        <w:t xml:space="preserve">Australian Institute of Health and Welfare, 2021, </w:t>
      </w:r>
      <w:r w:rsidRPr="000C0E37">
        <w:rPr>
          <w:rFonts w:cs="Arial"/>
          <w:i/>
          <w:iCs/>
          <w:sz w:val="18"/>
          <w:szCs w:val="18"/>
          <w:shd w:val="clear" w:color="auto" w:fill="FFFFFF" w:themeFill="background1"/>
        </w:rPr>
        <w:t>Deaths in Australia web report supplementary tables</w:t>
      </w:r>
      <w:r w:rsidRPr="00212E14">
        <w:rPr>
          <w:rFonts w:cs="Arial"/>
          <w:sz w:val="18"/>
          <w:szCs w:val="18"/>
          <w:shd w:val="clear" w:color="auto" w:fill="FFFFFF" w:themeFill="background1"/>
        </w:rPr>
        <w:t>, Table S3.2: Leading causes of death, number and crude rates (deaths per 100,000 population) by age group, 2017–2019</w:t>
      </w:r>
      <w:r>
        <w:rPr>
          <w:rFonts w:cs="Arial"/>
          <w:sz w:val="18"/>
          <w:szCs w:val="18"/>
          <w:shd w:val="clear" w:color="auto" w:fill="FFFFFF" w:themeFill="background1"/>
        </w:rPr>
        <w:t>.</w:t>
      </w:r>
    </w:p>
  </w:endnote>
  <w:endnote w:id="30">
    <w:p w14:paraId="56CB8CAB"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F3B06">
        <w:rPr>
          <w:rFonts w:cs="Arial"/>
          <w:sz w:val="18"/>
          <w:szCs w:val="18"/>
        </w:rPr>
        <w:t>Australian Bureau of Statistics, 20</w:t>
      </w:r>
      <w:r>
        <w:rPr>
          <w:rFonts w:cs="Arial"/>
          <w:sz w:val="18"/>
          <w:szCs w:val="18"/>
        </w:rPr>
        <w:t>21</w:t>
      </w:r>
      <w:r w:rsidRPr="008F3B06">
        <w:rPr>
          <w:rFonts w:cs="Arial"/>
          <w:sz w:val="18"/>
          <w:szCs w:val="18"/>
        </w:rPr>
        <w:t xml:space="preserve">, </w:t>
      </w:r>
      <w:r w:rsidRPr="008F3B06">
        <w:rPr>
          <w:rFonts w:cs="Arial"/>
          <w:i/>
          <w:sz w:val="18"/>
          <w:szCs w:val="18"/>
        </w:rPr>
        <w:t>Causes of death, Australia, 20</w:t>
      </w:r>
      <w:r>
        <w:rPr>
          <w:rFonts w:cs="Arial"/>
          <w:i/>
          <w:sz w:val="18"/>
          <w:szCs w:val="18"/>
        </w:rPr>
        <w:t>20</w:t>
      </w:r>
      <w:r w:rsidRPr="008F3B06">
        <w:rPr>
          <w:rFonts w:cs="Arial"/>
          <w:sz w:val="18"/>
          <w:szCs w:val="18"/>
        </w:rPr>
        <w:t>, ‘4. Underlying causes of death (Queensland), Table 4.1 Underlying cause of death, all causes, Queensland, 20</w:t>
      </w:r>
      <w:r>
        <w:rPr>
          <w:rFonts w:cs="Arial"/>
          <w:sz w:val="18"/>
          <w:szCs w:val="18"/>
        </w:rPr>
        <w:t>20</w:t>
      </w:r>
      <w:r w:rsidRPr="008F3B06">
        <w:rPr>
          <w:rFonts w:cs="Arial"/>
          <w:sz w:val="18"/>
          <w:szCs w:val="18"/>
        </w:rPr>
        <w:t>’, cat. no. 3303.0.</w:t>
      </w:r>
    </w:p>
  </w:endnote>
  <w:endnote w:id="31">
    <w:p w14:paraId="59E064F2" w14:textId="77777777" w:rsidR="004831FA" w:rsidRPr="00291502" w:rsidRDefault="004831FA" w:rsidP="004831FA">
      <w:pPr>
        <w:pStyle w:val="EndnoteText"/>
        <w:spacing w:after="40"/>
        <w:ind w:left="227" w:hanging="227"/>
        <w:rPr>
          <w:rFonts w:cs="Arial"/>
          <w:sz w:val="18"/>
          <w:szCs w:val="18"/>
          <w:lang w:val="en-AU"/>
        </w:rPr>
      </w:pPr>
      <w:r w:rsidRPr="00291502">
        <w:rPr>
          <w:rStyle w:val="EndnoteReference"/>
          <w:rFonts w:cs="Arial"/>
          <w:sz w:val="18"/>
          <w:szCs w:val="18"/>
        </w:rPr>
        <w:endnoteRef/>
      </w:r>
      <w:r w:rsidRPr="00291502">
        <w:rPr>
          <w:rFonts w:cs="Arial"/>
          <w:sz w:val="18"/>
          <w:szCs w:val="18"/>
        </w:rPr>
        <w:t xml:space="preserve"> Using International Classification of Diseases (ICD) 10th Revision blocks of categories.</w:t>
      </w:r>
    </w:p>
  </w:endnote>
  <w:endnote w:id="32">
    <w:p w14:paraId="108D762D"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F3B06">
        <w:rPr>
          <w:rFonts w:cs="Arial"/>
          <w:sz w:val="18"/>
          <w:szCs w:val="18"/>
        </w:rPr>
        <w:t>Australian Bureau of Statistics, 20</w:t>
      </w:r>
      <w:r>
        <w:rPr>
          <w:rFonts w:cs="Arial"/>
          <w:sz w:val="18"/>
          <w:szCs w:val="18"/>
        </w:rPr>
        <w:t>21</w:t>
      </w:r>
      <w:r w:rsidRPr="008F3B06">
        <w:rPr>
          <w:rFonts w:cs="Arial"/>
          <w:sz w:val="18"/>
          <w:szCs w:val="18"/>
        </w:rPr>
        <w:t xml:space="preserve">, </w:t>
      </w:r>
      <w:r w:rsidRPr="008F3B06">
        <w:rPr>
          <w:rFonts w:cs="Arial"/>
          <w:i/>
          <w:sz w:val="18"/>
          <w:szCs w:val="18"/>
        </w:rPr>
        <w:t>Causes of death, Australia, 20</w:t>
      </w:r>
      <w:r>
        <w:rPr>
          <w:rFonts w:cs="Arial"/>
          <w:i/>
          <w:sz w:val="18"/>
          <w:szCs w:val="18"/>
        </w:rPr>
        <w:t>20</w:t>
      </w:r>
      <w:r w:rsidRPr="008F3B06">
        <w:rPr>
          <w:rFonts w:cs="Arial"/>
          <w:sz w:val="18"/>
          <w:szCs w:val="18"/>
        </w:rPr>
        <w:t>, ‘4. Underlying causes of death (Queensland), Table 4.1 Underlying cause of death, all causes, Queensland, 20</w:t>
      </w:r>
      <w:r>
        <w:rPr>
          <w:rFonts w:cs="Arial"/>
          <w:sz w:val="18"/>
          <w:szCs w:val="18"/>
        </w:rPr>
        <w:t>20</w:t>
      </w:r>
      <w:r w:rsidRPr="008F3B06">
        <w:rPr>
          <w:rFonts w:cs="Arial"/>
          <w:sz w:val="18"/>
          <w:szCs w:val="18"/>
        </w:rPr>
        <w:t>’, cat. no. 3303.0.</w:t>
      </w:r>
    </w:p>
  </w:endnote>
  <w:endnote w:id="33">
    <w:p w14:paraId="1DFB6328" w14:textId="77777777" w:rsidR="004831FA" w:rsidRPr="00291502" w:rsidRDefault="004831FA" w:rsidP="004831FA">
      <w:pPr>
        <w:pStyle w:val="EndnoteText"/>
        <w:spacing w:after="40"/>
        <w:ind w:left="227" w:hanging="227"/>
        <w:rPr>
          <w:rFonts w:cs="Arial"/>
          <w:sz w:val="18"/>
          <w:szCs w:val="18"/>
          <w:lang w:val="en-AU"/>
        </w:rPr>
      </w:pPr>
      <w:r w:rsidRPr="00291502">
        <w:rPr>
          <w:rStyle w:val="EndnoteReference"/>
          <w:rFonts w:cs="Arial"/>
          <w:sz w:val="18"/>
          <w:szCs w:val="18"/>
        </w:rPr>
        <w:endnoteRef/>
      </w:r>
      <w:r w:rsidRPr="00291502">
        <w:rPr>
          <w:rStyle w:val="EndnoteReference"/>
          <w:rFonts w:cs="Arial"/>
          <w:sz w:val="18"/>
          <w:szCs w:val="18"/>
        </w:rPr>
        <w:t xml:space="preserve"> </w:t>
      </w:r>
      <w:r w:rsidRPr="00291502">
        <w:rPr>
          <w:rFonts w:cs="Arial"/>
          <w:sz w:val="18"/>
          <w:szCs w:val="18"/>
        </w:rPr>
        <w:t>Using International Classification of Diseases (ICD) 10th Revision three-character categories</w:t>
      </w:r>
      <w:r w:rsidRPr="00291502">
        <w:rPr>
          <w:rFonts w:cs="Arial"/>
          <w:color w:val="FF0000"/>
          <w:sz w:val="18"/>
          <w:szCs w:val="18"/>
        </w:rPr>
        <w:t xml:space="preserve"> </w:t>
      </w:r>
      <w:r w:rsidRPr="00291502">
        <w:rPr>
          <w:rFonts w:cs="Arial"/>
          <w:sz w:val="18"/>
          <w:szCs w:val="18"/>
        </w:rPr>
        <w:t>where total deaths are greater than 30.</w:t>
      </w:r>
    </w:p>
  </w:endnote>
  <w:endnote w:id="34">
    <w:p w14:paraId="5017C1F5" w14:textId="77777777" w:rsidR="004831FA" w:rsidRPr="006B634E"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CC24DC">
        <w:rPr>
          <w:rFonts w:cs="Arial"/>
          <w:sz w:val="18"/>
          <w:szCs w:val="18"/>
        </w:rPr>
        <w:t>Australian Bureau of Statistics, 20</w:t>
      </w:r>
      <w:r>
        <w:rPr>
          <w:rFonts w:cs="Arial"/>
          <w:sz w:val="18"/>
          <w:szCs w:val="18"/>
        </w:rPr>
        <w:t>21</w:t>
      </w:r>
      <w:r w:rsidRPr="00CC24DC">
        <w:rPr>
          <w:rFonts w:cs="Arial"/>
          <w:sz w:val="18"/>
          <w:szCs w:val="18"/>
        </w:rPr>
        <w:t xml:space="preserve">, </w:t>
      </w:r>
      <w:r w:rsidRPr="00CC24DC">
        <w:rPr>
          <w:rFonts w:cs="Arial"/>
          <w:i/>
          <w:sz w:val="18"/>
          <w:szCs w:val="18"/>
        </w:rPr>
        <w:t>Causes of death, Australia, 20</w:t>
      </w:r>
      <w:r>
        <w:rPr>
          <w:rFonts w:cs="Arial"/>
          <w:i/>
          <w:sz w:val="18"/>
          <w:szCs w:val="18"/>
        </w:rPr>
        <w:t>20</w:t>
      </w:r>
      <w:r w:rsidRPr="00CC24DC">
        <w:rPr>
          <w:rFonts w:cs="Arial"/>
          <w:sz w:val="18"/>
          <w:szCs w:val="18"/>
        </w:rPr>
        <w:t xml:space="preserve">, ’12. Deaths of Aboriginal and Torres Strait Islander Australians, Table 12.5 Underlying causes of death, Leading causes by Aboriginal and Torres Strait Islander status, NSW, </w:t>
      </w:r>
      <w:proofErr w:type="spellStart"/>
      <w:r w:rsidRPr="00CC24DC">
        <w:rPr>
          <w:rFonts w:cs="Arial"/>
          <w:sz w:val="18"/>
          <w:szCs w:val="18"/>
        </w:rPr>
        <w:t>Qld</w:t>
      </w:r>
      <w:proofErr w:type="spellEnd"/>
      <w:r w:rsidRPr="00CC24DC">
        <w:rPr>
          <w:rFonts w:cs="Arial"/>
          <w:sz w:val="18"/>
          <w:szCs w:val="18"/>
        </w:rPr>
        <w:t>, SA, WA and NT, 201</w:t>
      </w:r>
      <w:r>
        <w:rPr>
          <w:rFonts w:cs="Arial"/>
          <w:sz w:val="18"/>
          <w:szCs w:val="18"/>
        </w:rPr>
        <w:t>6</w:t>
      </w:r>
      <w:r w:rsidRPr="00CC24DC">
        <w:rPr>
          <w:rFonts w:cs="Arial"/>
          <w:sz w:val="18"/>
          <w:szCs w:val="18"/>
        </w:rPr>
        <w:t>-20</w:t>
      </w:r>
      <w:r>
        <w:rPr>
          <w:rFonts w:cs="Arial"/>
          <w:sz w:val="18"/>
          <w:szCs w:val="18"/>
        </w:rPr>
        <w:t>20</w:t>
      </w:r>
      <w:r w:rsidRPr="00CC24DC">
        <w:rPr>
          <w:rFonts w:cs="Arial"/>
          <w:sz w:val="18"/>
          <w:szCs w:val="18"/>
        </w:rPr>
        <w:t>’, cat. no. 3303.0.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19457" w14:textId="77777777" w:rsidR="004831FA" w:rsidRDefault="004831FA">
      <w:pPr>
        <w:spacing w:after="0"/>
      </w:pPr>
      <w:r>
        <w:separator/>
      </w:r>
    </w:p>
  </w:footnote>
  <w:footnote w:type="continuationSeparator" w:id="0">
    <w:p w14:paraId="6B1DEC27" w14:textId="77777777" w:rsidR="004831FA" w:rsidRDefault="004831FA">
      <w:pPr>
        <w:spacing w:after="0"/>
      </w:pPr>
      <w:r>
        <w:continuationSeparator/>
      </w:r>
    </w:p>
  </w:footnote>
  <w:footnote w:type="continuationNotice" w:id="1">
    <w:p w14:paraId="7E42E5C8" w14:textId="77777777" w:rsidR="004831FA" w:rsidRDefault="004831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BEA09" w14:textId="5B9A298D" w:rsidR="004831FA" w:rsidRDefault="00483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D80A" w14:textId="77885B7A" w:rsidR="004831FA" w:rsidRDefault="00483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92938" w14:textId="6B5D5B66" w:rsidR="004831FA" w:rsidRDefault="004831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8FA9" w14:textId="2CB18848" w:rsidR="004831FA" w:rsidRDefault="004831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0C17" w14:textId="31C5F6A4" w:rsidR="004831FA" w:rsidRDefault="004831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AF66A" w14:textId="54ADDAD9" w:rsidR="004831FA" w:rsidRDefault="0048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F72E46C0">
      <w:start w:val="1"/>
      <w:numFmt w:val="bullet"/>
      <w:lvlText w:val=""/>
      <w:lvlJc w:val="left"/>
      <w:pPr>
        <w:ind w:left="360" w:hanging="360"/>
      </w:pPr>
      <w:rPr>
        <w:rFonts w:ascii="Symbol" w:hAnsi="Symbol" w:hint="default"/>
      </w:rPr>
    </w:lvl>
    <w:lvl w:ilvl="1" w:tplc="A3A69FD8" w:tentative="1">
      <w:start w:val="1"/>
      <w:numFmt w:val="bullet"/>
      <w:lvlText w:val="o"/>
      <w:lvlJc w:val="left"/>
      <w:pPr>
        <w:ind w:left="1080" w:hanging="360"/>
      </w:pPr>
      <w:rPr>
        <w:rFonts w:ascii="Courier New" w:hAnsi="Courier New" w:cs="Courier New" w:hint="default"/>
      </w:rPr>
    </w:lvl>
    <w:lvl w:ilvl="2" w:tplc="AB927AD8" w:tentative="1">
      <w:start w:val="1"/>
      <w:numFmt w:val="bullet"/>
      <w:lvlText w:val=""/>
      <w:lvlJc w:val="left"/>
      <w:pPr>
        <w:ind w:left="1800" w:hanging="360"/>
      </w:pPr>
      <w:rPr>
        <w:rFonts w:ascii="Wingdings" w:hAnsi="Wingdings" w:hint="default"/>
      </w:rPr>
    </w:lvl>
    <w:lvl w:ilvl="3" w:tplc="3FFE688A" w:tentative="1">
      <w:start w:val="1"/>
      <w:numFmt w:val="bullet"/>
      <w:lvlText w:val=""/>
      <w:lvlJc w:val="left"/>
      <w:pPr>
        <w:ind w:left="2520" w:hanging="360"/>
      </w:pPr>
      <w:rPr>
        <w:rFonts w:ascii="Symbol" w:hAnsi="Symbol" w:hint="default"/>
      </w:rPr>
    </w:lvl>
    <w:lvl w:ilvl="4" w:tplc="084214EC" w:tentative="1">
      <w:start w:val="1"/>
      <w:numFmt w:val="bullet"/>
      <w:lvlText w:val="o"/>
      <w:lvlJc w:val="left"/>
      <w:pPr>
        <w:ind w:left="3240" w:hanging="360"/>
      </w:pPr>
      <w:rPr>
        <w:rFonts w:ascii="Courier New" w:hAnsi="Courier New" w:cs="Courier New" w:hint="default"/>
      </w:rPr>
    </w:lvl>
    <w:lvl w:ilvl="5" w:tplc="E66A0B0A" w:tentative="1">
      <w:start w:val="1"/>
      <w:numFmt w:val="bullet"/>
      <w:lvlText w:val=""/>
      <w:lvlJc w:val="left"/>
      <w:pPr>
        <w:ind w:left="3960" w:hanging="360"/>
      </w:pPr>
      <w:rPr>
        <w:rFonts w:ascii="Wingdings" w:hAnsi="Wingdings" w:hint="default"/>
      </w:rPr>
    </w:lvl>
    <w:lvl w:ilvl="6" w:tplc="F97EEE66" w:tentative="1">
      <w:start w:val="1"/>
      <w:numFmt w:val="bullet"/>
      <w:lvlText w:val=""/>
      <w:lvlJc w:val="left"/>
      <w:pPr>
        <w:ind w:left="4680" w:hanging="360"/>
      </w:pPr>
      <w:rPr>
        <w:rFonts w:ascii="Symbol" w:hAnsi="Symbol" w:hint="default"/>
      </w:rPr>
    </w:lvl>
    <w:lvl w:ilvl="7" w:tplc="3CD2C928" w:tentative="1">
      <w:start w:val="1"/>
      <w:numFmt w:val="bullet"/>
      <w:lvlText w:val="o"/>
      <w:lvlJc w:val="left"/>
      <w:pPr>
        <w:ind w:left="5400" w:hanging="360"/>
      </w:pPr>
      <w:rPr>
        <w:rFonts w:ascii="Courier New" w:hAnsi="Courier New" w:cs="Courier New" w:hint="default"/>
      </w:rPr>
    </w:lvl>
    <w:lvl w:ilvl="8" w:tplc="75F23630" w:tentative="1">
      <w:start w:val="1"/>
      <w:numFmt w:val="bullet"/>
      <w:lvlText w:val=""/>
      <w:lvlJc w:val="left"/>
      <w:pPr>
        <w:ind w:left="6120" w:hanging="360"/>
      </w:pPr>
      <w:rPr>
        <w:rFonts w:ascii="Wingdings" w:hAnsi="Wingdings" w:hint="default"/>
      </w:rPr>
    </w:lvl>
  </w:abstractNum>
  <w:abstractNum w:abstractNumId="2" w15:restartNumberingAfterBreak="0">
    <w:nsid w:val="10AD5E12"/>
    <w:multiLevelType w:val="hybridMultilevel"/>
    <w:tmpl w:val="46D8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E60FD"/>
    <w:multiLevelType w:val="hybridMultilevel"/>
    <w:tmpl w:val="0902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601FE"/>
    <w:multiLevelType w:val="hybridMultilevel"/>
    <w:tmpl w:val="9D46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51C93"/>
    <w:multiLevelType w:val="hybridMultilevel"/>
    <w:tmpl w:val="C3C26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21706A"/>
    <w:multiLevelType w:val="hybridMultilevel"/>
    <w:tmpl w:val="532C2510"/>
    <w:lvl w:ilvl="0" w:tplc="9774C030">
      <w:start w:val="1"/>
      <w:numFmt w:val="bullet"/>
      <w:lvlText w:val=""/>
      <w:lvlJc w:val="left"/>
      <w:pPr>
        <w:ind w:left="360" w:hanging="360"/>
      </w:pPr>
      <w:rPr>
        <w:rFonts w:ascii="Symbol" w:hAnsi="Symbol" w:hint="default"/>
      </w:rPr>
    </w:lvl>
    <w:lvl w:ilvl="1" w:tplc="743EE2B8" w:tentative="1">
      <w:start w:val="1"/>
      <w:numFmt w:val="bullet"/>
      <w:lvlText w:val="o"/>
      <w:lvlJc w:val="left"/>
      <w:pPr>
        <w:ind w:left="1080" w:hanging="360"/>
      </w:pPr>
      <w:rPr>
        <w:rFonts w:ascii="Courier New" w:hAnsi="Courier New" w:cs="Courier New" w:hint="default"/>
      </w:rPr>
    </w:lvl>
    <w:lvl w:ilvl="2" w:tplc="444A5DFA" w:tentative="1">
      <w:start w:val="1"/>
      <w:numFmt w:val="bullet"/>
      <w:lvlText w:val=""/>
      <w:lvlJc w:val="left"/>
      <w:pPr>
        <w:ind w:left="1800" w:hanging="360"/>
      </w:pPr>
      <w:rPr>
        <w:rFonts w:ascii="Wingdings" w:hAnsi="Wingdings" w:hint="default"/>
      </w:rPr>
    </w:lvl>
    <w:lvl w:ilvl="3" w:tplc="D56AE842" w:tentative="1">
      <w:start w:val="1"/>
      <w:numFmt w:val="bullet"/>
      <w:lvlText w:val=""/>
      <w:lvlJc w:val="left"/>
      <w:pPr>
        <w:ind w:left="2520" w:hanging="360"/>
      </w:pPr>
      <w:rPr>
        <w:rFonts w:ascii="Symbol" w:hAnsi="Symbol" w:hint="default"/>
      </w:rPr>
    </w:lvl>
    <w:lvl w:ilvl="4" w:tplc="CE16B130" w:tentative="1">
      <w:start w:val="1"/>
      <w:numFmt w:val="bullet"/>
      <w:lvlText w:val="o"/>
      <w:lvlJc w:val="left"/>
      <w:pPr>
        <w:ind w:left="3240" w:hanging="360"/>
      </w:pPr>
      <w:rPr>
        <w:rFonts w:ascii="Courier New" w:hAnsi="Courier New" w:cs="Courier New" w:hint="default"/>
      </w:rPr>
    </w:lvl>
    <w:lvl w:ilvl="5" w:tplc="2F2875F6" w:tentative="1">
      <w:start w:val="1"/>
      <w:numFmt w:val="bullet"/>
      <w:lvlText w:val=""/>
      <w:lvlJc w:val="left"/>
      <w:pPr>
        <w:ind w:left="3960" w:hanging="360"/>
      </w:pPr>
      <w:rPr>
        <w:rFonts w:ascii="Wingdings" w:hAnsi="Wingdings" w:hint="default"/>
      </w:rPr>
    </w:lvl>
    <w:lvl w:ilvl="6" w:tplc="CA1ACA92" w:tentative="1">
      <w:start w:val="1"/>
      <w:numFmt w:val="bullet"/>
      <w:lvlText w:val=""/>
      <w:lvlJc w:val="left"/>
      <w:pPr>
        <w:ind w:left="4680" w:hanging="360"/>
      </w:pPr>
      <w:rPr>
        <w:rFonts w:ascii="Symbol" w:hAnsi="Symbol" w:hint="default"/>
      </w:rPr>
    </w:lvl>
    <w:lvl w:ilvl="7" w:tplc="DCA8B1D0" w:tentative="1">
      <w:start w:val="1"/>
      <w:numFmt w:val="bullet"/>
      <w:lvlText w:val="o"/>
      <w:lvlJc w:val="left"/>
      <w:pPr>
        <w:ind w:left="5400" w:hanging="360"/>
      </w:pPr>
      <w:rPr>
        <w:rFonts w:ascii="Courier New" w:hAnsi="Courier New" w:cs="Courier New" w:hint="default"/>
      </w:rPr>
    </w:lvl>
    <w:lvl w:ilvl="8" w:tplc="EB3C026C" w:tentative="1">
      <w:start w:val="1"/>
      <w:numFmt w:val="bullet"/>
      <w:lvlText w:val=""/>
      <w:lvlJc w:val="left"/>
      <w:pPr>
        <w:ind w:left="6120" w:hanging="360"/>
      </w:pPr>
      <w:rPr>
        <w:rFonts w:ascii="Wingdings" w:hAnsi="Wingdings" w:hint="default"/>
      </w:rPr>
    </w:lvl>
  </w:abstractNum>
  <w:abstractNum w:abstractNumId="7" w15:restartNumberingAfterBreak="0">
    <w:nsid w:val="263924BB"/>
    <w:multiLevelType w:val="hybridMultilevel"/>
    <w:tmpl w:val="953C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D4BBA"/>
    <w:multiLevelType w:val="hybridMultilevel"/>
    <w:tmpl w:val="C5D65DCC"/>
    <w:lvl w:ilvl="0" w:tplc="0A98B3E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AE25C5"/>
    <w:multiLevelType w:val="hybridMultilevel"/>
    <w:tmpl w:val="2E08327C"/>
    <w:lvl w:ilvl="0" w:tplc="C7C8FACA">
      <w:start w:val="1"/>
      <w:numFmt w:val="bullet"/>
      <w:lvlText w:val=""/>
      <w:lvlJc w:val="left"/>
      <w:pPr>
        <w:ind w:left="360" w:hanging="360"/>
      </w:pPr>
      <w:rPr>
        <w:rFonts w:ascii="Symbol" w:hAnsi="Symbol" w:hint="default"/>
      </w:rPr>
    </w:lvl>
    <w:lvl w:ilvl="1" w:tplc="AED6C1AC" w:tentative="1">
      <w:start w:val="1"/>
      <w:numFmt w:val="bullet"/>
      <w:lvlText w:val="o"/>
      <w:lvlJc w:val="left"/>
      <w:pPr>
        <w:ind w:left="1080" w:hanging="360"/>
      </w:pPr>
      <w:rPr>
        <w:rFonts w:ascii="Courier New" w:hAnsi="Courier New" w:cs="Courier New" w:hint="default"/>
      </w:rPr>
    </w:lvl>
    <w:lvl w:ilvl="2" w:tplc="6CD0F5D2" w:tentative="1">
      <w:start w:val="1"/>
      <w:numFmt w:val="bullet"/>
      <w:lvlText w:val=""/>
      <w:lvlJc w:val="left"/>
      <w:pPr>
        <w:ind w:left="1800" w:hanging="360"/>
      </w:pPr>
      <w:rPr>
        <w:rFonts w:ascii="Wingdings" w:hAnsi="Wingdings" w:hint="default"/>
      </w:rPr>
    </w:lvl>
    <w:lvl w:ilvl="3" w:tplc="33D85544" w:tentative="1">
      <w:start w:val="1"/>
      <w:numFmt w:val="bullet"/>
      <w:lvlText w:val=""/>
      <w:lvlJc w:val="left"/>
      <w:pPr>
        <w:ind w:left="2520" w:hanging="360"/>
      </w:pPr>
      <w:rPr>
        <w:rFonts w:ascii="Symbol" w:hAnsi="Symbol" w:hint="default"/>
      </w:rPr>
    </w:lvl>
    <w:lvl w:ilvl="4" w:tplc="7AD83276" w:tentative="1">
      <w:start w:val="1"/>
      <w:numFmt w:val="bullet"/>
      <w:lvlText w:val="o"/>
      <w:lvlJc w:val="left"/>
      <w:pPr>
        <w:ind w:left="3240" w:hanging="360"/>
      </w:pPr>
      <w:rPr>
        <w:rFonts w:ascii="Courier New" w:hAnsi="Courier New" w:cs="Courier New" w:hint="default"/>
      </w:rPr>
    </w:lvl>
    <w:lvl w:ilvl="5" w:tplc="3D3EF698" w:tentative="1">
      <w:start w:val="1"/>
      <w:numFmt w:val="bullet"/>
      <w:lvlText w:val=""/>
      <w:lvlJc w:val="left"/>
      <w:pPr>
        <w:ind w:left="3960" w:hanging="360"/>
      </w:pPr>
      <w:rPr>
        <w:rFonts w:ascii="Wingdings" w:hAnsi="Wingdings" w:hint="default"/>
      </w:rPr>
    </w:lvl>
    <w:lvl w:ilvl="6" w:tplc="B64E7C20" w:tentative="1">
      <w:start w:val="1"/>
      <w:numFmt w:val="bullet"/>
      <w:lvlText w:val=""/>
      <w:lvlJc w:val="left"/>
      <w:pPr>
        <w:ind w:left="4680" w:hanging="360"/>
      </w:pPr>
      <w:rPr>
        <w:rFonts w:ascii="Symbol" w:hAnsi="Symbol" w:hint="default"/>
      </w:rPr>
    </w:lvl>
    <w:lvl w:ilvl="7" w:tplc="6276A222" w:tentative="1">
      <w:start w:val="1"/>
      <w:numFmt w:val="bullet"/>
      <w:lvlText w:val="o"/>
      <w:lvlJc w:val="left"/>
      <w:pPr>
        <w:ind w:left="5400" w:hanging="360"/>
      </w:pPr>
      <w:rPr>
        <w:rFonts w:ascii="Courier New" w:hAnsi="Courier New" w:cs="Courier New" w:hint="default"/>
      </w:rPr>
    </w:lvl>
    <w:lvl w:ilvl="8" w:tplc="8C4CE204" w:tentative="1">
      <w:start w:val="1"/>
      <w:numFmt w:val="bullet"/>
      <w:lvlText w:val=""/>
      <w:lvlJc w:val="left"/>
      <w:pPr>
        <w:ind w:left="6120" w:hanging="360"/>
      </w:pPr>
      <w:rPr>
        <w:rFonts w:ascii="Wingdings" w:hAnsi="Wingdings" w:hint="default"/>
      </w:rPr>
    </w:lvl>
  </w:abstractNum>
  <w:abstractNum w:abstractNumId="10" w15:restartNumberingAfterBreak="0">
    <w:nsid w:val="44646270"/>
    <w:multiLevelType w:val="hybridMultilevel"/>
    <w:tmpl w:val="3B5C8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51C01"/>
    <w:multiLevelType w:val="hybridMultilevel"/>
    <w:tmpl w:val="0178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DF26A7"/>
    <w:multiLevelType w:val="hybridMultilevel"/>
    <w:tmpl w:val="2480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525D7"/>
    <w:multiLevelType w:val="hybridMultilevel"/>
    <w:tmpl w:val="5C4E6F98"/>
    <w:lvl w:ilvl="0" w:tplc="A0E4DB56">
      <w:start w:val="1"/>
      <w:numFmt w:val="bullet"/>
      <w:lvlText w:val=""/>
      <w:lvlJc w:val="left"/>
      <w:pPr>
        <w:ind w:left="360" w:hanging="360"/>
      </w:pPr>
      <w:rPr>
        <w:rFonts w:ascii="Symbol" w:hAnsi="Symbol" w:hint="default"/>
      </w:rPr>
    </w:lvl>
    <w:lvl w:ilvl="1" w:tplc="284AE972" w:tentative="1">
      <w:start w:val="1"/>
      <w:numFmt w:val="bullet"/>
      <w:lvlText w:val="o"/>
      <w:lvlJc w:val="left"/>
      <w:pPr>
        <w:ind w:left="1080" w:hanging="360"/>
      </w:pPr>
      <w:rPr>
        <w:rFonts w:ascii="Courier New" w:hAnsi="Courier New" w:cs="Courier New" w:hint="default"/>
      </w:rPr>
    </w:lvl>
    <w:lvl w:ilvl="2" w:tplc="8270A7E8" w:tentative="1">
      <w:start w:val="1"/>
      <w:numFmt w:val="bullet"/>
      <w:lvlText w:val=""/>
      <w:lvlJc w:val="left"/>
      <w:pPr>
        <w:ind w:left="1800" w:hanging="360"/>
      </w:pPr>
      <w:rPr>
        <w:rFonts w:ascii="Wingdings" w:hAnsi="Wingdings" w:hint="default"/>
      </w:rPr>
    </w:lvl>
    <w:lvl w:ilvl="3" w:tplc="F9A035F0" w:tentative="1">
      <w:start w:val="1"/>
      <w:numFmt w:val="bullet"/>
      <w:lvlText w:val=""/>
      <w:lvlJc w:val="left"/>
      <w:pPr>
        <w:ind w:left="2520" w:hanging="360"/>
      </w:pPr>
      <w:rPr>
        <w:rFonts w:ascii="Symbol" w:hAnsi="Symbol" w:hint="default"/>
      </w:rPr>
    </w:lvl>
    <w:lvl w:ilvl="4" w:tplc="9A66AB6C" w:tentative="1">
      <w:start w:val="1"/>
      <w:numFmt w:val="bullet"/>
      <w:lvlText w:val="o"/>
      <w:lvlJc w:val="left"/>
      <w:pPr>
        <w:ind w:left="3240" w:hanging="360"/>
      </w:pPr>
      <w:rPr>
        <w:rFonts w:ascii="Courier New" w:hAnsi="Courier New" w:cs="Courier New" w:hint="default"/>
      </w:rPr>
    </w:lvl>
    <w:lvl w:ilvl="5" w:tplc="FDBCADE2" w:tentative="1">
      <w:start w:val="1"/>
      <w:numFmt w:val="bullet"/>
      <w:lvlText w:val=""/>
      <w:lvlJc w:val="left"/>
      <w:pPr>
        <w:ind w:left="3960" w:hanging="360"/>
      </w:pPr>
      <w:rPr>
        <w:rFonts w:ascii="Wingdings" w:hAnsi="Wingdings" w:hint="default"/>
      </w:rPr>
    </w:lvl>
    <w:lvl w:ilvl="6" w:tplc="45E6D936" w:tentative="1">
      <w:start w:val="1"/>
      <w:numFmt w:val="bullet"/>
      <w:lvlText w:val=""/>
      <w:lvlJc w:val="left"/>
      <w:pPr>
        <w:ind w:left="4680" w:hanging="360"/>
      </w:pPr>
      <w:rPr>
        <w:rFonts w:ascii="Symbol" w:hAnsi="Symbol" w:hint="default"/>
      </w:rPr>
    </w:lvl>
    <w:lvl w:ilvl="7" w:tplc="85BAA812" w:tentative="1">
      <w:start w:val="1"/>
      <w:numFmt w:val="bullet"/>
      <w:lvlText w:val="o"/>
      <w:lvlJc w:val="left"/>
      <w:pPr>
        <w:ind w:left="5400" w:hanging="360"/>
      </w:pPr>
      <w:rPr>
        <w:rFonts w:ascii="Courier New" w:hAnsi="Courier New" w:cs="Courier New" w:hint="default"/>
      </w:rPr>
    </w:lvl>
    <w:lvl w:ilvl="8" w:tplc="321A724E" w:tentative="1">
      <w:start w:val="1"/>
      <w:numFmt w:val="bullet"/>
      <w:lvlText w:val=""/>
      <w:lvlJc w:val="left"/>
      <w:pPr>
        <w:ind w:left="6120" w:hanging="360"/>
      </w:pPr>
      <w:rPr>
        <w:rFonts w:ascii="Wingdings" w:hAnsi="Wingdings" w:hint="default"/>
      </w:rPr>
    </w:lvl>
  </w:abstractNum>
  <w:abstractNum w:abstractNumId="14" w15:restartNumberingAfterBreak="0">
    <w:nsid w:val="4E211434"/>
    <w:multiLevelType w:val="hybridMultilevel"/>
    <w:tmpl w:val="7C44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33B8F"/>
    <w:multiLevelType w:val="hybridMultilevel"/>
    <w:tmpl w:val="25989456"/>
    <w:lvl w:ilvl="0" w:tplc="3BC0AFE2">
      <w:start w:val="1"/>
      <w:numFmt w:val="bullet"/>
      <w:lvlText w:val=""/>
      <w:lvlJc w:val="left"/>
      <w:pPr>
        <w:ind w:left="360" w:hanging="360"/>
      </w:pPr>
      <w:rPr>
        <w:rFonts w:ascii="Symbol" w:hAnsi="Symbol" w:hint="default"/>
      </w:rPr>
    </w:lvl>
    <w:lvl w:ilvl="1" w:tplc="19B0B5FE" w:tentative="1">
      <w:start w:val="1"/>
      <w:numFmt w:val="bullet"/>
      <w:lvlText w:val="o"/>
      <w:lvlJc w:val="left"/>
      <w:pPr>
        <w:ind w:left="1080" w:hanging="360"/>
      </w:pPr>
      <w:rPr>
        <w:rFonts w:ascii="Courier New" w:hAnsi="Courier New" w:cs="Courier New" w:hint="default"/>
      </w:rPr>
    </w:lvl>
    <w:lvl w:ilvl="2" w:tplc="67BAE83A" w:tentative="1">
      <w:start w:val="1"/>
      <w:numFmt w:val="bullet"/>
      <w:lvlText w:val=""/>
      <w:lvlJc w:val="left"/>
      <w:pPr>
        <w:ind w:left="1800" w:hanging="360"/>
      </w:pPr>
      <w:rPr>
        <w:rFonts w:ascii="Wingdings" w:hAnsi="Wingdings" w:hint="default"/>
      </w:rPr>
    </w:lvl>
    <w:lvl w:ilvl="3" w:tplc="78AAB29E" w:tentative="1">
      <w:start w:val="1"/>
      <w:numFmt w:val="bullet"/>
      <w:lvlText w:val=""/>
      <w:lvlJc w:val="left"/>
      <w:pPr>
        <w:ind w:left="2520" w:hanging="360"/>
      </w:pPr>
      <w:rPr>
        <w:rFonts w:ascii="Symbol" w:hAnsi="Symbol" w:hint="default"/>
      </w:rPr>
    </w:lvl>
    <w:lvl w:ilvl="4" w:tplc="D27448B6" w:tentative="1">
      <w:start w:val="1"/>
      <w:numFmt w:val="bullet"/>
      <w:lvlText w:val="o"/>
      <w:lvlJc w:val="left"/>
      <w:pPr>
        <w:ind w:left="3240" w:hanging="360"/>
      </w:pPr>
      <w:rPr>
        <w:rFonts w:ascii="Courier New" w:hAnsi="Courier New" w:cs="Courier New" w:hint="default"/>
      </w:rPr>
    </w:lvl>
    <w:lvl w:ilvl="5" w:tplc="BB14A652" w:tentative="1">
      <w:start w:val="1"/>
      <w:numFmt w:val="bullet"/>
      <w:lvlText w:val=""/>
      <w:lvlJc w:val="left"/>
      <w:pPr>
        <w:ind w:left="3960" w:hanging="360"/>
      </w:pPr>
      <w:rPr>
        <w:rFonts w:ascii="Wingdings" w:hAnsi="Wingdings" w:hint="default"/>
      </w:rPr>
    </w:lvl>
    <w:lvl w:ilvl="6" w:tplc="0B6ED922" w:tentative="1">
      <w:start w:val="1"/>
      <w:numFmt w:val="bullet"/>
      <w:lvlText w:val=""/>
      <w:lvlJc w:val="left"/>
      <w:pPr>
        <w:ind w:left="4680" w:hanging="360"/>
      </w:pPr>
      <w:rPr>
        <w:rFonts w:ascii="Symbol" w:hAnsi="Symbol" w:hint="default"/>
      </w:rPr>
    </w:lvl>
    <w:lvl w:ilvl="7" w:tplc="7D4EAC62" w:tentative="1">
      <w:start w:val="1"/>
      <w:numFmt w:val="bullet"/>
      <w:lvlText w:val="o"/>
      <w:lvlJc w:val="left"/>
      <w:pPr>
        <w:ind w:left="5400" w:hanging="360"/>
      </w:pPr>
      <w:rPr>
        <w:rFonts w:ascii="Courier New" w:hAnsi="Courier New" w:cs="Courier New" w:hint="default"/>
      </w:rPr>
    </w:lvl>
    <w:lvl w:ilvl="8" w:tplc="994ED72A" w:tentative="1">
      <w:start w:val="1"/>
      <w:numFmt w:val="bullet"/>
      <w:lvlText w:val=""/>
      <w:lvlJc w:val="left"/>
      <w:pPr>
        <w:ind w:left="6120" w:hanging="360"/>
      </w:pPr>
      <w:rPr>
        <w:rFonts w:ascii="Wingdings" w:hAnsi="Wingdings" w:hint="default"/>
      </w:rPr>
    </w:lvl>
  </w:abstractNum>
  <w:abstractNum w:abstractNumId="16" w15:restartNumberingAfterBreak="0">
    <w:nsid w:val="52037D7F"/>
    <w:multiLevelType w:val="hybridMultilevel"/>
    <w:tmpl w:val="9884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11AB0"/>
    <w:multiLevelType w:val="hybridMultilevel"/>
    <w:tmpl w:val="FE9A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94D57"/>
    <w:multiLevelType w:val="hybridMultilevel"/>
    <w:tmpl w:val="29B4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1252A3"/>
    <w:multiLevelType w:val="hybridMultilevel"/>
    <w:tmpl w:val="DE48F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461D6B"/>
    <w:multiLevelType w:val="hybridMultilevel"/>
    <w:tmpl w:val="A838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331042"/>
    <w:multiLevelType w:val="hybridMultilevel"/>
    <w:tmpl w:val="D84A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F3206"/>
    <w:multiLevelType w:val="hybridMultilevel"/>
    <w:tmpl w:val="9F8C6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023CF"/>
    <w:multiLevelType w:val="hybridMultilevel"/>
    <w:tmpl w:val="FBA0EF1E"/>
    <w:lvl w:ilvl="0" w:tplc="8EEEB254">
      <w:start w:val="1"/>
      <w:numFmt w:val="bullet"/>
      <w:lvlText w:val=""/>
      <w:lvlJc w:val="left"/>
      <w:pPr>
        <w:ind w:left="360" w:hanging="360"/>
      </w:pPr>
      <w:rPr>
        <w:rFonts w:ascii="Symbol" w:hAnsi="Symbol" w:hint="default"/>
      </w:rPr>
    </w:lvl>
    <w:lvl w:ilvl="1" w:tplc="BE0666BC" w:tentative="1">
      <w:start w:val="1"/>
      <w:numFmt w:val="bullet"/>
      <w:lvlText w:val="o"/>
      <w:lvlJc w:val="left"/>
      <w:pPr>
        <w:ind w:left="1080" w:hanging="360"/>
      </w:pPr>
      <w:rPr>
        <w:rFonts w:ascii="Courier New" w:hAnsi="Courier New" w:cs="Courier New" w:hint="default"/>
      </w:rPr>
    </w:lvl>
    <w:lvl w:ilvl="2" w:tplc="B1A82132" w:tentative="1">
      <w:start w:val="1"/>
      <w:numFmt w:val="bullet"/>
      <w:lvlText w:val=""/>
      <w:lvlJc w:val="left"/>
      <w:pPr>
        <w:ind w:left="1800" w:hanging="360"/>
      </w:pPr>
      <w:rPr>
        <w:rFonts w:ascii="Wingdings" w:hAnsi="Wingdings" w:hint="default"/>
      </w:rPr>
    </w:lvl>
    <w:lvl w:ilvl="3" w:tplc="FA9017E8" w:tentative="1">
      <w:start w:val="1"/>
      <w:numFmt w:val="bullet"/>
      <w:lvlText w:val=""/>
      <w:lvlJc w:val="left"/>
      <w:pPr>
        <w:ind w:left="2520" w:hanging="360"/>
      </w:pPr>
      <w:rPr>
        <w:rFonts w:ascii="Symbol" w:hAnsi="Symbol" w:hint="default"/>
      </w:rPr>
    </w:lvl>
    <w:lvl w:ilvl="4" w:tplc="75BC360C" w:tentative="1">
      <w:start w:val="1"/>
      <w:numFmt w:val="bullet"/>
      <w:lvlText w:val="o"/>
      <w:lvlJc w:val="left"/>
      <w:pPr>
        <w:ind w:left="3240" w:hanging="360"/>
      </w:pPr>
      <w:rPr>
        <w:rFonts w:ascii="Courier New" w:hAnsi="Courier New" w:cs="Courier New" w:hint="default"/>
      </w:rPr>
    </w:lvl>
    <w:lvl w:ilvl="5" w:tplc="E6088656" w:tentative="1">
      <w:start w:val="1"/>
      <w:numFmt w:val="bullet"/>
      <w:lvlText w:val=""/>
      <w:lvlJc w:val="left"/>
      <w:pPr>
        <w:ind w:left="3960" w:hanging="360"/>
      </w:pPr>
      <w:rPr>
        <w:rFonts w:ascii="Wingdings" w:hAnsi="Wingdings" w:hint="default"/>
      </w:rPr>
    </w:lvl>
    <w:lvl w:ilvl="6" w:tplc="F93ABC7E" w:tentative="1">
      <w:start w:val="1"/>
      <w:numFmt w:val="bullet"/>
      <w:lvlText w:val=""/>
      <w:lvlJc w:val="left"/>
      <w:pPr>
        <w:ind w:left="4680" w:hanging="360"/>
      </w:pPr>
      <w:rPr>
        <w:rFonts w:ascii="Symbol" w:hAnsi="Symbol" w:hint="default"/>
      </w:rPr>
    </w:lvl>
    <w:lvl w:ilvl="7" w:tplc="ADFAC162" w:tentative="1">
      <w:start w:val="1"/>
      <w:numFmt w:val="bullet"/>
      <w:lvlText w:val="o"/>
      <w:lvlJc w:val="left"/>
      <w:pPr>
        <w:ind w:left="5400" w:hanging="360"/>
      </w:pPr>
      <w:rPr>
        <w:rFonts w:ascii="Courier New" w:hAnsi="Courier New" w:cs="Courier New" w:hint="default"/>
      </w:rPr>
    </w:lvl>
    <w:lvl w:ilvl="8" w:tplc="85DA9134" w:tentative="1">
      <w:start w:val="1"/>
      <w:numFmt w:val="bullet"/>
      <w:lvlText w:val=""/>
      <w:lvlJc w:val="left"/>
      <w:pPr>
        <w:ind w:left="6120" w:hanging="360"/>
      </w:pPr>
      <w:rPr>
        <w:rFonts w:ascii="Wingdings" w:hAnsi="Wingdings" w:hint="default"/>
      </w:rPr>
    </w:lvl>
  </w:abstractNum>
  <w:abstractNum w:abstractNumId="24" w15:restartNumberingAfterBreak="0">
    <w:nsid w:val="7A247EF9"/>
    <w:multiLevelType w:val="hybridMultilevel"/>
    <w:tmpl w:val="F7EE230C"/>
    <w:lvl w:ilvl="0" w:tplc="0A98B3E4">
      <w:start w:val="1"/>
      <w:numFmt w:val="bullet"/>
      <w:lvlText w:val=""/>
      <w:lvlJc w:val="left"/>
      <w:pPr>
        <w:ind w:left="360" w:hanging="360"/>
      </w:pPr>
      <w:rPr>
        <w:rFonts w:ascii="Symbol" w:hAnsi="Symbol" w:hint="default"/>
      </w:rPr>
    </w:lvl>
    <w:lvl w:ilvl="1" w:tplc="D1FC37B0" w:tentative="1">
      <w:start w:val="1"/>
      <w:numFmt w:val="bullet"/>
      <w:lvlText w:val="o"/>
      <w:lvlJc w:val="left"/>
      <w:pPr>
        <w:ind w:left="1080" w:hanging="360"/>
      </w:pPr>
      <w:rPr>
        <w:rFonts w:ascii="Courier New" w:hAnsi="Courier New" w:cs="Courier New" w:hint="default"/>
      </w:rPr>
    </w:lvl>
    <w:lvl w:ilvl="2" w:tplc="D6564502" w:tentative="1">
      <w:start w:val="1"/>
      <w:numFmt w:val="bullet"/>
      <w:lvlText w:val=""/>
      <w:lvlJc w:val="left"/>
      <w:pPr>
        <w:ind w:left="1800" w:hanging="360"/>
      </w:pPr>
      <w:rPr>
        <w:rFonts w:ascii="Wingdings" w:hAnsi="Wingdings" w:hint="default"/>
      </w:rPr>
    </w:lvl>
    <w:lvl w:ilvl="3" w:tplc="D28843C8" w:tentative="1">
      <w:start w:val="1"/>
      <w:numFmt w:val="bullet"/>
      <w:lvlText w:val=""/>
      <w:lvlJc w:val="left"/>
      <w:pPr>
        <w:ind w:left="2520" w:hanging="360"/>
      </w:pPr>
      <w:rPr>
        <w:rFonts w:ascii="Symbol" w:hAnsi="Symbol" w:hint="default"/>
      </w:rPr>
    </w:lvl>
    <w:lvl w:ilvl="4" w:tplc="B100CD82" w:tentative="1">
      <w:start w:val="1"/>
      <w:numFmt w:val="bullet"/>
      <w:lvlText w:val="o"/>
      <w:lvlJc w:val="left"/>
      <w:pPr>
        <w:ind w:left="3240" w:hanging="360"/>
      </w:pPr>
      <w:rPr>
        <w:rFonts w:ascii="Courier New" w:hAnsi="Courier New" w:cs="Courier New" w:hint="default"/>
      </w:rPr>
    </w:lvl>
    <w:lvl w:ilvl="5" w:tplc="8E6EB020" w:tentative="1">
      <w:start w:val="1"/>
      <w:numFmt w:val="bullet"/>
      <w:lvlText w:val=""/>
      <w:lvlJc w:val="left"/>
      <w:pPr>
        <w:ind w:left="3960" w:hanging="360"/>
      </w:pPr>
      <w:rPr>
        <w:rFonts w:ascii="Wingdings" w:hAnsi="Wingdings" w:hint="default"/>
      </w:rPr>
    </w:lvl>
    <w:lvl w:ilvl="6" w:tplc="6C00AA12" w:tentative="1">
      <w:start w:val="1"/>
      <w:numFmt w:val="bullet"/>
      <w:lvlText w:val=""/>
      <w:lvlJc w:val="left"/>
      <w:pPr>
        <w:ind w:left="4680" w:hanging="360"/>
      </w:pPr>
      <w:rPr>
        <w:rFonts w:ascii="Symbol" w:hAnsi="Symbol" w:hint="default"/>
      </w:rPr>
    </w:lvl>
    <w:lvl w:ilvl="7" w:tplc="FB4413E6" w:tentative="1">
      <w:start w:val="1"/>
      <w:numFmt w:val="bullet"/>
      <w:lvlText w:val="o"/>
      <w:lvlJc w:val="left"/>
      <w:pPr>
        <w:ind w:left="5400" w:hanging="360"/>
      </w:pPr>
      <w:rPr>
        <w:rFonts w:ascii="Courier New" w:hAnsi="Courier New" w:cs="Courier New" w:hint="default"/>
      </w:rPr>
    </w:lvl>
    <w:lvl w:ilvl="8" w:tplc="BB5E78DC"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9"/>
  </w:num>
  <w:num w:numId="4">
    <w:abstractNumId w:val="15"/>
  </w:num>
  <w:num w:numId="5">
    <w:abstractNumId w:val="23"/>
  </w:num>
  <w:num w:numId="6">
    <w:abstractNumId w:val="1"/>
  </w:num>
  <w:num w:numId="7">
    <w:abstractNumId w:val="0"/>
  </w:num>
  <w:num w:numId="8">
    <w:abstractNumId w:val="6"/>
  </w:num>
  <w:num w:numId="9">
    <w:abstractNumId w:val="5"/>
  </w:num>
  <w:num w:numId="10">
    <w:abstractNumId w:val="11"/>
  </w:num>
  <w:num w:numId="11">
    <w:abstractNumId w:val="19"/>
  </w:num>
  <w:num w:numId="12">
    <w:abstractNumId w:val="8"/>
  </w:num>
  <w:num w:numId="13">
    <w:abstractNumId w:val="21"/>
  </w:num>
  <w:num w:numId="14">
    <w:abstractNumId w:val="16"/>
  </w:num>
  <w:num w:numId="15">
    <w:abstractNumId w:val="10"/>
  </w:num>
  <w:num w:numId="16">
    <w:abstractNumId w:val="22"/>
  </w:num>
  <w:num w:numId="17">
    <w:abstractNumId w:val="14"/>
  </w:num>
  <w:num w:numId="18">
    <w:abstractNumId w:val="7"/>
  </w:num>
  <w:num w:numId="19">
    <w:abstractNumId w:val="20"/>
  </w:num>
  <w:num w:numId="20">
    <w:abstractNumId w:val="18"/>
  </w:num>
  <w:num w:numId="21">
    <w:abstractNumId w:val="17"/>
  </w:num>
  <w:num w:numId="22">
    <w:abstractNumId w:val="2"/>
  </w:num>
  <w:num w:numId="23">
    <w:abstractNumId w:val="12"/>
  </w:num>
  <w:num w:numId="24">
    <w:abstractNumId w:val="4"/>
  </w:num>
  <w:num w:numId="2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058F"/>
    <w:rsid w:val="00001EBA"/>
    <w:rsid w:val="00006C49"/>
    <w:rsid w:val="00006DFA"/>
    <w:rsid w:val="0001008E"/>
    <w:rsid w:val="000108D9"/>
    <w:rsid w:val="00010ED6"/>
    <w:rsid w:val="00010F52"/>
    <w:rsid w:val="00011AF6"/>
    <w:rsid w:val="000124CF"/>
    <w:rsid w:val="00012C16"/>
    <w:rsid w:val="00012FF1"/>
    <w:rsid w:val="00015183"/>
    <w:rsid w:val="00015CAC"/>
    <w:rsid w:val="00021779"/>
    <w:rsid w:val="0002247F"/>
    <w:rsid w:val="00022E93"/>
    <w:rsid w:val="00023AF5"/>
    <w:rsid w:val="00023E95"/>
    <w:rsid w:val="000242FD"/>
    <w:rsid w:val="00024743"/>
    <w:rsid w:val="00027654"/>
    <w:rsid w:val="0003052E"/>
    <w:rsid w:val="00031B70"/>
    <w:rsid w:val="00033664"/>
    <w:rsid w:val="0003695A"/>
    <w:rsid w:val="00036A06"/>
    <w:rsid w:val="00036F45"/>
    <w:rsid w:val="00037944"/>
    <w:rsid w:val="00040186"/>
    <w:rsid w:val="00040655"/>
    <w:rsid w:val="00041970"/>
    <w:rsid w:val="00041AB3"/>
    <w:rsid w:val="00043388"/>
    <w:rsid w:val="00043B0F"/>
    <w:rsid w:val="000441D4"/>
    <w:rsid w:val="00044F2C"/>
    <w:rsid w:val="000456DF"/>
    <w:rsid w:val="0004670F"/>
    <w:rsid w:val="0005294B"/>
    <w:rsid w:val="00052F24"/>
    <w:rsid w:val="0005312B"/>
    <w:rsid w:val="00053B2B"/>
    <w:rsid w:val="00054D57"/>
    <w:rsid w:val="00055346"/>
    <w:rsid w:val="0005611B"/>
    <w:rsid w:val="00056D98"/>
    <w:rsid w:val="0006069C"/>
    <w:rsid w:val="00061070"/>
    <w:rsid w:val="00062A16"/>
    <w:rsid w:val="00063799"/>
    <w:rsid w:val="0006470D"/>
    <w:rsid w:val="000651FA"/>
    <w:rsid w:val="00065ACA"/>
    <w:rsid w:val="00065EBE"/>
    <w:rsid w:val="00066982"/>
    <w:rsid w:val="00070917"/>
    <w:rsid w:val="000712D3"/>
    <w:rsid w:val="00071CF1"/>
    <w:rsid w:val="00072446"/>
    <w:rsid w:val="00072A0F"/>
    <w:rsid w:val="00075A6B"/>
    <w:rsid w:val="00075CB3"/>
    <w:rsid w:val="00081D2B"/>
    <w:rsid w:val="00082673"/>
    <w:rsid w:val="00082A5E"/>
    <w:rsid w:val="00083FC6"/>
    <w:rsid w:val="00084BC5"/>
    <w:rsid w:val="00085858"/>
    <w:rsid w:val="00087350"/>
    <w:rsid w:val="00087400"/>
    <w:rsid w:val="00087ABE"/>
    <w:rsid w:val="00087B53"/>
    <w:rsid w:val="000916D7"/>
    <w:rsid w:val="00095D2B"/>
    <w:rsid w:val="000965CE"/>
    <w:rsid w:val="000A3712"/>
    <w:rsid w:val="000A4F5E"/>
    <w:rsid w:val="000A520A"/>
    <w:rsid w:val="000B12A2"/>
    <w:rsid w:val="000B1CB0"/>
    <w:rsid w:val="000B2466"/>
    <w:rsid w:val="000B273E"/>
    <w:rsid w:val="000B5DEB"/>
    <w:rsid w:val="000C0807"/>
    <w:rsid w:val="000C1B26"/>
    <w:rsid w:val="000C3CF8"/>
    <w:rsid w:val="000C77F8"/>
    <w:rsid w:val="000D0970"/>
    <w:rsid w:val="000D2F66"/>
    <w:rsid w:val="000D3994"/>
    <w:rsid w:val="000D5495"/>
    <w:rsid w:val="000D7CD8"/>
    <w:rsid w:val="000E14D2"/>
    <w:rsid w:val="000E3AB6"/>
    <w:rsid w:val="000E3BF7"/>
    <w:rsid w:val="000E4646"/>
    <w:rsid w:val="000F19D1"/>
    <w:rsid w:val="000F3F5A"/>
    <w:rsid w:val="000F40D5"/>
    <w:rsid w:val="000F46B5"/>
    <w:rsid w:val="000F49E2"/>
    <w:rsid w:val="000F7848"/>
    <w:rsid w:val="00100260"/>
    <w:rsid w:val="001002DA"/>
    <w:rsid w:val="00100FBC"/>
    <w:rsid w:val="00101F63"/>
    <w:rsid w:val="001037BD"/>
    <w:rsid w:val="00105A55"/>
    <w:rsid w:val="00105BB3"/>
    <w:rsid w:val="00106B91"/>
    <w:rsid w:val="001078B4"/>
    <w:rsid w:val="001133DE"/>
    <w:rsid w:val="001163B6"/>
    <w:rsid w:val="00120A79"/>
    <w:rsid w:val="00121C8E"/>
    <w:rsid w:val="001238B8"/>
    <w:rsid w:val="00123CAD"/>
    <w:rsid w:val="00123E26"/>
    <w:rsid w:val="00126236"/>
    <w:rsid w:val="00127A1A"/>
    <w:rsid w:val="001310FA"/>
    <w:rsid w:val="001313B9"/>
    <w:rsid w:val="001318BE"/>
    <w:rsid w:val="00132378"/>
    <w:rsid w:val="00133B41"/>
    <w:rsid w:val="001347C1"/>
    <w:rsid w:val="00134A94"/>
    <w:rsid w:val="00134F22"/>
    <w:rsid w:val="00135AE1"/>
    <w:rsid w:val="00136688"/>
    <w:rsid w:val="00141117"/>
    <w:rsid w:val="00141914"/>
    <w:rsid w:val="001443EB"/>
    <w:rsid w:val="0014453E"/>
    <w:rsid w:val="00144906"/>
    <w:rsid w:val="001451B7"/>
    <w:rsid w:val="001452DC"/>
    <w:rsid w:val="00147ACC"/>
    <w:rsid w:val="00147FB4"/>
    <w:rsid w:val="00154D78"/>
    <w:rsid w:val="001607E3"/>
    <w:rsid w:val="001610E8"/>
    <w:rsid w:val="00163048"/>
    <w:rsid w:val="00163696"/>
    <w:rsid w:val="001644A4"/>
    <w:rsid w:val="00165BD6"/>
    <w:rsid w:val="00166077"/>
    <w:rsid w:val="00167176"/>
    <w:rsid w:val="00173AF9"/>
    <w:rsid w:val="00173C36"/>
    <w:rsid w:val="001837D8"/>
    <w:rsid w:val="00183F65"/>
    <w:rsid w:val="00185122"/>
    <w:rsid w:val="001871FF"/>
    <w:rsid w:val="00187B56"/>
    <w:rsid w:val="001903B1"/>
    <w:rsid w:val="001918B6"/>
    <w:rsid w:val="00191CBB"/>
    <w:rsid w:val="00192101"/>
    <w:rsid w:val="0019362A"/>
    <w:rsid w:val="00196332"/>
    <w:rsid w:val="001A0B8A"/>
    <w:rsid w:val="001A1E42"/>
    <w:rsid w:val="001A31F6"/>
    <w:rsid w:val="001A473D"/>
    <w:rsid w:val="001A5784"/>
    <w:rsid w:val="001A6048"/>
    <w:rsid w:val="001B024F"/>
    <w:rsid w:val="001B0499"/>
    <w:rsid w:val="001B0769"/>
    <w:rsid w:val="001B07E2"/>
    <w:rsid w:val="001B3CC3"/>
    <w:rsid w:val="001B40D0"/>
    <w:rsid w:val="001B4290"/>
    <w:rsid w:val="001B7876"/>
    <w:rsid w:val="001B7FD8"/>
    <w:rsid w:val="001C0197"/>
    <w:rsid w:val="001C1691"/>
    <w:rsid w:val="001C46B9"/>
    <w:rsid w:val="001C5290"/>
    <w:rsid w:val="001C6633"/>
    <w:rsid w:val="001D086D"/>
    <w:rsid w:val="001D0CE4"/>
    <w:rsid w:val="001D133B"/>
    <w:rsid w:val="001D3F79"/>
    <w:rsid w:val="001D40C3"/>
    <w:rsid w:val="001D6E3A"/>
    <w:rsid w:val="001E26B8"/>
    <w:rsid w:val="001E29D6"/>
    <w:rsid w:val="001E3F41"/>
    <w:rsid w:val="001E657F"/>
    <w:rsid w:val="001E7956"/>
    <w:rsid w:val="001F08A7"/>
    <w:rsid w:val="001F0AA9"/>
    <w:rsid w:val="001F4E04"/>
    <w:rsid w:val="001F4FB6"/>
    <w:rsid w:val="001F632E"/>
    <w:rsid w:val="001F6D19"/>
    <w:rsid w:val="001F7D5C"/>
    <w:rsid w:val="0020125E"/>
    <w:rsid w:val="00204418"/>
    <w:rsid w:val="00204C17"/>
    <w:rsid w:val="00212181"/>
    <w:rsid w:val="0021279D"/>
    <w:rsid w:val="002136F4"/>
    <w:rsid w:val="002147BF"/>
    <w:rsid w:val="00215390"/>
    <w:rsid w:val="00215B4B"/>
    <w:rsid w:val="00216CEB"/>
    <w:rsid w:val="0021750C"/>
    <w:rsid w:val="00220EE2"/>
    <w:rsid w:val="00222135"/>
    <w:rsid w:val="002243E0"/>
    <w:rsid w:val="0022581C"/>
    <w:rsid w:val="00226FB5"/>
    <w:rsid w:val="00227000"/>
    <w:rsid w:val="0023177C"/>
    <w:rsid w:val="002324FE"/>
    <w:rsid w:val="00234DCB"/>
    <w:rsid w:val="00237F12"/>
    <w:rsid w:val="0024031B"/>
    <w:rsid w:val="00245807"/>
    <w:rsid w:val="002479B5"/>
    <w:rsid w:val="00250635"/>
    <w:rsid w:val="00252320"/>
    <w:rsid w:val="00252D51"/>
    <w:rsid w:val="0025329F"/>
    <w:rsid w:val="002548E1"/>
    <w:rsid w:val="00256FBE"/>
    <w:rsid w:val="00262815"/>
    <w:rsid w:val="00263113"/>
    <w:rsid w:val="002640F6"/>
    <w:rsid w:val="00265A92"/>
    <w:rsid w:val="00266186"/>
    <w:rsid w:val="002700A0"/>
    <w:rsid w:val="002701E7"/>
    <w:rsid w:val="00270957"/>
    <w:rsid w:val="00271A96"/>
    <w:rsid w:val="0027320E"/>
    <w:rsid w:val="00273D68"/>
    <w:rsid w:val="00274F72"/>
    <w:rsid w:val="00275900"/>
    <w:rsid w:val="00275E32"/>
    <w:rsid w:val="00275ECD"/>
    <w:rsid w:val="00276B0D"/>
    <w:rsid w:val="0028026A"/>
    <w:rsid w:val="00280792"/>
    <w:rsid w:val="0028315A"/>
    <w:rsid w:val="0028355C"/>
    <w:rsid w:val="0028407E"/>
    <w:rsid w:val="002853DB"/>
    <w:rsid w:val="00291502"/>
    <w:rsid w:val="00291552"/>
    <w:rsid w:val="00291637"/>
    <w:rsid w:val="00292BE7"/>
    <w:rsid w:val="00293DDE"/>
    <w:rsid w:val="00294478"/>
    <w:rsid w:val="00295986"/>
    <w:rsid w:val="00295997"/>
    <w:rsid w:val="00296264"/>
    <w:rsid w:val="00296A7B"/>
    <w:rsid w:val="002A11C5"/>
    <w:rsid w:val="002A46FF"/>
    <w:rsid w:val="002A48B1"/>
    <w:rsid w:val="002A5531"/>
    <w:rsid w:val="002A7A86"/>
    <w:rsid w:val="002B29CC"/>
    <w:rsid w:val="002B3A8C"/>
    <w:rsid w:val="002B4A61"/>
    <w:rsid w:val="002C00B0"/>
    <w:rsid w:val="002C0BF6"/>
    <w:rsid w:val="002C17C9"/>
    <w:rsid w:val="002C3F5E"/>
    <w:rsid w:val="002C4A5B"/>
    <w:rsid w:val="002C4FAD"/>
    <w:rsid w:val="002C5A9B"/>
    <w:rsid w:val="002C75C8"/>
    <w:rsid w:val="002D4C87"/>
    <w:rsid w:val="002D4D2E"/>
    <w:rsid w:val="002D4D9E"/>
    <w:rsid w:val="002D7F06"/>
    <w:rsid w:val="002E018D"/>
    <w:rsid w:val="002E02BF"/>
    <w:rsid w:val="002E03BF"/>
    <w:rsid w:val="002E2C0A"/>
    <w:rsid w:val="002E44FC"/>
    <w:rsid w:val="002E54A4"/>
    <w:rsid w:val="002F28EC"/>
    <w:rsid w:val="002F4033"/>
    <w:rsid w:val="002F4AE8"/>
    <w:rsid w:val="002F4E2D"/>
    <w:rsid w:val="002F57CF"/>
    <w:rsid w:val="002F5AF0"/>
    <w:rsid w:val="002F5D86"/>
    <w:rsid w:val="002F6956"/>
    <w:rsid w:val="002F7ADC"/>
    <w:rsid w:val="00300683"/>
    <w:rsid w:val="00303239"/>
    <w:rsid w:val="00305DEA"/>
    <w:rsid w:val="00306A6D"/>
    <w:rsid w:val="00311208"/>
    <w:rsid w:val="003138C7"/>
    <w:rsid w:val="003143EF"/>
    <w:rsid w:val="003163BC"/>
    <w:rsid w:val="003215C2"/>
    <w:rsid w:val="00322028"/>
    <w:rsid w:val="00322981"/>
    <w:rsid w:val="00325251"/>
    <w:rsid w:val="003253D4"/>
    <w:rsid w:val="00326BA2"/>
    <w:rsid w:val="003317BC"/>
    <w:rsid w:val="003328CB"/>
    <w:rsid w:val="00335235"/>
    <w:rsid w:val="00335780"/>
    <w:rsid w:val="003377E1"/>
    <w:rsid w:val="003378D3"/>
    <w:rsid w:val="00341C22"/>
    <w:rsid w:val="00342BDB"/>
    <w:rsid w:val="00342D91"/>
    <w:rsid w:val="003443D6"/>
    <w:rsid w:val="003443F9"/>
    <w:rsid w:val="003454AA"/>
    <w:rsid w:val="00345A29"/>
    <w:rsid w:val="00346008"/>
    <w:rsid w:val="0034604C"/>
    <w:rsid w:val="0034653A"/>
    <w:rsid w:val="00346AD6"/>
    <w:rsid w:val="00351513"/>
    <w:rsid w:val="003519E1"/>
    <w:rsid w:val="0035237B"/>
    <w:rsid w:val="00352A01"/>
    <w:rsid w:val="00354C15"/>
    <w:rsid w:val="003563AC"/>
    <w:rsid w:val="00356D91"/>
    <w:rsid w:val="00360D80"/>
    <w:rsid w:val="00361D12"/>
    <w:rsid w:val="003646BA"/>
    <w:rsid w:val="00365F64"/>
    <w:rsid w:val="00366485"/>
    <w:rsid w:val="00366FFA"/>
    <w:rsid w:val="003670B5"/>
    <w:rsid w:val="00371C7E"/>
    <w:rsid w:val="00374030"/>
    <w:rsid w:val="0037545D"/>
    <w:rsid w:val="00375F40"/>
    <w:rsid w:val="003762DB"/>
    <w:rsid w:val="003767AE"/>
    <w:rsid w:val="00377041"/>
    <w:rsid w:val="0037769B"/>
    <w:rsid w:val="0038018D"/>
    <w:rsid w:val="00383EA2"/>
    <w:rsid w:val="00385F66"/>
    <w:rsid w:val="0038607C"/>
    <w:rsid w:val="00386AB9"/>
    <w:rsid w:val="00387A67"/>
    <w:rsid w:val="00387A9F"/>
    <w:rsid w:val="00387CC5"/>
    <w:rsid w:val="00391577"/>
    <w:rsid w:val="00391584"/>
    <w:rsid w:val="003923EC"/>
    <w:rsid w:val="00392A0B"/>
    <w:rsid w:val="003945FD"/>
    <w:rsid w:val="003952C5"/>
    <w:rsid w:val="00397E35"/>
    <w:rsid w:val="003A15BE"/>
    <w:rsid w:val="003A47DA"/>
    <w:rsid w:val="003A5361"/>
    <w:rsid w:val="003B0E61"/>
    <w:rsid w:val="003B3CBF"/>
    <w:rsid w:val="003B6699"/>
    <w:rsid w:val="003B7B35"/>
    <w:rsid w:val="003C19F2"/>
    <w:rsid w:val="003C1D01"/>
    <w:rsid w:val="003C1FD0"/>
    <w:rsid w:val="003C52E4"/>
    <w:rsid w:val="003C5F3F"/>
    <w:rsid w:val="003C74D0"/>
    <w:rsid w:val="003D08D2"/>
    <w:rsid w:val="003D2B96"/>
    <w:rsid w:val="003D2C59"/>
    <w:rsid w:val="003D3BF3"/>
    <w:rsid w:val="003D50EC"/>
    <w:rsid w:val="003D70D7"/>
    <w:rsid w:val="003E3B44"/>
    <w:rsid w:val="003E3E7C"/>
    <w:rsid w:val="003E5540"/>
    <w:rsid w:val="003E5C73"/>
    <w:rsid w:val="003F4572"/>
    <w:rsid w:val="003F5357"/>
    <w:rsid w:val="003F5FFD"/>
    <w:rsid w:val="003F77D5"/>
    <w:rsid w:val="003F7BC9"/>
    <w:rsid w:val="00401DF2"/>
    <w:rsid w:val="004020AB"/>
    <w:rsid w:val="0040397A"/>
    <w:rsid w:val="00403B61"/>
    <w:rsid w:val="00405050"/>
    <w:rsid w:val="004072B0"/>
    <w:rsid w:val="0040737F"/>
    <w:rsid w:val="00407D2D"/>
    <w:rsid w:val="00407D8B"/>
    <w:rsid w:val="0041049D"/>
    <w:rsid w:val="0041241E"/>
    <w:rsid w:val="004130DD"/>
    <w:rsid w:val="00413DE7"/>
    <w:rsid w:val="00414503"/>
    <w:rsid w:val="004147C8"/>
    <w:rsid w:val="00415A0B"/>
    <w:rsid w:val="004171E3"/>
    <w:rsid w:val="004178CE"/>
    <w:rsid w:val="00420227"/>
    <w:rsid w:val="00420765"/>
    <w:rsid w:val="00424215"/>
    <w:rsid w:val="00427E8D"/>
    <w:rsid w:val="00430739"/>
    <w:rsid w:val="0043374B"/>
    <w:rsid w:val="00435039"/>
    <w:rsid w:val="0043643A"/>
    <w:rsid w:val="00441D99"/>
    <w:rsid w:val="004430FA"/>
    <w:rsid w:val="00446CDA"/>
    <w:rsid w:val="00447BBA"/>
    <w:rsid w:val="00450637"/>
    <w:rsid w:val="00450737"/>
    <w:rsid w:val="00454010"/>
    <w:rsid w:val="00456A95"/>
    <w:rsid w:val="00457045"/>
    <w:rsid w:val="00457AE0"/>
    <w:rsid w:val="004612F3"/>
    <w:rsid w:val="004633D2"/>
    <w:rsid w:val="00463CBA"/>
    <w:rsid w:val="00464B36"/>
    <w:rsid w:val="0046732E"/>
    <w:rsid w:val="00467A9A"/>
    <w:rsid w:val="004706F9"/>
    <w:rsid w:val="0047071C"/>
    <w:rsid w:val="00472C91"/>
    <w:rsid w:val="00475811"/>
    <w:rsid w:val="00475973"/>
    <w:rsid w:val="004764EA"/>
    <w:rsid w:val="00477491"/>
    <w:rsid w:val="00477F34"/>
    <w:rsid w:val="004821CD"/>
    <w:rsid w:val="00482964"/>
    <w:rsid w:val="004831FA"/>
    <w:rsid w:val="0048490A"/>
    <w:rsid w:val="004850B8"/>
    <w:rsid w:val="00486AA1"/>
    <w:rsid w:val="00486BA7"/>
    <w:rsid w:val="00487175"/>
    <w:rsid w:val="00487E42"/>
    <w:rsid w:val="004927A3"/>
    <w:rsid w:val="00492816"/>
    <w:rsid w:val="00492CD8"/>
    <w:rsid w:val="004932B3"/>
    <w:rsid w:val="004932F6"/>
    <w:rsid w:val="00494280"/>
    <w:rsid w:val="00495E3C"/>
    <w:rsid w:val="004964B3"/>
    <w:rsid w:val="004964D3"/>
    <w:rsid w:val="004A0008"/>
    <w:rsid w:val="004A0564"/>
    <w:rsid w:val="004A1D46"/>
    <w:rsid w:val="004A26E8"/>
    <w:rsid w:val="004A3A2A"/>
    <w:rsid w:val="004A5B23"/>
    <w:rsid w:val="004A5F19"/>
    <w:rsid w:val="004A6A07"/>
    <w:rsid w:val="004B041B"/>
    <w:rsid w:val="004B58C7"/>
    <w:rsid w:val="004B7841"/>
    <w:rsid w:val="004C2A47"/>
    <w:rsid w:val="004C3A90"/>
    <w:rsid w:val="004C4A2E"/>
    <w:rsid w:val="004C4ECE"/>
    <w:rsid w:val="004C51E9"/>
    <w:rsid w:val="004C52BD"/>
    <w:rsid w:val="004C768A"/>
    <w:rsid w:val="004C7768"/>
    <w:rsid w:val="004C7901"/>
    <w:rsid w:val="004D12CD"/>
    <w:rsid w:val="004D4C03"/>
    <w:rsid w:val="004D5DC3"/>
    <w:rsid w:val="004D6E7A"/>
    <w:rsid w:val="004E0A98"/>
    <w:rsid w:val="004E4466"/>
    <w:rsid w:val="004E4F16"/>
    <w:rsid w:val="004E5981"/>
    <w:rsid w:val="004E72C2"/>
    <w:rsid w:val="004E75DF"/>
    <w:rsid w:val="004E78DB"/>
    <w:rsid w:val="004F0190"/>
    <w:rsid w:val="004F2BAF"/>
    <w:rsid w:val="004F3095"/>
    <w:rsid w:val="004F5613"/>
    <w:rsid w:val="004F5C8A"/>
    <w:rsid w:val="004F5ED3"/>
    <w:rsid w:val="004F67A2"/>
    <w:rsid w:val="00504EC2"/>
    <w:rsid w:val="005073F7"/>
    <w:rsid w:val="0051165C"/>
    <w:rsid w:val="00521D88"/>
    <w:rsid w:val="005221FD"/>
    <w:rsid w:val="005243E4"/>
    <w:rsid w:val="005254CA"/>
    <w:rsid w:val="005256CD"/>
    <w:rsid w:val="005258D3"/>
    <w:rsid w:val="0053267A"/>
    <w:rsid w:val="00532C24"/>
    <w:rsid w:val="005347C5"/>
    <w:rsid w:val="00535157"/>
    <w:rsid w:val="00536DF9"/>
    <w:rsid w:val="00541359"/>
    <w:rsid w:val="00541882"/>
    <w:rsid w:val="0054196B"/>
    <w:rsid w:val="0054279F"/>
    <w:rsid w:val="00543F71"/>
    <w:rsid w:val="00544775"/>
    <w:rsid w:val="0054681A"/>
    <w:rsid w:val="00546DE5"/>
    <w:rsid w:val="00550B28"/>
    <w:rsid w:val="005525D1"/>
    <w:rsid w:val="005536AF"/>
    <w:rsid w:val="00553984"/>
    <w:rsid w:val="00554488"/>
    <w:rsid w:val="00554DBB"/>
    <w:rsid w:val="0055543F"/>
    <w:rsid w:val="00557913"/>
    <w:rsid w:val="00561CD2"/>
    <w:rsid w:val="00562F4F"/>
    <w:rsid w:val="0056382A"/>
    <w:rsid w:val="005647E7"/>
    <w:rsid w:val="00565890"/>
    <w:rsid w:val="005674EC"/>
    <w:rsid w:val="0057050A"/>
    <w:rsid w:val="00571319"/>
    <w:rsid w:val="0057263D"/>
    <w:rsid w:val="0057291D"/>
    <w:rsid w:val="00574A66"/>
    <w:rsid w:val="0057597F"/>
    <w:rsid w:val="00580913"/>
    <w:rsid w:val="005812FB"/>
    <w:rsid w:val="00582B0C"/>
    <w:rsid w:val="005875E0"/>
    <w:rsid w:val="00591396"/>
    <w:rsid w:val="00591616"/>
    <w:rsid w:val="00591D23"/>
    <w:rsid w:val="00591F48"/>
    <w:rsid w:val="00592A6F"/>
    <w:rsid w:val="005948C3"/>
    <w:rsid w:val="00596DC2"/>
    <w:rsid w:val="005976A5"/>
    <w:rsid w:val="00597BCB"/>
    <w:rsid w:val="005A20D2"/>
    <w:rsid w:val="005A35A3"/>
    <w:rsid w:val="005A419E"/>
    <w:rsid w:val="005A4617"/>
    <w:rsid w:val="005A5900"/>
    <w:rsid w:val="005A7D1C"/>
    <w:rsid w:val="005B1CB2"/>
    <w:rsid w:val="005B511C"/>
    <w:rsid w:val="005B5316"/>
    <w:rsid w:val="005B5EAD"/>
    <w:rsid w:val="005B5EEA"/>
    <w:rsid w:val="005B670E"/>
    <w:rsid w:val="005B6F80"/>
    <w:rsid w:val="005B77E9"/>
    <w:rsid w:val="005C0459"/>
    <w:rsid w:val="005C057F"/>
    <w:rsid w:val="005C2747"/>
    <w:rsid w:val="005C4914"/>
    <w:rsid w:val="005C5664"/>
    <w:rsid w:val="005C58A5"/>
    <w:rsid w:val="005C5D1A"/>
    <w:rsid w:val="005D299E"/>
    <w:rsid w:val="005D2AC6"/>
    <w:rsid w:val="005D415D"/>
    <w:rsid w:val="005D43F5"/>
    <w:rsid w:val="005D5004"/>
    <w:rsid w:val="005E0346"/>
    <w:rsid w:val="005E1553"/>
    <w:rsid w:val="005E15C8"/>
    <w:rsid w:val="005E2327"/>
    <w:rsid w:val="005E2944"/>
    <w:rsid w:val="005E396C"/>
    <w:rsid w:val="005E4358"/>
    <w:rsid w:val="005E48C0"/>
    <w:rsid w:val="005F3EE0"/>
    <w:rsid w:val="006003A5"/>
    <w:rsid w:val="00601C86"/>
    <w:rsid w:val="0060291A"/>
    <w:rsid w:val="006031B4"/>
    <w:rsid w:val="00603B3D"/>
    <w:rsid w:val="0060458C"/>
    <w:rsid w:val="006055F2"/>
    <w:rsid w:val="006058BB"/>
    <w:rsid w:val="006064AE"/>
    <w:rsid w:val="006108CA"/>
    <w:rsid w:val="0061096D"/>
    <w:rsid w:val="0061111B"/>
    <w:rsid w:val="00612268"/>
    <w:rsid w:val="00612655"/>
    <w:rsid w:val="006141F4"/>
    <w:rsid w:val="0061663B"/>
    <w:rsid w:val="00616E3E"/>
    <w:rsid w:val="006175AF"/>
    <w:rsid w:val="006206D0"/>
    <w:rsid w:val="006207EB"/>
    <w:rsid w:val="0062155C"/>
    <w:rsid w:val="00623225"/>
    <w:rsid w:val="00624DEE"/>
    <w:rsid w:val="0062570C"/>
    <w:rsid w:val="00625789"/>
    <w:rsid w:val="006257E6"/>
    <w:rsid w:val="00626C0F"/>
    <w:rsid w:val="00636A6B"/>
    <w:rsid w:val="00636ACB"/>
    <w:rsid w:val="00636C1A"/>
    <w:rsid w:val="00636C8C"/>
    <w:rsid w:val="00641736"/>
    <w:rsid w:val="00642AA5"/>
    <w:rsid w:val="00644471"/>
    <w:rsid w:val="006447F8"/>
    <w:rsid w:val="006449DC"/>
    <w:rsid w:val="0065001B"/>
    <w:rsid w:val="00650D69"/>
    <w:rsid w:val="006518F2"/>
    <w:rsid w:val="006519DC"/>
    <w:rsid w:val="00654044"/>
    <w:rsid w:val="00654F1E"/>
    <w:rsid w:val="00656168"/>
    <w:rsid w:val="00656308"/>
    <w:rsid w:val="0066077A"/>
    <w:rsid w:val="006620D0"/>
    <w:rsid w:val="006628B1"/>
    <w:rsid w:val="00663933"/>
    <w:rsid w:val="00663B8C"/>
    <w:rsid w:val="00664735"/>
    <w:rsid w:val="006751FF"/>
    <w:rsid w:val="00676E5B"/>
    <w:rsid w:val="006801EF"/>
    <w:rsid w:val="00681C07"/>
    <w:rsid w:val="00681F8B"/>
    <w:rsid w:val="00684B6D"/>
    <w:rsid w:val="00685962"/>
    <w:rsid w:val="00685B7B"/>
    <w:rsid w:val="00687707"/>
    <w:rsid w:val="006877E5"/>
    <w:rsid w:val="00692C14"/>
    <w:rsid w:val="006955F0"/>
    <w:rsid w:val="006A1EA0"/>
    <w:rsid w:val="006A4E66"/>
    <w:rsid w:val="006A6F2E"/>
    <w:rsid w:val="006B0E7B"/>
    <w:rsid w:val="006B1820"/>
    <w:rsid w:val="006B3341"/>
    <w:rsid w:val="006B40E7"/>
    <w:rsid w:val="006B447D"/>
    <w:rsid w:val="006B634E"/>
    <w:rsid w:val="006B64EC"/>
    <w:rsid w:val="006B6EF7"/>
    <w:rsid w:val="006C044B"/>
    <w:rsid w:val="006C1037"/>
    <w:rsid w:val="006C42B5"/>
    <w:rsid w:val="006D04B4"/>
    <w:rsid w:val="006D05D3"/>
    <w:rsid w:val="006D2367"/>
    <w:rsid w:val="006D25D1"/>
    <w:rsid w:val="006D2ED4"/>
    <w:rsid w:val="006D607E"/>
    <w:rsid w:val="006D7584"/>
    <w:rsid w:val="006E0847"/>
    <w:rsid w:val="006E0D5D"/>
    <w:rsid w:val="006E44AA"/>
    <w:rsid w:val="006E562C"/>
    <w:rsid w:val="006E619A"/>
    <w:rsid w:val="006F0663"/>
    <w:rsid w:val="006F1D82"/>
    <w:rsid w:val="006F53C4"/>
    <w:rsid w:val="006F6A3F"/>
    <w:rsid w:val="007019E0"/>
    <w:rsid w:val="00703C32"/>
    <w:rsid w:val="00703CA5"/>
    <w:rsid w:val="0070757E"/>
    <w:rsid w:val="007078B3"/>
    <w:rsid w:val="00707923"/>
    <w:rsid w:val="007111D0"/>
    <w:rsid w:val="00711846"/>
    <w:rsid w:val="00711F79"/>
    <w:rsid w:val="00715E94"/>
    <w:rsid w:val="00716F60"/>
    <w:rsid w:val="0072151F"/>
    <w:rsid w:val="00721969"/>
    <w:rsid w:val="00726658"/>
    <w:rsid w:val="00730CCF"/>
    <w:rsid w:val="007352F7"/>
    <w:rsid w:val="0073536E"/>
    <w:rsid w:val="0073541B"/>
    <w:rsid w:val="00735B0D"/>
    <w:rsid w:val="00737E60"/>
    <w:rsid w:val="00740D97"/>
    <w:rsid w:val="00740DF2"/>
    <w:rsid w:val="00744F58"/>
    <w:rsid w:val="007476A2"/>
    <w:rsid w:val="0074778C"/>
    <w:rsid w:val="007477A0"/>
    <w:rsid w:val="00751460"/>
    <w:rsid w:val="00751F43"/>
    <w:rsid w:val="007533AA"/>
    <w:rsid w:val="00754D19"/>
    <w:rsid w:val="00755011"/>
    <w:rsid w:val="00756DE2"/>
    <w:rsid w:val="00761265"/>
    <w:rsid w:val="007622FD"/>
    <w:rsid w:val="00763B41"/>
    <w:rsid w:val="00771F0C"/>
    <w:rsid w:val="007725C1"/>
    <w:rsid w:val="00775910"/>
    <w:rsid w:val="00775BD8"/>
    <w:rsid w:val="007769E3"/>
    <w:rsid w:val="00777A1E"/>
    <w:rsid w:val="00777E7F"/>
    <w:rsid w:val="00780F51"/>
    <w:rsid w:val="00781CBB"/>
    <w:rsid w:val="00782572"/>
    <w:rsid w:val="00782828"/>
    <w:rsid w:val="00783983"/>
    <w:rsid w:val="00784F83"/>
    <w:rsid w:val="00787AEB"/>
    <w:rsid w:val="007913FD"/>
    <w:rsid w:val="00791D83"/>
    <w:rsid w:val="00793C81"/>
    <w:rsid w:val="00795B1A"/>
    <w:rsid w:val="00797B55"/>
    <w:rsid w:val="007A0657"/>
    <w:rsid w:val="007A0B06"/>
    <w:rsid w:val="007A2688"/>
    <w:rsid w:val="007A474C"/>
    <w:rsid w:val="007A47C6"/>
    <w:rsid w:val="007A54DF"/>
    <w:rsid w:val="007A5EEB"/>
    <w:rsid w:val="007A612D"/>
    <w:rsid w:val="007A6B83"/>
    <w:rsid w:val="007A6F36"/>
    <w:rsid w:val="007B07F9"/>
    <w:rsid w:val="007B182F"/>
    <w:rsid w:val="007B29CE"/>
    <w:rsid w:val="007B308F"/>
    <w:rsid w:val="007B33FB"/>
    <w:rsid w:val="007B4F3E"/>
    <w:rsid w:val="007B56CC"/>
    <w:rsid w:val="007B5B66"/>
    <w:rsid w:val="007B7341"/>
    <w:rsid w:val="007C5342"/>
    <w:rsid w:val="007C5589"/>
    <w:rsid w:val="007C62BC"/>
    <w:rsid w:val="007C6844"/>
    <w:rsid w:val="007C7540"/>
    <w:rsid w:val="007C79B1"/>
    <w:rsid w:val="007D2225"/>
    <w:rsid w:val="007D223B"/>
    <w:rsid w:val="007D227D"/>
    <w:rsid w:val="007D272E"/>
    <w:rsid w:val="007D2FDA"/>
    <w:rsid w:val="007D36BE"/>
    <w:rsid w:val="007D4F12"/>
    <w:rsid w:val="007D677A"/>
    <w:rsid w:val="007E0A35"/>
    <w:rsid w:val="007E1EA3"/>
    <w:rsid w:val="007E2472"/>
    <w:rsid w:val="007E2991"/>
    <w:rsid w:val="007E2A32"/>
    <w:rsid w:val="007E2EFD"/>
    <w:rsid w:val="007E3BDE"/>
    <w:rsid w:val="007E699C"/>
    <w:rsid w:val="007E78E2"/>
    <w:rsid w:val="007E79B7"/>
    <w:rsid w:val="007F0309"/>
    <w:rsid w:val="007F0C9D"/>
    <w:rsid w:val="007F155D"/>
    <w:rsid w:val="007F3FA1"/>
    <w:rsid w:val="007F46A6"/>
    <w:rsid w:val="007F522A"/>
    <w:rsid w:val="007F6254"/>
    <w:rsid w:val="007F729D"/>
    <w:rsid w:val="00801453"/>
    <w:rsid w:val="00802483"/>
    <w:rsid w:val="0080298B"/>
    <w:rsid w:val="00802B9B"/>
    <w:rsid w:val="00802CD8"/>
    <w:rsid w:val="00803B9A"/>
    <w:rsid w:val="008065A5"/>
    <w:rsid w:val="00806A9F"/>
    <w:rsid w:val="008071E4"/>
    <w:rsid w:val="00807CEF"/>
    <w:rsid w:val="00811538"/>
    <w:rsid w:val="00811763"/>
    <w:rsid w:val="008120C8"/>
    <w:rsid w:val="00813A8B"/>
    <w:rsid w:val="00817CF8"/>
    <w:rsid w:val="00820415"/>
    <w:rsid w:val="00820B52"/>
    <w:rsid w:val="00824124"/>
    <w:rsid w:val="0082488B"/>
    <w:rsid w:val="00824C07"/>
    <w:rsid w:val="00824F94"/>
    <w:rsid w:val="00826AA2"/>
    <w:rsid w:val="00826D95"/>
    <w:rsid w:val="00830C52"/>
    <w:rsid w:val="0083163A"/>
    <w:rsid w:val="00831B08"/>
    <w:rsid w:val="00832E30"/>
    <w:rsid w:val="008356CD"/>
    <w:rsid w:val="00840248"/>
    <w:rsid w:val="00845B31"/>
    <w:rsid w:val="00846623"/>
    <w:rsid w:val="00847FBA"/>
    <w:rsid w:val="0085095D"/>
    <w:rsid w:val="00850A31"/>
    <w:rsid w:val="00853EA2"/>
    <w:rsid w:val="0085727B"/>
    <w:rsid w:val="008576CC"/>
    <w:rsid w:val="008578FD"/>
    <w:rsid w:val="00861F17"/>
    <w:rsid w:val="00864861"/>
    <w:rsid w:val="00864E54"/>
    <w:rsid w:val="008652B4"/>
    <w:rsid w:val="00871793"/>
    <w:rsid w:val="008737C7"/>
    <w:rsid w:val="00874938"/>
    <w:rsid w:val="0087760A"/>
    <w:rsid w:val="00880C04"/>
    <w:rsid w:val="0088577A"/>
    <w:rsid w:val="00885CCC"/>
    <w:rsid w:val="00887302"/>
    <w:rsid w:val="008906E1"/>
    <w:rsid w:val="0089120C"/>
    <w:rsid w:val="00891582"/>
    <w:rsid w:val="0089439B"/>
    <w:rsid w:val="008957D6"/>
    <w:rsid w:val="00895AA8"/>
    <w:rsid w:val="008963DB"/>
    <w:rsid w:val="00896428"/>
    <w:rsid w:val="00896F85"/>
    <w:rsid w:val="008A0EDD"/>
    <w:rsid w:val="008A1B14"/>
    <w:rsid w:val="008A2780"/>
    <w:rsid w:val="008A3FC8"/>
    <w:rsid w:val="008A55B4"/>
    <w:rsid w:val="008B187E"/>
    <w:rsid w:val="008B2590"/>
    <w:rsid w:val="008B33C6"/>
    <w:rsid w:val="008B648E"/>
    <w:rsid w:val="008B6C67"/>
    <w:rsid w:val="008B7DB5"/>
    <w:rsid w:val="008B7ED3"/>
    <w:rsid w:val="008C2B30"/>
    <w:rsid w:val="008C7224"/>
    <w:rsid w:val="008D015F"/>
    <w:rsid w:val="008D0B21"/>
    <w:rsid w:val="008D3F7A"/>
    <w:rsid w:val="008D44ED"/>
    <w:rsid w:val="008D47AB"/>
    <w:rsid w:val="008D4AB2"/>
    <w:rsid w:val="008D5C2F"/>
    <w:rsid w:val="008D6BC9"/>
    <w:rsid w:val="008D7109"/>
    <w:rsid w:val="008D7B5C"/>
    <w:rsid w:val="008E08E2"/>
    <w:rsid w:val="008E0E8F"/>
    <w:rsid w:val="008E3A03"/>
    <w:rsid w:val="008E4A09"/>
    <w:rsid w:val="008E4F7E"/>
    <w:rsid w:val="008E67FB"/>
    <w:rsid w:val="008E6B70"/>
    <w:rsid w:val="008E751B"/>
    <w:rsid w:val="008F1FB1"/>
    <w:rsid w:val="008F31C8"/>
    <w:rsid w:val="008F3B06"/>
    <w:rsid w:val="008F4B47"/>
    <w:rsid w:val="008F6378"/>
    <w:rsid w:val="008F7E1C"/>
    <w:rsid w:val="009007DD"/>
    <w:rsid w:val="00900E0E"/>
    <w:rsid w:val="00901B24"/>
    <w:rsid w:val="009035DD"/>
    <w:rsid w:val="00903800"/>
    <w:rsid w:val="009042B8"/>
    <w:rsid w:val="00904D0C"/>
    <w:rsid w:val="00913F54"/>
    <w:rsid w:val="0092042A"/>
    <w:rsid w:val="0092092A"/>
    <w:rsid w:val="009218F0"/>
    <w:rsid w:val="009223ED"/>
    <w:rsid w:val="00927044"/>
    <w:rsid w:val="00927714"/>
    <w:rsid w:val="00930949"/>
    <w:rsid w:val="00932B4E"/>
    <w:rsid w:val="0093556E"/>
    <w:rsid w:val="00936EF6"/>
    <w:rsid w:val="00936F5B"/>
    <w:rsid w:val="00937B55"/>
    <w:rsid w:val="00940A01"/>
    <w:rsid w:val="00942297"/>
    <w:rsid w:val="00945958"/>
    <w:rsid w:val="00953EA8"/>
    <w:rsid w:val="009547F6"/>
    <w:rsid w:val="00955C0B"/>
    <w:rsid w:val="00956BCD"/>
    <w:rsid w:val="00957B09"/>
    <w:rsid w:val="00961EB7"/>
    <w:rsid w:val="00961EF2"/>
    <w:rsid w:val="0096327A"/>
    <w:rsid w:val="00964379"/>
    <w:rsid w:val="009646B3"/>
    <w:rsid w:val="009660EC"/>
    <w:rsid w:val="00966BBC"/>
    <w:rsid w:val="00966C45"/>
    <w:rsid w:val="00967350"/>
    <w:rsid w:val="0097166D"/>
    <w:rsid w:val="00972410"/>
    <w:rsid w:val="00972DB8"/>
    <w:rsid w:val="009737EE"/>
    <w:rsid w:val="00973C2F"/>
    <w:rsid w:val="009741F5"/>
    <w:rsid w:val="0097551A"/>
    <w:rsid w:val="00976834"/>
    <w:rsid w:val="009800FF"/>
    <w:rsid w:val="00983754"/>
    <w:rsid w:val="0098675E"/>
    <w:rsid w:val="00987FB2"/>
    <w:rsid w:val="009901F0"/>
    <w:rsid w:val="00994AFF"/>
    <w:rsid w:val="00994FB7"/>
    <w:rsid w:val="00995ACE"/>
    <w:rsid w:val="00995E57"/>
    <w:rsid w:val="00996315"/>
    <w:rsid w:val="009971DE"/>
    <w:rsid w:val="0099778B"/>
    <w:rsid w:val="009A0214"/>
    <w:rsid w:val="009A0723"/>
    <w:rsid w:val="009A110A"/>
    <w:rsid w:val="009A20D3"/>
    <w:rsid w:val="009A2676"/>
    <w:rsid w:val="009A2DFD"/>
    <w:rsid w:val="009A3B46"/>
    <w:rsid w:val="009B226C"/>
    <w:rsid w:val="009B272B"/>
    <w:rsid w:val="009B4408"/>
    <w:rsid w:val="009B629C"/>
    <w:rsid w:val="009B65B6"/>
    <w:rsid w:val="009B6BCB"/>
    <w:rsid w:val="009C1CFB"/>
    <w:rsid w:val="009C5C15"/>
    <w:rsid w:val="009C6CD9"/>
    <w:rsid w:val="009D1FFC"/>
    <w:rsid w:val="009D3340"/>
    <w:rsid w:val="009D334C"/>
    <w:rsid w:val="009D4FC6"/>
    <w:rsid w:val="009D7247"/>
    <w:rsid w:val="009E3D1B"/>
    <w:rsid w:val="009E4581"/>
    <w:rsid w:val="009E5056"/>
    <w:rsid w:val="009F0711"/>
    <w:rsid w:val="009F171B"/>
    <w:rsid w:val="009F2319"/>
    <w:rsid w:val="009F2905"/>
    <w:rsid w:val="009F3700"/>
    <w:rsid w:val="009F3B94"/>
    <w:rsid w:val="009F3FB0"/>
    <w:rsid w:val="009F4B3C"/>
    <w:rsid w:val="009F6EAA"/>
    <w:rsid w:val="00A011CB"/>
    <w:rsid w:val="00A03527"/>
    <w:rsid w:val="00A03DC5"/>
    <w:rsid w:val="00A0431C"/>
    <w:rsid w:val="00A051E4"/>
    <w:rsid w:val="00A1008B"/>
    <w:rsid w:val="00A1094E"/>
    <w:rsid w:val="00A10F28"/>
    <w:rsid w:val="00A15600"/>
    <w:rsid w:val="00A171B2"/>
    <w:rsid w:val="00A17896"/>
    <w:rsid w:val="00A200DF"/>
    <w:rsid w:val="00A20A85"/>
    <w:rsid w:val="00A20E9D"/>
    <w:rsid w:val="00A20EEB"/>
    <w:rsid w:val="00A21CC7"/>
    <w:rsid w:val="00A2317C"/>
    <w:rsid w:val="00A256F2"/>
    <w:rsid w:val="00A25F3C"/>
    <w:rsid w:val="00A261A8"/>
    <w:rsid w:val="00A26D3D"/>
    <w:rsid w:val="00A27119"/>
    <w:rsid w:val="00A273E3"/>
    <w:rsid w:val="00A34321"/>
    <w:rsid w:val="00A34A50"/>
    <w:rsid w:val="00A35E22"/>
    <w:rsid w:val="00A36AD4"/>
    <w:rsid w:val="00A3773F"/>
    <w:rsid w:val="00A403AA"/>
    <w:rsid w:val="00A407B0"/>
    <w:rsid w:val="00A41498"/>
    <w:rsid w:val="00A423B5"/>
    <w:rsid w:val="00A42603"/>
    <w:rsid w:val="00A4419A"/>
    <w:rsid w:val="00A53042"/>
    <w:rsid w:val="00A53873"/>
    <w:rsid w:val="00A53CD7"/>
    <w:rsid w:val="00A55473"/>
    <w:rsid w:val="00A55AF5"/>
    <w:rsid w:val="00A561FF"/>
    <w:rsid w:val="00A56CC1"/>
    <w:rsid w:val="00A60901"/>
    <w:rsid w:val="00A61F43"/>
    <w:rsid w:val="00A62619"/>
    <w:rsid w:val="00A64012"/>
    <w:rsid w:val="00A65673"/>
    <w:rsid w:val="00A67555"/>
    <w:rsid w:val="00A675D9"/>
    <w:rsid w:val="00A7080F"/>
    <w:rsid w:val="00A711CC"/>
    <w:rsid w:val="00A71EAF"/>
    <w:rsid w:val="00A720D2"/>
    <w:rsid w:val="00A7267A"/>
    <w:rsid w:val="00A7567A"/>
    <w:rsid w:val="00A762EB"/>
    <w:rsid w:val="00A77650"/>
    <w:rsid w:val="00A77B9B"/>
    <w:rsid w:val="00A81942"/>
    <w:rsid w:val="00A82E70"/>
    <w:rsid w:val="00A84A62"/>
    <w:rsid w:val="00A85EDE"/>
    <w:rsid w:val="00A8770D"/>
    <w:rsid w:val="00A90013"/>
    <w:rsid w:val="00A94E8F"/>
    <w:rsid w:val="00A94F85"/>
    <w:rsid w:val="00A95A1B"/>
    <w:rsid w:val="00A96872"/>
    <w:rsid w:val="00A96FF1"/>
    <w:rsid w:val="00A971C4"/>
    <w:rsid w:val="00A97736"/>
    <w:rsid w:val="00AA2459"/>
    <w:rsid w:val="00AA26AA"/>
    <w:rsid w:val="00AA30E8"/>
    <w:rsid w:val="00AA727C"/>
    <w:rsid w:val="00AA7E28"/>
    <w:rsid w:val="00AB1189"/>
    <w:rsid w:val="00AB1901"/>
    <w:rsid w:val="00AB754D"/>
    <w:rsid w:val="00AC1684"/>
    <w:rsid w:val="00AC1993"/>
    <w:rsid w:val="00AC3B35"/>
    <w:rsid w:val="00AC5290"/>
    <w:rsid w:val="00AC59E3"/>
    <w:rsid w:val="00AC5C32"/>
    <w:rsid w:val="00AC5D93"/>
    <w:rsid w:val="00AC6D79"/>
    <w:rsid w:val="00AC7B14"/>
    <w:rsid w:val="00AC7E20"/>
    <w:rsid w:val="00AD09AD"/>
    <w:rsid w:val="00AD0AB1"/>
    <w:rsid w:val="00AD12B7"/>
    <w:rsid w:val="00AD2CB9"/>
    <w:rsid w:val="00AE00A3"/>
    <w:rsid w:val="00AE0B4E"/>
    <w:rsid w:val="00AE4F5F"/>
    <w:rsid w:val="00AF0B23"/>
    <w:rsid w:val="00AF2AC6"/>
    <w:rsid w:val="00AF3275"/>
    <w:rsid w:val="00AF39B0"/>
    <w:rsid w:val="00AF3A7F"/>
    <w:rsid w:val="00AF4099"/>
    <w:rsid w:val="00AF57D4"/>
    <w:rsid w:val="00AF5897"/>
    <w:rsid w:val="00AF6C62"/>
    <w:rsid w:val="00AF79DF"/>
    <w:rsid w:val="00AF7D6D"/>
    <w:rsid w:val="00AF7F5F"/>
    <w:rsid w:val="00B0218B"/>
    <w:rsid w:val="00B0269F"/>
    <w:rsid w:val="00B02A6E"/>
    <w:rsid w:val="00B03917"/>
    <w:rsid w:val="00B0473D"/>
    <w:rsid w:val="00B04BDC"/>
    <w:rsid w:val="00B04C0D"/>
    <w:rsid w:val="00B05525"/>
    <w:rsid w:val="00B05A53"/>
    <w:rsid w:val="00B07529"/>
    <w:rsid w:val="00B07F82"/>
    <w:rsid w:val="00B10227"/>
    <w:rsid w:val="00B114AC"/>
    <w:rsid w:val="00B14C12"/>
    <w:rsid w:val="00B15FB2"/>
    <w:rsid w:val="00B1662E"/>
    <w:rsid w:val="00B166E7"/>
    <w:rsid w:val="00B16998"/>
    <w:rsid w:val="00B20F9B"/>
    <w:rsid w:val="00B21968"/>
    <w:rsid w:val="00B21EB0"/>
    <w:rsid w:val="00B24270"/>
    <w:rsid w:val="00B25DB3"/>
    <w:rsid w:val="00B27ED4"/>
    <w:rsid w:val="00B31D49"/>
    <w:rsid w:val="00B32240"/>
    <w:rsid w:val="00B336A5"/>
    <w:rsid w:val="00B34BFC"/>
    <w:rsid w:val="00B36D3A"/>
    <w:rsid w:val="00B37125"/>
    <w:rsid w:val="00B41C8C"/>
    <w:rsid w:val="00B42654"/>
    <w:rsid w:val="00B427AC"/>
    <w:rsid w:val="00B46A90"/>
    <w:rsid w:val="00B476C4"/>
    <w:rsid w:val="00B5209F"/>
    <w:rsid w:val="00B53701"/>
    <w:rsid w:val="00B56C6D"/>
    <w:rsid w:val="00B6679D"/>
    <w:rsid w:val="00B670EC"/>
    <w:rsid w:val="00B678C7"/>
    <w:rsid w:val="00B702F4"/>
    <w:rsid w:val="00B71476"/>
    <w:rsid w:val="00B71DBD"/>
    <w:rsid w:val="00B720BB"/>
    <w:rsid w:val="00B7484C"/>
    <w:rsid w:val="00B7522C"/>
    <w:rsid w:val="00B755CF"/>
    <w:rsid w:val="00B773D7"/>
    <w:rsid w:val="00B7780D"/>
    <w:rsid w:val="00B81C4E"/>
    <w:rsid w:val="00B82A55"/>
    <w:rsid w:val="00B82F5A"/>
    <w:rsid w:val="00B85AE2"/>
    <w:rsid w:val="00B86896"/>
    <w:rsid w:val="00B90617"/>
    <w:rsid w:val="00B90AEE"/>
    <w:rsid w:val="00B910BA"/>
    <w:rsid w:val="00B918BB"/>
    <w:rsid w:val="00B9320D"/>
    <w:rsid w:val="00B93917"/>
    <w:rsid w:val="00B97408"/>
    <w:rsid w:val="00B97F36"/>
    <w:rsid w:val="00BA0E90"/>
    <w:rsid w:val="00BA1532"/>
    <w:rsid w:val="00BA156B"/>
    <w:rsid w:val="00BA24E5"/>
    <w:rsid w:val="00BA2C54"/>
    <w:rsid w:val="00BA2DC3"/>
    <w:rsid w:val="00BA2DC8"/>
    <w:rsid w:val="00BA2F99"/>
    <w:rsid w:val="00BA461C"/>
    <w:rsid w:val="00BA5329"/>
    <w:rsid w:val="00BA7F16"/>
    <w:rsid w:val="00BB1B73"/>
    <w:rsid w:val="00BB2135"/>
    <w:rsid w:val="00BB2C98"/>
    <w:rsid w:val="00BB4E44"/>
    <w:rsid w:val="00BB5606"/>
    <w:rsid w:val="00BC08FC"/>
    <w:rsid w:val="00BC0D9D"/>
    <w:rsid w:val="00BC2201"/>
    <w:rsid w:val="00BC4961"/>
    <w:rsid w:val="00BC58A3"/>
    <w:rsid w:val="00BC5FC8"/>
    <w:rsid w:val="00BC6FFC"/>
    <w:rsid w:val="00BC7223"/>
    <w:rsid w:val="00BD26E9"/>
    <w:rsid w:val="00BD5FBF"/>
    <w:rsid w:val="00BD687C"/>
    <w:rsid w:val="00BD6E86"/>
    <w:rsid w:val="00BD7201"/>
    <w:rsid w:val="00BE1673"/>
    <w:rsid w:val="00BE5276"/>
    <w:rsid w:val="00BE7BDA"/>
    <w:rsid w:val="00BF03F0"/>
    <w:rsid w:val="00BF39A5"/>
    <w:rsid w:val="00BF3BC1"/>
    <w:rsid w:val="00BF48AB"/>
    <w:rsid w:val="00BF4914"/>
    <w:rsid w:val="00BF51A1"/>
    <w:rsid w:val="00BF5E9C"/>
    <w:rsid w:val="00C015A7"/>
    <w:rsid w:val="00C01BF4"/>
    <w:rsid w:val="00C01D1D"/>
    <w:rsid w:val="00C0258F"/>
    <w:rsid w:val="00C040EB"/>
    <w:rsid w:val="00C04327"/>
    <w:rsid w:val="00C0549D"/>
    <w:rsid w:val="00C056AE"/>
    <w:rsid w:val="00C06858"/>
    <w:rsid w:val="00C06E07"/>
    <w:rsid w:val="00C11102"/>
    <w:rsid w:val="00C11868"/>
    <w:rsid w:val="00C1646A"/>
    <w:rsid w:val="00C17330"/>
    <w:rsid w:val="00C17D08"/>
    <w:rsid w:val="00C17E73"/>
    <w:rsid w:val="00C20C69"/>
    <w:rsid w:val="00C241B6"/>
    <w:rsid w:val="00C24938"/>
    <w:rsid w:val="00C24EF3"/>
    <w:rsid w:val="00C24F29"/>
    <w:rsid w:val="00C27A81"/>
    <w:rsid w:val="00C27C37"/>
    <w:rsid w:val="00C31EFA"/>
    <w:rsid w:val="00C3478C"/>
    <w:rsid w:val="00C379FC"/>
    <w:rsid w:val="00C4272D"/>
    <w:rsid w:val="00C42C4F"/>
    <w:rsid w:val="00C42F15"/>
    <w:rsid w:val="00C456B6"/>
    <w:rsid w:val="00C45E3A"/>
    <w:rsid w:val="00C47475"/>
    <w:rsid w:val="00C50458"/>
    <w:rsid w:val="00C50655"/>
    <w:rsid w:val="00C5125F"/>
    <w:rsid w:val="00C5151A"/>
    <w:rsid w:val="00C52ED0"/>
    <w:rsid w:val="00C5425C"/>
    <w:rsid w:val="00C56110"/>
    <w:rsid w:val="00C561DD"/>
    <w:rsid w:val="00C56E7A"/>
    <w:rsid w:val="00C57867"/>
    <w:rsid w:val="00C6098A"/>
    <w:rsid w:val="00C62270"/>
    <w:rsid w:val="00C62CAD"/>
    <w:rsid w:val="00C6304C"/>
    <w:rsid w:val="00C63369"/>
    <w:rsid w:val="00C6427E"/>
    <w:rsid w:val="00C664F6"/>
    <w:rsid w:val="00C72911"/>
    <w:rsid w:val="00C72AC4"/>
    <w:rsid w:val="00C73218"/>
    <w:rsid w:val="00C73FA7"/>
    <w:rsid w:val="00C75A60"/>
    <w:rsid w:val="00C772B7"/>
    <w:rsid w:val="00C77C32"/>
    <w:rsid w:val="00C8189F"/>
    <w:rsid w:val="00C81E37"/>
    <w:rsid w:val="00C82554"/>
    <w:rsid w:val="00C845A2"/>
    <w:rsid w:val="00C85401"/>
    <w:rsid w:val="00C857A7"/>
    <w:rsid w:val="00C85F86"/>
    <w:rsid w:val="00C87C9B"/>
    <w:rsid w:val="00C90358"/>
    <w:rsid w:val="00C90D5E"/>
    <w:rsid w:val="00C9153D"/>
    <w:rsid w:val="00C94885"/>
    <w:rsid w:val="00C94C39"/>
    <w:rsid w:val="00C94D40"/>
    <w:rsid w:val="00C94E42"/>
    <w:rsid w:val="00C95C93"/>
    <w:rsid w:val="00CA0512"/>
    <w:rsid w:val="00CA2AB7"/>
    <w:rsid w:val="00CA2B68"/>
    <w:rsid w:val="00CA3EBB"/>
    <w:rsid w:val="00CA566B"/>
    <w:rsid w:val="00CB224F"/>
    <w:rsid w:val="00CB3AA2"/>
    <w:rsid w:val="00CB3B6E"/>
    <w:rsid w:val="00CB56EC"/>
    <w:rsid w:val="00CB6415"/>
    <w:rsid w:val="00CB79CF"/>
    <w:rsid w:val="00CC09E8"/>
    <w:rsid w:val="00CC24DC"/>
    <w:rsid w:val="00CC254E"/>
    <w:rsid w:val="00CC2925"/>
    <w:rsid w:val="00CC4FBD"/>
    <w:rsid w:val="00CC6A87"/>
    <w:rsid w:val="00CC7527"/>
    <w:rsid w:val="00CC7780"/>
    <w:rsid w:val="00CD30E2"/>
    <w:rsid w:val="00CD53A4"/>
    <w:rsid w:val="00CD5445"/>
    <w:rsid w:val="00CE02F8"/>
    <w:rsid w:val="00CE0943"/>
    <w:rsid w:val="00CE15C9"/>
    <w:rsid w:val="00CE296D"/>
    <w:rsid w:val="00CE29B5"/>
    <w:rsid w:val="00CE3DD9"/>
    <w:rsid w:val="00CE6764"/>
    <w:rsid w:val="00CE7377"/>
    <w:rsid w:val="00CF0830"/>
    <w:rsid w:val="00CF0B9D"/>
    <w:rsid w:val="00CF2E63"/>
    <w:rsid w:val="00CF3FA6"/>
    <w:rsid w:val="00CF6657"/>
    <w:rsid w:val="00CF6918"/>
    <w:rsid w:val="00D00196"/>
    <w:rsid w:val="00D0320D"/>
    <w:rsid w:val="00D03CBF"/>
    <w:rsid w:val="00D03ED3"/>
    <w:rsid w:val="00D0436A"/>
    <w:rsid w:val="00D0698A"/>
    <w:rsid w:val="00D07954"/>
    <w:rsid w:val="00D07AFD"/>
    <w:rsid w:val="00D10FC1"/>
    <w:rsid w:val="00D11825"/>
    <w:rsid w:val="00D202CC"/>
    <w:rsid w:val="00D20A66"/>
    <w:rsid w:val="00D22F82"/>
    <w:rsid w:val="00D23AD2"/>
    <w:rsid w:val="00D257A7"/>
    <w:rsid w:val="00D25948"/>
    <w:rsid w:val="00D268DD"/>
    <w:rsid w:val="00D300E4"/>
    <w:rsid w:val="00D303B1"/>
    <w:rsid w:val="00D311CD"/>
    <w:rsid w:val="00D316C1"/>
    <w:rsid w:val="00D32552"/>
    <w:rsid w:val="00D348EA"/>
    <w:rsid w:val="00D34C8C"/>
    <w:rsid w:val="00D34F1B"/>
    <w:rsid w:val="00D3530D"/>
    <w:rsid w:val="00D35821"/>
    <w:rsid w:val="00D36B51"/>
    <w:rsid w:val="00D36C51"/>
    <w:rsid w:val="00D36DB6"/>
    <w:rsid w:val="00D37539"/>
    <w:rsid w:val="00D4254C"/>
    <w:rsid w:val="00D42802"/>
    <w:rsid w:val="00D4444A"/>
    <w:rsid w:val="00D44543"/>
    <w:rsid w:val="00D44A73"/>
    <w:rsid w:val="00D44D53"/>
    <w:rsid w:val="00D45C19"/>
    <w:rsid w:val="00D4648E"/>
    <w:rsid w:val="00D46A5F"/>
    <w:rsid w:val="00D470E4"/>
    <w:rsid w:val="00D479D7"/>
    <w:rsid w:val="00D53AFC"/>
    <w:rsid w:val="00D54A0D"/>
    <w:rsid w:val="00D55C7C"/>
    <w:rsid w:val="00D56B07"/>
    <w:rsid w:val="00D56C20"/>
    <w:rsid w:val="00D5775A"/>
    <w:rsid w:val="00D57B83"/>
    <w:rsid w:val="00D60F52"/>
    <w:rsid w:val="00D6341D"/>
    <w:rsid w:val="00D65F47"/>
    <w:rsid w:val="00D66453"/>
    <w:rsid w:val="00D70FEB"/>
    <w:rsid w:val="00D71527"/>
    <w:rsid w:val="00D715D3"/>
    <w:rsid w:val="00D7375A"/>
    <w:rsid w:val="00D73A2F"/>
    <w:rsid w:val="00D77651"/>
    <w:rsid w:val="00D82008"/>
    <w:rsid w:val="00D84019"/>
    <w:rsid w:val="00D8589B"/>
    <w:rsid w:val="00D85EEC"/>
    <w:rsid w:val="00D91888"/>
    <w:rsid w:val="00D93CCA"/>
    <w:rsid w:val="00D946DD"/>
    <w:rsid w:val="00D94D8C"/>
    <w:rsid w:val="00D96226"/>
    <w:rsid w:val="00D969ED"/>
    <w:rsid w:val="00DA274D"/>
    <w:rsid w:val="00DA2D54"/>
    <w:rsid w:val="00DA3B61"/>
    <w:rsid w:val="00DA525A"/>
    <w:rsid w:val="00DA6C8A"/>
    <w:rsid w:val="00DA778E"/>
    <w:rsid w:val="00DB059E"/>
    <w:rsid w:val="00DB1863"/>
    <w:rsid w:val="00DB2293"/>
    <w:rsid w:val="00DB26DB"/>
    <w:rsid w:val="00DB2EDD"/>
    <w:rsid w:val="00DB37E3"/>
    <w:rsid w:val="00DB4ABA"/>
    <w:rsid w:val="00DB5539"/>
    <w:rsid w:val="00DB560A"/>
    <w:rsid w:val="00DB775C"/>
    <w:rsid w:val="00DB78E1"/>
    <w:rsid w:val="00DB7BCB"/>
    <w:rsid w:val="00DC0ABC"/>
    <w:rsid w:val="00DC11DF"/>
    <w:rsid w:val="00DC1C80"/>
    <w:rsid w:val="00DC3D5B"/>
    <w:rsid w:val="00DC6D46"/>
    <w:rsid w:val="00DC7CCD"/>
    <w:rsid w:val="00DC7FCD"/>
    <w:rsid w:val="00DD012B"/>
    <w:rsid w:val="00DD132B"/>
    <w:rsid w:val="00DD289C"/>
    <w:rsid w:val="00DD29CA"/>
    <w:rsid w:val="00DD3D87"/>
    <w:rsid w:val="00DD41F6"/>
    <w:rsid w:val="00DD498B"/>
    <w:rsid w:val="00DD5B11"/>
    <w:rsid w:val="00DD5EBB"/>
    <w:rsid w:val="00DD6F9B"/>
    <w:rsid w:val="00DE161F"/>
    <w:rsid w:val="00DE1D2B"/>
    <w:rsid w:val="00DE2A51"/>
    <w:rsid w:val="00DE3392"/>
    <w:rsid w:val="00DE377D"/>
    <w:rsid w:val="00DE7446"/>
    <w:rsid w:val="00DF021C"/>
    <w:rsid w:val="00DF027F"/>
    <w:rsid w:val="00DF18D3"/>
    <w:rsid w:val="00DF2A2B"/>
    <w:rsid w:val="00DF38E3"/>
    <w:rsid w:val="00DF6ED5"/>
    <w:rsid w:val="00E0092C"/>
    <w:rsid w:val="00E00FB4"/>
    <w:rsid w:val="00E022A6"/>
    <w:rsid w:val="00E04AAE"/>
    <w:rsid w:val="00E04B75"/>
    <w:rsid w:val="00E0652E"/>
    <w:rsid w:val="00E12307"/>
    <w:rsid w:val="00E14050"/>
    <w:rsid w:val="00E14282"/>
    <w:rsid w:val="00E14590"/>
    <w:rsid w:val="00E147F5"/>
    <w:rsid w:val="00E14CC6"/>
    <w:rsid w:val="00E14D53"/>
    <w:rsid w:val="00E1575E"/>
    <w:rsid w:val="00E17409"/>
    <w:rsid w:val="00E17614"/>
    <w:rsid w:val="00E20ED9"/>
    <w:rsid w:val="00E2159E"/>
    <w:rsid w:val="00E216BC"/>
    <w:rsid w:val="00E25C47"/>
    <w:rsid w:val="00E2723B"/>
    <w:rsid w:val="00E27EA0"/>
    <w:rsid w:val="00E31FBE"/>
    <w:rsid w:val="00E349BD"/>
    <w:rsid w:val="00E35036"/>
    <w:rsid w:val="00E373F5"/>
    <w:rsid w:val="00E406BF"/>
    <w:rsid w:val="00E43A74"/>
    <w:rsid w:val="00E43EB7"/>
    <w:rsid w:val="00E456C0"/>
    <w:rsid w:val="00E46571"/>
    <w:rsid w:val="00E46DEC"/>
    <w:rsid w:val="00E479A0"/>
    <w:rsid w:val="00E511BD"/>
    <w:rsid w:val="00E52EB5"/>
    <w:rsid w:val="00E53DA0"/>
    <w:rsid w:val="00E542F4"/>
    <w:rsid w:val="00E5456A"/>
    <w:rsid w:val="00E54FEA"/>
    <w:rsid w:val="00E55E1E"/>
    <w:rsid w:val="00E5685F"/>
    <w:rsid w:val="00E57119"/>
    <w:rsid w:val="00E57C0C"/>
    <w:rsid w:val="00E61631"/>
    <w:rsid w:val="00E6204A"/>
    <w:rsid w:val="00E621F5"/>
    <w:rsid w:val="00E6360E"/>
    <w:rsid w:val="00E64135"/>
    <w:rsid w:val="00E653E8"/>
    <w:rsid w:val="00E6682F"/>
    <w:rsid w:val="00E6783B"/>
    <w:rsid w:val="00E7236B"/>
    <w:rsid w:val="00E73AD5"/>
    <w:rsid w:val="00E7640B"/>
    <w:rsid w:val="00E77884"/>
    <w:rsid w:val="00E77BEC"/>
    <w:rsid w:val="00E804E6"/>
    <w:rsid w:val="00E8092A"/>
    <w:rsid w:val="00E82DAF"/>
    <w:rsid w:val="00E841D7"/>
    <w:rsid w:val="00E845BA"/>
    <w:rsid w:val="00E864DF"/>
    <w:rsid w:val="00E86B73"/>
    <w:rsid w:val="00E90F71"/>
    <w:rsid w:val="00E91543"/>
    <w:rsid w:val="00E93C45"/>
    <w:rsid w:val="00E941E5"/>
    <w:rsid w:val="00E94E33"/>
    <w:rsid w:val="00EA0107"/>
    <w:rsid w:val="00EA0E66"/>
    <w:rsid w:val="00EA1B51"/>
    <w:rsid w:val="00EA22CA"/>
    <w:rsid w:val="00EA2F77"/>
    <w:rsid w:val="00EA565D"/>
    <w:rsid w:val="00EA63FD"/>
    <w:rsid w:val="00EA7E5F"/>
    <w:rsid w:val="00EB01D4"/>
    <w:rsid w:val="00EB23B6"/>
    <w:rsid w:val="00EB315C"/>
    <w:rsid w:val="00EB48F0"/>
    <w:rsid w:val="00EB4E94"/>
    <w:rsid w:val="00EB63F6"/>
    <w:rsid w:val="00EB701E"/>
    <w:rsid w:val="00EC0923"/>
    <w:rsid w:val="00EC0B16"/>
    <w:rsid w:val="00EC130C"/>
    <w:rsid w:val="00EC2A09"/>
    <w:rsid w:val="00EC3AB4"/>
    <w:rsid w:val="00EC4BE2"/>
    <w:rsid w:val="00ED0503"/>
    <w:rsid w:val="00ED1665"/>
    <w:rsid w:val="00ED230A"/>
    <w:rsid w:val="00ED3364"/>
    <w:rsid w:val="00ED450D"/>
    <w:rsid w:val="00ED6C27"/>
    <w:rsid w:val="00EE09A5"/>
    <w:rsid w:val="00EE2166"/>
    <w:rsid w:val="00EE29EF"/>
    <w:rsid w:val="00EE354C"/>
    <w:rsid w:val="00EE3DCB"/>
    <w:rsid w:val="00EE5CF8"/>
    <w:rsid w:val="00EF3024"/>
    <w:rsid w:val="00EF319A"/>
    <w:rsid w:val="00EF45DE"/>
    <w:rsid w:val="00EF4E52"/>
    <w:rsid w:val="00EF512C"/>
    <w:rsid w:val="00EF5256"/>
    <w:rsid w:val="00EF5AEF"/>
    <w:rsid w:val="00F0198C"/>
    <w:rsid w:val="00F02B40"/>
    <w:rsid w:val="00F03910"/>
    <w:rsid w:val="00F0712C"/>
    <w:rsid w:val="00F10A75"/>
    <w:rsid w:val="00F1384C"/>
    <w:rsid w:val="00F1413B"/>
    <w:rsid w:val="00F145F0"/>
    <w:rsid w:val="00F155B0"/>
    <w:rsid w:val="00F172B6"/>
    <w:rsid w:val="00F17479"/>
    <w:rsid w:val="00F20981"/>
    <w:rsid w:val="00F20C2F"/>
    <w:rsid w:val="00F21C62"/>
    <w:rsid w:val="00F22559"/>
    <w:rsid w:val="00F25907"/>
    <w:rsid w:val="00F2592A"/>
    <w:rsid w:val="00F30B85"/>
    <w:rsid w:val="00F31437"/>
    <w:rsid w:val="00F319FE"/>
    <w:rsid w:val="00F32D74"/>
    <w:rsid w:val="00F33D5D"/>
    <w:rsid w:val="00F34A46"/>
    <w:rsid w:val="00F356FF"/>
    <w:rsid w:val="00F40735"/>
    <w:rsid w:val="00F43FCC"/>
    <w:rsid w:val="00F44965"/>
    <w:rsid w:val="00F449B3"/>
    <w:rsid w:val="00F46337"/>
    <w:rsid w:val="00F47B21"/>
    <w:rsid w:val="00F50554"/>
    <w:rsid w:val="00F51844"/>
    <w:rsid w:val="00F5263A"/>
    <w:rsid w:val="00F52794"/>
    <w:rsid w:val="00F53AA3"/>
    <w:rsid w:val="00F543C0"/>
    <w:rsid w:val="00F5507B"/>
    <w:rsid w:val="00F60E6E"/>
    <w:rsid w:val="00F616A9"/>
    <w:rsid w:val="00F61DA2"/>
    <w:rsid w:val="00F637CB"/>
    <w:rsid w:val="00F642D2"/>
    <w:rsid w:val="00F649DF"/>
    <w:rsid w:val="00F65795"/>
    <w:rsid w:val="00F71B9E"/>
    <w:rsid w:val="00F727A4"/>
    <w:rsid w:val="00F77B4A"/>
    <w:rsid w:val="00F80EA6"/>
    <w:rsid w:val="00F81B9C"/>
    <w:rsid w:val="00F826CF"/>
    <w:rsid w:val="00F85ACD"/>
    <w:rsid w:val="00F87150"/>
    <w:rsid w:val="00F874EA"/>
    <w:rsid w:val="00F87FEB"/>
    <w:rsid w:val="00F91112"/>
    <w:rsid w:val="00F917B7"/>
    <w:rsid w:val="00F92982"/>
    <w:rsid w:val="00F92F1B"/>
    <w:rsid w:val="00F96D45"/>
    <w:rsid w:val="00F97580"/>
    <w:rsid w:val="00F97E5D"/>
    <w:rsid w:val="00FA0082"/>
    <w:rsid w:val="00FA00A6"/>
    <w:rsid w:val="00FA0BF6"/>
    <w:rsid w:val="00FA2AA8"/>
    <w:rsid w:val="00FA35FA"/>
    <w:rsid w:val="00FA3E41"/>
    <w:rsid w:val="00FB06ED"/>
    <w:rsid w:val="00FB106A"/>
    <w:rsid w:val="00FB2B9F"/>
    <w:rsid w:val="00FB3138"/>
    <w:rsid w:val="00FB5272"/>
    <w:rsid w:val="00FB620B"/>
    <w:rsid w:val="00FB703A"/>
    <w:rsid w:val="00FC0DF4"/>
    <w:rsid w:val="00FC365C"/>
    <w:rsid w:val="00FC5F3B"/>
    <w:rsid w:val="00FC6BE9"/>
    <w:rsid w:val="00FC775A"/>
    <w:rsid w:val="00FC7FC8"/>
    <w:rsid w:val="00FD0A02"/>
    <w:rsid w:val="00FD1111"/>
    <w:rsid w:val="00FD159D"/>
    <w:rsid w:val="00FD2939"/>
    <w:rsid w:val="00FD2E42"/>
    <w:rsid w:val="00FD3C1D"/>
    <w:rsid w:val="00FD41C5"/>
    <w:rsid w:val="00FD4A6B"/>
    <w:rsid w:val="00FD4DD2"/>
    <w:rsid w:val="00FD60C3"/>
    <w:rsid w:val="00FD6407"/>
    <w:rsid w:val="00FE08CA"/>
    <w:rsid w:val="00FE08FD"/>
    <w:rsid w:val="00FE150A"/>
    <w:rsid w:val="00FE365F"/>
    <w:rsid w:val="00FE79D0"/>
    <w:rsid w:val="00FF2916"/>
    <w:rsid w:val="00FF3FDF"/>
    <w:rsid w:val="00FF5D66"/>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BDB9F6"/>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7E78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5FB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1">
    <w:name w:val="Unresolved Mention1"/>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7"/>
      </w:numPr>
      <w:contextualSpacing/>
    </w:pPr>
  </w:style>
  <w:style w:type="character" w:styleId="IntenseEmphasis">
    <w:name w:val="Intense Emphasis"/>
    <w:basedOn w:val="DefaultParagraphFont"/>
    <w:uiPriority w:val="21"/>
    <w:qFormat/>
    <w:rsid w:val="006064AE"/>
    <w:rPr>
      <w:i/>
      <w:iCs/>
      <w:color w:val="4F81BD" w:themeColor="accent1"/>
    </w:rPr>
  </w:style>
  <w:style w:type="character" w:customStyle="1" w:styleId="Heading3Char">
    <w:name w:val="Heading 3 Char"/>
    <w:basedOn w:val="DefaultParagraphFont"/>
    <w:link w:val="Heading3"/>
    <w:uiPriority w:val="9"/>
    <w:rsid w:val="00BD5FB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7E7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8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30854">
      <w:bodyDiv w:val="1"/>
      <w:marLeft w:val="0"/>
      <w:marRight w:val="0"/>
      <w:marTop w:val="0"/>
      <w:marBottom w:val="0"/>
      <w:divBdr>
        <w:top w:val="none" w:sz="0" w:space="0" w:color="auto"/>
        <w:left w:val="none" w:sz="0" w:space="0" w:color="auto"/>
        <w:bottom w:val="none" w:sz="0" w:space="0" w:color="auto"/>
        <w:right w:val="none" w:sz="0" w:space="0" w:color="auto"/>
      </w:divBdr>
      <w:divsChild>
        <w:div w:id="1159542225">
          <w:marLeft w:val="0"/>
          <w:marRight w:val="0"/>
          <w:marTop w:val="0"/>
          <w:marBottom w:val="0"/>
          <w:divBdr>
            <w:top w:val="none" w:sz="0" w:space="0" w:color="auto"/>
            <w:left w:val="none" w:sz="0" w:space="0" w:color="auto"/>
            <w:bottom w:val="none" w:sz="0" w:space="0" w:color="auto"/>
            <w:right w:val="none" w:sz="0" w:space="0" w:color="auto"/>
          </w:divBdr>
        </w:div>
      </w:divsChild>
    </w:div>
    <w:div w:id="667950640">
      <w:bodyDiv w:val="1"/>
      <w:marLeft w:val="0"/>
      <w:marRight w:val="0"/>
      <w:marTop w:val="0"/>
      <w:marBottom w:val="0"/>
      <w:divBdr>
        <w:top w:val="none" w:sz="0" w:space="0" w:color="auto"/>
        <w:left w:val="none" w:sz="0" w:space="0" w:color="auto"/>
        <w:bottom w:val="none" w:sz="0" w:space="0" w:color="auto"/>
        <w:right w:val="none" w:sz="0" w:space="0" w:color="auto"/>
      </w:divBdr>
      <w:divsChild>
        <w:div w:id="1914242309">
          <w:marLeft w:val="0"/>
          <w:marRight w:val="0"/>
          <w:marTop w:val="0"/>
          <w:marBottom w:val="0"/>
          <w:divBdr>
            <w:top w:val="none" w:sz="0" w:space="0" w:color="auto"/>
            <w:left w:val="none" w:sz="0" w:space="0" w:color="auto"/>
            <w:bottom w:val="none" w:sz="0" w:space="0" w:color="auto"/>
            <w:right w:val="none" w:sz="0" w:space="0" w:color="auto"/>
          </w:divBdr>
        </w:div>
      </w:divsChild>
    </w:div>
    <w:div w:id="1509370870">
      <w:bodyDiv w:val="1"/>
      <w:marLeft w:val="0"/>
      <w:marRight w:val="0"/>
      <w:marTop w:val="0"/>
      <w:marBottom w:val="0"/>
      <w:divBdr>
        <w:top w:val="none" w:sz="0" w:space="0" w:color="auto"/>
        <w:left w:val="none" w:sz="0" w:space="0" w:color="auto"/>
        <w:bottom w:val="none" w:sz="0" w:space="0" w:color="auto"/>
        <w:right w:val="none" w:sz="0" w:space="0" w:color="auto"/>
      </w:divBdr>
      <w:divsChild>
        <w:div w:id="2084719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28412f59c5e67384f3b97c26d9c50ae9">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8c77e9458c6f206e5635476f202660bd"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ata visualisations - Payroll Jobs and Wages"/>
              <xsd:enumeration value="Data visualisations - Retail Trade"/>
              <xsd:enumeration value="Deaths"/>
              <xsd:enumeration value="DET profiles"/>
              <xsd:enumeration value="Dygraph visualisations - Queensland Labour Force"/>
              <xsd:enumeration value="Dygraph visualisations - Regional Labour Force"/>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OFW 2019 report card"/>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20-21" ma:format="Dropdown" ma:indexed="true" ma:internalName="Financial_x0020_Year0" ma:readOnly="false">
      <xsd:simpleType>
        <xsd:restriction base="dms:Choice">
          <xsd:enumeration value="2021-22"/>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OFW 2020 report card</QGSO_x0020_Category>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2020-21</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PROJQGSR-8-1337</_dlc_DocId>
    <_dlc_DocIdUrl xmlns="d702e6c2-0216-4f5f-bd9e-a6ff7cce144f">
      <Url>https://nexus.treasury.qld.gov.au/project/qgso-statistical-reports/_layouts/15/DocIdRedir.aspx?ID=PROJQGSR-8-1337</Url>
      <Description>PROJQGSR-8-1337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4320-2B2D-4FDC-BC61-CA9DC3D6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3.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4.xml><?xml version="1.0" encoding="utf-8"?>
<ds:datastoreItem xmlns:ds="http://schemas.openxmlformats.org/officeDocument/2006/customXml" ds:itemID="{5C439036-AF81-46BB-80EF-63298C1FFDC0}">
  <ds:schemaRefs>
    <ds:schemaRef ds:uri="http://schemas.microsoft.com/Sharepoint/v3"/>
    <ds:schemaRef ds:uri="http://purl.org/dc/terms/"/>
    <ds:schemaRef ds:uri="http://schemas.openxmlformats.org/package/2006/metadata/core-properties"/>
    <ds:schemaRef ds:uri="http://schemas.microsoft.com/office/2006/documentManagement/types"/>
    <ds:schemaRef ds:uri="d702e6c2-0216-4f5f-bd9e-a6ff7cce14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5FA4FDE-3CCE-416B-9393-8869E422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Queensland Women's Strategy: 2021 report cards</vt:lpstr>
    </vt:vector>
  </TitlesOfParts>
  <Company>Qld Government</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2021 report cards</dc:title>
  <dc:subject>Queensland Women's Strategy: 2021 report cards</dc:subject>
  <dc:creator>Queensland Government</dc:creator>
  <cp:keywords>queensland women's strategy, report cards, gender equality, participation, leadership, economic security, safety, health, wellbeing, gender statistics</cp:keywords>
  <cp:lastModifiedBy>Hee Soo Kim</cp:lastModifiedBy>
  <cp:revision>3</cp:revision>
  <cp:lastPrinted>2019-01-30T00:18:00Z</cp:lastPrinted>
  <dcterms:created xsi:type="dcterms:W3CDTF">2022-02-17T07:12:00Z</dcterms:created>
  <dcterms:modified xsi:type="dcterms:W3CDTF">2022-02-17T07:12:00Z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{b7623617-401c-47ed-8254-d4b757462a78}</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R0001864863</vt:lpwstr>
  </property>
  <property fmtid="{D5CDD505-2E9C-101B-9397-08002B2CF9AE}" pid="10" name="RecordPoint_SubmissionCompleted">
    <vt:lpwstr>2020-11-17T19:55:12.5257140+10:00</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b7623617-401c-47ed-8254-d4b757462a78</vt:lpwstr>
  </property>
  <property fmtid="{D5CDD505-2E9C-101B-9397-08002B2CF9AE}" pid="14" name="MSIP_Label_5b083577-197b-450c-831d-654cf3f56dc2_Enabled">
    <vt:lpwstr>true</vt:lpwstr>
  </property>
  <property fmtid="{D5CDD505-2E9C-101B-9397-08002B2CF9AE}" pid="15" name="MSIP_Label_5b083577-197b-450c-831d-654cf3f56dc2_SetDate">
    <vt:lpwstr>2020-04-23T04:26:32Z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ad52de3b-f907-406e-a45c-000073ca6fa2</vt:lpwstr>
  </property>
  <property fmtid="{D5CDD505-2E9C-101B-9397-08002B2CF9AE}" pid="20" name="MSIP_Label_5b083577-197b-450c-831d-654cf3f56dc2_ContentBits">
    <vt:lpwstr>0</vt:lpwstr>
  </property>
</Properties>
</file>