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BF1F3" w14:textId="606A4116" w:rsidR="007E23DF" w:rsidRDefault="006E2432" w:rsidP="00670BC7"/>
    <w:p w14:paraId="674FD87C" w14:textId="75A7FC82" w:rsidR="00670BC7" w:rsidRDefault="00670BC7" w:rsidP="00670BC7"/>
    <w:p w14:paraId="7C2A711D" w14:textId="03424D51" w:rsidR="00670BC7" w:rsidRDefault="00670BC7" w:rsidP="00670BC7">
      <w:pPr>
        <w:pStyle w:val="Title"/>
      </w:pPr>
    </w:p>
    <w:p w14:paraId="219CBF92" w14:textId="77777777" w:rsidR="00670BC7" w:rsidRPr="00670BC7" w:rsidRDefault="00670BC7" w:rsidP="00670BC7"/>
    <w:p w14:paraId="52E9963F" w14:textId="28C3D761" w:rsidR="00670BC7" w:rsidRPr="00670BC7" w:rsidRDefault="00670BC7" w:rsidP="00670BC7">
      <w:pPr>
        <w:pStyle w:val="Title"/>
      </w:pPr>
      <w:r w:rsidRPr="00670BC7">
        <w:t>Grant information and application guidelines</w:t>
      </w:r>
    </w:p>
    <w:p w14:paraId="39EC2786" w14:textId="77777777" w:rsidR="00670BC7" w:rsidRPr="00372A92" w:rsidRDefault="00670BC7" w:rsidP="00670BC7">
      <w:pPr>
        <w:rPr>
          <w:rFonts w:cs="Arial"/>
          <w:sz w:val="22"/>
          <w:szCs w:val="22"/>
          <w:highlight w:val="yellow"/>
        </w:rPr>
      </w:pPr>
    </w:p>
    <w:p w14:paraId="33B523EF" w14:textId="4A6B23E6" w:rsidR="00670BC7" w:rsidRDefault="00670BC7" w:rsidP="00670BC7">
      <w:pPr>
        <w:rPr>
          <w:rFonts w:cs="Arial"/>
          <w:sz w:val="22"/>
          <w:szCs w:val="22"/>
        </w:rPr>
      </w:pPr>
      <w:r w:rsidRPr="00372A92">
        <w:rPr>
          <w:rFonts w:cs="Arial"/>
          <w:sz w:val="22"/>
          <w:szCs w:val="22"/>
        </w:rPr>
        <w:t>The </w:t>
      </w:r>
      <w:hyperlink r:id="rId8" w:history="1">
        <w:r w:rsidRPr="00372A92">
          <w:rPr>
            <w:rStyle w:val="Hyperlink"/>
            <w:rFonts w:cs="Arial"/>
            <w:color w:val="337AB7"/>
            <w:sz w:val="22"/>
            <w:szCs w:val="22"/>
            <w:shd w:val="clear" w:color="auto" w:fill="FFFFFF"/>
          </w:rPr>
          <w:t>Domestic and family violence prevention strategy 2016–2026 (PDF)</w:t>
        </w:r>
      </w:hyperlink>
      <w:r w:rsidRPr="00372A92">
        <w:rPr>
          <w:rFonts w:cs="Arial"/>
          <w:color w:val="444444"/>
          <w:sz w:val="22"/>
          <w:szCs w:val="22"/>
          <w:shd w:val="clear" w:color="auto" w:fill="FFFFFF"/>
        </w:rPr>
        <w:t> </w:t>
      </w:r>
      <w:hyperlink r:id="rId9" w:history="1">
        <w:r w:rsidRPr="00372A92">
          <w:rPr>
            <w:rStyle w:val="Hyperlink"/>
            <w:rFonts w:cs="Arial"/>
            <w:color w:val="337AB7"/>
            <w:sz w:val="22"/>
            <w:szCs w:val="22"/>
            <w:shd w:val="clear" w:color="auto" w:fill="FFFFFF"/>
          </w:rPr>
          <w:t>(or DOCX)</w:t>
        </w:r>
      </w:hyperlink>
      <w:r w:rsidRPr="00372A92">
        <w:rPr>
          <w:rFonts w:cs="Arial"/>
          <w:color w:val="444444"/>
          <w:sz w:val="22"/>
          <w:szCs w:val="22"/>
          <w:shd w:val="clear" w:color="auto" w:fill="FFFFFF"/>
        </w:rPr>
        <w:t> </w:t>
      </w:r>
      <w:r w:rsidRPr="00372A92">
        <w:rPr>
          <w:rFonts w:cs="Arial"/>
          <w:sz w:val="22"/>
          <w:szCs w:val="22"/>
        </w:rPr>
        <w:t xml:space="preserve">(the </w:t>
      </w:r>
      <w:r w:rsidR="006C060D">
        <w:rPr>
          <w:rFonts w:cs="Arial"/>
          <w:sz w:val="22"/>
          <w:szCs w:val="22"/>
        </w:rPr>
        <w:t>S</w:t>
      </w:r>
      <w:r w:rsidRPr="00372A92">
        <w:rPr>
          <w:rFonts w:cs="Arial"/>
          <w:sz w:val="22"/>
          <w:szCs w:val="22"/>
        </w:rPr>
        <w:t>trategy) is a vehicle to drive change across all sectors of the Queensland community. The strategy sets the direction for collaborative action to end domestic and family violence (DFV) in Queensland, encouraging partnerships</w:t>
      </w:r>
      <w:r>
        <w:rPr>
          <w:rFonts w:cs="Arial"/>
          <w:sz w:val="22"/>
          <w:szCs w:val="22"/>
        </w:rPr>
        <w:t xml:space="preserve"> between the government, community and business. The strategy also continues to build on the effective work already being done by the specialist DFV support sector to address DFV.</w:t>
      </w:r>
    </w:p>
    <w:p w14:paraId="47306303" w14:textId="253F3CC1" w:rsidR="00670BC7" w:rsidRDefault="00670BC7" w:rsidP="00670BC7">
      <w:pPr>
        <w:rPr>
          <w:rFonts w:cs="Arial"/>
          <w:sz w:val="22"/>
          <w:szCs w:val="22"/>
        </w:rPr>
      </w:pPr>
      <w:r>
        <w:rPr>
          <w:rFonts w:cs="Arial"/>
          <w:sz w:val="22"/>
          <w:szCs w:val="22"/>
        </w:rPr>
        <w:t xml:space="preserve">Under the </w:t>
      </w:r>
      <w:r w:rsidR="006C060D">
        <w:rPr>
          <w:rFonts w:cs="Arial"/>
          <w:sz w:val="22"/>
          <w:szCs w:val="22"/>
        </w:rPr>
        <w:t>F</w:t>
      </w:r>
      <w:r>
        <w:rPr>
          <w:rFonts w:cs="Arial"/>
          <w:sz w:val="22"/>
          <w:szCs w:val="22"/>
        </w:rPr>
        <w:t xml:space="preserve">ourth </w:t>
      </w:r>
      <w:r w:rsidR="006C060D">
        <w:rPr>
          <w:rFonts w:cs="Arial"/>
          <w:sz w:val="22"/>
          <w:szCs w:val="22"/>
        </w:rPr>
        <w:t>A</w:t>
      </w:r>
      <w:r>
        <w:rPr>
          <w:rFonts w:cs="Arial"/>
          <w:sz w:val="22"/>
          <w:szCs w:val="22"/>
        </w:rPr>
        <w:t xml:space="preserve">ction </w:t>
      </w:r>
      <w:r w:rsidR="006C060D">
        <w:rPr>
          <w:rFonts w:cs="Arial"/>
          <w:sz w:val="22"/>
          <w:szCs w:val="22"/>
        </w:rPr>
        <w:t>P</w:t>
      </w:r>
      <w:r>
        <w:rPr>
          <w:rFonts w:cs="Arial"/>
          <w:sz w:val="22"/>
          <w:szCs w:val="22"/>
        </w:rPr>
        <w:t xml:space="preserve">lan of the </w:t>
      </w:r>
      <w:r w:rsidR="006C060D">
        <w:rPr>
          <w:rFonts w:cs="Arial"/>
          <w:sz w:val="22"/>
          <w:szCs w:val="22"/>
        </w:rPr>
        <w:t>S</w:t>
      </w:r>
      <w:r>
        <w:rPr>
          <w:rFonts w:cs="Arial"/>
          <w:sz w:val="22"/>
          <w:szCs w:val="22"/>
        </w:rPr>
        <w:t xml:space="preserve">trategy, the Queensland Government has committed to enhanced integrated support for the complex and diverse needs of women experiencing DFV who are also experiencing or at risk of homelessness. The DFV Rent Assist Brokerage grant program will distribute over $2.5m across the integrated service system to respond to this need. </w:t>
      </w:r>
    </w:p>
    <w:p w14:paraId="2653461B" w14:textId="77777777" w:rsidR="00670BC7" w:rsidRDefault="00670BC7" w:rsidP="00670BC7">
      <w:pPr>
        <w:pStyle w:val="Heading2"/>
        <w:rPr>
          <w:rFonts w:cs="Arial"/>
          <w:b/>
          <w:bCs/>
        </w:rPr>
      </w:pPr>
      <w:r>
        <w:rPr>
          <w:rFonts w:cs="Arial"/>
          <w:b/>
          <w:bCs/>
        </w:rPr>
        <w:t>Purpose of the grants</w:t>
      </w:r>
    </w:p>
    <w:p w14:paraId="63B52F61" w14:textId="77777777" w:rsidR="00670BC7" w:rsidRDefault="00670BC7" w:rsidP="00670BC7">
      <w:pPr>
        <w:rPr>
          <w:rFonts w:cs="Arial"/>
          <w:sz w:val="22"/>
          <w:szCs w:val="22"/>
        </w:rPr>
      </w:pPr>
      <w:r>
        <w:rPr>
          <w:rFonts w:cs="Arial"/>
          <w:sz w:val="22"/>
          <w:szCs w:val="22"/>
        </w:rPr>
        <w:t xml:space="preserve">The purpose of the DFV Rent Assist Brokerage grant program is to provide specialist DFV support services with the financial resources to assist victim-survivors with complex needs to secure and maintain housing. </w:t>
      </w:r>
    </w:p>
    <w:p w14:paraId="38E79792" w14:textId="77777777" w:rsidR="00670BC7" w:rsidRDefault="00670BC7" w:rsidP="00670BC7">
      <w:pPr>
        <w:pStyle w:val="Heading2"/>
        <w:rPr>
          <w:rFonts w:cs="Arial"/>
          <w:b/>
          <w:bCs/>
        </w:rPr>
      </w:pPr>
      <w:r>
        <w:rPr>
          <w:rFonts w:cs="Arial"/>
          <w:b/>
          <w:bCs/>
        </w:rPr>
        <w:t xml:space="preserve">Funding available </w:t>
      </w:r>
    </w:p>
    <w:p w14:paraId="27AE9521" w14:textId="77777777" w:rsidR="00670BC7" w:rsidRDefault="00670BC7" w:rsidP="00670BC7">
      <w:pPr>
        <w:rPr>
          <w:rFonts w:cs="Arial"/>
          <w:sz w:val="22"/>
          <w:szCs w:val="22"/>
        </w:rPr>
      </w:pPr>
      <w:r>
        <w:rPr>
          <w:rFonts w:cs="Arial"/>
          <w:sz w:val="22"/>
          <w:szCs w:val="22"/>
        </w:rPr>
        <w:t xml:space="preserve">The funding available is one-off funding only. It provides up to $50,000 (excluding GST) per applicant organisation. A total allocation of $2,550,000 (ex GST) will be made available through this grant round.  </w:t>
      </w:r>
    </w:p>
    <w:p w14:paraId="6F9BEBB3" w14:textId="77777777" w:rsidR="00670BC7" w:rsidRDefault="00670BC7" w:rsidP="00670BC7">
      <w:pPr>
        <w:rPr>
          <w:rFonts w:cs="Arial"/>
          <w:b/>
          <w:bCs/>
        </w:rPr>
      </w:pPr>
      <w:r>
        <w:rPr>
          <w:rFonts w:cs="Arial"/>
          <w:b/>
          <w:bCs/>
        </w:rPr>
        <w:t>Organisations may submit one (1) application. Successful applicants may be offered full or partial grant funding.</w:t>
      </w:r>
    </w:p>
    <w:p w14:paraId="4BAE34A1" w14:textId="77777777" w:rsidR="00670BC7" w:rsidRDefault="00670BC7" w:rsidP="00670BC7">
      <w:pPr>
        <w:pStyle w:val="Heading2"/>
        <w:rPr>
          <w:rFonts w:cs="Arial"/>
          <w:b/>
          <w:bCs/>
        </w:rPr>
      </w:pPr>
      <w:bookmarkStart w:id="0" w:name="_Toc523138076"/>
    </w:p>
    <w:p w14:paraId="7525CF0A" w14:textId="77777777" w:rsidR="00670BC7" w:rsidRDefault="00670BC7" w:rsidP="00670BC7">
      <w:pPr>
        <w:rPr>
          <w:rFonts w:cs="Arial"/>
          <w:sz w:val="28"/>
          <w:szCs w:val="28"/>
        </w:rPr>
      </w:pPr>
      <w:r w:rsidRPr="00AB24D9">
        <w:rPr>
          <w:rFonts w:cs="Arial"/>
          <w:sz w:val="28"/>
          <w:szCs w:val="32"/>
        </w:rPr>
        <w:t xml:space="preserve">Go to our grants page at </w:t>
      </w:r>
      <w:hyperlink r:id="rId10" w:history="1">
        <w:r w:rsidRPr="00AB24D9">
          <w:rPr>
            <w:rStyle w:val="Hyperlink"/>
            <w:rFonts w:cs="Arial"/>
            <w:sz w:val="28"/>
            <w:szCs w:val="28"/>
          </w:rPr>
          <w:t>www.qld.gov.au/DFVHousingGrants</w:t>
        </w:r>
      </w:hyperlink>
      <w:r w:rsidRPr="00AB24D9">
        <w:rPr>
          <w:rFonts w:cs="Arial"/>
          <w:sz w:val="28"/>
          <w:szCs w:val="28"/>
        </w:rPr>
        <w:t xml:space="preserve"> </w:t>
      </w:r>
    </w:p>
    <w:p w14:paraId="4684A892" w14:textId="5A0E31A6" w:rsidR="00670BC7" w:rsidRPr="00AB24D9" w:rsidRDefault="00621589" w:rsidP="00670BC7">
      <w:pPr>
        <w:rPr>
          <w:sz w:val="28"/>
          <w:szCs w:val="36"/>
        </w:rPr>
      </w:pPr>
      <w:r>
        <w:rPr>
          <w:rFonts w:cs="Arial"/>
          <w:sz w:val="28"/>
          <w:szCs w:val="28"/>
        </w:rPr>
        <w:t>Follow</w:t>
      </w:r>
      <w:r w:rsidR="00670BC7" w:rsidRPr="00AB24D9">
        <w:rPr>
          <w:rFonts w:cs="Arial"/>
          <w:sz w:val="28"/>
          <w:szCs w:val="28"/>
        </w:rPr>
        <w:t xml:space="preserve"> the</w:t>
      </w:r>
      <w:r w:rsidR="00670BC7" w:rsidRPr="00AB24D9">
        <w:rPr>
          <w:sz w:val="28"/>
          <w:szCs w:val="28"/>
        </w:rPr>
        <w:t xml:space="preserve"> link</w:t>
      </w:r>
      <w:r>
        <w:rPr>
          <w:sz w:val="28"/>
          <w:szCs w:val="28"/>
        </w:rPr>
        <w:t>s</w:t>
      </w:r>
      <w:r w:rsidR="00670BC7" w:rsidRPr="00AB24D9">
        <w:rPr>
          <w:sz w:val="28"/>
          <w:szCs w:val="28"/>
        </w:rPr>
        <w:t xml:space="preserve"> to the application form.</w:t>
      </w:r>
    </w:p>
    <w:p w14:paraId="6A43BF47" w14:textId="77777777" w:rsidR="00670BC7" w:rsidRPr="00AB24D9" w:rsidRDefault="00670BC7" w:rsidP="00670BC7"/>
    <w:p w14:paraId="440E099E" w14:textId="156DFECA" w:rsidR="00670BC7" w:rsidRDefault="00670BC7" w:rsidP="00670BC7"/>
    <w:p w14:paraId="37D43F16" w14:textId="77777777" w:rsidR="00670BC7" w:rsidRDefault="00670BC7" w:rsidP="00670BC7"/>
    <w:p w14:paraId="6993D1C8" w14:textId="3186290A" w:rsidR="00670BC7" w:rsidRDefault="00670BC7" w:rsidP="00670BC7"/>
    <w:p w14:paraId="02E13BA1" w14:textId="15B93E8C" w:rsidR="00670BC7" w:rsidRDefault="00670BC7" w:rsidP="00670BC7"/>
    <w:p w14:paraId="7EA13708" w14:textId="77777777" w:rsidR="00670BC7" w:rsidRPr="00372A92" w:rsidRDefault="00670BC7" w:rsidP="00670BC7"/>
    <w:p w14:paraId="66E3C843" w14:textId="77777777" w:rsidR="00670BC7" w:rsidRDefault="00670BC7" w:rsidP="00670BC7">
      <w:pPr>
        <w:pStyle w:val="Heading2"/>
        <w:rPr>
          <w:rFonts w:cs="Arial"/>
          <w:b/>
          <w:bCs/>
        </w:rPr>
      </w:pPr>
      <w:r>
        <w:rPr>
          <w:rFonts w:cs="Arial"/>
          <w:b/>
          <w:bCs/>
        </w:rPr>
        <w:lastRenderedPageBreak/>
        <w:t>Indicative timeframes</w:t>
      </w:r>
      <w:bookmarkEnd w:id="0"/>
      <w:r>
        <w:rPr>
          <w:rFonts w:cs="Arial"/>
          <w:b/>
          <w:bCs/>
        </w:rPr>
        <w:t xml:space="preserve"> </w:t>
      </w:r>
    </w:p>
    <w:tbl>
      <w:tblPr>
        <w:tblStyle w:val="TableGrid"/>
        <w:tblW w:w="0" w:type="auto"/>
        <w:tblLook w:val="04A0" w:firstRow="1" w:lastRow="0" w:firstColumn="1" w:lastColumn="0" w:noHBand="0" w:noVBand="1"/>
      </w:tblPr>
      <w:tblGrid>
        <w:gridCol w:w="3969"/>
        <w:gridCol w:w="2835"/>
      </w:tblGrid>
      <w:tr w:rsidR="00670BC7" w14:paraId="11C8D8CF" w14:textId="77777777" w:rsidTr="0069758A">
        <w:tc>
          <w:tcPr>
            <w:tcW w:w="3969" w:type="dxa"/>
            <w:tcBorders>
              <w:top w:val="single" w:sz="4" w:space="0" w:color="auto"/>
              <w:left w:val="single" w:sz="4" w:space="0" w:color="auto"/>
              <w:bottom w:val="single" w:sz="4" w:space="0" w:color="auto"/>
              <w:right w:val="single" w:sz="4" w:space="0" w:color="auto"/>
            </w:tcBorders>
            <w:vAlign w:val="center"/>
            <w:hideMark/>
          </w:tcPr>
          <w:p w14:paraId="4B868DAD" w14:textId="77777777" w:rsidR="00670BC7" w:rsidRDefault="00670BC7" w:rsidP="0069758A">
            <w:pPr>
              <w:spacing w:after="0"/>
              <w:rPr>
                <w:rFonts w:cs="Arial"/>
                <w:b/>
                <w:bCs/>
              </w:rPr>
            </w:pPr>
            <w:r>
              <w:rPr>
                <w:rFonts w:cs="Arial"/>
                <w:b/>
                <w:bCs/>
              </w:rPr>
              <w:t>Stages of the grant process</w:t>
            </w:r>
          </w:p>
        </w:tc>
        <w:tc>
          <w:tcPr>
            <w:tcW w:w="2835" w:type="dxa"/>
            <w:tcBorders>
              <w:top w:val="single" w:sz="4" w:space="0" w:color="auto"/>
              <w:left w:val="single" w:sz="4" w:space="0" w:color="auto"/>
              <w:bottom w:val="single" w:sz="4" w:space="0" w:color="auto"/>
              <w:right w:val="single" w:sz="4" w:space="0" w:color="auto"/>
            </w:tcBorders>
            <w:hideMark/>
          </w:tcPr>
          <w:p w14:paraId="03F60FCD" w14:textId="77777777" w:rsidR="00670BC7" w:rsidRDefault="00670BC7" w:rsidP="0069758A">
            <w:pPr>
              <w:spacing w:after="0"/>
              <w:rPr>
                <w:rFonts w:cs="Arial"/>
                <w:b/>
                <w:bCs/>
              </w:rPr>
            </w:pPr>
            <w:r>
              <w:rPr>
                <w:rFonts w:cs="Arial"/>
                <w:b/>
                <w:bCs/>
              </w:rPr>
              <w:t>Timeframe</w:t>
            </w:r>
          </w:p>
        </w:tc>
      </w:tr>
      <w:tr w:rsidR="00670BC7" w14:paraId="351EBDB8" w14:textId="77777777" w:rsidTr="0069758A">
        <w:tc>
          <w:tcPr>
            <w:tcW w:w="3969" w:type="dxa"/>
            <w:tcBorders>
              <w:top w:val="single" w:sz="4" w:space="0" w:color="auto"/>
              <w:left w:val="single" w:sz="4" w:space="0" w:color="auto"/>
              <w:bottom w:val="single" w:sz="4" w:space="0" w:color="auto"/>
              <w:right w:val="single" w:sz="4" w:space="0" w:color="auto"/>
            </w:tcBorders>
            <w:vAlign w:val="center"/>
            <w:hideMark/>
          </w:tcPr>
          <w:p w14:paraId="61322C8D" w14:textId="77777777" w:rsidR="00670BC7" w:rsidRDefault="00670BC7" w:rsidP="0069758A">
            <w:pPr>
              <w:spacing w:after="0"/>
              <w:rPr>
                <w:rFonts w:cs="Arial"/>
              </w:rPr>
            </w:pPr>
            <w:r>
              <w:rPr>
                <w:rFonts w:cs="Arial"/>
              </w:rPr>
              <w:t>Applications open</w:t>
            </w:r>
          </w:p>
        </w:tc>
        <w:tc>
          <w:tcPr>
            <w:tcW w:w="2835" w:type="dxa"/>
            <w:tcBorders>
              <w:top w:val="single" w:sz="4" w:space="0" w:color="auto"/>
              <w:left w:val="single" w:sz="4" w:space="0" w:color="auto"/>
              <w:bottom w:val="single" w:sz="4" w:space="0" w:color="auto"/>
              <w:right w:val="single" w:sz="4" w:space="0" w:color="auto"/>
            </w:tcBorders>
            <w:hideMark/>
          </w:tcPr>
          <w:p w14:paraId="5CE415A2" w14:textId="19F4EAC0" w:rsidR="00670BC7" w:rsidRDefault="008B2BA2" w:rsidP="0069758A">
            <w:pPr>
              <w:spacing w:after="0"/>
              <w:rPr>
                <w:rFonts w:cs="Arial"/>
              </w:rPr>
            </w:pPr>
            <w:r>
              <w:rPr>
                <w:rFonts w:cs="Arial"/>
              </w:rPr>
              <w:t>October</w:t>
            </w:r>
            <w:r w:rsidR="00670BC7">
              <w:rPr>
                <w:rFonts w:cs="Arial"/>
              </w:rPr>
              <w:t xml:space="preserve"> 2023</w:t>
            </w:r>
          </w:p>
        </w:tc>
      </w:tr>
      <w:tr w:rsidR="00670BC7" w14:paraId="292FB150" w14:textId="77777777" w:rsidTr="0069758A">
        <w:tc>
          <w:tcPr>
            <w:tcW w:w="3969" w:type="dxa"/>
            <w:tcBorders>
              <w:top w:val="single" w:sz="4" w:space="0" w:color="auto"/>
              <w:left w:val="single" w:sz="4" w:space="0" w:color="auto"/>
              <w:bottom w:val="single" w:sz="4" w:space="0" w:color="auto"/>
              <w:right w:val="single" w:sz="4" w:space="0" w:color="auto"/>
            </w:tcBorders>
            <w:vAlign w:val="center"/>
            <w:hideMark/>
          </w:tcPr>
          <w:p w14:paraId="77611BD3" w14:textId="77777777" w:rsidR="00670BC7" w:rsidRDefault="00670BC7" w:rsidP="0069758A">
            <w:pPr>
              <w:spacing w:after="0"/>
              <w:rPr>
                <w:rFonts w:cs="Arial"/>
              </w:rPr>
            </w:pPr>
            <w:r>
              <w:rPr>
                <w:rFonts w:cs="Arial"/>
              </w:rPr>
              <w:t>Applications close</w:t>
            </w:r>
          </w:p>
        </w:tc>
        <w:tc>
          <w:tcPr>
            <w:tcW w:w="2835" w:type="dxa"/>
            <w:tcBorders>
              <w:top w:val="single" w:sz="4" w:space="0" w:color="auto"/>
              <w:left w:val="single" w:sz="4" w:space="0" w:color="auto"/>
              <w:bottom w:val="single" w:sz="4" w:space="0" w:color="auto"/>
              <w:right w:val="single" w:sz="4" w:space="0" w:color="auto"/>
            </w:tcBorders>
            <w:hideMark/>
          </w:tcPr>
          <w:p w14:paraId="637561A4" w14:textId="50BBA770" w:rsidR="00670BC7" w:rsidRDefault="00C104BE" w:rsidP="0069758A">
            <w:pPr>
              <w:spacing w:after="0"/>
              <w:rPr>
                <w:rFonts w:cs="Arial"/>
              </w:rPr>
            </w:pPr>
            <w:r>
              <w:rPr>
                <w:rFonts w:cs="Arial"/>
              </w:rPr>
              <w:t>16</w:t>
            </w:r>
            <w:r w:rsidR="008B2BA2">
              <w:rPr>
                <w:rFonts w:cs="Arial"/>
              </w:rPr>
              <w:t xml:space="preserve"> November</w:t>
            </w:r>
            <w:r w:rsidR="000E2C91">
              <w:rPr>
                <w:rFonts w:cs="Arial"/>
              </w:rPr>
              <w:t xml:space="preserve"> 2023</w:t>
            </w:r>
          </w:p>
        </w:tc>
      </w:tr>
      <w:tr w:rsidR="00670BC7" w14:paraId="5A7CE300" w14:textId="77777777" w:rsidTr="0069758A">
        <w:tc>
          <w:tcPr>
            <w:tcW w:w="3969" w:type="dxa"/>
            <w:tcBorders>
              <w:top w:val="single" w:sz="4" w:space="0" w:color="auto"/>
              <w:left w:val="single" w:sz="4" w:space="0" w:color="auto"/>
              <w:bottom w:val="single" w:sz="4" w:space="0" w:color="auto"/>
              <w:right w:val="single" w:sz="4" w:space="0" w:color="auto"/>
            </w:tcBorders>
            <w:vAlign w:val="center"/>
            <w:hideMark/>
          </w:tcPr>
          <w:p w14:paraId="25B210A6" w14:textId="77777777" w:rsidR="00670BC7" w:rsidRDefault="00670BC7" w:rsidP="0069758A">
            <w:pPr>
              <w:spacing w:after="0"/>
              <w:rPr>
                <w:rFonts w:cs="Arial"/>
              </w:rPr>
            </w:pPr>
            <w:r>
              <w:rPr>
                <w:rFonts w:cs="Arial"/>
              </w:rPr>
              <w:t xml:space="preserve">Grant Administration </w:t>
            </w:r>
          </w:p>
          <w:p w14:paraId="3B3567D4" w14:textId="77777777" w:rsidR="00670BC7" w:rsidRDefault="00670BC7" w:rsidP="0069758A">
            <w:pPr>
              <w:spacing w:after="0"/>
              <w:rPr>
                <w:rFonts w:cs="Arial"/>
              </w:rPr>
            </w:pPr>
            <w:r>
              <w:rPr>
                <w:rFonts w:cs="Arial"/>
              </w:rPr>
              <w:t>(i.e. eligibility checks, assessment, moderation and approvals)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DCFA59" w14:textId="309527E3" w:rsidR="00670BC7" w:rsidRDefault="008B2BA2" w:rsidP="0069758A">
            <w:pPr>
              <w:spacing w:after="0"/>
              <w:rPr>
                <w:rFonts w:cs="Arial"/>
              </w:rPr>
            </w:pPr>
            <w:r>
              <w:rPr>
                <w:rFonts w:cs="Arial"/>
              </w:rPr>
              <w:t xml:space="preserve">November – December </w:t>
            </w:r>
            <w:r w:rsidR="00670BC7">
              <w:rPr>
                <w:rFonts w:cs="Arial"/>
              </w:rPr>
              <w:t>2023</w:t>
            </w:r>
          </w:p>
        </w:tc>
      </w:tr>
      <w:tr w:rsidR="00670BC7" w14:paraId="4292521C" w14:textId="77777777" w:rsidTr="0069758A">
        <w:tc>
          <w:tcPr>
            <w:tcW w:w="3969" w:type="dxa"/>
            <w:tcBorders>
              <w:top w:val="single" w:sz="4" w:space="0" w:color="auto"/>
              <w:left w:val="single" w:sz="4" w:space="0" w:color="auto"/>
              <w:bottom w:val="single" w:sz="4" w:space="0" w:color="auto"/>
              <w:right w:val="single" w:sz="4" w:space="0" w:color="auto"/>
            </w:tcBorders>
            <w:vAlign w:val="center"/>
            <w:hideMark/>
          </w:tcPr>
          <w:p w14:paraId="041D5976" w14:textId="77777777" w:rsidR="00670BC7" w:rsidRDefault="00670BC7" w:rsidP="0069758A">
            <w:pPr>
              <w:spacing w:after="0"/>
              <w:rPr>
                <w:rFonts w:cs="Arial"/>
              </w:rPr>
            </w:pPr>
            <w:r>
              <w:rPr>
                <w:rFonts w:cs="Arial"/>
              </w:rPr>
              <w:t>Applicants notified of outcome</w:t>
            </w:r>
          </w:p>
        </w:tc>
        <w:tc>
          <w:tcPr>
            <w:tcW w:w="2835" w:type="dxa"/>
            <w:tcBorders>
              <w:top w:val="single" w:sz="4" w:space="0" w:color="auto"/>
              <w:left w:val="single" w:sz="4" w:space="0" w:color="auto"/>
              <w:bottom w:val="single" w:sz="4" w:space="0" w:color="auto"/>
              <w:right w:val="single" w:sz="4" w:space="0" w:color="auto"/>
            </w:tcBorders>
            <w:hideMark/>
          </w:tcPr>
          <w:p w14:paraId="74FDAAE7" w14:textId="5DF93F45" w:rsidR="00670BC7" w:rsidRDefault="00C104BE" w:rsidP="0069758A">
            <w:pPr>
              <w:spacing w:after="0"/>
              <w:rPr>
                <w:rFonts w:cs="Arial"/>
              </w:rPr>
            </w:pPr>
            <w:r>
              <w:rPr>
                <w:rFonts w:cs="Arial"/>
              </w:rPr>
              <w:t>As soon as possible</w:t>
            </w:r>
          </w:p>
        </w:tc>
      </w:tr>
      <w:tr w:rsidR="00670BC7" w14:paraId="149B3AD4" w14:textId="77777777" w:rsidTr="0069758A">
        <w:trPr>
          <w:trHeight w:val="258"/>
        </w:trPr>
        <w:tc>
          <w:tcPr>
            <w:tcW w:w="3969" w:type="dxa"/>
            <w:tcBorders>
              <w:top w:val="single" w:sz="4" w:space="0" w:color="auto"/>
              <w:left w:val="single" w:sz="4" w:space="0" w:color="auto"/>
              <w:bottom w:val="single" w:sz="4" w:space="0" w:color="auto"/>
              <w:right w:val="single" w:sz="4" w:space="0" w:color="auto"/>
            </w:tcBorders>
            <w:vAlign w:val="center"/>
            <w:hideMark/>
          </w:tcPr>
          <w:p w14:paraId="02640603" w14:textId="0B6A8816" w:rsidR="00670BC7" w:rsidRDefault="00670BC7" w:rsidP="0069758A">
            <w:pPr>
              <w:spacing w:after="0"/>
              <w:rPr>
                <w:rFonts w:cs="Arial"/>
              </w:rPr>
            </w:pPr>
            <w:r>
              <w:rPr>
                <w:rFonts w:cs="Arial"/>
              </w:rPr>
              <w:t xml:space="preserve">Reporting </w:t>
            </w:r>
          </w:p>
        </w:tc>
        <w:tc>
          <w:tcPr>
            <w:tcW w:w="2835" w:type="dxa"/>
            <w:tcBorders>
              <w:top w:val="single" w:sz="4" w:space="0" w:color="auto"/>
              <w:left w:val="single" w:sz="4" w:space="0" w:color="auto"/>
              <w:bottom w:val="single" w:sz="4" w:space="0" w:color="auto"/>
              <w:right w:val="single" w:sz="4" w:space="0" w:color="auto"/>
            </w:tcBorders>
            <w:hideMark/>
          </w:tcPr>
          <w:p w14:paraId="52474E7F" w14:textId="14442207" w:rsidR="00670BC7" w:rsidRDefault="00080FFC" w:rsidP="0069758A">
            <w:pPr>
              <w:spacing w:after="0"/>
              <w:rPr>
                <w:rFonts w:cs="Arial"/>
              </w:rPr>
            </w:pPr>
            <w:r>
              <w:rPr>
                <w:rFonts w:cs="Arial"/>
              </w:rPr>
              <w:t>June 2024</w:t>
            </w:r>
          </w:p>
        </w:tc>
      </w:tr>
    </w:tbl>
    <w:p w14:paraId="2373424F" w14:textId="77777777" w:rsidR="00670BC7" w:rsidRDefault="00670BC7" w:rsidP="00670BC7">
      <w:pPr>
        <w:pStyle w:val="Heading2"/>
        <w:rPr>
          <w:rFonts w:cs="Arial"/>
          <w:b/>
          <w:bCs/>
        </w:rPr>
      </w:pPr>
      <w:r>
        <w:rPr>
          <w:rFonts w:cs="Arial"/>
          <w:b/>
          <w:bCs/>
        </w:rPr>
        <w:t xml:space="preserve">Use of funding </w:t>
      </w:r>
    </w:p>
    <w:p w14:paraId="17C387A0" w14:textId="77777777" w:rsidR="00670BC7" w:rsidRDefault="00670BC7" w:rsidP="00670BC7">
      <w:pPr>
        <w:rPr>
          <w:rFonts w:cs="Arial"/>
          <w:sz w:val="22"/>
          <w:szCs w:val="22"/>
        </w:rPr>
      </w:pPr>
      <w:r>
        <w:rPr>
          <w:rFonts w:cs="Arial"/>
          <w:sz w:val="22"/>
          <w:szCs w:val="22"/>
        </w:rPr>
        <w:t xml:space="preserve">The targeted use of brokerage funds can assist to support people at risk of homelessness and who are experiencing DFV to access or maintain independent accommodation by addressing the issues that put them at risk of homelessness or prevent them from accessing accommodation. </w:t>
      </w:r>
    </w:p>
    <w:p w14:paraId="4336BE12" w14:textId="2DCC283E" w:rsidR="00670BC7" w:rsidRDefault="00670BC7" w:rsidP="00670BC7">
      <w:pPr>
        <w:rPr>
          <w:rFonts w:cs="Arial"/>
          <w:sz w:val="22"/>
          <w:szCs w:val="22"/>
        </w:rPr>
      </w:pPr>
      <w:r>
        <w:rPr>
          <w:rFonts w:cs="Arial"/>
          <w:sz w:val="22"/>
          <w:szCs w:val="22"/>
        </w:rPr>
        <w:t xml:space="preserve">Brokerage funds are administered in the context of specialist support. Brokerage funding is to be used in such a way as to be responsive, flexible and tailored to client needs for expenses that are considered essential to achieve client outcomes. The purchase of white goods or the payment of rent, rent arrears, rental bonds, or water bills may be sufficient to meet a client’s immediate housing needs. </w:t>
      </w:r>
    </w:p>
    <w:p w14:paraId="36280569" w14:textId="422BD403" w:rsidR="00670BC7" w:rsidRDefault="00670BC7" w:rsidP="00670BC7">
      <w:pPr>
        <w:rPr>
          <w:rFonts w:cs="Arial"/>
          <w:sz w:val="22"/>
          <w:szCs w:val="22"/>
        </w:rPr>
      </w:pPr>
      <w:r>
        <w:rPr>
          <w:rFonts w:cs="Arial"/>
          <w:sz w:val="22"/>
          <w:szCs w:val="22"/>
        </w:rPr>
        <w:t xml:space="preserve">Organisations should ensure that interventions purchased with brokerage funds are assessed and negotiated in collaboration with the client; and some level of assessment and planning is put in place prior to, or concurrent with, the use of brokerage funds. </w:t>
      </w:r>
    </w:p>
    <w:p w14:paraId="3864645D" w14:textId="77777777" w:rsidR="00670BC7" w:rsidRDefault="00670BC7" w:rsidP="00670BC7">
      <w:pPr>
        <w:rPr>
          <w:rFonts w:cs="Arial"/>
          <w:sz w:val="22"/>
          <w:szCs w:val="22"/>
        </w:rPr>
      </w:pPr>
      <w:r>
        <w:rPr>
          <w:rFonts w:cs="Arial"/>
          <w:sz w:val="22"/>
          <w:szCs w:val="22"/>
        </w:rPr>
        <w:t>Brokerage funds are to be used as cost effectively as possible. When deciding to commit brokerage funds, consideration is given as to whether the intended expenditure is the best use of resources to meet identified client outcomes. Priority should be given to clients for whom the use of brokerage funds is critical to achieve identified outcomes. Prior to using brokerage funds, alternative options, that may be less expensive or free, should also be explored. Brokerage and specialist support should be provided in the context of service delivery that is integrated with the wider service system.</w:t>
      </w:r>
    </w:p>
    <w:p w14:paraId="6B14FA8F" w14:textId="6527F393" w:rsidR="00670BC7" w:rsidRPr="008B2BA2" w:rsidRDefault="00670BC7" w:rsidP="008B2BA2">
      <w:pPr>
        <w:rPr>
          <w:rFonts w:cs="Arial"/>
          <w:sz w:val="22"/>
          <w:szCs w:val="22"/>
        </w:rPr>
      </w:pPr>
      <w:r>
        <w:rPr>
          <w:rFonts w:cs="Arial"/>
          <w:sz w:val="22"/>
          <w:szCs w:val="22"/>
        </w:rPr>
        <w:t xml:space="preserve">Organisations are required to </w:t>
      </w:r>
      <w:proofErr w:type="spellStart"/>
      <w:r>
        <w:rPr>
          <w:rFonts w:cs="Arial"/>
          <w:sz w:val="22"/>
          <w:szCs w:val="22"/>
        </w:rPr>
        <w:t>utilise</w:t>
      </w:r>
      <w:proofErr w:type="spellEnd"/>
      <w:r>
        <w:rPr>
          <w:rFonts w:cs="Arial"/>
          <w:sz w:val="22"/>
          <w:szCs w:val="22"/>
        </w:rPr>
        <w:t xml:space="preserve"> policy and procedures for managing demand for brokerage funding, including clear eligibility requirements and assessment processes based on the principles outlined in these guidelines.</w:t>
      </w:r>
    </w:p>
    <w:p w14:paraId="1EDD2794" w14:textId="77777777" w:rsidR="00670BC7" w:rsidRDefault="00670BC7" w:rsidP="00670BC7">
      <w:pPr>
        <w:pStyle w:val="Heading2"/>
        <w:rPr>
          <w:rFonts w:cs="Arial"/>
          <w:b/>
          <w:bCs/>
        </w:rPr>
      </w:pPr>
      <w:r>
        <w:rPr>
          <w:rFonts w:cs="Arial"/>
          <w:b/>
          <w:bCs/>
        </w:rPr>
        <w:t>Eligibility</w:t>
      </w:r>
    </w:p>
    <w:p w14:paraId="25441456" w14:textId="77777777" w:rsidR="00670BC7" w:rsidRDefault="00670BC7" w:rsidP="00670BC7">
      <w:pPr>
        <w:pStyle w:val="Heading3"/>
        <w:rPr>
          <w:rFonts w:cs="Arial"/>
          <w:color w:val="000000" w:themeColor="text1"/>
          <w:szCs w:val="22"/>
        </w:rPr>
      </w:pPr>
      <w:r>
        <w:rPr>
          <w:rFonts w:cs="Arial"/>
          <w:color w:val="000000" w:themeColor="text1"/>
        </w:rPr>
        <w:t xml:space="preserve">To be eligible for this grant, applicants must be </w:t>
      </w:r>
      <w:r>
        <w:rPr>
          <w:rFonts w:cs="Arial"/>
          <w:color w:val="000000" w:themeColor="text1"/>
          <w:szCs w:val="22"/>
        </w:rPr>
        <w:t xml:space="preserve">an incorporated, not-for-profit, community sector organisation (as defined by the Australian Charities and Not-for-profit Commission </w:t>
      </w:r>
      <w:hyperlink r:id="rId11" w:history="1">
        <w:r>
          <w:rPr>
            <w:rStyle w:val="Hyperlink"/>
            <w:rFonts w:cs="Arial"/>
            <w:color w:val="000000" w:themeColor="text1"/>
            <w:szCs w:val="22"/>
          </w:rPr>
          <w:t>(</w:t>
        </w:r>
        <w:proofErr w:type="spellStart"/>
        <w:r>
          <w:rPr>
            <w:rStyle w:val="Hyperlink"/>
            <w:rFonts w:cs="Arial"/>
            <w:color w:val="000000" w:themeColor="text1"/>
            <w:szCs w:val="22"/>
          </w:rPr>
          <w:t>ACNC</w:t>
        </w:r>
        <w:proofErr w:type="spellEnd"/>
        <w:r>
          <w:rPr>
            <w:rStyle w:val="Hyperlink"/>
            <w:rFonts w:cs="Arial"/>
            <w:color w:val="000000" w:themeColor="text1"/>
            <w:szCs w:val="22"/>
          </w:rPr>
          <w:t>)</w:t>
        </w:r>
      </w:hyperlink>
      <w:r>
        <w:rPr>
          <w:rStyle w:val="Hyperlink"/>
          <w:rFonts w:cs="Arial"/>
          <w:color w:val="000000" w:themeColor="text1"/>
          <w:szCs w:val="22"/>
        </w:rPr>
        <w:t xml:space="preserve">. </w:t>
      </w:r>
    </w:p>
    <w:p w14:paraId="3FCCEA3A" w14:textId="77777777" w:rsidR="00670BC7" w:rsidRDefault="00670BC7" w:rsidP="00670BC7">
      <w:pPr>
        <w:pStyle w:val="Heading3"/>
        <w:rPr>
          <w:rFonts w:cs="Arial"/>
          <w:color w:val="000000" w:themeColor="text1"/>
        </w:rPr>
      </w:pPr>
      <w:r>
        <w:rPr>
          <w:rFonts w:cs="Arial"/>
          <w:color w:val="000000" w:themeColor="text1"/>
        </w:rPr>
        <w:t>Applicants must also:</w:t>
      </w:r>
    </w:p>
    <w:p w14:paraId="33429BBF" w14:textId="77777777" w:rsidR="00670BC7" w:rsidRDefault="00670BC7" w:rsidP="00670BC7">
      <w:pPr>
        <w:pStyle w:val="ListParagraph"/>
        <w:numPr>
          <w:ilvl w:val="0"/>
          <w:numId w:val="1"/>
        </w:numPr>
        <w:spacing w:after="60"/>
        <w:ind w:left="572" w:hanging="357"/>
        <w:rPr>
          <w:rFonts w:cs="Arial"/>
          <w:szCs w:val="22"/>
        </w:rPr>
      </w:pPr>
      <w:r>
        <w:rPr>
          <w:rFonts w:cs="Arial"/>
          <w:szCs w:val="22"/>
        </w:rPr>
        <w:t xml:space="preserve">be based in Queensland; </w:t>
      </w:r>
      <w:r>
        <w:rPr>
          <w:rFonts w:cs="Arial"/>
          <w:b/>
          <w:bCs/>
          <w:szCs w:val="22"/>
        </w:rPr>
        <w:t>AND</w:t>
      </w:r>
    </w:p>
    <w:p w14:paraId="306A1B2B" w14:textId="4BA0E397" w:rsidR="00670BC7" w:rsidRPr="00670BC7" w:rsidRDefault="00670BC7" w:rsidP="00670BC7">
      <w:pPr>
        <w:pStyle w:val="ListParagraph"/>
        <w:numPr>
          <w:ilvl w:val="0"/>
          <w:numId w:val="1"/>
        </w:numPr>
        <w:spacing w:after="60"/>
        <w:ind w:left="572" w:hanging="357"/>
        <w:rPr>
          <w:rFonts w:cs="Arial"/>
          <w:szCs w:val="22"/>
        </w:rPr>
      </w:pPr>
      <w:r>
        <w:rPr>
          <w:rFonts w:cs="Arial"/>
          <w:szCs w:val="22"/>
        </w:rPr>
        <w:t xml:space="preserve">have no outstanding financial accountability, service delivery or performance issues for funding provided by the Queensland Government; </w:t>
      </w:r>
      <w:r w:rsidRPr="00670BC7">
        <w:rPr>
          <w:rFonts w:cs="Arial"/>
          <w:b/>
          <w:bCs/>
          <w:szCs w:val="22"/>
        </w:rPr>
        <w:t>AND</w:t>
      </w:r>
    </w:p>
    <w:p w14:paraId="4A61AAFB" w14:textId="244FA412" w:rsidR="00670BC7" w:rsidRPr="008B2BA2" w:rsidRDefault="00670BC7" w:rsidP="00670BC7">
      <w:pPr>
        <w:pStyle w:val="ListParagraph"/>
        <w:numPr>
          <w:ilvl w:val="0"/>
          <w:numId w:val="1"/>
        </w:numPr>
        <w:spacing w:after="60"/>
        <w:ind w:left="572" w:hanging="357"/>
        <w:rPr>
          <w:rFonts w:cs="Arial"/>
          <w:szCs w:val="22"/>
        </w:rPr>
      </w:pPr>
      <w:r>
        <w:rPr>
          <w:rFonts w:cs="Arial"/>
          <w:szCs w:val="22"/>
        </w:rPr>
        <w:t xml:space="preserve">Only an authorised representative of the eligible organisation may submit a grant application in the </w:t>
      </w:r>
      <w:proofErr w:type="spellStart"/>
      <w:r>
        <w:rPr>
          <w:rFonts w:cs="Arial"/>
          <w:szCs w:val="22"/>
        </w:rPr>
        <w:t>SmartyGrants</w:t>
      </w:r>
      <w:proofErr w:type="spellEnd"/>
      <w:r>
        <w:rPr>
          <w:rFonts w:cs="Arial"/>
          <w:szCs w:val="22"/>
        </w:rPr>
        <w:t xml:space="preserve"> system. All correspondence from the department will be with the authorised representative of the eligible organisation.</w:t>
      </w:r>
    </w:p>
    <w:p w14:paraId="3B09520C" w14:textId="77777777" w:rsidR="008B2BA2" w:rsidRDefault="008B2BA2">
      <w:pPr>
        <w:spacing w:after="160" w:line="259" w:lineRule="auto"/>
        <w:rPr>
          <w:rFonts w:eastAsiaTheme="majorEastAsia" w:cs="Arial"/>
          <w:b/>
          <w:bCs/>
          <w:color w:val="734FAD"/>
          <w:sz w:val="26"/>
          <w:szCs w:val="26"/>
        </w:rPr>
      </w:pPr>
      <w:r>
        <w:rPr>
          <w:rFonts w:cs="Arial"/>
          <w:b/>
          <w:bCs/>
        </w:rPr>
        <w:br w:type="page"/>
      </w:r>
    </w:p>
    <w:p w14:paraId="1FE94444" w14:textId="780D8DE4" w:rsidR="00670BC7" w:rsidRDefault="00670BC7" w:rsidP="00670BC7">
      <w:pPr>
        <w:pStyle w:val="Heading2"/>
        <w:rPr>
          <w:rFonts w:cs="Arial"/>
          <w:b/>
          <w:bCs/>
        </w:rPr>
      </w:pPr>
      <w:r>
        <w:rPr>
          <w:rFonts w:cs="Arial"/>
          <w:b/>
          <w:bCs/>
        </w:rPr>
        <w:lastRenderedPageBreak/>
        <w:t>How eligibility will be assessed:</w:t>
      </w:r>
    </w:p>
    <w:p w14:paraId="52EC9974" w14:textId="77777777" w:rsidR="00670BC7" w:rsidRDefault="00670BC7" w:rsidP="00670BC7">
      <w:pPr>
        <w:rPr>
          <w:rFonts w:cs="Arial"/>
          <w:sz w:val="22"/>
          <w:szCs w:val="22"/>
        </w:rPr>
      </w:pPr>
      <w:r>
        <w:rPr>
          <w:rFonts w:cs="Arial"/>
          <w:sz w:val="22"/>
          <w:szCs w:val="22"/>
        </w:rPr>
        <w:t>You will need to provide:</w:t>
      </w:r>
    </w:p>
    <w:p w14:paraId="59C7CC2F" w14:textId="77777777" w:rsidR="00670BC7" w:rsidRDefault="00670BC7" w:rsidP="00670BC7">
      <w:pPr>
        <w:pStyle w:val="ListParagraph"/>
        <w:numPr>
          <w:ilvl w:val="0"/>
          <w:numId w:val="1"/>
        </w:numPr>
        <w:spacing w:after="60"/>
        <w:ind w:left="572" w:hanging="357"/>
        <w:rPr>
          <w:rFonts w:cs="Arial"/>
          <w:szCs w:val="22"/>
        </w:rPr>
      </w:pPr>
      <w:r>
        <w:rPr>
          <w:rFonts w:cs="Arial"/>
          <w:szCs w:val="22"/>
        </w:rPr>
        <w:t xml:space="preserve">an Australian Business Number (ABN) on your application form; </w:t>
      </w:r>
      <w:r>
        <w:rPr>
          <w:rFonts w:cs="Arial"/>
          <w:b/>
          <w:bCs/>
          <w:szCs w:val="22"/>
        </w:rPr>
        <w:t>OR</w:t>
      </w:r>
      <w:r>
        <w:rPr>
          <w:rFonts w:cs="Arial"/>
          <w:szCs w:val="22"/>
        </w:rPr>
        <w:t xml:space="preserve"> </w:t>
      </w:r>
    </w:p>
    <w:p w14:paraId="60F10721" w14:textId="77777777" w:rsidR="00670BC7" w:rsidRDefault="00670BC7" w:rsidP="00670BC7">
      <w:pPr>
        <w:pStyle w:val="ListParagraph"/>
        <w:numPr>
          <w:ilvl w:val="0"/>
          <w:numId w:val="1"/>
        </w:numPr>
        <w:spacing w:after="120"/>
        <w:ind w:left="572" w:hanging="357"/>
        <w:rPr>
          <w:rFonts w:cs="Arial"/>
          <w:szCs w:val="22"/>
        </w:rPr>
      </w:pPr>
      <w:r>
        <w:rPr>
          <w:rFonts w:cs="Arial"/>
          <w:szCs w:val="22"/>
        </w:rPr>
        <w:t>a copy of your government-issued certification of incorporation or other incorporation documentation, to demonstrate the not-for-profit status of your entity.</w:t>
      </w:r>
    </w:p>
    <w:p w14:paraId="19AB77F3" w14:textId="77777777" w:rsidR="00670BC7" w:rsidRDefault="00670BC7" w:rsidP="00670BC7">
      <w:pPr>
        <w:rPr>
          <w:rFonts w:cs="Arial"/>
          <w:sz w:val="22"/>
          <w:szCs w:val="22"/>
        </w:rPr>
      </w:pPr>
      <w:r>
        <w:rPr>
          <w:rFonts w:cs="Arial"/>
          <w:sz w:val="22"/>
          <w:szCs w:val="22"/>
        </w:rPr>
        <w:t>The Department of Justice and Attorney-General (DJAG) may also assess any outstanding financial accountability, service delivery or performance issues relating to any previous funding issued by the department, or the former Department of Child Safety, Youth and Women.</w:t>
      </w:r>
    </w:p>
    <w:p w14:paraId="62255B86" w14:textId="77777777" w:rsidR="00670BC7" w:rsidRDefault="00670BC7" w:rsidP="00670BC7">
      <w:pPr>
        <w:rPr>
          <w:rFonts w:cs="Arial"/>
          <w:sz w:val="22"/>
          <w:szCs w:val="22"/>
        </w:rPr>
      </w:pPr>
      <w:r>
        <w:rPr>
          <w:rFonts w:cs="Arial"/>
          <w:sz w:val="22"/>
          <w:szCs w:val="22"/>
        </w:rPr>
        <w:t>The department may contact you during the assessment process to request:</w:t>
      </w:r>
    </w:p>
    <w:p w14:paraId="4E351100" w14:textId="77777777" w:rsidR="00670BC7" w:rsidRDefault="00670BC7" w:rsidP="00670BC7">
      <w:pPr>
        <w:pStyle w:val="ListParagraph"/>
        <w:numPr>
          <w:ilvl w:val="0"/>
          <w:numId w:val="1"/>
        </w:numPr>
        <w:spacing w:after="60"/>
        <w:ind w:left="572" w:hanging="357"/>
        <w:rPr>
          <w:rFonts w:cs="Arial"/>
          <w:szCs w:val="22"/>
        </w:rPr>
      </w:pPr>
      <w:r>
        <w:rPr>
          <w:rFonts w:cs="Arial"/>
          <w:szCs w:val="22"/>
        </w:rPr>
        <w:t>a copy of your most recent Audited Financial Statement;</w:t>
      </w:r>
    </w:p>
    <w:p w14:paraId="64DA075D" w14:textId="77777777" w:rsidR="00670BC7" w:rsidRDefault="00670BC7" w:rsidP="00670BC7">
      <w:pPr>
        <w:pStyle w:val="ListParagraph"/>
        <w:numPr>
          <w:ilvl w:val="0"/>
          <w:numId w:val="1"/>
        </w:numPr>
        <w:spacing w:after="60"/>
        <w:ind w:left="572" w:hanging="357"/>
        <w:rPr>
          <w:rFonts w:cs="Arial"/>
          <w:szCs w:val="22"/>
        </w:rPr>
      </w:pPr>
      <w:r>
        <w:rPr>
          <w:rFonts w:cs="Arial"/>
          <w:szCs w:val="22"/>
        </w:rPr>
        <w:t>clarification of the information provided; or</w:t>
      </w:r>
    </w:p>
    <w:p w14:paraId="1B5956E0" w14:textId="77777777" w:rsidR="00670BC7" w:rsidRDefault="00670BC7" w:rsidP="00670BC7">
      <w:pPr>
        <w:pStyle w:val="ListParagraph"/>
        <w:numPr>
          <w:ilvl w:val="0"/>
          <w:numId w:val="1"/>
        </w:numPr>
        <w:spacing w:after="60"/>
        <w:ind w:left="572" w:hanging="357"/>
        <w:rPr>
          <w:rFonts w:cs="Arial"/>
          <w:szCs w:val="22"/>
        </w:rPr>
      </w:pPr>
      <w:r>
        <w:rPr>
          <w:rFonts w:cs="Arial"/>
          <w:szCs w:val="22"/>
        </w:rPr>
        <w:t>that you provide further details.</w:t>
      </w:r>
    </w:p>
    <w:p w14:paraId="72128737" w14:textId="77777777" w:rsidR="00670BC7" w:rsidRDefault="00670BC7" w:rsidP="00670BC7">
      <w:pPr>
        <w:pStyle w:val="Heading2"/>
        <w:rPr>
          <w:rFonts w:cs="Arial"/>
          <w:b/>
          <w:bCs/>
        </w:rPr>
      </w:pPr>
      <w:r>
        <w:rPr>
          <w:rFonts w:cs="Arial"/>
          <w:b/>
          <w:bCs/>
        </w:rPr>
        <w:t>How grant applications will be assessed</w:t>
      </w:r>
    </w:p>
    <w:p w14:paraId="4BDA48CF" w14:textId="77777777" w:rsidR="00670BC7" w:rsidRDefault="00670BC7" w:rsidP="00670BC7">
      <w:pPr>
        <w:rPr>
          <w:rFonts w:cs="Arial"/>
          <w:szCs w:val="21"/>
        </w:rPr>
      </w:pPr>
      <w:r>
        <w:rPr>
          <w:rFonts w:cs="Arial"/>
          <w:szCs w:val="21"/>
        </w:rPr>
        <w:t>Eligible applications will be assessed against the following selection criteria:</w:t>
      </w:r>
    </w:p>
    <w:tbl>
      <w:tblPr>
        <w:tblStyle w:val="TableGrid"/>
        <w:tblpPr w:leftFromText="180" w:rightFromText="180" w:vertAnchor="text" w:tblpY="200"/>
        <w:tblW w:w="0" w:type="auto"/>
        <w:tblLook w:val="04A0" w:firstRow="1" w:lastRow="0" w:firstColumn="1" w:lastColumn="0" w:noHBand="0" w:noVBand="1"/>
      </w:tblPr>
      <w:tblGrid>
        <w:gridCol w:w="2405"/>
        <w:gridCol w:w="7443"/>
      </w:tblGrid>
      <w:tr w:rsidR="00670BC7" w14:paraId="2C69A44A" w14:textId="77777777" w:rsidTr="0069758A">
        <w:tc>
          <w:tcPr>
            <w:tcW w:w="2405" w:type="dxa"/>
            <w:tcBorders>
              <w:top w:val="single" w:sz="4" w:space="0" w:color="auto"/>
              <w:left w:val="single" w:sz="4" w:space="0" w:color="auto"/>
              <w:bottom w:val="single" w:sz="4" w:space="0" w:color="auto"/>
              <w:right w:val="single" w:sz="4" w:space="0" w:color="auto"/>
            </w:tcBorders>
            <w:hideMark/>
          </w:tcPr>
          <w:p w14:paraId="1028028C" w14:textId="77777777" w:rsidR="00670BC7" w:rsidRDefault="00670BC7" w:rsidP="0069758A">
            <w:pPr>
              <w:rPr>
                <w:rFonts w:eastAsiaTheme="majorEastAsia" w:cs="Arial"/>
                <w:b/>
                <w:color w:val="734FAD"/>
                <w:sz w:val="20"/>
                <w:szCs w:val="20"/>
              </w:rPr>
            </w:pPr>
            <w:r>
              <w:rPr>
                <w:rFonts w:eastAsiaTheme="majorEastAsia" w:cs="Arial"/>
                <w:b/>
                <w:color w:val="734FAD"/>
                <w:sz w:val="20"/>
                <w:szCs w:val="20"/>
              </w:rPr>
              <w:t>Selection Criteria</w:t>
            </w:r>
          </w:p>
        </w:tc>
        <w:tc>
          <w:tcPr>
            <w:tcW w:w="7443" w:type="dxa"/>
            <w:tcBorders>
              <w:top w:val="single" w:sz="4" w:space="0" w:color="auto"/>
              <w:left w:val="single" w:sz="4" w:space="0" w:color="auto"/>
              <w:bottom w:val="single" w:sz="4" w:space="0" w:color="auto"/>
              <w:right w:val="single" w:sz="4" w:space="0" w:color="auto"/>
            </w:tcBorders>
            <w:hideMark/>
          </w:tcPr>
          <w:p w14:paraId="69F66410" w14:textId="77777777" w:rsidR="00670BC7" w:rsidRDefault="00670BC7" w:rsidP="0069758A">
            <w:pPr>
              <w:rPr>
                <w:rFonts w:cs="Arial"/>
                <w:b/>
                <w:sz w:val="20"/>
                <w:szCs w:val="20"/>
              </w:rPr>
            </w:pPr>
            <w:r>
              <w:rPr>
                <w:rFonts w:eastAsiaTheme="majorEastAsia" w:cs="Arial"/>
                <w:b/>
                <w:color w:val="734FAD"/>
                <w:sz w:val="20"/>
                <w:szCs w:val="20"/>
              </w:rPr>
              <w:t xml:space="preserve">Description </w:t>
            </w:r>
          </w:p>
        </w:tc>
      </w:tr>
      <w:tr w:rsidR="00670BC7" w14:paraId="7CFEB9BA" w14:textId="77777777" w:rsidTr="0069758A">
        <w:trPr>
          <w:trHeight w:val="1864"/>
        </w:trPr>
        <w:tc>
          <w:tcPr>
            <w:tcW w:w="2405" w:type="dxa"/>
            <w:tcBorders>
              <w:top w:val="single" w:sz="4" w:space="0" w:color="auto"/>
              <w:left w:val="single" w:sz="4" w:space="0" w:color="auto"/>
              <w:bottom w:val="single" w:sz="4" w:space="0" w:color="auto"/>
              <w:right w:val="single" w:sz="4" w:space="0" w:color="auto"/>
            </w:tcBorders>
          </w:tcPr>
          <w:p w14:paraId="6BD062A1" w14:textId="77777777" w:rsidR="00670BC7" w:rsidRDefault="00670BC7" w:rsidP="0069758A">
            <w:pPr>
              <w:rPr>
                <w:rFonts w:eastAsiaTheme="majorEastAsia" w:cs="Arial"/>
                <w:b/>
                <w:sz w:val="20"/>
                <w:szCs w:val="20"/>
              </w:rPr>
            </w:pPr>
            <w:r>
              <w:rPr>
                <w:rFonts w:eastAsiaTheme="majorEastAsia" w:cs="Arial"/>
                <w:b/>
                <w:sz w:val="20"/>
                <w:szCs w:val="20"/>
              </w:rPr>
              <w:t>SC1: Existing Service provider</w:t>
            </w:r>
          </w:p>
          <w:p w14:paraId="346499B9" w14:textId="77777777" w:rsidR="00670BC7" w:rsidRDefault="00670BC7" w:rsidP="0069758A">
            <w:pPr>
              <w:spacing w:before="100" w:beforeAutospacing="1" w:after="100" w:afterAutospacing="1" w:line="240" w:lineRule="auto"/>
              <w:rPr>
                <w:sz w:val="20"/>
                <w:szCs w:val="20"/>
              </w:rPr>
            </w:pPr>
          </w:p>
        </w:tc>
        <w:tc>
          <w:tcPr>
            <w:tcW w:w="7443" w:type="dxa"/>
            <w:tcBorders>
              <w:top w:val="single" w:sz="4" w:space="0" w:color="auto"/>
              <w:left w:val="single" w:sz="4" w:space="0" w:color="auto"/>
              <w:bottom w:val="single" w:sz="4" w:space="0" w:color="auto"/>
              <w:right w:val="single" w:sz="4" w:space="0" w:color="auto"/>
            </w:tcBorders>
            <w:hideMark/>
          </w:tcPr>
          <w:p w14:paraId="126A22F4" w14:textId="77777777" w:rsidR="00670BC7" w:rsidRDefault="00670BC7" w:rsidP="0069758A">
            <w:pPr>
              <w:spacing w:before="100" w:beforeAutospacing="1" w:after="100" w:afterAutospacing="1" w:line="240" w:lineRule="auto"/>
              <w:rPr>
                <w:rFonts w:cs="Arial"/>
                <w:sz w:val="20"/>
                <w:szCs w:val="20"/>
                <w:lang w:val="en-AU"/>
              </w:rPr>
            </w:pPr>
            <w:r>
              <w:rPr>
                <w:rFonts w:cs="Arial"/>
                <w:sz w:val="20"/>
                <w:szCs w:val="20"/>
                <w:lang w:val="en-AU"/>
              </w:rPr>
              <w:t>Selection Criteria 1 identifies the funding status of your organisation and whether you are currently funded to provide support to victim/survivors of domestic and family violence.</w:t>
            </w:r>
          </w:p>
          <w:p w14:paraId="0CCBAED4" w14:textId="77777777" w:rsidR="00670BC7" w:rsidRDefault="00670BC7" w:rsidP="0069758A">
            <w:pPr>
              <w:spacing w:before="100" w:beforeAutospacing="1" w:after="100" w:afterAutospacing="1" w:line="240" w:lineRule="auto"/>
              <w:rPr>
                <w:rFonts w:cs="Arial"/>
                <w:sz w:val="20"/>
                <w:szCs w:val="20"/>
              </w:rPr>
            </w:pPr>
            <w:r>
              <w:rPr>
                <w:rFonts w:cs="Arial"/>
                <w:sz w:val="20"/>
                <w:szCs w:val="20"/>
                <w:lang w:val="en-AU"/>
              </w:rPr>
              <w:t xml:space="preserve">Tell us what type of service you deliver, the purpose of the service and the funding source for the service. </w:t>
            </w:r>
            <w:r>
              <w:rPr>
                <w:rFonts w:eastAsiaTheme="majorEastAsia" w:cs="Arial"/>
                <w:sz w:val="20"/>
                <w:szCs w:val="20"/>
              </w:rPr>
              <w:t>You will be asked to provide your current contract number/s</w:t>
            </w:r>
            <w:r>
              <w:rPr>
                <w:rFonts w:cs="Arial"/>
                <w:sz w:val="20"/>
                <w:szCs w:val="20"/>
              </w:rPr>
              <w:t>, and you can also provide explanatory notes.</w:t>
            </w:r>
          </w:p>
        </w:tc>
      </w:tr>
      <w:tr w:rsidR="00670BC7" w14:paraId="5CCDE740" w14:textId="77777777" w:rsidTr="0069758A">
        <w:trPr>
          <w:trHeight w:val="3961"/>
        </w:trPr>
        <w:tc>
          <w:tcPr>
            <w:tcW w:w="2405" w:type="dxa"/>
            <w:tcBorders>
              <w:top w:val="single" w:sz="4" w:space="0" w:color="auto"/>
              <w:left w:val="single" w:sz="4" w:space="0" w:color="auto"/>
              <w:bottom w:val="single" w:sz="4" w:space="0" w:color="auto"/>
              <w:right w:val="single" w:sz="4" w:space="0" w:color="auto"/>
            </w:tcBorders>
          </w:tcPr>
          <w:p w14:paraId="5328160C" w14:textId="77777777" w:rsidR="00670BC7" w:rsidRDefault="00670BC7" w:rsidP="0069758A">
            <w:pPr>
              <w:rPr>
                <w:rFonts w:eastAsiaTheme="majorEastAsia" w:cs="Arial"/>
                <w:b/>
                <w:sz w:val="20"/>
                <w:szCs w:val="20"/>
              </w:rPr>
            </w:pPr>
            <w:r>
              <w:rPr>
                <w:rFonts w:eastAsiaTheme="majorEastAsia" w:cs="Arial"/>
                <w:b/>
                <w:sz w:val="20"/>
                <w:szCs w:val="20"/>
              </w:rPr>
              <w:t xml:space="preserve">SC2: Capacity to effectively manage brokerage </w:t>
            </w:r>
            <w:proofErr w:type="gramStart"/>
            <w:r>
              <w:rPr>
                <w:rFonts w:eastAsiaTheme="majorEastAsia" w:cs="Arial"/>
                <w:b/>
                <w:sz w:val="20"/>
                <w:szCs w:val="20"/>
              </w:rPr>
              <w:t>funds</w:t>
            </w:r>
            <w:proofErr w:type="gramEnd"/>
          </w:p>
          <w:p w14:paraId="43E29F67" w14:textId="77777777" w:rsidR="00670BC7" w:rsidRDefault="00670BC7" w:rsidP="0069758A">
            <w:pPr>
              <w:rPr>
                <w:rFonts w:eastAsiaTheme="majorEastAsia" w:cs="Arial"/>
                <w:b/>
                <w:sz w:val="20"/>
                <w:szCs w:val="20"/>
                <w:highlight w:val="yellow"/>
              </w:rPr>
            </w:pPr>
          </w:p>
        </w:tc>
        <w:tc>
          <w:tcPr>
            <w:tcW w:w="7443" w:type="dxa"/>
            <w:tcBorders>
              <w:top w:val="single" w:sz="4" w:space="0" w:color="auto"/>
              <w:left w:val="single" w:sz="4" w:space="0" w:color="auto"/>
              <w:bottom w:val="single" w:sz="4" w:space="0" w:color="auto"/>
              <w:right w:val="single" w:sz="4" w:space="0" w:color="auto"/>
            </w:tcBorders>
            <w:hideMark/>
          </w:tcPr>
          <w:p w14:paraId="680A1279" w14:textId="77777777" w:rsidR="00670BC7" w:rsidRDefault="00670BC7" w:rsidP="0069758A">
            <w:pPr>
              <w:pStyle w:val="NormalWeb"/>
              <w:rPr>
                <w:rFonts w:ascii="Arial" w:hAnsi="Arial" w:cs="Arial"/>
                <w:sz w:val="20"/>
                <w:szCs w:val="20"/>
              </w:rPr>
            </w:pPr>
            <w:r>
              <w:rPr>
                <w:rFonts w:ascii="Arial" w:hAnsi="Arial" w:cs="Arial"/>
                <w:sz w:val="20"/>
                <w:szCs w:val="20"/>
              </w:rPr>
              <w:t>Selection Criteria 2 explores your capacity to effectively manage distribution of brokerage funds in a manner consistent with the Human Services Quality Framework.</w:t>
            </w:r>
          </w:p>
          <w:p w14:paraId="6573A6EA" w14:textId="77777777" w:rsidR="00670BC7" w:rsidRDefault="00670BC7" w:rsidP="0069758A">
            <w:pPr>
              <w:pStyle w:val="NormalWeb"/>
              <w:spacing w:before="0" w:beforeAutospacing="0" w:after="0" w:afterAutospacing="0"/>
              <w:rPr>
                <w:rFonts w:ascii="Arial" w:hAnsi="Arial" w:cs="Arial"/>
                <w:sz w:val="20"/>
                <w:szCs w:val="20"/>
              </w:rPr>
            </w:pPr>
            <w:r>
              <w:rPr>
                <w:rFonts w:ascii="Arial" w:hAnsi="Arial" w:cs="Arial"/>
                <w:sz w:val="20"/>
                <w:szCs w:val="20"/>
              </w:rPr>
              <w:t>Please provide your organisation's policy and procedure demonstrating:</w:t>
            </w:r>
          </w:p>
          <w:p w14:paraId="20D73B9F" w14:textId="77777777" w:rsidR="00670BC7" w:rsidRDefault="00670BC7" w:rsidP="00670BC7">
            <w:pPr>
              <w:numPr>
                <w:ilvl w:val="0"/>
                <w:numId w:val="12"/>
              </w:numPr>
              <w:spacing w:after="0" w:line="240" w:lineRule="auto"/>
              <w:rPr>
                <w:rFonts w:cs="Arial"/>
                <w:sz w:val="20"/>
                <w:szCs w:val="20"/>
              </w:rPr>
            </w:pPr>
            <w:r>
              <w:rPr>
                <w:rFonts w:cs="Arial"/>
                <w:sz w:val="20"/>
                <w:szCs w:val="20"/>
              </w:rPr>
              <w:t>sound governance and management systems that maximise outcomes for stakeholders;</w:t>
            </w:r>
          </w:p>
          <w:p w14:paraId="7C1709B7" w14:textId="77777777" w:rsidR="00670BC7" w:rsidRDefault="00670BC7" w:rsidP="00670BC7">
            <w:pPr>
              <w:numPr>
                <w:ilvl w:val="0"/>
                <w:numId w:val="12"/>
              </w:numPr>
              <w:spacing w:after="0" w:line="240" w:lineRule="auto"/>
              <w:rPr>
                <w:rFonts w:cs="Arial"/>
                <w:sz w:val="20"/>
                <w:szCs w:val="20"/>
              </w:rPr>
            </w:pPr>
            <w:r>
              <w:rPr>
                <w:rFonts w:cs="Arial"/>
                <w:sz w:val="20"/>
                <w:szCs w:val="20"/>
              </w:rPr>
              <w:t>sound eligibility checks and processes that facilitate service access while balancing relative client need and available resources;</w:t>
            </w:r>
          </w:p>
          <w:p w14:paraId="1ADCB236" w14:textId="77777777" w:rsidR="00670BC7" w:rsidRDefault="00670BC7" w:rsidP="00670BC7">
            <w:pPr>
              <w:numPr>
                <w:ilvl w:val="0"/>
                <w:numId w:val="12"/>
              </w:numPr>
              <w:spacing w:after="0" w:line="240" w:lineRule="auto"/>
              <w:rPr>
                <w:rFonts w:cs="Arial"/>
                <w:sz w:val="20"/>
                <w:szCs w:val="20"/>
              </w:rPr>
            </w:pPr>
            <w:r>
              <w:rPr>
                <w:rFonts w:cs="Arial"/>
                <w:sz w:val="20"/>
                <w:szCs w:val="20"/>
              </w:rPr>
              <w:t>that you assess the needs of the individual and aim to appropriately address those needs within the capacity of the resources you have to offer.</w:t>
            </w:r>
          </w:p>
          <w:p w14:paraId="1FAD777E" w14:textId="77777777" w:rsidR="00670BC7" w:rsidRDefault="00670BC7" w:rsidP="0069758A">
            <w:pPr>
              <w:pStyle w:val="NormalWeb"/>
              <w:rPr>
                <w:rFonts w:ascii="Arial" w:hAnsi="Arial" w:cs="Arial"/>
                <w:sz w:val="20"/>
                <w:szCs w:val="20"/>
              </w:rPr>
            </w:pPr>
            <w:r>
              <w:rPr>
                <w:rFonts w:ascii="Arial" w:hAnsi="Arial" w:cs="Arial"/>
                <w:sz w:val="20"/>
                <w:szCs w:val="20"/>
              </w:rPr>
              <w:t xml:space="preserve">These principles are drawn from the </w:t>
            </w:r>
            <w:r w:rsidRPr="00372A92">
              <w:rPr>
                <w:rFonts w:ascii="Arial" w:hAnsi="Arial" w:cs="Arial"/>
                <w:sz w:val="20"/>
                <w:szCs w:val="20"/>
              </w:rPr>
              <w:t xml:space="preserve">Human Services Quality Framework which can be found at this link: </w:t>
            </w:r>
            <w:hyperlink r:id="rId12" w:history="1">
              <w:r w:rsidRPr="00372A92">
                <w:rPr>
                  <w:rStyle w:val="Hyperlink"/>
                  <w:rFonts w:ascii="Arial" w:eastAsiaTheme="majorEastAsia" w:hAnsi="Arial" w:cs="Arial"/>
                  <w:sz w:val="20"/>
                  <w:szCs w:val="20"/>
                </w:rPr>
                <w:t>Human Services Quality Framework - Department of Child Safety, Seniors and Disability Services (cyjma.qld.gov.au)</w:t>
              </w:r>
            </w:hyperlink>
          </w:p>
        </w:tc>
      </w:tr>
      <w:tr w:rsidR="00670BC7" w14:paraId="0AF6FC89" w14:textId="77777777" w:rsidTr="0069758A">
        <w:trPr>
          <w:trHeight w:val="2258"/>
        </w:trPr>
        <w:tc>
          <w:tcPr>
            <w:tcW w:w="2405" w:type="dxa"/>
            <w:tcBorders>
              <w:top w:val="single" w:sz="4" w:space="0" w:color="auto"/>
              <w:left w:val="single" w:sz="4" w:space="0" w:color="auto"/>
              <w:bottom w:val="single" w:sz="4" w:space="0" w:color="auto"/>
              <w:right w:val="single" w:sz="4" w:space="0" w:color="auto"/>
            </w:tcBorders>
          </w:tcPr>
          <w:p w14:paraId="622D7138" w14:textId="77777777" w:rsidR="00670BC7" w:rsidRDefault="00670BC7" w:rsidP="0069758A">
            <w:pPr>
              <w:rPr>
                <w:rFonts w:cs="Arial"/>
                <w:b/>
                <w:sz w:val="20"/>
                <w:szCs w:val="20"/>
              </w:rPr>
            </w:pPr>
            <w:r>
              <w:rPr>
                <w:rFonts w:eastAsiaTheme="majorEastAsia" w:cs="Arial"/>
                <w:b/>
                <w:sz w:val="20"/>
                <w:szCs w:val="20"/>
              </w:rPr>
              <w:t xml:space="preserve">SC3: Operating within an integrated service </w:t>
            </w:r>
            <w:proofErr w:type="gramStart"/>
            <w:r>
              <w:rPr>
                <w:rFonts w:eastAsiaTheme="majorEastAsia" w:cs="Arial"/>
                <w:b/>
                <w:sz w:val="20"/>
                <w:szCs w:val="20"/>
              </w:rPr>
              <w:t>system</w:t>
            </w:r>
            <w:proofErr w:type="gramEnd"/>
          </w:p>
          <w:p w14:paraId="045D4B90" w14:textId="77777777" w:rsidR="00670BC7" w:rsidRDefault="00670BC7" w:rsidP="0069758A">
            <w:pPr>
              <w:rPr>
                <w:rFonts w:cs="Arial"/>
                <w:b/>
                <w:sz w:val="20"/>
                <w:szCs w:val="20"/>
              </w:rPr>
            </w:pPr>
          </w:p>
        </w:tc>
        <w:tc>
          <w:tcPr>
            <w:tcW w:w="7443" w:type="dxa"/>
            <w:tcBorders>
              <w:top w:val="single" w:sz="4" w:space="0" w:color="auto"/>
              <w:left w:val="single" w:sz="4" w:space="0" w:color="auto"/>
              <w:bottom w:val="single" w:sz="4" w:space="0" w:color="auto"/>
              <w:right w:val="single" w:sz="4" w:space="0" w:color="auto"/>
            </w:tcBorders>
            <w:hideMark/>
          </w:tcPr>
          <w:p w14:paraId="0A287B1A" w14:textId="228F85FB" w:rsidR="00670BC7" w:rsidRDefault="00670BC7" w:rsidP="0069758A">
            <w:pPr>
              <w:spacing w:before="100" w:beforeAutospacing="1" w:after="100" w:afterAutospacing="1" w:line="240" w:lineRule="auto"/>
              <w:rPr>
                <w:rFonts w:cs="Arial"/>
                <w:sz w:val="20"/>
                <w:szCs w:val="20"/>
                <w:lang w:val="en-AU"/>
              </w:rPr>
            </w:pPr>
            <w:r>
              <w:rPr>
                <w:rFonts w:cs="Arial"/>
                <w:sz w:val="20"/>
                <w:szCs w:val="20"/>
                <w:lang w:val="en-AU"/>
              </w:rPr>
              <w:t>Selection Criteria 3 explores your capacity to operate within the broader service system and how you assist victim/survivors to link with other resources available through other organisations. Describe your links to the housing service system and the referral pathways and complimentary services that you typically utilise to assist your clients</w:t>
            </w:r>
            <w:r w:rsidR="00B056E8">
              <w:rPr>
                <w:rFonts w:cs="Arial"/>
                <w:sz w:val="20"/>
                <w:szCs w:val="20"/>
                <w:lang w:val="en-AU"/>
              </w:rPr>
              <w:t xml:space="preserve"> to secure housing</w:t>
            </w:r>
            <w:r>
              <w:rPr>
                <w:rFonts w:cs="Arial"/>
                <w:sz w:val="20"/>
                <w:szCs w:val="20"/>
                <w:lang w:val="en-AU"/>
              </w:rPr>
              <w:t>.</w:t>
            </w:r>
          </w:p>
          <w:p w14:paraId="4E07593B" w14:textId="77777777" w:rsidR="00670BC7" w:rsidRDefault="00670BC7" w:rsidP="0069758A">
            <w:pPr>
              <w:spacing w:before="100" w:beforeAutospacing="1" w:after="100" w:afterAutospacing="1" w:line="240" w:lineRule="auto"/>
              <w:rPr>
                <w:rFonts w:ascii="Times New Roman" w:hAnsi="Times New Roman"/>
                <w:sz w:val="20"/>
                <w:szCs w:val="20"/>
                <w:lang w:val="en-AU"/>
              </w:rPr>
            </w:pPr>
            <w:r>
              <w:rPr>
                <w:rFonts w:cs="Arial"/>
                <w:sz w:val="20"/>
                <w:szCs w:val="20"/>
                <w:lang w:val="en-AU"/>
              </w:rPr>
              <w:t>For example, what is the source of incoming referrals? How do you connect clients with products available to help them access housing such as bond loans, rent assistance or tenancy advice?</w:t>
            </w:r>
          </w:p>
        </w:tc>
      </w:tr>
    </w:tbl>
    <w:p w14:paraId="4042CDEA" w14:textId="77777777" w:rsidR="00670BC7" w:rsidRDefault="00670BC7" w:rsidP="00670BC7">
      <w:pPr>
        <w:pStyle w:val="Heading2"/>
        <w:rPr>
          <w:rFonts w:cs="Arial"/>
        </w:rPr>
      </w:pPr>
      <w:r>
        <w:rPr>
          <w:rFonts w:cs="Arial"/>
        </w:rPr>
        <w:lastRenderedPageBreak/>
        <w:t>Other considerations</w:t>
      </w:r>
    </w:p>
    <w:p w14:paraId="5DE2620C" w14:textId="77777777" w:rsidR="00670BC7" w:rsidRPr="00372A92" w:rsidRDefault="00670BC7" w:rsidP="00670BC7">
      <w:pPr>
        <w:rPr>
          <w:rFonts w:cs="Arial"/>
          <w:sz w:val="22"/>
          <w:szCs w:val="22"/>
        </w:rPr>
      </w:pPr>
      <w:r>
        <w:rPr>
          <w:rFonts w:cs="Arial"/>
          <w:sz w:val="22"/>
          <w:szCs w:val="22"/>
        </w:rPr>
        <w:t xml:space="preserve">In the selection process, the department will also consider the geographical spread of the funding across Queensland. </w:t>
      </w:r>
    </w:p>
    <w:p w14:paraId="159939E1" w14:textId="77777777" w:rsidR="00670BC7" w:rsidRDefault="00670BC7" w:rsidP="00670BC7">
      <w:pPr>
        <w:pStyle w:val="Heading2"/>
        <w:rPr>
          <w:rFonts w:cs="Arial"/>
          <w:b/>
          <w:bCs/>
        </w:rPr>
      </w:pPr>
      <w:r>
        <w:rPr>
          <w:rFonts w:cs="Arial"/>
          <w:b/>
          <w:bCs/>
        </w:rPr>
        <w:t>How to apply</w:t>
      </w:r>
    </w:p>
    <w:p w14:paraId="324E31F9" w14:textId="77777777" w:rsidR="00670BC7" w:rsidRDefault="00670BC7" w:rsidP="00670BC7">
      <w:pPr>
        <w:pStyle w:val="ListParagraph"/>
        <w:numPr>
          <w:ilvl w:val="0"/>
          <w:numId w:val="13"/>
        </w:numPr>
        <w:spacing w:after="60"/>
        <w:ind w:left="357" w:hanging="357"/>
        <w:rPr>
          <w:rFonts w:cs="Arial"/>
          <w:szCs w:val="22"/>
        </w:rPr>
      </w:pPr>
      <w:r>
        <w:rPr>
          <w:rFonts w:cs="Arial"/>
          <w:szCs w:val="22"/>
        </w:rPr>
        <w:t>Carefully read the Guidelines (this document);</w:t>
      </w:r>
    </w:p>
    <w:p w14:paraId="7CDFF100" w14:textId="1D26699C" w:rsidR="00670BC7" w:rsidRDefault="00670BC7" w:rsidP="00670BC7">
      <w:pPr>
        <w:pStyle w:val="ListParagraph"/>
        <w:numPr>
          <w:ilvl w:val="0"/>
          <w:numId w:val="13"/>
        </w:numPr>
        <w:spacing w:after="60"/>
        <w:ind w:left="357" w:hanging="357"/>
        <w:rPr>
          <w:rFonts w:cs="Arial"/>
          <w:szCs w:val="22"/>
        </w:rPr>
      </w:pPr>
      <w:r>
        <w:rPr>
          <w:rFonts w:cs="Arial"/>
          <w:szCs w:val="22"/>
        </w:rPr>
        <w:t>Contact the department via email on</w:t>
      </w:r>
      <w:r w:rsidR="009C0869">
        <w:rPr>
          <w:rFonts w:cs="Arial"/>
          <w:szCs w:val="22"/>
        </w:rPr>
        <w:t xml:space="preserve"> </w:t>
      </w:r>
      <w:hyperlink r:id="rId13" w:history="1">
        <w:r w:rsidR="009C0869" w:rsidRPr="00472C2F">
          <w:rPr>
            <w:rStyle w:val="Hyperlink"/>
            <w:rFonts w:cs="Arial"/>
            <w:szCs w:val="22"/>
          </w:rPr>
          <w:t>wsvp@justice.qld.gov.au</w:t>
        </w:r>
      </w:hyperlink>
      <w:r w:rsidR="009C0869">
        <w:rPr>
          <w:rFonts w:cs="Arial"/>
          <w:szCs w:val="22"/>
        </w:rPr>
        <w:t xml:space="preserve"> t</w:t>
      </w:r>
      <w:r>
        <w:rPr>
          <w:rFonts w:cs="Arial"/>
          <w:szCs w:val="22"/>
        </w:rPr>
        <w:t>o request a call to discuss any queries; and</w:t>
      </w:r>
    </w:p>
    <w:p w14:paraId="362D7B25" w14:textId="77777777" w:rsidR="00670BC7" w:rsidRDefault="00670BC7" w:rsidP="00670BC7">
      <w:pPr>
        <w:pStyle w:val="ListParagraph"/>
        <w:numPr>
          <w:ilvl w:val="0"/>
          <w:numId w:val="13"/>
        </w:numPr>
        <w:spacing w:after="60"/>
        <w:ind w:left="357" w:hanging="357"/>
        <w:rPr>
          <w:rFonts w:cs="Arial"/>
          <w:szCs w:val="22"/>
        </w:rPr>
      </w:pPr>
      <w:r>
        <w:rPr>
          <w:rFonts w:cs="Arial"/>
          <w:szCs w:val="22"/>
        </w:rPr>
        <w:t xml:space="preserve">Submit an electronic application </w:t>
      </w:r>
      <w:r w:rsidRPr="00AE04A2">
        <w:rPr>
          <w:rFonts w:cs="Arial"/>
          <w:szCs w:val="22"/>
        </w:rPr>
        <w:t xml:space="preserve">through the </w:t>
      </w:r>
      <w:proofErr w:type="spellStart"/>
      <w:r w:rsidRPr="00AE04A2">
        <w:rPr>
          <w:rFonts w:cs="Arial"/>
          <w:szCs w:val="22"/>
        </w:rPr>
        <w:t>SmartyGrants</w:t>
      </w:r>
      <w:proofErr w:type="spellEnd"/>
      <w:r w:rsidRPr="00AE04A2">
        <w:rPr>
          <w:rFonts w:cs="Arial"/>
          <w:szCs w:val="22"/>
        </w:rPr>
        <w:t xml:space="preserve"> website. Go to our grants page at </w:t>
      </w:r>
      <w:hyperlink r:id="rId14" w:history="1">
        <w:r w:rsidRPr="00AE04A2">
          <w:rPr>
            <w:rStyle w:val="Hyperlink"/>
            <w:rFonts w:eastAsiaTheme="majorEastAsia" w:cs="Arial"/>
            <w:sz w:val="21"/>
            <w:szCs w:val="21"/>
            <w:lang w:eastAsia="en-US"/>
          </w:rPr>
          <w:t>www.qld.gov.au/DFVHousingGrants</w:t>
        </w:r>
      </w:hyperlink>
      <w:r w:rsidRPr="00AE04A2">
        <w:rPr>
          <w:rFonts w:cs="Arial"/>
          <w:sz w:val="21"/>
          <w:szCs w:val="21"/>
          <w:lang w:eastAsia="en-US"/>
        </w:rPr>
        <w:t xml:space="preserve"> and click the</w:t>
      </w:r>
      <w:r>
        <w:rPr>
          <w:sz w:val="21"/>
          <w:szCs w:val="21"/>
          <w:lang w:eastAsia="en-US"/>
        </w:rPr>
        <w:t xml:space="preserve"> link to the application form. Please </w:t>
      </w:r>
      <w:r>
        <w:rPr>
          <w:rFonts w:cs="Arial"/>
          <w:szCs w:val="22"/>
        </w:rPr>
        <w:t>ensure:</w:t>
      </w:r>
    </w:p>
    <w:p w14:paraId="09DA14E2" w14:textId="77777777" w:rsidR="00670BC7" w:rsidRDefault="00670BC7" w:rsidP="00670BC7">
      <w:pPr>
        <w:pStyle w:val="ListParagraph"/>
        <w:numPr>
          <w:ilvl w:val="1"/>
          <w:numId w:val="13"/>
        </w:numPr>
        <w:spacing w:after="60"/>
        <w:rPr>
          <w:rFonts w:cs="Arial"/>
          <w:szCs w:val="22"/>
        </w:rPr>
      </w:pPr>
      <w:r>
        <w:rPr>
          <w:rFonts w:cs="Arial"/>
          <w:szCs w:val="22"/>
        </w:rPr>
        <w:t>all sections are completed;</w:t>
      </w:r>
    </w:p>
    <w:p w14:paraId="0E5FDECC" w14:textId="77777777" w:rsidR="00670BC7" w:rsidRDefault="00670BC7" w:rsidP="00670BC7">
      <w:pPr>
        <w:pStyle w:val="ListParagraph"/>
        <w:numPr>
          <w:ilvl w:val="1"/>
          <w:numId w:val="13"/>
        </w:numPr>
        <w:spacing w:after="60"/>
        <w:rPr>
          <w:rFonts w:cs="Arial"/>
          <w:szCs w:val="22"/>
        </w:rPr>
      </w:pPr>
      <w:r>
        <w:rPr>
          <w:rFonts w:cs="Arial"/>
          <w:szCs w:val="22"/>
        </w:rPr>
        <w:t>any supporting documentation is attached; and</w:t>
      </w:r>
    </w:p>
    <w:p w14:paraId="0EF2F089" w14:textId="77777777" w:rsidR="00670BC7" w:rsidRPr="00372A92" w:rsidRDefault="00670BC7" w:rsidP="00670BC7">
      <w:pPr>
        <w:pStyle w:val="ListParagraph"/>
        <w:numPr>
          <w:ilvl w:val="1"/>
          <w:numId w:val="13"/>
        </w:numPr>
        <w:spacing w:after="60"/>
        <w:rPr>
          <w:rFonts w:cs="Arial"/>
          <w:szCs w:val="22"/>
        </w:rPr>
      </w:pPr>
      <w:r>
        <w:rPr>
          <w:rFonts w:cs="Arial"/>
          <w:szCs w:val="22"/>
        </w:rPr>
        <w:t xml:space="preserve">the application is approved by an officer that is legally authorised to enter into contracts on behalf of the applicant organisation, according to the organisation’s constitution or as bound by law. </w:t>
      </w:r>
    </w:p>
    <w:p w14:paraId="190262A2" w14:textId="77777777" w:rsidR="00670BC7" w:rsidRDefault="00670BC7" w:rsidP="00670BC7">
      <w:pPr>
        <w:ind w:left="-142"/>
        <w:rPr>
          <w:rFonts w:cs="Arial"/>
          <w:sz w:val="22"/>
          <w:szCs w:val="22"/>
        </w:rPr>
      </w:pPr>
      <w:r>
        <w:rPr>
          <w:rFonts w:cs="Arial"/>
          <w:sz w:val="22"/>
          <w:szCs w:val="22"/>
        </w:rPr>
        <w:t>Please note:</w:t>
      </w:r>
    </w:p>
    <w:p w14:paraId="0B8E906F" w14:textId="77777777" w:rsidR="00670BC7" w:rsidRDefault="00670BC7" w:rsidP="00670BC7">
      <w:pPr>
        <w:pStyle w:val="ListParagraph"/>
        <w:numPr>
          <w:ilvl w:val="0"/>
          <w:numId w:val="1"/>
        </w:numPr>
        <w:spacing w:after="60"/>
        <w:ind w:left="572" w:hanging="357"/>
        <w:rPr>
          <w:rFonts w:cs="Arial"/>
          <w:szCs w:val="22"/>
        </w:rPr>
      </w:pPr>
      <w:r>
        <w:rPr>
          <w:rFonts w:cs="Arial"/>
          <w:szCs w:val="22"/>
        </w:rPr>
        <w:t>Organisations may submit only</w:t>
      </w:r>
      <w:r>
        <w:rPr>
          <w:rFonts w:cs="Arial"/>
          <w:b/>
          <w:bCs/>
          <w:szCs w:val="22"/>
        </w:rPr>
        <w:t xml:space="preserve"> one (1) application under each grant round.</w:t>
      </w:r>
      <w:r>
        <w:rPr>
          <w:rFonts w:cs="Arial"/>
          <w:szCs w:val="22"/>
        </w:rPr>
        <w:t xml:space="preserve"> </w:t>
      </w:r>
    </w:p>
    <w:p w14:paraId="7747B2E9" w14:textId="77777777" w:rsidR="00670BC7" w:rsidRDefault="00670BC7" w:rsidP="00670BC7">
      <w:pPr>
        <w:pStyle w:val="ListParagraph"/>
        <w:numPr>
          <w:ilvl w:val="0"/>
          <w:numId w:val="1"/>
        </w:numPr>
        <w:spacing w:after="60"/>
        <w:ind w:left="572" w:hanging="357"/>
        <w:rPr>
          <w:rFonts w:cs="Arial"/>
          <w:szCs w:val="22"/>
        </w:rPr>
      </w:pPr>
      <w:r>
        <w:rPr>
          <w:rFonts w:cs="Arial"/>
          <w:szCs w:val="22"/>
        </w:rPr>
        <w:t>Late applications will not be accepted.</w:t>
      </w:r>
    </w:p>
    <w:p w14:paraId="14A78484" w14:textId="77777777" w:rsidR="00670BC7" w:rsidRDefault="00670BC7" w:rsidP="00670BC7">
      <w:pPr>
        <w:pStyle w:val="ListParagraph"/>
        <w:numPr>
          <w:ilvl w:val="0"/>
          <w:numId w:val="1"/>
        </w:numPr>
        <w:spacing w:after="60"/>
        <w:ind w:left="572" w:hanging="357"/>
        <w:rPr>
          <w:rFonts w:cs="Arial"/>
          <w:szCs w:val="22"/>
        </w:rPr>
      </w:pPr>
      <w:r>
        <w:rPr>
          <w:rFonts w:cs="Arial"/>
          <w:szCs w:val="22"/>
        </w:rPr>
        <w:t>Email applications will not be accepted.</w:t>
      </w:r>
    </w:p>
    <w:p w14:paraId="799376C5" w14:textId="77777777" w:rsidR="00670BC7" w:rsidRPr="00372A92" w:rsidRDefault="00670BC7" w:rsidP="00670BC7">
      <w:pPr>
        <w:pStyle w:val="ListParagraph"/>
        <w:numPr>
          <w:ilvl w:val="0"/>
          <w:numId w:val="1"/>
        </w:numPr>
        <w:spacing w:after="60"/>
        <w:ind w:left="572" w:hanging="357"/>
        <w:rPr>
          <w:rFonts w:cs="Arial"/>
          <w:szCs w:val="22"/>
        </w:rPr>
      </w:pPr>
      <w:r>
        <w:rPr>
          <w:rFonts w:cs="Arial"/>
          <w:szCs w:val="22"/>
        </w:rPr>
        <w:t>Applications that are incomplete after the closing date will not progress to the assessment stage.</w:t>
      </w:r>
      <w:bookmarkStart w:id="1" w:name="_Toc523138074"/>
      <w:bookmarkStart w:id="2" w:name="_Toc523138078"/>
    </w:p>
    <w:p w14:paraId="23E1C987" w14:textId="77777777" w:rsidR="00670BC7" w:rsidRDefault="00670BC7" w:rsidP="00670BC7">
      <w:pPr>
        <w:pStyle w:val="Heading2"/>
        <w:rPr>
          <w:rFonts w:cs="Arial"/>
          <w:b/>
          <w:bCs/>
        </w:rPr>
      </w:pPr>
      <w:r>
        <w:rPr>
          <w:rFonts w:cs="Arial"/>
          <w:b/>
          <w:bCs/>
        </w:rPr>
        <w:t xml:space="preserve">Requirements </w:t>
      </w:r>
      <w:bookmarkEnd w:id="1"/>
    </w:p>
    <w:p w14:paraId="27FD0C9F" w14:textId="77777777" w:rsidR="00670BC7" w:rsidRDefault="00670BC7" w:rsidP="00670BC7">
      <w:pPr>
        <w:rPr>
          <w:rFonts w:cs="Arial"/>
          <w:sz w:val="22"/>
          <w:szCs w:val="22"/>
        </w:rPr>
      </w:pPr>
      <w:r>
        <w:rPr>
          <w:rFonts w:cs="Arial"/>
          <w:sz w:val="22"/>
          <w:szCs w:val="22"/>
        </w:rPr>
        <w:t>Should your application for grant funding be successful, you will be required to enter into a short form service agreement with the department prior to grant funds being released.</w:t>
      </w:r>
    </w:p>
    <w:p w14:paraId="129882AD" w14:textId="797A4B50" w:rsidR="00670BC7" w:rsidRDefault="00080FFC" w:rsidP="00670BC7">
      <w:pPr>
        <w:rPr>
          <w:rFonts w:cs="Arial"/>
          <w:sz w:val="22"/>
          <w:szCs w:val="22"/>
        </w:rPr>
      </w:pPr>
      <w:r>
        <w:rPr>
          <w:rFonts w:cs="Arial"/>
          <w:sz w:val="22"/>
          <w:szCs w:val="22"/>
        </w:rPr>
        <w:t>Y</w:t>
      </w:r>
      <w:r w:rsidR="00670BC7">
        <w:rPr>
          <w:rFonts w:cs="Arial"/>
          <w:sz w:val="22"/>
          <w:szCs w:val="22"/>
        </w:rPr>
        <w:t xml:space="preserve">ou will </w:t>
      </w:r>
      <w:r>
        <w:rPr>
          <w:rFonts w:cs="Arial"/>
          <w:sz w:val="22"/>
          <w:szCs w:val="22"/>
        </w:rPr>
        <w:t xml:space="preserve">also </w:t>
      </w:r>
      <w:r w:rsidR="00670BC7">
        <w:rPr>
          <w:rFonts w:cs="Arial"/>
          <w:sz w:val="22"/>
          <w:szCs w:val="22"/>
        </w:rPr>
        <w:t xml:space="preserve">be required to complete an activity report </w:t>
      </w:r>
      <w:proofErr w:type="spellStart"/>
      <w:r>
        <w:rPr>
          <w:rFonts w:cs="Arial"/>
          <w:sz w:val="22"/>
          <w:szCs w:val="22"/>
        </w:rPr>
        <w:t>summarising</w:t>
      </w:r>
      <w:proofErr w:type="spellEnd"/>
      <w:r>
        <w:rPr>
          <w:rFonts w:cs="Arial"/>
          <w:sz w:val="22"/>
          <w:szCs w:val="22"/>
        </w:rPr>
        <w:t xml:space="preserve"> </w:t>
      </w:r>
      <w:r w:rsidR="00670BC7">
        <w:rPr>
          <w:rFonts w:cs="Arial"/>
          <w:sz w:val="22"/>
          <w:szCs w:val="22"/>
        </w:rPr>
        <w:t xml:space="preserve">how the funding was used.  </w:t>
      </w:r>
    </w:p>
    <w:p w14:paraId="636B75E4" w14:textId="77777777" w:rsidR="00670BC7" w:rsidRDefault="00670BC7" w:rsidP="00670BC7">
      <w:pPr>
        <w:pStyle w:val="Heading2"/>
        <w:rPr>
          <w:rFonts w:cs="Arial"/>
          <w:b/>
          <w:bCs/>
        </w:rPr>
      </w:pPr>
      <w:r>
        <w:rPr>
          <w:rFonts w:cs="Arial"/>
          <w:b/>
          <w:bCs/>
        </w:rPr>
        <w:t xml:space="preserve">Contact </w:t>
      </w:r>
      <w:proofErr w:type="gramStart"/>
      <w:r>
        <w:rPr>
          <w:rFonts w:cs="Arial"/>
          <w:b/>
          <w:bCs/>
        </w:rPr>
        <w:t>details</w:t>
      </w:r>
      <w:bookmarkEnd w:id="2"/>
      <w:proofErr w:type="gramEnd"/>
    </w:p>
    <w:p w14:paraId="2C96A0F1" w14:textId="15FF5FEA" w:rsidR="00670BC7" w:rsidRDefault="00670BC7" w:rsidP="00670BC7">
      <w:pPr>
        <w:rPr>
          <w:rFonts w:cs="Arial"/>
          <w:sz w:val="22"/>
          <w:szCs w:val="22"/>
        </w:rPr>
      </w:pPr>
      <w:r>
        <w:rPr>
          <w:rFonts w:cs="Arial"/>
          <w:sz w:val="22"/>
          <w:szCs w:val="22"/>
        </w:rPr>
        <w:t>All enquiries regarding the grant program should be directed by email to</w:t>
      </w:r>
      <w:r w:rsidR="009C0869">
        <w:rPr>
          <w:rFonts w:cs="Arial"/>
          <w:sz w:val="22"/>
          <w:szCs w:val="22"/>
        </w:rPr>
        <w:t xml:space="preserve"> </w:t>
      </w:r>
      <w:hyperlink r:id="rId15" w:history="1">
        <w:r w:rsidR="009C0869" w:rsidRPr="00472C2F">
          <w:rPr>
            <w:rStyle w:val="Hyperlink"/>
            <w:rFonts w:cs="Arial"/>
            <w:sz w:val="22"/>
            <w:szCs w:val="22"/>
          </w:rPr>
          <w:t>wsvp@justice.qld.gov.au</w:t>
        </w:r>
      </w:hyperlink>
      <w:r w:rsidR="009C0869">
        <w:rPr>
          <w:rFonts w:cs="Arial"/>
          <w:sz w:val="22"/>
          <w:szCs w:val="22"/>
        </w:rPr>
        <w:t>.</w:t>
      </w:r>
      <w:r w:rsidR="0063494C">
        <w:rPr>
          <w:rFonts w:cs="Arial"/>
          <w:b/>
          <w:bCs/>
          <w:sz w:val="22"/>
          <w:szCs w:val="22"/>
        </w:rPr>
        <w:t xml:space="preserve"> </w:t>
      </w:r>
    </w:p>
    <w:p w14:paraId="29A913B8" w14:textId="77777777" w:rsidR="00670BC7" w:rsidRDefault="00670BC7" w:rsidP="00670BC7">
      <w:pPr>
        <w:rPr>
          <w:rFonts w:cs="Arial"/>
          <w:sz w:val="22"/>
          <w:szCs w:val="22"/>
        </w:rPr>
      </w:pPr>
      <w:r>
        <w:rPr>
          <w:rFonts w:cs="Arial"/>
          <w:sz w:val="22"/>
          <w:szCs w:val="22"/>
        </w:rPr>
        <w:t>Contact officers can provide clarification of the application guidelines; however, they cannot provide advice on the merits of individual proposals.</w:t>
      </w:r>
    </w:p>
    <w:p w14:paraId="7E9E6BD4" w14:textId="77777777" w:rsidR="00670BC7" w:rsidRPr="00670BC7" w:rsidRDefault="00670BC7" w:rsidP="00670BC7"/>
    <w:sectPr w:rsidR="00670BC7" w:rsidRPr="00670BC7" w:rsidSect="00670BC7">
      <w:headerReference w:type="even" r:id="rId16"/>
      <w:headerReference w:type="default" r:id="rId17"/>
      <w:footerReference w:type="default" r:id="rId18"/>
      <w:headerReference w:type="first" r:id="rId19"/>
      <w:footerReference w:type="first" r:id="rId20"/>
      <w:pgSz w:w="11900" w:h="16840"/>
      <w:pgMar w:top="993" w:right="1021" w:bottom="993" w:left="1021"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DEE6B" w14:textId="77777777" w:rsidR="009A75D8" w:rsidRDefault="0050312F">
      <w:pPr>
        <w:spacing w:after="0" w:line="240" w:lineRule="auto"/>
      </w:pPr>
      <w:r>
        <w:separator/>
      </w:r>
    </w:p>
  </w:endnote>
  <w:endnote w:type="continuationSeparator" w:id="0">
    <w:p w14:paraId="4DB33FE5" w14:textId="77777777" w:rsidR="009A75D8" w:rsidRDefault="00503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5563E" w14:textId="66C811F0" w:rsidR="004A31F3" w:rsidRDefault="00670BC7" w:rsidP="004A31F3">
    <w:pPr>
      <w:pStyle w:val="Footer"/>
      <w:tabs>
        <w:tab w:val="clear" w:pos="9026"/>
      </w:tabs>
    </w:pPr>
    <w:r w:rsidRPr="00670BC7">
      <w:rPr>
        <w:rFonts w:eastAsia="Calibri" w:cs="Times New Roman"/>
        <w:noProof/>
      </w:rPr>
      <w:drawing>
        <wp:anchor distT="0" distB="0" distL="114300" distR="114300" simplePos="0" relativeHeight="251659776" behindDoc="1" locked="0" layoutInCell="1" allowOverlap="1" wp14:anchorId="0DCE648D" wp14:editId="24650B71">
          <wp:simplePos x="0" y="0"/>
          <wp:positionH relativeFrom="page">
            <wp:align>right</wp:align>
          </wp:positionH>
          <wp:positionV relativeFrom="paragraph">
            <wp:posOffset>53975</wp:posOffset>
          </wp:positionV>
          <wp:extent cx="7548563" cy="1052113"/>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48563" cy="1052113"/>
                  </a:xfrm>
                  <a:prstGeom prst="rect">
                    <a:avLst/>
                  </a:prstGeom>
                </pic:spPr>
              </pic:pic>
            </a:graphicData>
          </a:graphic>
          <wp14:sizeRelH relativeFrom="page">
            <wp14:pctWidth>0</wp14:pctWidth>
          </wp14:sizeRelH>
          <wp14:sizeRelV relativeFrom="page">
            <wp14:pctHeight>0</wp14:pctHeight>
          </wp14:sizeRelV>
        </wp:anchor>
      </w:drawing>
    </w:r>
  </w:p>
  <w:p w14:paraId="1B3A8B33" w14:textId="7FCA168C" w:rsidR="004A31F3" w:rsidRPr="00541E30" w:rsidRDefault="006E2432" w:rsidP="004A31F3">
    <w:pPr>
      <w:pStyle w:val="Footer"/>
    </w:pPr>
  </w:p>
  <w:p w14:paraId="2FFAF4FA" w14:textId="11C251C8" w:rsidR="004A31F3" w:rsidRPr="004A31F3" w:rsidRDefault="006E2432" w:rsidP="009E4419">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FC11E" w14:textId="6B21DFE5" w:rsidR="00541E30" w:rsidRDefault="00670BC7" w:rsidP="00541E30">
    <w:pPr>
      <w:pStyle w:val="Footer"/>
      <w:tabs>
        <w:tab w:val="clear" w:pos="9026"/>
      </w:tabs>
    </w:pPr>
    <w:r>
      <w:rPr>
        <w:noProof/>
      </w:rPr>
      <w:drawing>
        <wp:anchor distT="0" distB="0" distL="114300" distR="114300" simplePos="0" relativeHeight="251658752" behindDoc="1" locked="0" layoutInCell="1" allowOverlap="1" wp14:anchorId="43D65BD2" wp14:editId="0D9735D4">
          <wp:simplePos x="0" y="0"/>
          <wp:positionH relativeFrom="page">
            <wp:align>left</wp:align>
          </wp:positionH>
          <wp:positionV relativeFrom="paragraph">
            <wp:posOffset>-568325</wp:posOffset>
          </wp:positionV>
          <wp:extent cx="7574857" cy="1431925"/>
          <wp:effectExtent l="0" t="0" r="762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74857" cy="1431925"/>
                  </a:xfrm>
                  <a:prstGeom prst="rect">
                    <a:avLst/>
                  </a:prstGeom>
                </pic:spPr>
              </pic:pic>
            </a:graphicData>
          </a:graphic>
          <wp14:sizeRelH relativeFrom="page">
            <wp14:pctWidth>0</wp14:pctWidth>
          </wp14:sizeRelH>
          <wp14:sizeRelV relativeFrom="page">
            <wp14:pctHeight>0</wp14:pctHeight>
          </wp14:sizeRelV>
        </wp:anchor>
      </w:drawing>
    </w:r>
  </w:p>
  <w:p w14:paraId="01F04783" w14:textId="688C583C" w:rsidR="00541E30" w:rsidRPr="00541E30" w:rsidRDefault="006E2432" w:rsidP="00541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6ECC6" w14:textId="77777777" w:rsidR="009A75D8" w:rsidRDefault="0050312F">
      <w:pPr>
        <w:spacing w:after="0" w:line="240" w:lineRule="auto"/>
      </w:pPr>
      <w:r>
        <w:separator/>
      </w:r>
    </w:p>
  </w:footnote>
  <w:footnote w:type="continuationSeparator" w:id="0">
    <w:p w14:paraId="6B80C310" w14:textId="77777777" w:rsidR="009A75D8" w:rsidRDefault="005031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FC488" w14:textId="77777777" w:rsidR="00A03323" w:rsidRDefault="006E2432">
    <w:pPr>
      <w:pStyle w:val="Header"/>
    </w:pPr>
    <w:r>
      <w:rPr>
        <w:noProof/>
      </w:rPr>
      <w:pict w14:anchorId="5A51D1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2480pt;height:489pt;z-index:-251655680;mso-position-horizontal:center;mso-position-horizontal-relative:margin;mso-position-vertical:center;mso-position-vertical-relative:margin" o:allowincell="f">
          <v:imagedata r:id="rId1" o:title="FOO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FAC43" w14:textId="5995033D" w:rsidR="00581185" w:rsidRDefault="00BA765E" w:rsidP="002E5812">
    <w:pPr>
      <w:pStyle w:val="Header"/>
      <w:tabs>
        <w:tab w:val="clear" w:pos="4513"/>
        <w:tab w:val="clear" w:pos="9026"/>
        <w:tab w:val="left" w:pos="1755"/>
      </w:tabs>
    </w:pPr>
    <w:r>
      <w:rPr>
        <w:noProof/>
        <w:lang w:val="en-AU" w:eastAsia="en-AU"/>
      </w:rPr>
      <mc:AlternateContent>
        <mc:Choice Requires="wps">
          <w:drawing>
            <wp:anchor distT="0" distB="0" distL="114300" distR="114300" simplePos="0" relativeHeight="251656704" behindDoc="0" locked="0" layoutInCell="1" allowOverlap="1" wp14:anchorId="4CF1BE7F" wp14:editId="44AA32F8">
              <wp:simplePos x="0" y="0"/>
              <wp:positionH relativeFrom="margin">
                <wp:align>right</wp:align>
              </wp:positionH>
              <wp:positionV relativeFrom="paragraph">
                <wp:posOffset>-48260</wp:posOffset>
              </wp:positionV>
              <wp:extent cx="3457575" cy="301625"/>
              <wp:effectExtent l="0" t="0" r="0" b="3175"/>
              <wp:wrapNone/>
              <wp:docPr id="10" name="Text Box 10"/>
              <wp:cNvGraphicFramePr/>
              <a:graphic xmlns:a="http://schemas.openxmlformats.org/drawingml/2006/main">
                <a:graphicData uri="http://schemas.microsoft.com/office/word/2010/wordprocessingShape">
                  <wps:wsp>
                    <wps:cNvSpPr txBox="1"/>
                    <wps:spPr>
                      <a:xfrm>
                        <a:off x="0" y="0"/>
                        <a:ext cx="3457575" cy="301625"/>
                      </a:xfrm>
                      <a:prstGeom prst="rect">
                        <a:avLst/>
                      </a:prstGeom>
                      <a:noFill/>
                      <a:ln w="6350">
                        <a:noFill/>
                      </a:ln>
                    </wps:spPr>
                    <wps:txbx>
                      <w:txbxContent>
                        <w:p w14:paraId="0FF0F355" w14:textId="77777777" w:rsidR="002E5812" w:rsidRPr="002E5812" w:rsidRDefault="00BA765E" w:rsidP="002E5812">
                          <w:pPr>
                            <w:pStyle w:val="DJAGnameinheader"/>
                          </w:pPr>
                          <w:r w:rsidRPr="002E5812">
                            <w:t>Department of Justice and Attorney-General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F1BE7F" id="_x0000_t202" coordsize="21600,21600" o:spt="202" path="m,l,21600r21600,l21600,xe">
              <v:stroke joinstyle="miter"/>
              <v:path gradientshapeok="t" o:connecttype="rect"/>
            </v:shapetype>
            <v:shape id="Text Box 10" o:spid="_x0000_s1026" type="#_x0000_t202" style="position:absolute;margin-left:221.05pt;margin-top:-3.8pt;width:272.25pt;height:23.7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" filled="f" stroked="f" strokeweight=".5pt">
              <v:textbox>
                <w:txbxContent>
                  <w:p w14:paraId="0FF0F355" w14:textId="77777777" w:rsidR="002E5812" w:rsidRPr="002E5812" w:rsidRDefault="00BA765E" w:rsidP="002E5812">
                    <w:pPr>
                      <w:pStyle w:val="DJAGnameinheader"/>
                    </w:pPr>
                    <w:r w:rsidRPr="002E5812">
                      <w:t>Department of Justice and Attorney-General</w:t>
                    </w:r>
                  </w:p>
                </w:txbxContent>
              </v:textbox>
              <w10:wrap anchorx="margin"/>
            </v:shape>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78DEC" w14:textId="13EFACEA" w:rsidR="00A03323" w:rsidRPr="00541E30" w:rsidRDefault="00670BC7" w:rsidP="005C69BF">
    <w:pPr>
      <w:pStyle w:val="Header"/>
    </w:pPr>
    <w:r>
      <w:rPr>
        <w:noProof/>
        <w:lang w:val="en-AU" w:eastAsia="en-AU"/>
      </w:rPr>
      <w:drawing>
        <wp:anchor distT="0" distB="0" distL="114300" distR="114300" simplePos="0" relativeHeight="251657728" behindDoc="1" locked="0" layoutInCell="1" allowOverlap="1" wp14:anchorId="14B57B9D" wp14:editId="4A758613">
          <wp:simplePos x="0" y="0"/>
          <wp:positionH relativeFrom="page">
            <wp:align>right</wp:align>
          </wp:positionH>
          <wp:positionV relativeFrom="paragraph">
            <wp:posOffset>-448310</wp:posOffset>
          </wp:positionV>
          <wp:extent cx="7562186" cy="1566692"/>
          <wp:effectExtent l="0" t="0" r="127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2186" cy="1566692"/>
                  </a:xfrm>
                  <a:prstGeom prst="rect">
                    <a:avLst/>
                  </a:prstGeom>
                </pic:spPr>
              </pic:pic>
            </a:graphicData>
          </a:graphic>
          <wp14:sizeRelH relativeFrom="page">
            <wp14:pctWidth>0</wp14:pctWidth>
          </wp14:sizeRelH>
          <wp14:sizeRelV relativeFrom="page">
            <wp14:pctHeight>0</wp14:pctHeight>
          </wp14:sizeRelV>
        </wp:anchor>
      </w:drawing>
    </w:r>
    <w:r w:rsidR="00BA765E">
      <w:rPr>
        <w:noProof/>
        <w:lang w:val="en-AU" w:eastAsia="en-AU"/>
      </w:rPr>
      <mc:AlternateContent>
        <mc:Choice Requires="wps">
          <w:drawing>
            <wp:anchor distT="0" distB="0" distL="114300" distR="114300" simplePos="0" relativeHeight="251654656" behindDoc="0" locked="0" layoutInCell="1" allowOverlap="1" wp14:anchorId="3E73EE36" wp14:editId="0086685C">
              <wp:simplePos x="0" y="0"/>
              <wp:positionH relativeFrom="column">
                <wp:posOffset>3218814</wp:posOffset>
              </wp:positionH>
              <wp:positionV relativeFrom="paragraph">
                <wp:posOffset>-581660</wp:posOffset>
              </wp:positionV>
              <wp:extent cx="3457575" cy="301625"/>
              <wp:effectExtent l="0" t="0" r="0" b="3175"/>
              <wp:wrapNone/>
              <wp:docPr id="3" name="Text Box 3"/>
              <wp:cNvGraphicFramePr/>
              <a:graphic xmlns:a="http://schemas.openxmlformats.org/drawingml/2006/main">
                <a:graphicData uri="http://schemas.microsoft.com/office/word/2010/wordprocessingShape">
                  <wps:wsp>
                    <wps:cNvSpPr txBox="1"/>
                    <wps:spPr>
                      <a:xfrm>
                        <a:off x="0" y="0"/>
                        <a:ext cx="3457575" cy="301625"/>
                      </a:xfrm>
                      <a:prstGeom prst="rect">
                        <a:avLst/>
                      </a:prstGeom>
                      <a:noFill/>
                      <a:ln w="6350">
                        <a:noFill/>
                      </a:ln>
                    </wps:spPr>
                    <wps:txbx>
                      <w:txbxContent>
                        <w:p w14:paraId="72006806" w14:textId="77777777" w:rsidR="00541E30" w:rsidRPr="002E5812" w:rsidRDefault="00BA765E" w:rsidP="005C69BF">
                          <w:pPr>
                            <w:pStyle w:val="DJAGnameinheader"/>
                          </w:pPr>
                          <w:r w:rsidRPr="002E5812">
                            <w:t>Department of Justice and Attorney-General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73EE36" id="_x0000_t202" coordsize="21600,21600" o:spt="202" path="m,l,21600r21600,l21600,xe">
              <v:stroke joinstyle="miter"/>
              <v:path gradientshapeok="t" o:connecttype="rect"/>
            </v:shapetype>
            <v:shape id="Text Box 3" o:spid="_x0000_s1027" type="#_x0000_t202" style="position:absolute;margin-left:253.45pt;margin-top:-45.8pt;width:272.25pt;height:2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" filled="f" stroked="f" strokeweight=".5pt">
              <v:textbox>
                <w:txbxContent>
                  <w:p w14:paraId="72006806" w14:textId="77777777" w:rsidR="00541E30" w:rsidRPr="002E5812" w:rsidRDefault="00BA765E" w:rsidP="005C69BF">
                    <w:pPr>
                      <w:pStyle w:val="DJAGnameinheader"/>
                    </w:pPr>
                    <w:r w:rsidRPr="002E5812">
                      <w:t>Department of Justice and Attorney-General</w:t>
                    </w:r>
                  </w:p>
                </w:txbxContent>
              </v:textbox>
            </v:shape>
          </w:pict>
        </mc:Fallback>
      </mc:AlternateContent>
    </w:r>
    <w:r w:rsidR="00BA765E">
      <w:rPr>
        <w:noProof/>
        <w:lang w:val="en-AU" w:eastAsia="en-AU"/>
      </w:rPr>
      <mc:AlternateContent>
        <mc:Choice Requires="wps">
          <w:drawing>
            <wp:anchor distT="0" distB="0" distL="114300" distR="114300" simplePos="0" relativeHeight="251655680" behindDoc="0" locked="0" layoutInCell="1" allowOverlap="1" wp14:anchorId="3F5E43A0" wp14:editId="1E551F6E">
              <wp:simplePos x="0" y="0"/>
              <wp:positionH relativeFrom="column">
                <wp:posOffset>-126061</wp:posOffset>
              </wp:positionH>
              <wp:positionV relativeFrom="paragraph">
                <wp:posOffset>-351790</wp:posOffset>
              </wp:positionV>
              <wp:extent cx="2009775" cy="429260"/>
              <wp:effectExtent l="0" t="0" r="0" b="0"/>
              <wp:wrapNone/>
              <wp:docPr id="1" name="Text Box 1"/>
              <wp:cNvGraphicFramePr/>
              <a:graphic xmlns:a="http://schemas.openxmlformats.org/drawingml/2006/main">
                <a:graphicData uri="http://schemas.microsoft.com/office/word/2010/wordprocessingShape">
                  <wps:wsp>
                    <wps:cNvSpPr txBox="1"/>
                    <wps:spPr>
                      <a:xfrm>
                        <a:off x="0" y="0"/>
                        <a:ext cx="2009775" cy="429260"/>
                      </a:xfrm>
                      <a:prstGeom prst="rect">
                        <a:avLst/>
                      </a:prstGeom>
                      <a:noFill/>
                      <a:ln w="6350">
                        <a:noFill/>
                      </a:ln>
                    </wps:spPr>
                    <wps:txbx>
                      <w:txbxContent>
                        <w:p w14:paraId="667416A0" w14:textId="77777777" w:rsidR="00541E30" w:rsidRPr="009C4922" w:rsidRDefault="006E2432" w:rsidP="005C69BF">
                          <w:pPr>
                            <w:pStyle w:val="Documenttypeinhead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E43A0" id="Text Box 1" o:spid="_x0000_s1028" type="#_x0000_t202" style="position:absolute;margin-left:-9.95pt;margin-top:-27.7pt;width:158.25pt;height:33.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" filled="f" stroked="f" strokeweight=".5pt">
              <v:textbox>
                <w:txbxContent>
                  <w:p w14:paraId="667416A0" w14:textId="77777777" w:rsidR="00541E30" w:rsidRPr="009C4922" w:rsidRDefault="00080FFC" w:rsidP="005C69BF">
                    <w:pPr>
                      <w:pStyle w:val="Documenttypeinheader"/>
                    </w:pPr>
                  </w:p>
                </w:txbxContent>
              </v:textbox>
            </v:shape>
          </w:pict>
        </mc:Fallback>
      </mc:AlternateContent>
    </w:r>
    <w:r w:rsidR="00BA765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54614"/>
    <w:multiLevelType w:val="hybridMultilevel"/>
    <w:tmpl w:val="3C4A52A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15:restartNumberingAfterBreak="0">
    <w:nsid w:val="2BCC6A96"/>
    <w:multiLevelType w:val="multilevel"/>
    <w:tmpl w:val="AED8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8B171F"/>
    <w:multiLevelType w:val="multilevel"/>
    <w:tmpl w:val="49802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E39722A"/>
    <w:multiLevelType w:val="hybridMultilevel"/>
    <w:tmpl w:val="589E12AA"/>
    <w:lvl w:ilvl="0" w:tplc="28B0727C">
      <w:start w:val="1"/>
      <w:numFmt w:val="bullet"/>
      <w:pStyle w:val="StyleArial11ptBoldBlackLeft0mmHanging85mmAft"/>
      <w:lvlText w:val=""/>
      <w:lvlJc w:val="left"/>
      <w:pPr>
        <w:tabs>
          <w:tab w:val="num" w:pos="720"/>
        </w:tabs>
        <w:ind w:left="720" w:hanging="360"/>
      </w:pPr>
      <w:rPr>
        <w:rFonts w:ascii="Arial" w:hAnsi="Arial" w:cs="Arial" w:hint="default"/>
        <w:sz w:val="22"/>
        <w:szCs w:val="22"/>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3AA2203"/>
    <w:multiLevelType w:val="hybridMultilevel"/>
    <w:tmpl w:val="2838611A"/>
    <w:lvl w:ilvl="0" w:tplc="0C090001">
      <w:start w:val="1"/>
      <w:numFmt w:val="bullet"/>
      <w:lvlText w:val=""/>
      <w:lvlJc w:val="left"/>
      <w:pPr>
        <w:tabs>
          <w:tab w:val="num" w:pos="720"/>
        </w:tabs>
        <w:ind w:left="720" w:hanging="360"/>
      </w:pPr>
      <w:rPr>
        <w:rFonts w:ascii="Symbol" w:hAnsi="Symbol" w:hint="default"/>
        <w:sz w:val="22"/>
        <w:szCs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6904D6A"/>
    <w:multiLevelType w:val="hybridMultilevel"/>
    <w:tmpl w:val="58D07DDA"/>
    <w:lvl w:ilvl="0" w:tplc="0C090001">
      <w:start w:val="1"/>
      <w:numFmt w:val="bullet"/>
      <w:lvlText w:val=""/>
      <w:lvlJc w:val="left"/>
      <w:pPr>
        <w:ind w:left="9149" w:hanging="360"/>
      </w:pPr>
      <w:rPr>
        <w:rFonts w:ascii="Symbol" w:hAnsi="Symbol" w:hint="default"/>
      </w:rPr>
    </w:lvl>
    <w:lvl w:ilvl="1" w:tplc="0C090003" w:tentative="1">
      <w:start w:val="1"/>
      <w:numFmt w:val="bullet"/>
      <w:lvlText w:val="o"/>
      <w:lvlJc w:val="left"/>
      <w:pPr>
        <w:ind w:left="223" w:hanging="360"/>
      </w:pPr>
      <w:rPr>
        <w:rFonts w:ascii="Courier New" w:hAnsi="Courier New" w:cs="Courier New" w:hint="default"/>
      </w:rPr>
    </w:lvl>
    <w:lvl w:ilvl="2" w:tplc="0C090005" w:tentative="1">
      <w:start w:val="1"/>
      <w:numFmt w:val="bullet"/>
      <w:lvlText w:val=""/>
      <w:lvlJc w:val="left"/>
      <w:pPr>
        <w:ind w:left="943" w:hanging="360"/>
      </w:pPr>
      <w:rPr>
        <w:rFonts w:ascii="Wingdings" w:hAnsi="Wingdings" w:hint="default"/>
      </w:rPr>
    </w:lvl>
    <w:lvl w:ilvl="3" w:tplc="0C090001" w:tentative="1">
      <w:start w:val="1"/>
      <w:numFmt w:val="bullet"/>
      <w:lvlText w:val=""/>
      <w:lvlJc w:val="left"/>
      <w:pPr>
        <w:ind w:left="1663" w:hanging="360"/>
      </w:pPr>
      <w:rPr>
        <w:rFonts w:ascii="Symbol" w:hAnsi="Symbol" w:hint="default"/>
      </w:rPr>
    </w:lvl>
    <w:lvl w:ilvl="4" w:tplc="0C090003" w:tentative="1">
      <w:start w:val="1"/>
      <w:numFmt w:val="bullet"/>
      <w:lvlText w:val="o"/>
      <w:lvlJc w:val="left"/>
      <w:pPr>
        <w:ind w:left="2383" w:hanging="360"/>
      </w:pPr>
      <w:rPr>
        <w:rFonts w:ascii="Courier New" w:hAnsi="Courier New" w:cs="Courier New" w:hint="default"/>
      </w:rPr>
    </w:lvl>
    <w:lvl w:ilvl="5" w:tplc="0C090005" w:tentative="1">
      <w:start w:val="1"/>
      <w:numFmt w:val="bullet"/>
      <w:lvlText w:val=""/>
      <w:lvlJc w:val="left"/>
      <w:pPr>
        <w:ind w:left="3103" w:hanging="360"/>
      </w:pPr>
      <w:rPr>
        <w:rFonts w:ascii="Wingdings" w:hAnsi="Wingdings" w:hint="default"/>
      </w:rPr>
    </w:lvl>
    <w:lvl w:ilvl="6" w:tplc="0C090001" w:tentative="1">
      <w:start w:val="1"/>
      <w:numFmt w:val="bullet"/>
      <w:lvlText w:val=""/>
      <w:lvlJc w:val="left"/>
      <w:pPr>
        <w:ind w:left="3823" w:hanging="360"/>
      </w:pPr>
      <w:rPr>
        <w:rFonts w:ascii="Symbol" w:hAnsi="Symbol" w:hint="default"/>
      </w:rPr>
    </w:lvl>
    <w:lvl w:ilvl="7" w:tplc="0C090003" w:tentative="1">
      <w:start w:val="1"/>
      <w:numFmt w:val="bullet"/>
      <w:lvlText w:val="o"/>
      <w:lvlJc w:val="left"/>
      <w:pPr>
        <w:ind w:left="4543" w:hanging="360"/>
      </w:pPr>
      <w:rPr>
        <w:rFonts w:ascii="Courier New" w:hAnsi="Courier New" w:cs="Courier New" w:hint="default"/>
      </w:rPr>
    </w:lvl>
    <w:lvl w:ilvl="8" w:tplc="0C090005" w:tentative="1">
      <w:start w:val="1"/>
      <w:numFmt w:val="bullet"/>
      <w:lvlText w:val=""/>
      <w:lvlJc w:val="left"/>
      <w:pPr>
        <w:ind w:left="5263" w:hanging="360"/>
      </w:pPr>
      <w:rPr>
        <w:rFonts w:ascii="Wingdings" w:hAnsi="Wingdings" w:hint="default"/>
      </w:rPr>
    </w:lvl>
  </w:abstractNum>
  <w:abstractNum w:abstractNumId="6" w15:restartNumberingAfterBreak="0">
    <w:nsid w:val="509770BD"/>
    <w:multiLevelType w:val="hybridMultilevel"/>
    <w:tmpl w:val="D9B6CF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4E93B7C"/>
    <w:multiLevelType w:val="hybridMultilevel"/>
    <w:tmpl w:val="B472046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552C486E"/>
    <w:multiLevelType w:val="hybridMultilevel"/>
    <w:tmpl w:val="B0E26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F267920"/>
    <w:multiLevelType w:val="hybridMultilevel"/>
    <w:tmpl w:val="492EE8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4F224F"/>
    <w:multiLevelType w:val="hybridMultilevel"/>
    <w:tmpl w:val="5722070A"/>
    <w:lvl w:ilvl="0" w:tplc="A5EA8588">
      <w:start w:val="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D7E4D7E"/>
    <w:multiLevelType w:val="multilevel"/>
    <w:tmpl w:val="2528E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30086751">
    <w:abstractNumId w:val="5"/>
  </w:num>
  <w:num w:numId="2" w16cid:durableId="1363097089">
    <w:abstractNumId w:val="8"/>
  </w:num>
  <w:num w:numId="3" w16cid:durableId="296184629">
    <w:abstractNumId w:val="3"/>
  </w:num>
  <w:num w:numId="4" w16cid:durableId="492835451">
    <w:abstractNumId w:val="4"/>
  </w:num>
  <w:num w:numId="5" w16cid:durableId="997340618">
    <w:abstractNumId w:val="7"/>
  </w:num>
  <w:num w:numId="6" w16cid:durableId="1214150605">
    <w:abstractNumId w:val="6"/>
  </w:num>
  <w:num w:numId="7" w16cid:durableId="1444298684">
    <w:abstractNumId w:val="11"/>
  </w:num>
  <w:num w:numId="8" w16cid:durableId="1066151904">
    <w:abstractNumId w:val="0"/>
  </w:num>
  <w:num w:numId="9" w16cid:durableId="1893150626">
    <w:abstractNumId w:val="9"/>
  </w:num>
  <w:num w:numId="10" w16cid:durableId="229579194">
    <w:abstractNumId w:val="2"/>
  </w:num>
  <w:num w:numId="11" w16cid:durableId="1393190216">
    <w:abstractNumId w:val="10"/>
  </w:num>
  <w:num w:numId="12" w16cid:durableId="1571236570">
    <w:abstractNumId w:val="1"/>
  </w:num>
  <w:num w:numId="13" w16cid:durableId="8857515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65E"/>
    <w:rsid w:val="00011C8B"/>
    <w:rsid w:val="0006349E"/>
    <w:rsid w:val="00080FFC"/>
    <w:rsid w:val="000C7CA1"/>
    <w:rsid w:val="000E2C91"/>
    <w:rsid w:val="00184582"/>
    <w:rsid w:val="001A345C"/>
    <w:rsid w:val="001C10DA"/>
    <w:rsid w:val="00230661"/>
    <w:rsid w:val="0025364B"/>
    <w:rsid w:val="0026041F"/>
    <w:rsid w:val="002B3F19"/>
    <w:rsid w:val="0033037E"/>
    <w:rsid w:val="00352BA2"/>
    <w:rsid w:val="003730CA"/>
    <w:rsid w:val="003D0265"/>
    <w:rsid w:val="0050312F"/>
    <w:rsid w:val="00521627"/>
    <w:rsid w:val="005F19D8"/>
    <w:rsid w:val="00621589"/>
    <w:rsid w:val="00633E8C"/>
    <w:rsid w:val="0063494C"/>
    <w:rsid w:val="00670BC7"/>
    <w:rsid w:val="00681E5E"/>
    <w:rsid w:val="00683B0A"/>
    <w:rsid w:val="006B4196"/>
    <w:rsid w:val="006C060D"/>
    <w:rsid w:val="006E2432"/>
    <w:rsid w:val="00726954"/>
    <w:rsid w:val="007344DB"/>
    <w:rsid w:val="00742276"/>
    <w:rsid w:val="007A01E2"/>
    <w:rsid w:val="00805A59"/>
    <w:rsid w:val="00834212"/>
    <w:rsid w:val="00837F7E"/>
    <w:rsid w:val="008B2BA2"/>
    <w:rsid w:val="008C6C43"/>
    <w:rsid w:val="008D22C8"/>
    <w:rsid w:val="008E1135"/>
    <w:rsid w:val="00935292"/>
    <w:rsid w:val="009A75D8"/>
    <w:rsid w:val="009B49E5"/>
    <w:rsid w:val="009C0869"/>
    <w:rsid w:val="009E3054"/>
    <w:rsid w:val="00A61203"/>
    <w:rsid w:val="00AB4069"/>
    <w:rsid w:val="00AE4BE7"/>
    <w:rsid w:val="00B056E8"/>
    <w:rsid w:val="00B937AE"/>
    <w:rsid w:val="00BA765E"/>
    <w:rsid w:val="00BB3EFE"/>
    <w:rsid w:val="00BE12F6"/>
    <w:rsid w:val="00C104BE"/>
    <w:rsid w:val="00C166B1"/>
    <w:rsid w:val="00C445E7"/>
    <w:rsid w:val="00C624D3"/>
    <w:rsid w:val="00CD7439"/>
    <w:rsid w:val="00D76C84"/>
    <w:rsid w:val="00DF597E"/>
    <w:rsid w:val="00E24DB5"/>
    <w:rsid w:val="00EB424B"/>
    <w:rsid w:val="00EF0B22"/>
    <w:rsid w:val="00F13F8B"/>
    <w:rsid w:val="00F50C9C"/>
    <w:rsid w:val="00F84CDE"/>
    <w:rsid w:val="00F94A5C"/>
    <w:rsid w:val="00FD52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D3C7A"/>
  <w15:chartTrackingRefBased/>
  <w15:docId w15:val="{1201918D-FC41-4950-86AF-805176FD3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65E"/>
    <w:pPr>
      <w:spacing w:after="120" w:line="260" w:lineRule="exact"/>
    </w:pPr>
    <w:rPr>
      <w:rFonts w:ascii="Arial" w:hAnsi="Arial"/>
      <w:sz w:val="21"/>
      <w:szCs w:val="24"/>
      <w:lang w:val="en-US"/>
    </w:rPr>
  </w:style>
  <w:style w:type="paragraph" w:styleId="Heading1">
    <w:name w:val="heading 1"/>
    <w:next w:val="Normal"/>
    <w:link w:val="Heading1Char"/>
    <w:autoRedefine/>
    <w:uiPriority w:val="9"/>
    <w:qFormat/>
    <w:rsid w:val="00BA765E"/>
    <w:pPr>
      <w:keepNext/>
      <w:keepLines/>
      <w:spacing w:before="360" w:after="120" w:line="340" w:lineRule="exact"/>
      <w:ind w:left="-142"/>
      <w:outlineLvl w:val="0"/>
    </w:pPr>
    <w:rPr>
      <w:rFonts w:ascii="Arial" w:eastAsiaTheme="majorEastAsia" w:hAnsi="Arial" w:cstheme="majorBidi"/>
      <w:b/>
      <w:color w:val="734FAD"/>
      <w:sz w:val="32"/>
      <w:szCs w:val="32"/>
      <w:lang w:val="en-US"/>
    </w:rPr>
  </w:style>
  <w:style w:type="paragraph" w:styleId="Heading2">
    <w:name w:val="heading 2"/>
    <w:next w:val="Normal"/>
    <w:link w:val="Heading2Char"/>
    <w:uiPriority w:val="9"/>
    <w:unhideWhenUsed/>
    <w:qFormat/>
    <w:rsid w:val="00BA765E"/>
    <w:pPr>
      <w:keepNext/>
      <w:keepLines/>
      <w:spacing w:before="240" w:after="120" w:line="280" w:lineRule="exact"/>
      <w:outlineLvl w:val="1"/>
    </w:pPr>
    <w:rPr>
      <w:rFonts w:ascii="Arial" w:eastAsiaTheme="majorEastAsia" w:hAnsi="Arial" w:cstheme="majorBidi"/>
      <w:color w:val="734FAD"/>
      <w:sz w:val="26"/>
      <w:szCs w:val="26"/>
      <w:lang w:val="en-US"/>
    </w:rPr>
  </w:style>
  <w:style w:type="paragraph" w:styleId="Heading3">
    <w:name w:val="heading 3"/>
    <w:next w:val="Normal"/>
    <w:link w:val="Heading3Char"/>
    <w:autoRedefine/>
    <w:uiPriority w:val="9"/>
    <w:unhideWhenUsed/>
    <w:qFormat/>
    <w:rsid w:val="00BA765E"/>
    <w:pPr>
      <w:keepNext/>
      <w:keepLines/>
      <w:spacing w:before="180" w:after="120" w:line="280" w:lineRule="exact"/>
      <w:outlineLvl w:val="2"/>
    </w:pPr>
    <w:rPr>
      <w:rFonts w:ascii="Arial" w:eastAsiaTheme="majorEastAsia" w:hAnsi="Arial" w:cstheme="majorBidi"/>
      <w:color w:val="734FAD"/>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765E"/>
    <w:rPr>
      <w:rFonts w:ascii="Arial" w:eastAsiaTheme="majorEastAsia" w:hAnsi="Arial" w:cstheme="majorBidi"/>
      <w:b/>
      <w:color w:val="734FAD"/>
      <w:sz w:val="32"/>
      <w:szCs w:val="32"/>
      <w:lang w:val="en-US"/>
    </w:rPr>
  </w:style>
  <w:style w:type="character" w:customStyle="1" w:styleId="Heading2Char">
    <w:name w:val="Heading 2 Char"/>
    <w:basedOn w:val="DefaultParagraphFont"/>
    <w:link w:val="Heading2"/>
    <w:uiPriority w:val="9"/>
    <w:rsid w:val="00BA765E"/>
    <w:rPr>
      <w:rFonts w:ascii="Arial" w:eastAsiaTheme="majorEastAsia" w:hAnsi="Arial" w:cstheme="majorBidi"/>
      <w:color w:val="734FAD"/>
      <w:sz w:val="26"/>
      <w:szCs w:val="26"/>
      <w:lang w:val="en-US"/>
    </w:rPr>
  </w:style>
  <w:style w:type="character" w:customStyle="1" w:styleId="Heading3Char">
    <w:name w:val="Heading 3 Char"/>
    <w:basedOn w:val="DefaultParagraphFont"/>
    <w:link w:val="Heading3"/>
    <w:uiPriority w:val="9"/>
    <w:rsid w:val="00BA765E"/>
    <w:rPr>
      <w:rFonts w:ascii="Arial" w:eastAsiaTheme="majorEastAsia" w:hAnsi="Arial" w:cstheme="majorBidi"/>
      <w:color w:val="734FAD"/>
      <w:szCs w:val="24"/>
      <w:lang w:val="en-US"/>
    </w:rPr>
  </w:style>
  <w:style w:type="paragraph" w:styleId="Header">
    <w:name w:val="header"/>
    <w:basedOn w:val="Normal"/>
    <w:link w:val="HeaderChar"/>
    <w:uiPriority w:val="99"/>
    <w:unhideWhenUsed/>
    <w:rsid w:val="00BA765E"/>
    <w:pPr>
      <w:tabs>
        <w:tab w:val="center" w:pos="4513"/>
        <w:tab w:val="right" w:pos="9026"/>
      </w:tabs>
    </w:pPr>
  </w:style>
  <w:style w:type="character" w:customStyle="1" w:styleId="HeaderChar">
    <w:name w:val="Header Char"/>
    <w:basedOn w:val="DefaultParagraphFont"/>
    <w:link w:val="Header"/>
    <w:uiPriority w:val="99"/>
    <w:rsid w:val="00BA765E"/>
    <w:rPr>
      <w:rFonts w:ascii="Arial" w:hAnsi="Arial"/>
      <w:sz w:val="21"/>
      <w:szCs w:val="24"/>
      <w:lang w:val="en-US"/>
    </w:rPr>
  </w:style>
  <w:style w:type="paragraph" w:styleId="Footer">
    <w:name w:val="footer"/>
    <w:basedOn w:val="Normal"/>
    <w:link w:val="FooterChar"/>
    <w:uiPriority w:val="99"/>
    <w:unhideWhenUsed/>
    <w:rsid w:val="00BA765E"/>
    <w:pPr>
      <w:tabs>
        <w:tab w:val="center" w:pos="4513"/>
        <w:tab w:val="right" w:pos="9026"/>
      </w:tabs>
    </w:pPr>
  </w:style>
  <w:style w:type="character" w:customStyle="1" w:styleId="FooterChar">
    <w:name w:val="Footer Char"/>
    <w:basedOn w:val="DefaultParagraphFont"/>
    <w:link w:val="Footer"/>
    <w:uiPriority w:val="99"/>
    <w:rsid w:val="00BA765E"/>
    <w:rPr>
      <w:rFonts w:ascii="Arial" w:hAnsi="Arial"/>
      <w:sz w:val="21"/>
      <w:szCs w:val="24"/>
      <w:lang w:val="en-US"/>
    </w:rPr>
  </w:style>
  <w:style w:type="paragraph" w:styleId="Title">
    <w:name w:val="Title"/>
    <w:next w:val="Normal"/>
    <w:link w:val="TitleChar"/>
    <w:autoRedefine/>
    <w:uiPriority w:val="10"/>
    <w:qFormat/>
    <w:rsid w:val="009E3054"/>
    <w:pPr>
      <w:spacing w:after="360" w:line="600" w:lineRule="exact"/>
      <w:ind w:right="-65"/>
    </w:pPr>
    <w:rPr>
      <w:rFonts w:ascii="Arial" w:eastAsiaTheme="majorEastAsia" w:hAnsi="Arial" w:cstheme="majorBidi"/>
      <w:b/>
      <w:color w:val="734FAD"/>
      <w:spacing w:val="-10"/>
      <w:kern w:val="28"/>
      <w:sz w:val="56"/>
      <w:szCs w:val="56"/>
      <w:lang w:val="en-US"/>
    </w:rPr>
  </w:style>
  <w:style w:type="character" w:customStyle="1" w:styleId="TitleChar">
    <w:name w:val="Title Char"/>
    <w:basedOn w:val="DefaultParagraphFont"/>
    <w:link w:val="Title"/>
    <w:uiPriority w:val="10"/>
    <w:rsid w:val="009E3054"/>
    <w:rPr>
      <w:rFonts w:ascii="Arial" w:eastAsiaTheme="majorEastAsia" w:hAnsi="Arial" w:cstheme="majorBidi"/>
      <w:b/>
      <w:color w:val="734FAD"/>
      <w:spacing w:val="-10"/>
      <w:kern w:val="28"/>
      <w:sz w:val="56"/>
      <w:szCs w:val="56"/>
      <w:lang w:val="en-US"/>
    </w:rPr>
  </w:style>
  <w:style w:type="paragraph" w:customStyle="1" w:styleId="DJAGnameinheader">
    <w:name w:val="DJAG name in header"/>
    <w:qFormat/>
    <w:rsid w:val="00BA765E"/>
    <w:pPr>
      <w:jc w:val="right"/>
    </w:pPr>
    <w:rPr>
      <w:color w:val="FFFFFF" w:themeColor="background1"/>
      <w:sz w:val="20"/>
      <w:szCs w:val="20"/>
      <w:lang w:val="en-US"/>
    </w:rPr>
  </w:style>
  <w:style w:type="paragraph" w:customStyle="1" w:styleId="Documenttypeinheader">
    <w:name w:val="Document type in header"/>
    <w:qFormat/>
    <w:rsid w:val="00BA765E"/>
    <w:rPr>
      <w:rFonts w:ascii="Arial" w:hAnsi="Arial" w:cs="Arial"/>
      <w:color w:val="FFFFFF" w:themeColor="background1"/>
      <w:sz w:val="36"/>
      <w:szCs w:val="36"/>
      <w:lang w:val="en-US"/>
    </w:rPr>
  </w:style>
  <w:style w:type="paragraph" w:styleId="NormalWeb">
    <w:name w:val="Normal (Web)"/>
    <w:basedOn w:val="Normal"/>
    <w:uiPriority w:val="99"/>
    <w:unhideWhenUsed/>
    <w:rsid w:val="00BA765E"/>
    <w:pPr>
      <w:spacing w:before="100" w:beforeAutospacing="1" w:after="100" w:afterAutospacing="1" w:line="240" w:lineRule="auto"/>
    </w:pPr>
    <w:rPr>
      <w:rFonts w:ascii="Times New Roman" w:eastAsia="Times New Roman" w:hAnsi="Times New Roman" w:cs="Times New Roman"/>
      <w:sz w:val="24"/>
      <w:lang w:val="en-AU" w:eastAsia="en-AU"/>
    </w:rPr>
  </w:style>
  <w:style w:type="paragraph" w:styleId="ListParagraph">
    <w:name w:val="List Paragraph"/>
    <w:basedOn w:val="Normal"/>
    <w:uiPriority w:val="34"/>
    <w:qFormat/>
    <w:rsid w:val="00BA765E"/>
    <w:pPr>
      <w:spacing w:after="240" w:line="240" w:lineRule="auto"/>
      <w:ind w:left="720"/>
      <w:contextualSpacing/>
    </w:pPr>
    <w:rPr>
      <w:rFonts w:eastAsia="Times New Roman" w:cs="Times New Roman"/>
      <w:sz w:val="22"/>
      <w:lang w:val="en-AU" w:eastAsia="en-AU"/>
    </w:rPr>
  </w:style>
  <w:style w:type="character" w:styleId="Hyperlink">
    <w:name w:val="Hyperlink"/>
    <w:rsid w:val="00BA765E"/>
    <w:rPr>
      <w:rFonts w:cs="Times New Roman"/>
      <w:color w:val="0000FF"/>
      <w:u w:val="single"/>
    </w:rPr>
  </w:style>
  <w:style w:type="table" w:styleId="TableGrid">
    <w:name w:val="Table Grid"/>
    <w:basedOn w:val="TableNormal"/>
    <w:rsid w:val="00BA765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Arial11ptBoldBlackLeft0mmHanging85mmAft">
    <w:name w:val="Style Arial 11 pt Bold Black Left:  0 mm Hanging:  8.5 mm Aft..."/>
    <w:basedOn w:val="Normal"/>
    <w:rsid w:val="00BA765E"/>
    <w:pPr>
      <w:numPr>
        <w:numId w:val="3"/>
      </w:numPr>
      <w:spacing w:after="0" w:line="240" w:lineRule="auto"/>
    </w:pPr>
    <w:rPr>
      <w:rFonts w:ascii="Times New Roman" w:eastAsia="Times New Roman" w:hAnsi="Times New Roman" w:cs="Times New Roman"/>
      <w:sz w:val="24"/>
      <w:lang w:val="en-AU" w:eastAsia="en-AU"/>
    </w:rPr>
  </w:style>
  <w:style w:type="character" w:styleId="FollowedHyperlink">
    <w:name w:val="FollowedHyperlink"/>
    <w:basedOn w:val="DefaultParagraphFont"/>
    <w:uiPriority w:val="99"/>
    <w:semiHidden/>
    <w:unhideWhenUsed/>
    <w:rsid w:val="00742276"/>
    <w:rPr>
      <w:color w:val="954F72" w:themeColor="followedHyperlink"/>
      <w:u w:val="single"/>
    </w:rPr>
  </w:style>
  <w:style w:type="paragraph" w:styleId="Revision">
    <w:name w:val="Revision"/>
    <w:hidden/>
    <w:uiPriority w:val="99"/>
    <w:semiHidden/>
    <w:rsid w:val="00935292"/>
    <w:pPr>
      <w:spacing w:after="0" w:line="240" w:lineRule="auto"/>
    </w:pPr>
    <w:rPr>
      <w:rFonts w:ascii="Arial" w:hAnsi="Arial"/>
      <w:sz w:val="21"/>
      <w:szCs w:val="24"/>
      <w:lang w:val="en-US"/>
    </w:rPr>
  </w:style>
  <w:style w:type="character" w:styleId="CommentReference">
    <w:name w:val="annotation reference"/>
    <w:basedOn w:val="DefaultParagraphFont"/>
    <w:uiPriority w:val="99"/>
    <w:semiHidden/>
    <w:unhideWhenUsed/>
    <w:rsid w:val="00935292"/>
    <w:rPr>
      <w:sz w:val="16"/>
      <w:szCs w:val="16"/>
    </w:rPr>
  </w:style>
  <w:style w:type="paragraph" w:styleId="CommentText">
    <w:name w:val="annotation text"/>
    <w:basedOn w:val="Normal"/>
    <w:link w:val="CommentTextChar"/>
    <w:uiPriority w:val="99"/>
    <w:unhideWhenUsed/>
    <w:rsid w:val="00935292"/>
    <w:pPr>
      <w:spacing w:line="240" w:lineRule="auto"/>
    </w:pPr>
    <w:rPr>
      <w:sz w:val="20"/>
      <w:szCs w:val="20"/>
    </w:rPr>
  </w:style>
  <w:style w:type="character" w:customStyle="1" w:styleId="CommentTextChar">
    <w:name w:val="Comment Text Char"/>
    <w:basedOn w:val="DefaultParagraphFont"/>
    <w:link w:val="CommentText"/>
    <w:uiPriority w:val="99"/>
    <w:rsid w:val="00935292"/>
    <w:rPr>
      <w:rFonts w:ascii="Arial" w:hAnsi="Arial"/>
      <w:sz w:val="20"/>
      <w:szCs w:val="20"/>
      <w:lang w:val="en-US"/>
    </w:rPr>
  </w:style>
  <w:style w:type="paragraph" w:styleId="CommentSubject">
    <w:name w:val="annotation subject"/>
    <w:basedOn w:val="CommentText"/>
    <w:next w:val="CommentText"/>
    <w:link w:val="CommentSubjectChar"/>
    <w:uiPriority w:val="99"/>
    <w:semiHidden/>
    <w:unhideWhenUsed/>
    <w:rsid w:val="00935292"/>
    <w:rPr>
      <w:b/>
      <w:bCs/>
    </w:rPr>
  </w:style>
  <w:style w:type="character" w:customStyle="1" w:styleId="CommentSubjectChar">
    <w:name w:val="Comment Subject Char"/>
    <w:basedOn w:val="CommentTextChar"/>
    <w:link w:val="CommentSubject"/>
    <w:uiPriority w:val="99"/>
    <w:semiHidden/>
    <w:rsid w:val="00935292"/>
    <w:rPr>
      <w:rFonts w:ascii="Arial" w:hAnsi="Arial"/>
      <w:b/>
      <w:bCs/>
      <w:sz w:val="20"/>
      <w:szCs w:val="20"/>
      <w:lang w:val="en-US"/>
    </w:rPr>
  </w:style>
  <w:style w:type="character" w:styleId="UnresolvedMention">
    <w:name w:val="Unresolved Mention"/>
    <w:basedOn w:val="DefaultParagraphFont"/>
    <w:uiPriority w:val="99"/>
    <w:semiHidden/>
    <w:unhideWhenUsed/>
    <w:rsid w:val="006349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833840">
      <w:bodyDiv w:val="1"/>
      <w:marLeft w:val="0"/>
      <w:marRight w:val="0"/>
      <w:marTop w:val="0"/>
      <w:marBottom w:val="0"/>
      <w:divBdr>
        <w:top w:val="none" w:sz="0" w:space="0" w:color="auto"/>
        <w:left w:val="none" w:sz="0" w:space="0" w:color="auto"/>
        <w:bottom w:val="none" w:sz="0" w:space="0" w:color="auto"/>
        <w:right w:val="none" w:sz="0" w:space="0" w:color="auto"/>
      </w:divBdr>
    </w:div>
    <w:div w:id="1655521240">
      <w:bodyDiv w:val="1"/>
      <w:marLeft w:val="0"/>
      <w:marRight w:val="0"/>
      <w:marTop w:val="0"/>
      <w:marBottom w:val="0"/>
      <w:divBdr>
        <w:top w:val="none" w:sz="0" w:space="0" w:color="auto"/>
        <w:left w:val="none" w:sz="0" w:space="0" w:color="auto"/>
        <w:bottom w:val="none" w:sz="0" w:space="0" w:color="auto"/>
        <w:right w:val="none" w:sz="0" w:space="0" w:color="auto"/>
      </w:divBdr>
    </w:div>
    <w:div w:id="195042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ublications.qld.gov.au/dataset/not-now-not-ever/resource/008db60d-06e9-4702-bb87-48be367edf93" TargetMode="External"/><Relationship Id="rId13" Type="http://schemas.openxmlformats.org/officeDocument/2006/relationships/hyperlink" Target="mailto:wsvp@justice.qld.gov.a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yjma.qld.gov.au/about-us/our-department/funding-grants-investment/human-services-quality-framewor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nc.gov.au/for-charities/start-charity/not-for-profit" TargetMode="External"/><Relationship Id="rId5" Type="http://schemas.openxmlformats.org/officeDocument/2006/relationships/webSettings" Target="webSettings.xml"/><Relationship Id="rId15" Type="http://schemas.openxmlformats.org/officeDocument/2006/relationships/hyperlink" Target="mailto:wsvp@justice.qld.gov.au" TargetMode="External"/><Relationship Id="rId10" Type="http://schemas.openxmlformats.org/officeDocument/2006/relationships/hyperlink" Target="http://www.qld.gov.au/DFVHousingGrant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publications.qld.gov.au/dataset/not-now-not-ever/resource/95c7fadf-b6bd-40c7-9298-3115ac3244ac" TargetMode="External"/><Relationship Id="rId14" Type="http://schemas.openxmlformats.org/officeDocument/2006/relationships/hyperlink" Target="http://www.qld.gov.au/DFVHousingGrant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53F5E-145A-4A11-8F07-3E09EFF58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1398</Words>
  <Characters>7969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DFV Rent Assist Brokerage Grants information and application guidelines</dc:title>
  <dc:subject>DFV Rent Assist Brokerage Grants information and application guidelines</dc:subject>
  <dc:creator>Queensland Government</dc:creator>
  <cp:keywords>DFV Rent Assist Brokerage Grants information and application guidelines</cp:keywords>
  <dc:description/>
  <cp:lastModifiedBy>Amanda Schneider</cp:lastModifiedBy>
  <cp:revision>2</cp:revision>
  <dcterms:created xsi:type="dcterms:W3CDTF">2023-10-13T06:55:00Z</dcterms:created>
  <dcterms:modified xsi:type="dcterms:W3CDTF">2023-10-13T06:55:00Z</dcterms:modified>
</cp:coreProperties>
</file>