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baytech.electronic-signing-metadata+json" PartName="/baytech/electronic-signing-metadata.json"/>
  <Override ContentType="application/xml" PartName="/customXml/item1.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 Id="rId4" Target="docProps/custom.xml" Type="http://schemas.openxmlformats.org/officeDocument/2006/relationships/custom-properties"/>
<Relationship Id="rId5" Target="baytech/electronic-signing-metadata.json" Type="http://schema.baytech.com.au/ooxml/rels/electronic-signing-metadat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5423DF" w:rsidRPr="009216B8" w:rsidP="005423DF" w14:paraId="2297D106" w14:textId="77777777">
      <w:pPr>
        <w:pStyle w:val="Coverpagetitle"/>
        <w:rPr>
          <w:rFonts w:ascii="Arial" w:hAnsi="Arial"/>
          <w:color w:val="009999"/>
          <w:sz w:val="64"/>
          <w:szCs w:val="64"/>
        </w:rPr>
      </w:pPr>
      <w:r w:rsidRPr="009216B8">
        <w:rPr>
          <w:rFonts w:ascii="Arial" w:hAnsi="Arial"/>
          <w:color w:val="009999"/>
          <w:sz w:val="64"/>
          <w:szCs w:val="64"/>
        </w:rPr>
        <w:t>Reframing the Relationship Plan</w:t>
      </w:r>
    </w:p>
    <w:p w:rsidR="009216B8" w:rsidRPr="00891FD7" w:rsidP="00891FD7" w14:paraId="353AA7C6" w14:textId="77777777">
      <w:pPr>
        <w:pStyle w:val="Coverpagetitle"/>
        <w:rPr>
          <w:rFonts w:ascii="Arial" w:hAnsi="Arial"/>
          <w:color w:val="720F66"/>
          <w:sz w:val="40"/>
          <w:szCs w:val="40"/>
        </w:rPr>
      </w:pPr>
      <w:r w:rsidRPr="00891FD7">
        <w:rPr>
          <w:rFonts w:ascii="Arial" w:hAnsi="Arial"/>
          <w:color w:val="720F66"/>
          <w:sz w:val="40"/>
          <w:szCs w:val="40"/>
        </w:rPr>
        <w:t>2023-24</w:t>
      </w:r>
    </w:p>
    <w:p w:rsidR="00891FD7" w:rsidP="005423DF" w14:paraId="2643338B" w14:textId="77777777">
      <w:pPr>
        <w:pStyle w:val="Coverpagesecondarytitle"/>
      </w:pPr>
    </w:p>
    <w:p w:rsidR="005423DF" w:rsidRPr="001B6052" w:rsidP="005423DF" w14:paraId="7B1D2273" w14:textId="77777777">
      <w:pPr>
        <w:pStyle w:val="Coverpagesecondarytitle"/>
        <w:rPr>
          <w:color w:val="7F7F7F" w:themeColor="text1" w:themeTint="80"/>
        </w:rPr>
      </w:pPr>
      <w:r w:rsidRPr="001B6052">
        <w:rPr>
          <w:color w:val="7F7F7F" w:themeColor="text1" w:themeTint="80"/>
        </w:rPr>
        <w:t>Department of Treaty, Aboriginal and Torres Strait Islander Partnerships, Communities and the Arts</w:t>
      </w:r>
    </w:p>
    <w:p w:rsidR="00A320B9" w:rsidP="00237A4E" w14:paraId="27BF9682" w14:textId="77777777">
      <w:pPr>
        <w:tabs>
          <w:tab w:val="left" w:pos="909"/>
        </w:tabs>
      </w:pPr>
    </w:p>
    <w:p w:rsidR="001B6052" w:rsidP="00237A4E" w14:paraId="7BFDAF19" w14:textId="77777777">
      <w:pPr>
        <w:tabs>
          <w:tab w:val="left" w:pos="909"/>
        </w:tabs>
      </w:pPr>
    </w:p>
    <w:p w:rsidR="005423DF" w:rsidRPr="009B0189" w:rsidP="00237A4E" w14:paraId="4E3342EC" w14:textId="77777777">
      <w:pPr>
        <w:tabs>
          <w:tab w:val="left" w:pos="909"/>
        </w:tabs>
        <w:rPr>
          <w:color w:val="7F7F7F" w:themeColor="text1" w:themeTint="80"/>
        </w:rPr>
        <w:sectPr w:rsidSect="00B30353">
          <w:headerReference w:type="first" r:id="rId5"/>
          <w:endnotePr>
            <w:numFmt w:val="decimal"/>
          </w:endnotePr>
          <w:pgSz w:w="11906" w:h="16838"/>
          <w:pgMar w:top="4972" w:right="1134" w:bottom="851" w:left="1134" w:header="709" w:footer="709" w:gutter="0"/>
          <w:cols w:space="708"/>
          <w:titlePg/>
          <w:docGrid w:linePitch="360"/>
        </w:sectPr>
      </w:pPr>
    </w:p>
    <w:sdt>
      <w:sdtPr>
        <w:rPr>
          <w:b w:val="0"/>
          <w:bCs/>
          <w:iCs w:val="0"/>
          <w:noProof w:val="0"/>
          <w:color w:val="009999"/>
          <w:sz w:val="40"/>
          <w:szCs w:val="40"/>
          <w:lang w:val="en-US"/>
        </w:rPr>
        <w:id w:val="1641606933"/>
        <w:docPartObj>
          <w:docPartGallery w:val="Table of Contents"/>
          <w:docPartUnique/>
        </w:docPartObj>
      </w:sdtPr>
      <w:sdtEndPr>
        <w:rPr>
          <w:bCs w:val="0"/>
          <w:color w:val="auto"/>
          <w:sz w:val="21"/>
          <w:szCs w:val="21"/>
          <w:lang w:val="en-AU"/>
        </w:rPr>
      </w:sdtEndPr>
      <w:sdtContent>
        <w:p w:rsidR="009216B8" w:rsidRPr="00891FD7" w14:paraId="1F9B46DB" w14:textId="77777777">
          <w:pPr>
            <w:pStyle w:val="TOCHeading"/>
            <w:rPr>
              <w:b w:val="0"/>
              <w:bCs/>
              <w:color w:val="009999"/>
              <w:sz w:val="40"/>
              <w:szCs w:val="40"/>
            </w:rPr>
          </w:pPr>
          <w:r w:rsidRPr="00891FD7">
            <w:rPr>
              <w:b w:val="0"/>
              <w:bCs/>
              <w:color w:val="009999"/>
              <w:sz w:val="40"/>
              <w:szCs w:val="40"/>
            </w:rPr>
            <w:t>Contents</w:t>
          </w:r>
        </w:p>
        <w:p w:rsidR="00D03273" w:rsidRPr="00891FD7" w:rsidP="00D03273" w14:paraId="22FA0159" w14:textId="0128A920">
          <w:pPr>
            <w:pStyle w:val="TOC1"/>
            <w:spacing w:line="480" w:lineRule="auto"/>
            <w:rPr>
              <w:rFonts w:asciiTheme="minorHAnsi" w:eastAsiaTheme="minorEastAsia" w:hAnsiTheme="minorHAnsi" w:cstheme="minorBidi"/>
              <w:b/>
              <w:bCs/>
              <w:color w:val="720F66"/>
              <w:kern w:val="2"/>
              <w:sz w:val="22"/>
              <w:szCs w:val="22"/>
              <w14:ligatures w14:val="standardContextual"/>
            </w:rPr>
          </w:pPr>
          <w:r w:rsidRPr="00891FD7">
            <w:rPr>
              <w:b/>
              <w:bCs/>
            </w:rPr>
            <w:fldChar w:fldCharType="begin"/>
          </w:r>
          <w:r w:rsidRPr="00891FD7">
            <w:rPr>
              <w:b/>
              <w:bCs/>
            </w:rPr>
            <w:instrText xml:space="preserve"> TOC \o "1-3" \h \z \u </w:instrText>
          </w:r>
          <w:r w:rsidRPr="00891FD7">
            <w:rPr>
              <w:b/>
              <w:bCs/>
            </w:rPr>
            <w:fldChar w:fldCharType="separate"/>
          </w:r>
          <w:r>
            <w:fldChar w:fldCharType="begin"/>
          </w:r>
          <w:r>
            <w:instrText xml:space="preserve"> HYPERLINK \l "_Toc159333106" </w:instrText>
          </w:r>
          <w:r>
            <w:fldChar w:fldCharType="separate"/>
          </w:r>
          <w:r w:rsidRPr="00891FD7">
            <w:rPr>
              <w:rStyle w:val="Hyperlink"/>
              <w:b/>
              <w:bCs/>
              <w:color w:val="720F66"/>
            </w:rPr>
            <w:t>Introduction</w:t>
          </w:r>
          <w:r w:rsidRPr="00891FD7">
            <w:rPr>
              <w:b/>
              <w:bCs/>
              <w:webHidden/>
              <w:color w:val="720F66"/>
            </w:rPr>
            <w:tab/>
          </w:r>
          <w:r w:rsidRPr="00891FD7">
            <w:rPr>
              <w:b/>
              <w:bCs/>
              <w:webHidden/>
              <w:color w:val="720F66"/>
            </w:rPr>
            <w:fldChar w:fldCharType="begin"/>
          </w:r>
          <w:r w:rsidRPr="00891FD7">
            <w:rPr>
              <w:b/>
              <w:bCs/>
              <w:webHidden/>
              <w:color w:val="720F66"/>
            </w:rPr>
            <w:instrText xml:space="preserve"> PAGEREF _Toc159333106 \h </w:instrText>
          </w:r>
          <w:r w:rsidRPr="00891FD7">
            <w:rPr>
              <w:b/>
              <w:bCs/>
              <w:webHidden/>
              <w:color w:val="720F66"/>
            </w:rPr>
            <w:fldChar w:fldCharType="separate"/>
          </w:r>
          <w:r w:rsidR="00DF4C4E">
            <w:rPr>
              <w:b/>
              <w:bCs/>
              <w:webHidden/>
              <w:color w:val="720F66"/>
            </w:rPr>
            <w:t>1</w:t>
          </w:r>
          <w:r w:rsidRPr="00891FD7">
            <w:rPr>
              <w:b/>
              <w:bCs/>
              <w:webHidden/>
              <w:color w:val="720F66"/>
            </w:rPr>
            <w:fldChar w:fldCharType="end"/>
          </w:r>
          <w:r>
            <w:fldChar w:fldCharType="end"/>
          </w:r>
        </w:p>
        <w:p w:rsidR="00D03273" w:rsidRPr="00891FD7" w:rsidP="00D03273" w14:paraId="6C12793D" w14:textId="0EE90042">
          <w:pPr>
            <w:pStyle w:val="TOC1"/>
            <w:spacing w:line="480" w:lineRule="auto"/>
            <w:rPr>
              <w:rFonts w:asciiTheme="minorHAnsi" w:eastAsiaTheme="minorEastAsia" w:hAnsiTheme="minorHAnsi" w:cstheme="minorBidi"/>
              <w:b/>
              <w:bCs/>
              <w:color w:val="720F66"/>
              <w:kern w:val="2"/>
              <w:sz w:val="22"/>
              <w:szCs w:val="22"/>
              <w14:ligatures w14:val="standardContextual"/>
            </w:rPr>
          </w:pPr>
          <w:r>
            <w:fldChar w:fldCharType="begin"/>
          </w:r>
          <w:r>
            <w:instrText xml:space="preserve"> HYPERLINK \l "_Toc159333107" </w:instrText>
          </w:r>
          <w:r>
            <w:fldChar w:fldCharType="separate"/>
          </w:r>
          <w:r w:rsidRPr="00891FD7" w:rsidR="00CF1396">
            <w:rPr>
              <w:rStyle w:val="Hyperlink"/>
              <w:b/>
              <w:bCs/>
              <w:color w:val="720F66"/>
            </w:rPr>
            <w:t>Purpose</w:t>
          </w:r>
          <w:r w:rsidRPr="00891FD7" w:rsidR="00CF1396">
            <w:rPr>
              <w:b/>
              <w:bCs/>
              <w:webHidden/>
              <w:color w:val="720F66"/>
            </w:rPr>
            <w:tab/>
          </w:r>
          <w:r w:rsidRPr="00891FD7" w:rsidR="00CF1396">
            <w:rPr>
              <w:b/>
              <w:bCs/>
              <w:webHidden/>
              <w:color w:val="720F66"/>
            </w:rPr>
            <w:fldChar w:fldCharType="begin"/>
          </w:r>
          <w:r w:rsidRPr="00891FD7" w:rsidR="00CF1396">
            <w:rPr>
              <w:b/>
              <w:bCs/>
              <w:webHidden/>
              <w:color w:val="720F66"/>
            </w:rPr>
            <w:instrText xml:space="preserve"> PAGEREF _Toc159333107 \h </w:instrText>
          </w:r>
          <w:r w:rsidRPr="00891FD7" w:rsidR="00CF1396">
            <w:rPr>
              <w:b/>
              <w:bCs/>
              <w:webHidden/>
              <w:color w:val="720F66"/>
            </w:rPr>
            <w:fldChar w:fldCharType="separate"/>
          </w:r>
          <w:r>
            <w:rPr>
              <w:b/>
              <w:bCs/>
              <w:webHidden/>
              <w:color w:val="720F66"/>
            </w:rPr>
            <w:t>1</w:t>
          </w:r>
          <w:r w:rsidRPr="00891FD7" w:rsidR="00CF1396">
            <w:rPr>
              <w:b/>
              <w:bCs/>
              <w:webHidden/>
              <w:color w:val="720F66"/>
            </w:rPr>
            <w:fldChar w:fldCharType="end"/>
          </w:r>
          <w:r>
            <w:fldChar w:fldCharType="end"/>
          </w:r>
        </w:p>
        <w:p w:rsidR="00D03273" w:rsidRPr="00891FD7" w:rsidP="00D03273" w14:paraId="1BC2050F" w14:textId="08338D4B">
          <w:pPr>
            <w:pStyle w:val="TOC1"/>
            <w:spacing w:line="480" w:lineRule="auto"/>
            <w:rPr>
              <w:rFonts w:asciiTheme="minorHAnsi" w:eastAsiaTheme="minorEastAsia" w:hAnsiTheme="minorHAnsi" w:cstheme="minorBidi"/>
              <w:b/>
              <w:bCs/>
              <w:color w:val="720F66"/>
              <w:kern w:val="2"/>
              <w:sz w:val="22"/>
              <w:szCs w:val="22"/>
              <w14:ligatures w14:val="standardContextual"/>
            </w:rPr>
          </w:pPr>
          <w:r>
            <w:fldChar w:fldCharType="begin"/>
          </w:r>
          <w:r>
            <w:instrText xml:space="preserve"> HYPERLINK \l "_Toc159333108" </w:instrText>
          </w:r>
          <w:r>
            <w:fldChar w:fldCharType="separate"/>
          </w:r>
          <w:r w:rsidRPr="00891FD7" w:rsidR="00CF1396">
            <w:rPr>
              <w:rStyle w:val="Hyperlink"/>
              <w:b/>
              <w:bCs/>
              <w:color w:val="720F66"/>
            </w:rPr>
            <w:t>Overview</w:t>
          </w:r>
          <w:r w:rsidRPr="00891FD7" w:rsidR="00CF1396">
            <w:rPr>
              <w:b/>
              <w:bCs/>
              <w:webHidden/>
              <w:color w:val="720F66"/>
            </w:rPr>
            <w:tab/>
          </w:r>
          <w:r w:rsidRPr="00891FD7" w:rsidR="00CF1396">
            <w:rPr>
              <w:b/>
              <w:bCs/>
              <w:webHidden/>
              <w:color w:val="720F66"/>
            </w:rPr>
            <w:fldChar w:fldCharType="begin"/>
          </w:r>
          <w:r w:rsidRPr="00891FD7" w:rsidR="00CF1396">
            <w:rPr>
              <w:b/>
              <w:bCs/>
              <w:webHidden/>
              <w:color w:val="720F66"/>
            </w:rPr>
            <w:instrText xml:space="preserve"> PAGEREF _Toc159333108 \h </w:instrText>
          </w:r>
          <w:r w:rsidRPr="00891FD7" w:rsidR="00CF1396">
            <w:rPr>
              <w:b/>
              <w:bCs/>
              <w:webHidden/>
              <w:color w:val="720F66"/>
            </w:rPr>
            <w:fldChar w:fldCharType="separate"/>
          </w:r>
          <w:r>
            <w:rPr>
              <w:b/>
              <w:bCs/>
              <w:webHidden/>
              <w:color w:val="720F66"/>
            </w:rPr>
            <w:t>2</w:t>
          </w:r>
          <w:r w:rsidRPr="00891FD7" w:rsidR="00CF1396">
            <w:rPr>
              <w:b/>
              <w:bCs/>
              <w:webHidden/>
              <w:color w:val="720F66"/>
            </w:rPr>
            <w:fldChar w:fldCharType="end"/>
          </w:r>
          <w:r>
            <w:fldChar w:fldCharType="end"/>
          </w:r>
        </w:p>
        <w:p w:rsidR="00D03273" w:rsidRPr="00891FD7" w:rsidP="00D03273" w14:paraId="7D48D980" w14:textId="32AA4457">
          <w:pPr>
            <w:pStyle w:val="TOC1"/>
            <w:spacing w:line="480" w:lineRule="auto"/>
            <w:rPr>
              <w:rFonts w:asciiTheme="minorHAnsi" w:eastAsiaTheme="minorEastAsia" w:hAnsiTheme="minorHAnsi" w:cstheme="minorBidi"/>
              <w:b/>
              <w:bCs/>
              <w:kern w:val="2"/>
              <w:sz w:val="22"/>
              <w:szCs w:val="22"/>
              <w14:ligatures w14:val="standardContextual"/>
            </w:rPr>
          </w:pPr>
          <w:r>
            <w:fldChar w:fldCharType="begin"/>
          </w:r>
          <w:r>
            <w:instrText xml:space="preserve"> HYPERLINK \l "_Toc159333109" </w:instrText>
          </w:r>
          <w:r>
            <w:fldChar w:fldCharType="separate"/>
          </w:r>
          <w:r w:rsidRPr="00891FD7" w:rsidR="00CF1396">
            <w:rPr>
              <w:rStyle w:val="Hyperlink"/>
              <w:b/>
              <w:bCs/>
              <w:color w:val="720F66"/>
            </w:rPr>
            <w:t>Actions</w:t>
          </w:r>
          <w:r w:rsidRPr="00891FD7" w:rsidR="00CF1396">
            <w:rPr>
              <w:b/>
              <w:bCs/>
              <w:webHidden/>
              <w:color w:val="720F66"/>
            </w:rPr>
            <w:tab/>
          </w:r>
          <w:r w:rsidRPr="00891FD7" w:rsidR="00CF1396">
            <w:rPr>
              <w:b/>
              <w:bCs/>
              <w:webHidden/>
              <w:color w:val="720F66"/>
            </w:rPr>
            <w:fldChar w:fldCharType="begin"/>
          </w:r>
          <w:r w:rsidRPr="00891FD7" w:rsidR="00CF1396">
            <w:rPr>
              <w:b/>
              <w:bCs/>
              <w:webHidden/>
              <w:color w:val="720F66"/>
            </w:rPr>
            <w:instrText xml:space="preserve"> PAGEREF _Toc159333109 \h </w:instrText>
          </w:r>
          <w:r w:rsidRPr="00891FD7" w:rsidR="00CF1396">
            <w:rPr>
              <w:b/>
              <w:bCs/>
              <w:webHidden/>
              <w:color w:val="720F66"/>
            </w:rPr>
            <w:fldChar w:fldCharType="separate"/>
          </w:r>
          <w:r>
            <w:rPr>
              <w:b/>
              <w:bCs/>
              <w:webHidden/>
              <w:color w:val="720F66"/>
            </w:rPr>
            <w:t>3</w:t>
          </w:r>
          <w:r w:rsidRPr="00891FD7" w:rsidR="00CF1396">
            <w:rPr>
              <w:b/>
              <w:bCs/>
              <w:webHidden/>
              <w:color w:val="720F66"/>
            </w:rPr>
            <w:fldChar w:fldCharType="end"/>
          </w:r>
          <w:r>
            <w:fldChar w:fldCharType="end"/>
          </w:r>
        </w:p>
        <w:p w:rsidR="00D03273" w:rsidRPr="00891FD7" w:rsidP="00D03273" w14:paraId="6ECD0785" w14:textId="04375549">
          <w:pPr>
            <w:pStyle w:val="TOC2"/>
            <w:spacing w:line="480" w:lineRule="auto"/>
            <w:rPr>
              <w:rFonts w:asciiTheme="minorHAnsi" w:eastAsiaTheme="minorEastAsia" w:hAnsiTheme="minorHAnsi" w:cstheme="minorBidi"/>
              <w:b/>
              <w:bCs/>
              <w:color w:val="7F7F7F" w:themeColor="text1" w:themeTint="80"/>
              <w:kern w:val="2"/>
              <w14:ligatures w14:val="standardContextual"/>
            </w:rPr>
          </w:pPr>
          <w:r>
            <w:fldChar w:fldCharType="begin"/>
          </w:r>
          <w:r>
            <w:instrText xml:space="preserve"> HYPERLINK \l "_Toc159333110" </w:instrText>
          </w:r>
          <w:r>
            <w:fldChar w:fldCharType="separate"/>
          </w:r>
          <w:r w:rsidRPr="00891FD7" w:rsidR="00CF1396">
            <w:rPr>
              <w:rStyle w:val="Hyperlink"/>
              <w:b/>
              <w:bCs/>
              <w:color w:val="7F7F7F" w:themeColor="text1" w:themeTint="80"/>
            </w:rPr>
            <w:t>Recognition and Honouring</w:t>
          </w:r>
          <w:r w:rsidRPr="00891FD7" w:rsidR="00CF1396">
            <w:rPr>
              <w:b/>
              <w:bCs/>
              <w:webHidden/>
              <w:color w:val="7F7F7F" w:themeColor="text1" w:themeTint="80"/>
            </w:rPr>
            <w:tab/>
          </w:r>
          <w:r w:rsidRPr="00891FD7" w:rsidR="00CF1396">
            <w:rPr>
              <w:b/>
              <w:bCs/>
              <w:webHidden/>
              <w:color w:val="7F7F7F" w:themeColor="text1" w:themeTint="80"/>
            </w:rPr>
            <w:fldChar w:fldCharType="begin"/>
          </w:r>
          <w:r w:rsidRPr="00891FD7" w:rsidR="00CF1396">
            <w:rPr>
              <w:b/>
              <w:bCs/>
              <w:webHidden/>
              <w:color w:val="7F7F7F" w:themeColor="text1" w:themeTint="80"/>
            </w:rPr>
            <w:instrText xml:space="preserve"> PAGEREF _Toc159333110 \h </w:instrText>
          </w:r>
          <w:r w:rsidRPr="00891FD7" w:rsidR="00CF1396">
            <w:rPr>
              <w:b/>
              <w:bCs/>
              <w:webHidden/>
              <w:color w:val="7F7F7F" w:themeColor="text1" w:themeTint="80"/>
            </w:rPr>
            <w:fldChar w:fldCharType="separate"/>
          </w:r>
          <w:r>
            <w:rPr>
              <w:b/>
              <w:bCs/>
              <w:webHidden/>
              <w:color w:val="7F7F7F" w:themeColor="text1" w:themeTint="80"/>
            </w:rPr>
            <w:t>3</w:t>
          </w:r>
          <w:r w:rsidRPr="00891FD7" w:rsidR="00CF1396">
            <w:rPr>
              <w:b/>
              <w:bCs/>
              <w:webHidden/>
              <w:color w:val="7F7F7F" w:themeColor="text1" w:themeTint="80"/>
            </w:rPr>
            <w:fldChar w:fldCharType="end"/>
          </w:r>
          <w:r>
            <w:fldChar w:fldCharType="end"/>
          </w:r>
        </w:p>
        <w:p w:rsidR="00D03273" w:rsidRPr="00891FD7" w:rsidP="00D03273" w14:paraId="4AA67B9E" w14:textId="0B3644E7">
          <w:pPr>
            <w:pStyle w:val="TOC2"/>
            <w:spacing w:line="480" w:lineRule="auto"/>
            <w:rPr>
              <w:rFonts w:asciiTheme="minorHAnsi" w:eastAsiaTheme="minorEastAsia" w:hAnsiTheme="minorHAnsi" w:cstheme="minorBidi"/>
              <w:b/>
              <w:bCs/>
              <w:color w:val="7F7F7F" w:themeColor="text1" w:themeTint="80"/>
              <w:kern w:val="2"/>
              <w14:ligatures w14:val="standardContextual"/>
            </w:rPr>
          </w:pPr>
          <w:r>
            <w:fldChar w:fldCharType="begin"/>
          </w:r>
          <w:r>
            <w:instrText xml:space="preserve"> HYPERLINK \l "_Toc159333111" </w:instrText>
          </w:r>
          <w:r>
            <w:fldChar w:fldCharType="separate"/>
          </w:r>
          <w:r w:rsidRPr="00891FD7" w:rsidR="00CF1396">
            <w:rPr>
              <w:rStyle w:val="Hyperlink"/>
              <w:b/>
              <w:bCs/>
              <w:color w:val="7F7F7F" w:themeColor="text1" w:themeTint="80"/>
            </w:rPr>
            <w:t>Cultural Capability and Safety</w:t>
          </w:r>
          <w:r w:rsidRPr="00891FD7" w:rsidR="00CF1396">
            <w:rPr>
              <w:b/>
              <w:bCs/>
              <w:webHidden/>
              <w:color w:val="7F7F7F" w:themeColor="text1" w:themeTint="80"/>
            </w:rPr>
            <w:tab/>
          </w:r>
          <w:r w:rsidRPr="00891FD7" w:rsidR="00CF1396">
            <w:rPr>
              <w:b/>
              <w:bCs/>
              <w:webHidden/>
              <w:color w:val="7F7F7F" w:themeColor="text1" w:themeTint="80"/>
            </w:rPr>
            <w:fldChar w:fldCharType="begin"/>
          </w:r>
          <w:r w:rsidRPr="00891FD7" w:rsidR="00CF1396">
            <w:rPr>
              <w:b/>
              <w:bCs/>
              <w:webHidden/>
              <w:color w:val="7F7F7F" w:themeColor="text1" w:themeTint="80"/>
            </w:rPr>
            <w:instrText xml:space="preserve"> PAGEREF _Toc159333111 \h </w:instrText>
          </w:r>
          <w:r w:rsidRPr="00891FD7" w:rsidR="00CF1396">
            <w:rPr>
              <w:b/>
              <w:bCs/>
              <w:webHidden/>
              <w:color w:val="7F7F7F" w:themeColor="text1" w:themeTint="80"/>
            </w:rPr>
            <w:fldChar w:fldCharType="separate"/>
          </w:r>
          <w:r>
            <w:rPr>
              <w:b/>
              <w:bCs/>
              <w:webHidden/>
              <w:color w:val="7F7F7F" w:themeColor="text1" w:themeTint="80"/>
            </w:rPr>
            <w:t>6</w:t>
          </w:r>
          <w:r w:rsidRPr="00891FD7" w:rsidR="00CF1396">
            <w:rPr>
              <w:b/>
              <w:bCs/>
              <w:webHidden/>
              <w:color w:val="7F7F7F" w:themeColor="text1" w:themeTint="80"/>
            </w:rPr>
            <w:fldChar w:fldCharType="end"/>
          </w:r>
          <w:r>
            <w:fldChar w:fldCharType="end"/>
          </w:r>
        </w:p>
        <w:p w:rsidR="00D03273" w:rsidRPr="00891FD7" w:rsidP="00D03273" w14:paraId="6FE13170" w14:textId="1E43C149">
          <w:pPr>
            <w:pStyle w:val="TOC2"/>
            <w:spacing w:line="480" w:lineRule="auto"/>
            <w:rPr>
              <w:rFonts w:asciiTheme="minorHAnsi" w:eastAsiaTheme="minorEastAsia" w:hAnsiTheme="minorHAnsi" w:cstheme="minorBidi"/>
              <w:b/>
              <w:bCs/>
              <w:color w:val="7F7F7F" w:themeColor="text1" w:themeTint="80"/>
              <w:kern w:val="2"/>
              <w14:ligatures w14:val="standardContextual"/>
            </w:rPr>
          </w:pPr>
          <w:r>
            <w:fldChar w:fldCharType="begin"/>
          </w:r>
          <w:r>
            <w:instrText xml:space="preserve"> HYPERLINK \l "_Toc159333112" </w:instrText>
          </w:r>
          <w:r>
            <w:fldChar w:fldCharType="separate"/>
          </w:r>
          <w:r w:rsidRPr="00891FD7" w:rsidR="00CF1396">
            <w:rPr>
              <w:rStyle w:val="Hyperlink"/>
              <w:b/>
              <w:bCs/>
              <w:color w:val="7F7F7F" w:themeColor="text1" w:themeTint="80"/>
            </w:rPr>
            <w:t>Partnerships and Decision-Making</w:t>
          </w:r>
          <w:r w:rsidRPr="00891FD7" w:rsidR="00CF1396">
            <w:rPr>
              <w:b/>
              <w:bCs/>
              <w:webHidden/>
              <w:color w:val="7F7F7F" w:themeColor="text1" w:themeTint="80"/>
            </w:rPr>
            <w:tab/>
          </w:r>
          <w:r w:rsidRPr="00891FD7" w:rsidR="00CF1396">
            <w:rPr>
              <w:b/>
              <w:bCs/>
              <w:webHidden/>
              <w:color w:val="7F7F7F" w:themeColor="text1" w:themeTint="80"/>
            </w:rPr>
            <w:fldChar w:fldCharType="begin"/>
          </w:r>
          <w:r w:rsidRPr="00891FD7" w:rsidR="00CF1396">
            <w:rPr>
              <w:b/>
              <w:bCs/>
              <w:webHidden/>
              <w:color w:val="7F7F7F" w:themeColor="text1" w:themeTint="80"/>
            </w:rPr>
            <w:instrText xml:space="preserve"> PAGEREF _Toc159333112 \h </w:instrText>
          </w:r>
          <w:r w:rsidRPr="00891FD7" w:rsidR="00CF1396">
            <w:rPr>
              <w:b/>
              <w:bCs/>
              <w:webHidden/>
              <w:color w:val="7F7F7F" w:themeColor="text1" w:themeTint="80"/>
            </w:rPr>
            <w:fldChar w:fldCharType="separate"/>
          </w:r>
          <w:r>
            <w:rPr>
              <w:b/>
              <w:bCs/>
              <w:webHidden/>
              <w:color w:val="7F7F7F" w:themeColor="text1" w:themeTint="80"/>
            </w:rPr>
            <w:t>5</w:t>
          </w:r>
          <w:r w:rsidRPr="00891FD7" w:rsidR="00CF1396">
            <w:rPr>
              <w:b/>
              <w:bCs/>
              <w:webHidden/>
              <w:color w:val="7F7F7F" w:themeColor="text1" w:themeTint="80"/>
            </w:rPr>
            <w:fldChar w:fldCharType="end"/>
          </w:r>
          <w:r>
            <w:fldChar w:fldCharType="end"/>
          </w:r>
        </w:p>
        <w:p w:rsidR="00D03273" w:rsidRPr="00891FD7" w:rsidP="00D03273" w14:paraId="2D329C1C" w14:textId="3CC4A725">
          <w:pPr>
            <w:pStyle w:val="TOC2"/>
            <w:spacing w:line="480" w:lineRule="auto"/>
            <w:rPr>
              <w:rFonts w:asciiTheme="minorHAnsi" w:eastAsiaTheme="minorEastAsia" w:hAnsiTheme="minorHAnsi" w:cstheme="minorBidi"/>
              <w:b/>
              <w:bCs/>
              <w:color w:val="7F7F7F" w:themeColor="text1" w:themeTint="80"/>
              <w:kern w:val="2"/>
              <w14:ligatures w14:val="standardContextual"/>
            </w:rPr>
          </w:pPr>
          <w:r>
            <w:fldChar w:fldCharType="begin"/>
          </w:r>
          <w:r>
            <w:instrText xml:space="preserve"> HYPERLINK \l "_Toc159333113" </w:instrText>
          </w:r>
          <w:r>
            <w:fldChar w:fldCharType="separate"/>
          </w:r>
          <w:r w:rsidRPr="00891FD7" w:rsidR="00CF1396">
            <w:rPr>
              <w:rStyle w:val="Hyperlink"/>
              <w:b/>
              <w:bCs/>
              <w:color w:val="7F7F7F" w:themeColor="text1" w:themeTint="80"/>
            </w:rPr>
            <w:t>Fair and Inclusive</w:t>
          </w:r>
          <w:r w:rsidRPr="00891FD7" w:rsidR="00CF1396">
            <w:rPr>
              <w:b/>
              <w:bCs/>
              <w:webHidden/>
              <w:color w:val="7F7F7F" w:themeColor="text1" w:themeTint="80"/>
            </w:rPr>
            <w:tab/>
          </w:r>
          <w:r w:rsidRPr="00891FD7" w:rsidR="00CF1396">
            <w:rPr>
              <w:b/>
              <w:bCs/>
              <w:webHidden/>
              <w:color w:val="7F7F7F" w:themeColor="text1" w:themeTint="80"/>
            </w:rPr>
            <w:fldChar w:fldCharType="begin"/>
          </w:r>
          <w:r w:rsidRPr="00891FD7" w:rsidR="00CF1396">
            <w:rPr>
              <w:b/>
              <w:bCs/>
              <w:webHidden/>
              <w:color w:val="7F7F7F" w:themeColor="text1" w:themeTint="80"/>
            </w:rPr>
            <w:instrText xml:space="preserve"> PAGEREF _Toc159333113 \h </w:instrText>
          </w:r>
          <w:r w:rsidRPr="00891FD7" w:rsidR="00CF1396">
            <w:rPr>
              <w:b/>
              <w:bCs/>
              <w:webHidden/>
              <w:color w:val="7F7F7F" w:themeColor="text1" w:themeTint="80"/>
            </w:rPr>
            <w:fldChar w:fldCharType="separate"/>
          </w:r>
          <w:r>
            <w:rPr>
              <w:b/>
              <w:bCs/>
              <w:webHidden/>
              <w:color w:val="7F7F7F" w:themeColor="text1" w:themeTint="80"/>
            </w:rPr>
            <w:t>7</w:t>
          </w:r>
          <w:r w:rsidRPr="00891FD7" w:rsidR="00CF1396">
            <w:rPr>
              <w:b/>
              <w:bCs/>
              <w:webHidden/>
              <w:color w:val="7F7F7F" w:themeColor="text1" w:themeTint="80"/>
            </w:rPr>
            <w:fldChar w:fldCharType="end"/>
          </w:r>
          <w:r>
            <w:fldChar w:fldCharType="end"/>
          </w:r>
        </w:p>
        <w:p w:rsidR="00D03273" w:rsidRPr="00891FD7" w:rsidP="00D03273" w14:paraId="099BB2EB" w14:textId="2A960A68">
          <w:pPr>
            <w:pStyle w:val="TOC2"/>
            <w:spacing w:line="480" w:lineRule="auto"/>
            <w:rPr>
              <w:rFonts w:asciiTheme="minorHAnsi" w:eastAsiaTheme="minorEastAsia" w:hAnsiTheme="minorHAnsi" w:cstheme="minorBidi"/>
              <w:b/>
              <w:bCs/>
              <w:color w:val="7F7F7F" w:themeColor="text1" w:themeTint="80"/>
              <w:kern w:val="2"/>
              <w14:ligatures w14:val="standardContextual"/>
            </w:rPr>
          </w:pPr>
          <w:r>
            <w:fldChar w:fldCharType="begin"/>
          </w:r>
          <w:r>
            <w:instrText xml:space="preserve"> HYPERLINK \l "_Toc159333114" </w:instrText>
          </w:r>
          <w:r>
            <w:fldChar w:fldCharType="separate"/>
          </w:r>
          <w:r w:rsidRPr="00891FD7" w:rsidR="00CF1396">
            <w:rPr>
              <w:rStyle w:val="Hyperlink"/>
              <w:b/>
              <w:bCs/>
              <w:color w:val="7F7F7F" w:themeColor="text1" w:themeTint="80"/>
            </w:rPr>
            <w:t>Self-Determination</w:t>
          </w:r>
          <w:r w:rsidRPr="00891FD7" w:rsidR="00CF1396">
            <w:rPr>
              <w:b/>
              <w:bCs/>
              <w:webHidden/>
              <w:color w:val="7F7F7F" w:themeColor="text1" w:themeTint="80"/>
            </w:rPr>
            <w:tab/>
          </w:r>
          <w:r w:rsidRPr="00891FD7" w:rsidR="00CF1396">
            <w:rPr>
              <w:b/>
              <w:bCs/>
              <w:webHidden/>
              <w:color w:val="7F7F7F" w:themeColor="text1" w:themeTint="80"/>
            </w:rPr>
            <w:fldChar w:fldCharType="begin"/>
          </w:r>
          <w:r w:rsidRPr="00891FD7" w:rsidR="00CF1396">
            <w:rPr>
              <w:b/>
              <w:bCs/>
              <w:webHidden/>
              <w:color w:val="7F7F7F" w:themeColor="text1" w:themeTint="80"/>
            </w:rPr>
            <w:instrText xml:space="preserve"> PAGEREF _Toc159333114 \h </w:instrText>
          </w:r>
          <w:r w:rsidRPr="00891FD7" w:rsidR="00CF1396">
            <w:rPr>
              <w:b/>
              <w:bCs/>
              <w:webHidden/>
              <w:color w:val="7F7F7F" w:themeColor="text1" w:themeTint="80"/>
            </w:rPr>
            <w:fldChar w:fldCharType="separate"/>
          </w:r>
          <w:r>
            <w:rPr>
              <w:b/>
              <w:bCs/>
              <w:webHidden/>
              <w:color w:val="7F7F7F" w:themeColor="text1" w:themeTint="80"/>
            </w:rPr>
            <w:t>4</w:t>
          </w:r>
          <w:r w:rsidRPr="00891FD7" w:rsidR="00CF1396">
            <w:rPr>
              <w:b/>
              <w:bCs/>
              <w:webHidden/>
              <w:color w:val="7F7F7F" w:themeColor="text1" w:themeTint="80"/>
            </w:rPr>
            <w:fldChar w:fldCharType="end"/>
          </w:r>
          <w:r>
            <w:fldChar w:fldCharType="end"/>
          </w:r>
        </w:p>
        <w:p w:rsidR="009216B8" w:rsidRPr="00D03273" w:rsidP="00D03273" w14:paraId="352BA58F" w14:textId="77777777">
          <w:pPr>
            <w:spacing w:line="480" w:lineRule="auto"/>
          </w:pPr>
          <w:r w:rsidRPr="00891FD7">
            <w:rPr>
              <w:b/>
              <w:bCs/>
              <w:noProof/>
            </w:rPr>
            <w:fldChar w:fldCharType="end"/>
          </w:r>
        </w:p>
      </w:sdtContent>
    </w:sdt>
    <w:p w:rsidR="009216B8" w:rsidP="00B76D1E" w14:paraId="667B1DAA" w14:textId="77777777">
      <w:pPr>
        <w:pStyle w:val="BodyText"/>
        <w:rPr>
          <w:rStyle w:val="Strong"/>
        </w:rPr>
      </w:pPr>
    </w:p>
    <w:p w:rsidR="00891FD7" w:rsidP="00B76D1E" w14:paraId="1C2DDDE0" w14:textId="77777777">
      <w:pPr>
        <w:pStyle w:val="BodyText"/>
        <w:rPr>
          <w:rStyle w:val="Strong"/>
        </w:rPr>
      </w:pPr>
    </w:p>
    <w:p w:rsidR="00891FD7" w:rsidP="00B76D1E" w14:paraId="26A5890F" w14:textId="77777777">
      <w:pPr>
        <w:pStyle w:val="BodyText"/>
        <w:rPr>
          <w:rStyle w:val="Strong"/>
        </w:rPr>
      </w:pPr>
    </w:p>
    <w:p w:rsidR="00891FD7" w:rsidP="00B76D1E" w14:paraId="3787BE25" w14:textId="77777777">
      <w:pPr>
        <w:pStyle w:val="BodyText"/>
        <w:rPr>
          <w:rStyle w:val="Strong"/>
        </w:rPr>
      </w:pPr>
    </w:p>
    <w:p w:rsidR="00C9552D" w:rsidP="00B76D1E" w14:paraId="6D966608" w14:textId="77777777">
      <w:pPr>
        <w:pStyle w:val="BodyText"/>
      </w:pPr>
    </w:p>
    <w:p w:rsidR="00C9552D" w:rsidP="00B76D1E" w14:paraId="3DD543E2" w14:textId="77777777">
      <w:pPr>
        <w:pStyle w:val="BodyText"/>
        <w:sectPr w:rsidSect="00854A5E">
          <w:headerReference w:type="default" r:id="rId6"/>
          <w:footerReference w:type="default" r:id="rId7"/>
          <w:pgSz w:w="11906" w:h="16838"/>
          <w:pgMar w:top="1418" w:right="1134" w:bottom="1021" w:left="1134" w:header="709" w:footer="397" w:gutter="0"/>
          <w:pgNumType w:fmt="lowerRoman" w:start="1"/>
          <w:cols w:space="708"/>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999"/>
        <w:tblLook w:val="04A0"/>
      </w:tblPr>
      <w:tblGrid>
        <w:gridCol w:w="8222"/>
      </w:tblGrid>
      <w:tr w14:paraId="6818E9B1" w14:textId="77777777" w:rsidTr="00C9552D">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999"/>
          <w:tblLook w:val="04A0"/>
        </w:tblPrEx>
        <w:trPr>
          <w:jc w:val="center"/>
        </w:trPr>
        <w:tc>
          <w:tcPr>
            <w:tcW w:w="8222" w:type="dxa"/>
            <w:shd w:val="clear" w:color="auto" w:fill="009999"/>
          </w:tcPr>
          <w:p w:rsidR="00C9552D" w:rsidRPr="00891FD7" w:rsidP="00C9552D" w14:paraId="3999FC0F" w14:textId="77777777">
            <w:pPr>
              <w:spacing w:before="240" w:after="240"/>
              <w:jc w:val="center"/>
              <w:rPr>
                <w:rFonts w:ascii="Arial" w:hAnsi="Arial"/>
                <w:b/>
                <w:bCs/>
                <w:color w:val="FFFFFF" w:themeColor="background1"/>
                <w:sz w:val="40"/>
                <w:szCs w:val="40"/>
              </w:rPr>
            </w:pPr>
            <w:r w:rsidRPr="00891FD7">
              <w:rPr>
                <w:rFonts w:ascii="Arial" w:hAnsi="Arial"/>
                <w:b/>
                <w:bCs/>
                <w:color w:val="FFFFFF" w:themeColor="background1"/>
                <w:sz w:val="24"/>
                <w:szCs w:val="24"/>
              </w:rPr>
              <w:t>Acknowledgement of Country</w:t>
            </w:r>
          </w:p>
          <w:p w:rsidR="00C9552D" w:rsidRPr="00A56754" w:rsidP="00C9552D" w14:paraId="6367A5D0" w14:textId="77777777">
            <w:pPr>
              <w:spacing w:before="240" w:after="240"/>
              <w:jc w:val="center"/>
              <w:rPr>
                <w:rFonts w:ascii="Arial" w:hAnsi="Arial"/>
                <w:color w:val="FFFFFF" w:themeColor="background1"/>
                <w:sz w:val="18"/>
                <w:szCs w:val="18"/>
              </w:rPr>
            </w:pPr>
            <w:r w:rsidRPr="00A56754">
              <w:rPr>
                <w:rFonts w:ascii="Arial" w:hAnsi="Arial"/>
                <w:color w:val="FFFFFF" w:themeColor="background1"/>
                <w:sz w:val="18"/>
                <w:szCs w:val="18"/>
              </w:rPr>
              <w:t>We pay our respects to Aboriginal peoples and Torres Strait Islander peoples of this land, their ancestors, and their legacy. The foundations laid by the ancestors—Australia’s First Peoples—give strength, inspiration, and courage to current and future generations to create a better Queensland.</w:t>
            </w:r>
          </w:p>
          <w:p w:rsidR="00C9552D" w:rsidRPr="00A56754" w:rsidP="00C9552D" w14:paraId="1A50F8A7" w14:textId="77777777">
            <w:pPr>
              <w:spacing w:before="240" w:after="240"/>
              <w:jc w:val="center"/>
              <w:rPr>
                <w:rFonts w:ascii="Arial" w:hAnsi="Arial"/>
                <w:color w:val="FFFFFF" w:themeColor="background1"/>
                <w:sz w:val="18"/>
                <w:szCs w:val="18"/>
              </w:rPr>
            </w:pPr>
            <w:r w:rsidRPr="00A56754">
              <w:rPr>
                <w:rFonts w:ascii="Arial" w:hAnsi="Arial"/>
                <w:color w:val="FFFFFF" w:themeColor="background1"/>
                <w:sz w:val="18"/>
                <w:szCs w:val="18"/>
              </w:rPr>
              <w:t>We acknowledge that it is our shared responsibility, as individuals, communities, and governments, to collectively ensure equity, recognition, and leadership support for Aboriginal and Torres Strait Islander Queenslanders, continues the progress towards self-determination, in all aspects of society and everyday life.</w:t>
            </w:r>
          </w:p>
          <w:p w:rsidR="00C9552D" w:rsidRPr="00A56754" w:rsidP="00C9552D" w14:paraId="2F5FDB36" w14:textId="77777777">
            <w:pPr>
              <w:spacing w:before="240" w:after="240"/>
              <w:jc w:val="center"/>
              <w:rPr>
                <w:rFonts w:ascii="Arial" w:hAnsi="Arial"/>
                <w:color w:val="FFFFFF" w:themeColor="background1"/>
                <w:sz w:val="18"/>
                <w:szCs w:val="18"/>
              </w:rPr>
            </w:pPr>
            <w:r w:rsidRPr="00A56754">
              <w:rPr>
                <w:rFonts w:ascii="Arial" w:hAnsi="Arial"/>
                <w:color w:val="FFFFFF" w:themeColor="background1"/>
                <w:sz w:val="18"/>
                <w:szCs w:val="18"/>
              </w:rPr>
              <w:t>We are committed to working with, representing, advocating for, and promoting the needs of Aboriginal and Torres Strait Islander Queenslanders with unwavering determination, passion, and persistence.</w:t>
            </w:r>
          </w:p>
          <w:p w:rsidR="00C9552D" w:rsidRPr="00C9552D" w:rsidP="00C9552D" w14:paraId="0B697778" w14:textId="77777777">
            <w:pPr>
              <w:spacing w:before="240" w:after="240"/>
              <w:jc w:val="center"/>
              <w:rPr>
                <w:color w:val="FFFFFF" w:themeColor="background1"/>
              </w:rPr>
            </w:pPr>
            <w:r w:rsidRPr="00A56754">
              <w:rPr>
                <w:rFonts w:ascii="Arial" w:hAnsi="Arial"/>
                <w:color w:val="FFFFFF" w:themeColor="background1"/>
                <w:sz w:val="18"/>
                <w:szCs w:val="18"/>
              </w:rPr>
              <w:t>As we reflect on the past and hope for the future, we walk together on a shared journey where all Queenslanders are equal and the diversity of Aboriginal and Torres Strait Islander cultures and communities across Queensland is recognised, respected, and valued by all Queenslanders.</w:t>
            </w:r>
          </w:p>
        </w:tc>
      </w:tr>
    </w:tbl>
    <w:p w:rsidR="0053654A" w:rsidRPr="009E2096" w:rsidP="0053654A" w14:paraId="1ECA26DC" w14:textId="77777777">
      <w:pPr>
        <w:tabs>
          <w:tab w:val="left" w:pos="3429"/>
        </w:tabs>
        <w:sectPr w:rsidSect="00C9552D">
          <w:type w:val="continuous"/>
          <w:pgSz w:w="11906" w:h="16838"/>
          <w:pgMar w:top="1418" w:right="1134" w:bottom="1021" w:left="1134" w:header="709" w:footer="397" w:gutter="0"/>
          <w:pgNumType w:fmt="lowerRoman" w:start="1"/>
          <w:cols w:space="708"/>
          <w:docGrid w:linePitch="360"/>
        </w:sectPr>
      </w:pPr>
    </w:p>
    <w:p w:rsidR="009216B8" w:rsidRPr="007F221F" w:rsidP="00C9552D" w14:paraId="4C418D8E" w14:textId="77777777">
      <w:pPr>
        <w:pStyle w:val="Heading1"/>
        <w:numPr>
          <w:ilvl w:val="0"/>
          <w:numId w:val="0"/>
        </w:numPr>
        <w:rPr>
          <w:b w:val="0"/>
          <w:bCs/>
          <w:color w:val="009999"/>
          <w:sz w:val="40"/>
          <w:szCs w:val="40"/>
        </w:rPr>
      </w:pPr>
      <w:bookmarkStart w:id="0" w:name="_Toc159333106"/>
      <w:r w:rsidRPr="007F221F">
        <w:rPr>
          <w:b w:val="0"/>
          <w:bCs/>
          <w:color w:val="009999"/>
          <w:sz w:val="40"/>
          <w:szCs w:val="40"/>
        </w:rPr>
        <w:t>Introduction</w:t>
      </w:r>
      <w:bookmarkEnd w:id="0"/>
    </w:p>
    <w:p w:rsidR="009216B8" w:rsidP="009216B8" w14:paraId="09E04CF1" w14:textId="77777777">
      <w:r>
        <w:t xml:space="preserve">The Queensland Government acknowledges and respects the unique cultures, histories, and ongoing contributions of Aboriginal and Torres Strait Islander peoples and is committed to building relationships with Aboriginal and Torres Strait Islander peoples based on fairness, inclusivity, dignity and belonging. </w:t>
      </w:r>
    </w:p>
    <w:p w:rsidR="009216B8" w:rsidP="009216B8" w14:paraId="7CF4708B" w14:textId="77777777">
      <w:r>
        <w:t xml:space="preserve">The </w:t>
      </w:r>
      <w:r w:rsidRPr="00924E5A">
        <w:rPr>
          <w:i/>
          <w:iCs/>
        </w:rPr>
        <w:t>Public Sector Act 2022</w:t>
      </w:r>
      <w:r>
        <w:t xml:space="preserve"> (the Act) acknowledges that public sector organisations have a unique role and obligation to reframe relationships and recognise the importance of self-determination for Aboriginal and Torres Strait Islander peoples. </w:t>
      </w:r>
    </w:p>
    <w:p w:rsidR="009216B8" w:rsidP="009216B8" w14:paraId="488E9123" w14:textId="77777777">
      <w:r>
        <w:t xml:space="preserve">Under the Act, prescribed entities must develop a </w:t>
      </w:r>
      <w:r w:rsidRPr="00924E5A">
        <w:t xml:space="preserve">Reframing the Relationship Plan </w:t>
      </w:r>
      <w:r>
        <w:t>(the Plan) that reflects the Government’s commitment to a reframed relationship with Aboriginal and Torres Strait Islander peoples. The Plan:</w:t>
      </w:r>
    </w:p>
    <w:p w:rsidR="009216B8" w:rsidRPr="00924E5A" w:rsidP="00924E5A" w14:paraId="2062C34F" w14:textId="77777777">
      <w:pPr>
        <w:pStyle w:val="ListParagraph"/>
        <w:numPr>
          <w:ilvl w:val="0"/>
          <w:numId w:val="18"/>
        </w:numPr>
        <w:spacing w:line="257" w:lineRule="auto"/>
        <w:ind w:left="714" w:hanging="357"/>
        <w:contextualSpacing w:val="0"/>
        <w:rPr>
          <w:rFonts w:ascii="Arial" w:hAnsi="Arial" w:cs="Arial"/>
          <w:sz w:val="21"/>
          <w:szCs w:val="21"/>
        </w:rPr>
      </w:pPr>
      <w:r w:rsidRPr="00924E5A">
        <w:rPr>
          <w:rFonts w:ascii="Arial" w:hAnsi="Arial" w:cs="Arial"/>
          <w:sz w:val="21"/>
          <w:szCs w:val="21"/>
        </w:rPr>
        <w:t>is mandated by the Act for prescribed entities</w:t>
      </w:r>
      <w:r w:rsidR="00A56754">
        <w:rPr>
          <w:rFonts w:ascii="Arial" w:hAnsi="Arial" w:cs="Arial"/>
          <w:sz w:val="21"/>
          <w:szCs w:val="21"/>
        </w:rPr>
        <w:t>.</w:t>
      </w:r>
    </w:p>
    <w:p w:rsidR="009216B8" w:rsidRPr="00924E5A" w:rsidP="00924E5A" w14:paraId="07EB6E24" w14:textId="77777777">
      <w:pPr>
        <w:pStyle w:val="ListParagraph"/>
        <w:numPr>
          <w:ilvl w:val="0"/>
          <w:numId w:val="18"/>
        </w:numPr>
        <w:spacing w:line="257" w:lineRule="auto"/>
        <w:ind w:left="714" w:hanging="357"/>
        <w:contextualSpacing w:val="0"/>
        <w:rPr>
          <w:rFonts w:ascii="Arial" w:hAnsi="Arial" w:cs="Arial"/>
          <w:sz w:val="21"/>
          <w:szCs w:val="21"/>
        </w:rPr>
      </w:pPr>
      <w:r w:rsidRPr="00924E5A">
        <w:rPr>
          <w:rFonts w:ascii="Arial" w:hAnsi="Arial" w:cs="Arial"/>
          <w:sz w:val="21"/>
          <w:szCs w:val="21"/>
        </w:rPr>
        <w:t>requires entities to develop, approve, publish, implement, and audit annual performanc</w:t>
      </w:r>
      <w:r w:rsidR="00AE0765">
        <w:rPr>
          <w:rFonts w:ascii="Arial" w:hAnsi="Arial" w:cs="Arial"/>
          <w:sz w:val="21"/>
          <w:szCs w:val="21"/>
        </w:rPr>
        <w:t>e</w:t>
      </w:r>
      <w:r w:rsidR="00A56754">
        <w:rPr>
          <w:rFonts w:ascii="Arial" w:hAnsi="Arial" w:cs="Arial"/>
          <w:sz w:val="21"/>
          <w:szCs w:val="21"/>
        </w:rPr>
        <w:t>.</w:t>
      </w:r>
    </w:p>
    <w:p w:rsidR="009216B8" w:rsidRPr="00924E5A" w:rsidP="00924E5A" w14:paraId="6DED16A5" w14:textId="77777777">
      <w:pPr>
        <w:pStyle w:val="ListParagraph"/>
        <w:numPr>
          <w:ilvl w:val="0"/>
          <w:numId w:val="18"/>
        </w:numPr>
        <w:spacing w:line="257" w:lineRule="auto"/>
        <w:ind w:left="714" w:hanging="357"/>
        <w:contextualSpacing w:val="0"/>
        <w:rPr>
          <w:rFonts w:ascii="Arial" w:hAnsi="Arial" w:cs="Arial"/>
          <w:sz w:val="21"/>
          <w:szCs w:val="21"/>
        </w:rPr>
      </w:pPr>
      <w:r w:rsidRPr="00924E5A">
        <w:rPr>
          <w:rFonts w:ascii="Arial" w:hAnsi="Arial" w:cs="Arial"/>
          <w:sz w:val="21"/>
          <w:szCs w:val="21"/>
        </w:rPr>
        <w:t>must be reviewed and updated annually by the Chief Executive of each individual entity as soon as practicable after the end of each financial year, in line with the Act under S23(3) and S23(4)(a)</w:t>
      </w:r>
      <w:r w:rsidR="00A56754">
        <w:rPr>
          <w:rFonts w:ascii="Arial" w:hAnsi="Arial" w:cs="Arial"/>
          <w:sz w:val="21"/>
          <w:szCs w:val="21"/>
        </w:rPr>
        <w:t>.</w:t>
      </w:r>
    </w:p>
    <w:p w:rsidR="009216B8" w:rsidRPr="00924E5A" w:rsidP="00924E5A" w14:paraId="3B8AA14B" w14:textId="77777777">
      <w:pPr>
        <w:pStyle w:val="ListParagraph"/>
        <w:numPr>
          <w:ilvl w:val="0"/>
          <w:numId w:val="18"/>
        </w:numPr>
        <w:spacing w:line="257" w:lineRule="auto"/>
        <w:ind w:left="714" w:hanging="357"/>
        <w:contextualSpacing w:val="0"/>
        <w:rPr>
          <w:rFonts w:ascii="Arial" w:hAnsi="Arial" w:cs="Arial"/>
          <w:sz w:val="21"/>
          <w:szCs w:val="21"/>
        </w:rPr>
      </w:pPr>
      <w:r w:rsidRPr="00924E5A">
        <w:rPr>
          <w:rFonts w:ascii="Arial" w:hAnsi="Arial" w:cs="Arial"/>
          <w:sz w:val="21"/>
          <w:szCs w:val="21"/>
        </w:rPr>
        <w:t>ensures greater accountability of entities through publication of the plan on their entity’s website</w:t>
      </w:r>
      <w:r w:rsidR="00A56754">
        <w:rPr>
          <w:rFonts w:ascii="Arial" w:hAnsi="Arial" w:cs="Arial"/>
          <w:sz w:val="21"/>
          <w:szCs w:val="21"/>
        </w:rPr>
        <w:t>.</w:t>
      </w:r>
    </w:p>
    <w:p w:rsidR="009216B8" w:rsidRPr="00924E5A" w:rsidP="00924E5A" w14:paraId="505A7CB5" w14:textId="77777777">
      <w:pPr>
        <w:pStyle w:val="ListParagraph"/>
        <w:numPr>
          <w:ilvl w:val="0"/>
          <w:numId w:val="18"/>
        </w:numPr>
        <w:spacing w:line="257" w:lineRule="auto"/>
        <w:ind w:left="714" w:hanging="357"/>
        <w:contextualSpacing w:val="0"/>
        <w:rPr>
          <w:rFonts w:ascii="Arial" w:hAnsi="Arial" w:cs="Arial"/>
          <w:sz w:val="21"/>
          <w:szCs w:val="21"/>
        </w:rPr>
      </w:pPr>
      <w:r w:rsidRPr="00924E5A">
        <w:rPr>
          <w:rFonts w:ascii="Arial" w:hAnsi="Arial" w:cs="Arial"/>
          <w:sz w:val="21"/>
          <w:szCs w:val="21"/>
        </w:rPr>
        <w:t>enables the streamlining of reporting.</w:t>
      </w:r>
    </w:p>
    <w:p w:rsidR="009216B8" w:rsidP="009216B8" w14:paraId="3A6F0A04" w14:textId="77777777">
      <w:r>
        <w:t xml:space="preserve">Delivery against our commitments will be </w:t>
      </w:r>
      <w:r w:rsidR="007F221F">
        <w:t>through</w:t>
      </w:r>
      <w:r>
        <w:t xml:space="preserve"> the Department’s Board of Management, ensuring there is strategic oversight and commitment at the highest levels of leadership within the Department.</w:t>
      </w:r>
    </w:p>
    <w:p w:rsidR="007F221F" w:rsidP="009216B8" w14:paraId="50E00242" w14:textId="77777777">
      <w:r>
        <w:t>The Plan will be reviewed annually.</w:t>
      </w:r>
    </w:p>
    <w:p w:rsidR="009216B8" w:rsidP="009216B8" w14:paraId="3CC390C4" w14:textId="77777777"/>
    <w:p w:rsidR="009216B8" w:rsidRPr="007F221F" w:rsidP="00C9552D" w14:paraId="35959388" w14:textId="77777777">
      <w:pPr>
        <w:pStyle w:val="Heading1"/>
        <w:numPr>
          <w:ilvl w:val="0"/>
          <w:numId w:val="0"/>
        </w:numPr>
        <w:rPr>
          <w:b w:val="0"/>
          <w:bCs/>
          <w:color w:val="009999"/>
          <w:sz w:val="40"/>
          <w:szCs w:val="40"/>
        </w:rPr>
      </w:pPr>
      <w:bookmarkStart w:id="1" w:name="_Toc159333107"/>
      <w:r w:rsidRPr="007F221F">
        <w:rPr>
          <w:b w:val="0"/>
          <w:bCs/>
          <w:color w:val="009999"/>
          <w:sz w:val="40"/>
          <w:szCs w:val="40"/>
        </w:rPr>
        <w:t>Purpose</w:t>
      </w:r>
      <w:bookmarkEnd w:id="1"/>
    </w:p>
    <w:p w:rsidR="009216B8" w:rsidP="00924E5A" w14:paraId="4649AA90" w14:textId="77777777">
      <w:r>
        <w:t>In Queensland, Aboriginal and Torres Strait Islander peoples constituted 4.6% of the population (over 237,000 individuals) in 2021, up from 186,000 in 2016. On average, Aboriginal and Torres Strait Islander Queenslanders are younger than the rest of the population, with over 50% of the cohort being aged 25 or younger at the 2021 Census. Because of this, our Aboriginal and Torres Strait Islander young people have an important part to play on our journey towards reframing the relationship.</w:t>
      </w:r>
    </w:p>
    <w:p w:rsidR="009216B8" w:rsidP="00924E5A" w14:paraId="13212E35" w14:textId="77777777">
      <w:r>
        <w:t xml:space="preserve">The </w:t>
      </w:r>
      <w:r w:rsidRPr="00924E5A">
        <w:t>Plan</w:t>
      </w:r>
      <w:r>
        <w:t xml:space="preserve"> fulfills Action 17 of the </w:t>
      </w:r>
      <w:r w:rsidRPr="00924E5A">
        <w:t>Queensland Government Reconciliation Action Plan 2023-2025</w:t>
      </w:r>
      <w:r w:rsidR="00C9552D">
        <w:t xml:space="preserve"> and </w:t>
      </w:r>
      <w:r>
        <w:t xml:space="preserve">replaces our previous </w:t>
      </w:r>
      <w:r w:rsidRPr="00924E5A">
        <w:t xml:space="preserve">Cultural Capability Action Plan 2021-2022.  </w:t>
      </w:r>
      <w:r>
        <w:t xml:space="preserve">The </w:t>
      </w:r>
      <w:r w:rsidR="00C9552D">
        <w:t>P</w:t>
      </w:r>
      <w:r>
        <w:t xml:space="preserve">lan also aligns with the </w:t>
      </w:r>
      <w:r w:rsidRPr="00924E5A">
        <w:rPr>
          <w:i/>
          <w:iCs/>
        </w:rPr>
        <w:t>Human Rights Act 2019</w:t>
      </w:r>
      <w:r>
        <w:t xml:space="preserve"> (Qld) and supports the department’s direction towards Treaty readiness. </w:t>
      </w:r>
    </w:p>
    <w:p w:rsidR="006C74EC" w:rsidP="006C74EC" w14:paraId="7AF65D33" w14:textId="77777777">
      <w:r w:rsidRPr="00924E5A">
        <w:t>By developing and implementing our Plan, the Department of Treaty, Aboriginal and Torres Strait Islander Partnerships, Communities and the Arts has the opportunity to acknowledge and build on our cultural capability, our cultural intelligence, our cultural safety and genuine community engagement practices, to ensure that the voice of Aboriginal communities and Torres Strait Islander communities are heard and that advice to government results in the delivery of impactful and positive services to Aboriginal and Torres Strait Islander people and communities.</w:t>
      </w:r>
      <w:r>
        <w:t xml:space="preserve"> </w:t>
      </w:r>
    </w:p>
    <w:p w:rsidR="00C9552D" w14:paraId="58626556" w14:textId="77777777">
      <w:pPr>
        <w:spacing w:after="0" w:line="240" w:lineRule="auto"/>
      </w:pPr>
      <w:r>
        <w:br w:type="page"/>
      </w:r>
    </w:p>
    <w:p w:rsidR="00C9552D" w:rsidRPr="007F221F" w:rsidP="00C9552D" w14:paraId="51D67F2A" w14:textId="77777777">
      <w:pPr>
        <w:pStyle w:val="Heading1"/>
        <w:numPr>
          <w:ilvl w:val="0"/>
          <w:numId w:val="0"/>
        </w:numPr>
        <w:rPr>
          <w:b w:val="0"/>
          <w:bCs/>
          <w:color w:val="009999"/>
          <w:sz w:val="40"/>
          <w:szCs w:val="40"/>
        </w:rPr>
      </w:pPr>
      <w:bookmarkStart w:id="2" w:name="_Toc159333108"/>
      <w:r w:rsidRPr="007F221F">
        <w:rPr>
          <w:b w:val="0"/>
          <w:bCs/>
          <w:color w:val="009999"/>
          <w:sz w:val="40"/>
          <w:szCs w:val="40"/>
        </w:rPr>
        <w:t>Overview</w:t>
      </w:r>
      <w:bookmarkEnd w:id="2"/>
    </w:p>
    <w:p w:rsidR="009216B8" w:rsidRPr="00204BAD" w:rsidP="009216B8" w14:paraId="2CD94FD1" w14:textId="77777777">
      <w:r>
        <w:t xml:space="preserve">Core </w:t>
      </w:r>
      <w:r w:rsidRPr="00204BAD" w:rsidR="00C9552D">
        <w:t>components of the Plan are:</w:t>
      </w:r>
    </w:p>
    <w:tbl>
      <w:tblPr>
        <w:tblStyle w:val="TableGrid"/>
        <w:tblW w:w="0" w:type="auto"/>
        <w:tblBorders>
          <w:top w:val="none" w:sz="0" w:space="0" w:color="auto"/>
          <w:left w:val="none" w:sz="0" w:space="0" w:color="auto"/>
          <w:bottom w:val="single" w:sz="8" w:space="0" w:color="720F66"/>
          <w:right w:val="none" w:sz="0" w:space="0" w:color="auto"/>
        </w:tblBorders>
        <w:tblLook w:val="04A0"/>
      </w:tblPr>
      <w:tblGrid>
        <w:gridCol w:w="567"/>
        <w:gridCol w:w="9071"/>
      </w:tblGrid>
      <w:tr w14:paraId="6E98FB83" w14:textId="77777777" w:rsidTr="001B6052">
        <w:tblPrEx>
          <w:tblW w:w="0" w:type="auto"/>
          <w:tblBorders>
            <w:top w:val="none" w:sz="0" w:space="0" w:color="auto"/>
            <w:left w:val="none" w:sz="0" w:space="0" w:color="auto"/>
            <w:bottom w:val="single" w:sz="8" w:space="0" w:color="720F66"/>
            <w:right w:val="none" w:sz="0" w:space="0" w:color="auto"/>
          </w:tblBorders>
          <w:tblLook w:val="04A0"/>
        </w:tblPrEx>
        <w:tc>
          <w:tcPr>
            <w:tcW w:w="567" w:type="dxa"/>
            <w:shd w:val="clear" w:color="auto" w:fill="720F66"/>
          </w:tcPr>
          <w:p w:rsidR="00204BAD" w:rsidRPr="00B35FE6" w:rsidP="00B35FE6" w14:paraId="27D7CB6F" w14:textId="77777777">
            <w:pPr>
              <w:spacing w:before="120" w:after="120"/>
              <w:rPr>
                <w:rFonts w:ascii="Arial" w:hAnsi="Arial"/>
                <w:b/>
                <w:bCs/>
                <w:iCs/>
                <w:color w:val="FFFFFF" w:themeColor="background1"/>
                <w:sz w:val="36"/>
                <w:szCs w:val="36"/>
              </w:rPr>
            </w:pPr>
            <w:r w:rsidRPr="00B35FE6">
              <w:rPr>
                <w:rFonts w:ascii="Arial" w:hAnsi="Arial"/>
                <w:b/>
                <w:bCs/>
                <w:iCs/>
                <w:color w:val="FFFFFF" w:themeColor="background1"/>
                <w:sz w:val="36"/>
                <w:szCs w:val="36"/>
              </w:rPr>
              <w:t>1</w:t>
            </w:r>
          </w:p>
        </w:tc>
        <w:tc>
          <w:tcPr>
            <w:tcW w:w="9071" w:type="dxa"/>
          </w:tcPr>
          <w:p w:rsidR="00204BAD" w:rsidRPr="00B35FE6" w:rsidP="00B35FE6" w14:paraId="1CA4383E" w14:textId="77777777">
            <w:pPr>
              <w:spacing w:before="120" w:after="120"/>
              <w:rPr>
                <w:rFonts w:ascii="Arial" w:hAnsi="Arial"/>
                <w:iCs/>
                <w:color w:val="F79646" w:themeColor="accent6"/>
                <w:sz w:val="28"/>
                <w:szCs w:val="28"/>
              </w:rPr>
            </w:pPr>
            <w:r w:rsidRPr="00B35FE6">
              <w:rPr>
                <w:rFonts w:ascii="Arial" w:hAnsi="Arial"/>
                <w:b/>
                <w:bCs/>
                <w:iCs/>
                <w:color w:val="F79646" w:themeColor="accent6"/>
                <w:sz w:val="28"/>
                <w:szCs w:val="28"/>
              </w:rPr>
              <w:t>Recognition</w:t>
            </w:r>
            <w:r w:rsidRPr="00B35FE6" w:rsidR="006C74EC">
              <w:rPr>
                <w:rFonts w:ascii="Arial" w:hAnsi="Arial"/>
                <w:b/>
                <w:bCs/>
                <w:iCs/>
                <w:color w:val="F79646" w:themeColor="accent6"/>
                <w:sz w:val="28"/>
                <w:szCs w:val="28"/>
              </w:rPr>
              <w:t>,</w:t>
            </w:r>
            <w:r w:rsidRPr="00B35FE6">
              <w:rPr>
                <w:rFonts w:ascii="Arial" w:hAnsi="Arial"/>
                <w:b/>
                <w:bCs/>
                <w:iCs/>
                <w:color w:val="F79646" w:themeColor="accent6"/>
                <w:sz w:val="28"/>
                <w:szCs w:val="28"/>
              </w:rPr>
              <w:t xml:space="preserve"> Honouring</w:t>
            </w:r>
            <w:r w:rsidRPr="00B35FE6" w:rsidR="006C74EC">
              <w:rPr>
                <w:rFonts w:ascii="Arial" w:hAnsi="Arial"/>
                <w:b/>
                <w:bCs/>
                <w:iCs/>
                <w:color w:val="F79646" w:themeColor="accent6"/>
                <w:sz w:val="28"/>
                <w:szCs w:val="28"/>
              </w:rPr>
              <w:t xml:space="preserve"> and Truth-telling</w:t>
            </w:r>
          </w:p>
          <w:p w:rsidR="00B35FE6" w:rsidRPr="00B35FE6" w:rsidP="00B35FE6" w14:paraId="630E70F9" w14:textId="77777777">
            <w:pPr>
              <w:spacing w:before="120" w:after="120"/>
              <w:rPr>
                <w:rFonts w:ascii="Arial" w:hAnsi="Arial"/>
                <w:iCs/>
                <w:color w:val="720F66"/>
                <w:sz w:val="22"/>
                <w:szCs w:val="22"/>
              </w:rPr>
            </w:pPr>
            <w:r w:rsidRPr="00B35FE6">
              <w:rPr>
                <w:rFonts w:ascii="Arial" w:hAnsi="Arial"/>
                <w:iCs/>
                <w:color w:val="720F66"/>
                <w:sz w:val="22"/>
                <w:szCs w:val="22"/>
              </w:rPr>
              <w:t>Recognising and honouring Aboriginal peoples and Torres Strait Islander peoples as the first peoples of Queensland.</w:t>
            </w:r>
          </w:p>
          <w:p w:rsidR="00204BAD" w:rsidRPr="00B35FE6" w:rsidP="00B35FE6" w14:paraId="3C10E11D" w14:textId="77777777">
            <w:pPr>
              <w:spacing w:before="120" w:after="120"/>
            </w:pPr>
            <w:r w:rsidRPr="00B35FE6">
              <w:rPr>
                <w:rFonts w:ascii="Arial" w:hAnsi="Arial"/>
                <w:iCs/>
                <w:color w:val="720F66"/>
                <w:sz w:val="22"/>
                <w:szCs w:val="22"/>
              </w:rPr>
              <w:t>Engaging in truth-telling about the shared history of all Australians.</w:t>
            </w:r>
          </w:p>
        </w:tc>
      </w:tr>
    </w:tbl>
    <w:p w:rsidR="00924E5A" w:rsidRPr="00B35FE6" w:rsidP="00B35FE6" w14:paraId="7DF5B298" w14:textId="77777777">
      <w:pPr>
        <w:spacing w:before="120" w:after="120"/>
        <w:rPr>
          <w:sz w:val="36"/>
          <w:szCs w:val="36"/>
        </w:rPr>
      </w:pPr>
    </w:p>
    <w:tbl>
      <w:tblPr>
        <w:tblStyle w:val="TableGrid"/>
        <w:tblW w:w="0" w:type="auto"/>
        <w:tblBorders>
          <w:top w:val="none" w:sz="0" w:space="0" w:color="auto"/>
          <w:left w:val="none" w:sz="0" w:space="0" w:color="auto"/>
          <w:bottom w:val="single" w:sz="8" w:space="0" w:color="720F66"/>
          <w:right w:val="none" w:sz="0" w:space="0" w:color="auto"/>
        </w:tblBorders>
        <w:tblLook w:val="04A0"/>
      </w:tblPr>
      <w:tblGrid>
        <w:gridCol w:w="567"/>
        <w:gridCol w:w="9071"/>
      </w:tblGrid>
      <w:tr w14:paraId="62F8D19D" w14:textId="77777777" w:rsidTr="00C46354">
        <w:tblPrEx>
          <w:tblW w:w="0" w:type="auto"/>
          <w:tblBorders>
            <w:top w:val="none" w:sz="0" w:space="0" w:color="auto"/>
            <w:left w:val="none" w:sz="0" w:space="0" w:color="auto"/>
            <w:bottom w:val="single" w:sz="8" w:space="0" w:color="720F66"/>
            <w:right w:val="none" w:sz="0" w:space="0" w:color="auto"/>
          </w:tblBorders>
          <w:tblLook w:val="04A0"/>
        </w:tblPrEx>
        <w:tc>
          <w:tcPr>
            <w:tcW w:w="567" w:type="dxa"/>
            <w:shd w:val="clear" w:color="auto" w:fill="720F66"/>
          </w:tcPr>
          <w:p w:rsidR="006C74EC" w:rsidRPr="00B35FE6" w:rsidP="00B35FE6" w14:paraId="55D16189" w14:textId="77777777">
            <w:pPr>
              <w:spacing w:before="120" w:after="120"/>
              <w:rPr>
                <w:rFonts w:ascii="Arial" w:hAnsi="Arial"/>
                <w:b/>
                <w:bCs/>
                <w:iCs/>
                <w:color w:val="FFFFFF" w:themeColor="background1"/>
                <w:sz w:val="36"/>
                <w:szCs w:val="36"/>
              </w:rPr>
            </w:pPr>
            <w:r w:rsidRPr="00B35FE6">
              <w:rPr>
                <w:rFonts w:ascii="Arial" w:hAnsi="Arial"/>
                <w:b/>
                <w:bCs/>
                <w:iCs/>
                <w:color w:val="FFFFFF" w:themeColor="background1"/>
                <w:sz w:val="36"/>
                <w:szCs w:val="36"/>
              </w:rPr>
              <w:t>2</w:t>
            </w:r>
          </w:p>
        </w:tc>
        <w:tc>
          <w:tcPr>
            <w:tcW w:w="9071" w:type="dxa"/>
          </w:tcPr>
          <w:p w:rsidR="006C74EC" w:rsidRPr="00B35FE6" w:rsidP="00B35FE6" w14:paraId="5C97A966" w14:textId="77777777">
            <w:pPr>
              <w:spacing w:before="120" w:after="120"/>
              <w:rPr>
                <w:rFonts w:ascii="Arial" w:hAnsi="Arial"/>
                <w:b/>
                <w:bCs/>
                <w:iCs/>
                <w:color w:val="F79646" w:themeColor="accent6"/>
                <w:sz w:val="28"/>
                <w:szCs w:val="28"/>
              </w:rPr>
            </w:pPr>
            <w:r w:rsidRPr="00B35FE6">
              <w:rPr>
                <w:rFonts w:ascii="Arial" w:hAnsi="Arial"/>
                <w:b/>
                <w:bCs/>
                <w:iCs/>
                <w:color w:val="F79646" w:themeColor="accent6"/>
                <w:sz w:val="28"/>
                <w:szCs w:val="28"/>
              </w:rPr>
              <w:t>Self-Determination</w:t>
            </w:r>
          </w:p>
          <w:p w:rsidR="006C74EC" w:rsidRPr="00B35FE6" w:rsidP="00B35FE6" w14:paraId="414A85B9" w14:textId="77777777">
            <w:pPr>
              <w:spacing w:before="120" w:after="120"/>
              <w:rPr>
                <w:rFonts w:ascii="Arial" w:hAnsi="Arial"/>
                <w:iCs/>
                <w:color w:val="720F66"/>
                <w:sz w:val="24"/>
                <w:szCs w:val="24"/>
              </w:rPr>
            </w:pPr>
            <w:r w:rsidRPr="00B35FE6">
              <w:rPr>
                <w:rFonts w:ascii="Arial" w:hAnsi="Arial"/>
                <w:iCs/>
                <w:color w:val="720F66"/>
                <w:sz w:val="22"/>
                <w:szCs w:val="22"/>
              </w:rPr>
              <w:t>Recognising the importance of the right to self-determination to Aboriginal peoples and Torres Strait Islander peoples.</w:t>
            </w:r>
          </w:p>
        </w:tc>
      </w:tr>
    </w:tbl>
    <w:p w:rsidR="006C74EC" w:rsidRPr="00B35FE6" w:rsidP="00B35FE6" w14:paraId="7E8E51D8" w14:textId="77777777">
      <w:pPr>
        <w:spacing w:before="120" w:after="120"/>
        <w:rPr>
          <w:sz w:val="36"/>
          <w:szCs w:val="36"/>
        </w:rPr>
      </w:pPr>
    </w:p>
    <w:tbl>
      <w:tblPr>
        <w:tblStyle w:val="TableGrid"/>
        <w:tblW w:w="0" w:type="auto"/>
        <w:tblBorders>
          <w:top w:val="none" w:sz="0" w:space="0" w:color="auto"/>
          <w:left w:val="none" w:sz="0" w:space="0" w:color="auto"/>
          <w:bottom w:val="single" w:sz="8" w:space="0" w:color="720F66"/>
          <w:right w:val="none" w:sz="0" w:space="0" w:color="auto"/>
        </w:tblBorders>
        <w:tblLook w:val="04A0"/>
      </w:tblPr>
      <w:tblGrid>
        <w:gridCol w:w="567"/>
        <w:gridCol w:w="9071"/>
      </w:tblGrid>
      <w:tr w14:paraId="5702B79F" w14:textId="77777777" w:rsidTr="001B6052">
        <w:tblPrEx>
          <w:tblW w:w="0" w:type="auto"/>
          <w:tblBorders>
            <w:top w:val="none" w:sz="0" w:space="0" w:color="auto"/>
            <w:left w:val="none" w:sz="0" w:space="0" w:color="auto"/>
            <w:bottom w:val="single" w:sz="8" w:space="0" w:color="720F66"/>
            <w:right w:val="none" w:sz="0" w:space="0" w:color="auto"/>
          </w:tblBorders>
          <w:tblLook w:val="04A0"/>
        </w:tblPrEx>
        <w:tc>
          <w:tcPr>
            <w:tcW w:w="567" w:type="dxa"/>
            <w:shd w:val="clear" w:color="auto" w:fill="720F66"/>
          </w:tcPr>
          <w:p w:rsidR="001B6052" w:rsidRPr="00B35FE6" w:rsidP="00B35FE6" w14:paraId="34E6B532" w14:textId="77777777">
            <w:pPr>
              <w:spacing w:before="120" w:after="120"/>
              <w:rPr>
                <w:rFonts w:ascii="Arial" w:hAnsi="Arial"/>
                <w:b/>
                <w:bCs/>
                <w:iCs/>
                <w:color w:val="FFFFFF" w:themeColor="background1"/>
                <w:sz w:val="36"/>
                <w:szCs w:val="36"/>
              </w:rPr>
            </w:pPr>
            <w:r w:rsidRPr="00B35FE6">
              <w:rPr>
                <w:rFonts w:ascii="Arial" w:hAnsi="Arial"/>
                <w:b/>
                <w:bCs/>
                <w:iCs/>
                <w:color w:val="FFFFFF" w:themeColor="background1"/>
                <w:sz w:val="36"/>
                <w:szCs w:val="36"/>
              </w:rPr>
              <w:t>3</w:t>
            </w:r>
          </w:p>
        </w:tc>
        <w:tc>
          <w:tcPr>
            <w:tcW w:w="9071" w:type="dxa"/>
          </w:tcPr>
          <w:p w:rsidR="001B6052" w:rsidRPr="00B35FE6" w:rsidP="00B35FE6" w14:paraId="11C1FE08" w14:textId="77777777">
            <w:pPr>
              <w:spacing w:before="120" w:after="120"/>
              <w:rPr>
                <w:rFonts w:ascii="Arial" w:hAnsi="Arial"/>
                <w:b/>
                <w:bCs/>
                <w:iCs/>
                <w:color w:val="F79646" w:themeColor="accent6"/>
                <w:sz w:val="28"/>
                <w:szCs w:val="28"/>
              </w:rPr>
            </w:pPr>
            <w:r w:rsidRPr="00B35FE6">
              <w:rPr>
                <w:rFonts w:ascii="Arial" w:hAnsi="Arial"/>
                <w:b/>
                <w:bCs/>
                <w:iCs/>
                <w:color w:val="F79646" w:themeColor="accent6"/>
                <w:sz w:val="28"/>
                <w:szCs w:val="28"/>
              </w:rPr>
              <w:t>Partnerships and Decision-Making</w:t>
            </w:r>
          </w:p>
          <w:p w:rsidR="00B35FE6" w:rsidRPr="00B35FE6" w:rsidP="00B35FE6" w14:paraId="5A3B3B97" w14:textId="77777777">
            <w:pPr>
              <w:spacing w:before="120" w:after="120"/>
              <w:rPr>
                <w:rFonts w:ascii="Arial" w:hAnsi="Arial"/>
                <w:iCs/>
                <w:color w:val="720F66"/>
                <w:sz w:val="22"/>
                <w:szCs w:val="22"/>
              </w:rPr>
            </w:pPr>
            <w:r w:rsidRPr="00B35FE6">
              <w:rPr>
                <w:rFonts w:ascii="Arial" w:hAnsi="Arial"/>
                <w:iCs/>
                <w:color w:val="720F66"/>
                <w:sz w:val="22"/>
                <w:szCs w:val="22"/>
              </w:rPr>
              <w:t xml:space="preserve">Supporting the aims, aspirations and employment needs of Aboriginal peoples and Torres Strait Islander peoples and the need for their greater involvement in the public sector. </w:t>
            </w:r>
          </w:p>
          <w:p w:rsidR="001B6052" w:rsidRPr="00B35FE6" w:rsidP="00B35FE6" w14:paraId="2D6A0306" w14:textId="77777777">
            <w:pPr>
              <w:spacing w:before="120" w:after="120"/>
              <w:rPr>
                <w:rFonts w:ascii="Arial" w:hAnsi="Arial"/>
                <w:iCs/>
                <w:color w:val="720F66"/>
                <w:sz w:val="24"/>
                <w:szCs w:val="24"/>
              </w:rPr>
            </w:pPr>
            <w:r w:rsidRPr="00B35FE6">
              <w:rPr>
                <w:rFonts w:ascii="Arial" w:hAnsi="Arial"/>
                <w:iCs/>
                <w:color w:val="720F66"/>
                <w:sz w:val="22"/>
                <w:szCs w:val="22"/>
              </w:rPr>
              <w:t>Working in partnership to actively promote, include and act, in a way that recognises cultural perspectives, particularly when making decisions that directly affect Aboriginal and Torres Strait Islander peoples</w:t>
            </w:r>
            <w:r w:rsidRPr="00B35FE6" w:rsidR="00AE0765">
              <w:rPr>
                <w:rFonts w:ascii="Arial" w:hAnsi="Arial"/>
                <w:iCs/>
                <w:color w:val="720F66"/>
                <w:sz w:val="22"/>
                <w:szCs w:val="22"/>
              </w:rPr>
              <w:t>.</w:t>
            </w:r>
          </w:p>
        </w:tc>
      </w:tr>
    </w:tbl>
    <w:p w:rsidR="001B6052" w:rsidRPr="00B35FE6" w:rsidP="00B35FE6" w14:paraId="1E4B42AE" w14:textId="77777777">
      <w:pPr>
        <w:spacing w:before="120" w:after="120"/>
        <w:rPr>
          <w:sz w:val="36"/>
          <w:szCs w:val="36"/>
        </w:rPr>
      </w:pPr>
    </w:p>
    <w:tbl>
      <w:tblPr>
        <w:tblStyle w:val="TableGrid"/>
        <w:tblW w:w="0" w:type="auto"/>
        <w:tblBorders>
          <w:top w:val="none" w:sz="0" w:space="0" w:color="auto"/>
          <w:left w:val="none" w:sz="0" w:space="0" w:color="auto"/>
          <w:bottom w:val="single" w:sz="8" w:space="0" w:color="720F66"/>
          <w:right w:val="none" w:sz="0" w:space="0" w:color="auto"/>
        </w:tblBorders>
        <w:tblLook w:val="04A0"/>
      </w:tblPr>
      <w:tblGrid>
        <w:gridCol w:w="567"/>
        <w:gridCol w:w="9071"/>
      </w:tblGrid>
      <w:tr w14:paraId="38709704" w14:textId="77777777" w:rsidTr="00C46354">
        <w:tblPrEx>
          <w:tblW w:w="0" w:type="auto"/>
          <w:tblBorders>
            <w:top w:val="none" w:sz="0" w:space="0" w:color="auto"/>
            <w:left w:val="none" w:sz="0" w:space="0" w:color="auto"/>
            <w:bottom w:val="single" w:sz="8" w:space="0" w:color="720F66"/>
            <w:right w:val="none" w:sz="0" w:space="0" w:color="auto"/>
          </w:tblBorders>
          <w:tblLook w:val="04A0"/>
        </w:tblPrEx>
        <w:tc>
          <w:tcPr>
            <w:tcW w:w="567" w:type="dxa"/>
            <w:shd w:val="clear" w:color="auto" w:fill="720F66"/>
          </w:tcPr>
          <w:p w:rsidR="006C74EC" w:rsidRPr="00B35FE6" w:rsidP="00B35FE6" w14:paraId="4849C09D" w14:textId="77777777">
            <w:pPr>
              <w:spacing w:before="120" w:after="120"/>
              <w:rPr>
                <w:rFonts w:ascii="Arial" w:hAnsi="Arial"/>
                <w:b/>
                <w:bCs/>
                <w:iCs/>
                <w:color w:val="FFFFFF" w:themeColor="background1"/>
                <w:sz w:val="36"/>
                <w:szCs w:val="36"/>
              </w:rPr>
            </w:pPr>
            <w:r w:rsidRPr="00B35FE6">
              <w:rPr>
                <w:rFonts w:ascii="Arial" w:hAnsi="Arial"/>
                <w:b/>
                <w:bCs/>
                <w:iCs/>
                <w:color w:val="FFFFFF" w:themeColor="background1"/>
                <w:sz w:val="36"/>
                <w:szCs w:val="36"/>
              </w:rPr>
              <w:t>4</w:t>
            </w:r>
          </w:p>
        </w:tc>
        <w:tc>
          <w:tcPr>
            <w:tcW w:w="9071" w:type="dxa"/>
          </w:tcPr>
          <w:p w:rsidR="006C74EC" w:rsidRPr="00B35FE6" w:rsidP="00B35FE6" w14:paraId="506F11BD" w14:textId="77777777">
            <w:pPr>
              <w:spacing w:before="120" w:after="120"/>
              <w:rPr>
                <w:rFonts w:ascii="Arial" w:hAnsi="Arial"/>
                <w:b/>
                <w:bCs/>
                <w:iCs/>
                <w:color w:val="F79646" w:themeColor="accent6"/>
                <w:sz w:val="28"/>
                <w:szCs w:val="28"/>
              </w:rPr>
            </w:pPr>
            <w:r w:rsidRPr="00B35FE6">
              <w:rPr>
                <w:rFonts w:ascii="Arial" w:hAnsi="Arial"/>
                <w:b/>
                <w:bCs/>
                <w:iCs/>
                <w:color w:val="F79646" w:themeColor="accent6"/>
                <w:sz w:val="28"/>
                <w:szCs w:val="28"/>
              </w:rPr>
              <w:t>Cultural Capability and Safety</w:t>
            </w:r>
          </w:p>
          <w:p w:rsidR="00B35FE6" w:rsidRPr="00B35FE6" w:rsidP="00B35FE6" w14:paraId="50085D2C" w14:textId="77777777">
            <w:pPr>
              <w:spacing w:before="120" w:after="120"/>
              <w:rPr>
                <w:rFonts w:ascii="Arial" w:hAnsi="Arial"/>
                <w:iCs/>
                <w:color w:val="720F66"/>
                <w:sz w:val="22"/>
                <w:szCs w:val="22"/>
              </w:rPr>
            </w:pPr>
            <w:r w:rsidRPr="00B35FE6">
              <w:rPr>
                <w:rFonts w:ascii="Arial" w:hAnsi="Arial"/>
                <w:iCs/>
                <w:color w:val="720F66"/>
                <w:sz w:val="22"/>
                <w:szCs w:val="22"/>
              </w:rPr>
              <w:t xml:space="preserve">Promoting cultural safety and cultural capability at all levels of the public sector. </w:t>
            </w:r>
          </w:p>
          <w:p w:rsidR="006C74EC" w:rsidRPr="00924E5A" w:rsidP="00B35FE6" w14:paraId="6BEB2ED5" w14:textId="77777777">
            <w:pPr>
              <w:spacing w:before="120" w:after="120"/>
              <w:rPr>
                <w:rFonts w:ascii="Arial" w:hAnsi="Arial"/>
                <w:iCs/>
                <w:color w:val="720F66"/>
                <w:sz w:val="24"/>
                <w:szCs w:val="24"/>
              </w:rPr>
            </w:pPr>
            <w:r w:rsidRPr="00B35FE6">
              <w:rPr>
                <w:rFonts w:ascii="Arial" w:hAnsi="Arial"/>
                <w:iCs/>
                <w:color w:val="720F66"/>
                <w:sz w:val="22"/>
                <w:szCs w:val="22"/>
              </w:rPr>
              <w:t>Ensuring the workforce and leadership of the entities are reflective of the community they serve.</w:t>
            </w:r>
          </w:p>
        </w:tc>
      </w:tr>
    </w:tbl>
    <w:p w:rsidR="006C74EC" w:rsidRPr="001B6052" w:rsidP="00B35FE6" w14:paraId="525E552F" w14:textId="77777777">
      <w:pPr>
        <w:spacing w:before="120" w:after="120"/>
        <w:rPr>
          <w:sz w:val="36"/>
          <w:szCs w:val="36"/>
        </w:rPr>
      </w:pPr>
    </w:p>
    <w:tbl>
      <w:tblPr>
        <w:tblStyle w:val="TableGrid"/>
        <w:tblW w:w="0" w:type="auto"/>
        <w:tblBorders>
          <w:top w:val="none" w:sz="0" w:space="0" w:color="auto"/>
          <w:left w:val="none" w:sz="0" w:space="0" w:color="auto"/>
          <w:bottom w:val="single" w:sz="8" w:space="0" w:color="720F66"/>
          <w:right w:val="none" w:sz="0" w:space="0" w:color="auto"/>
        </w:tblBorders>
        <w:tblLook w:val="04A0"/>
      </w:tblPr>
      <w:tblGrid>
        <w:gridCol w:w="567"/>
        <w:gridCol w:w="9071"/>
      </w:tblGrid>
      <w:tr w14:paraId="297FCCE1" w14:textId="77777777" w:rsidTr="001B6052">
        <w:tblPrEx>
          <w:tblW w:w="0" w:type="auto"/>
          <w:tblBorders>
            <w:top w:val="none" w:sz="0" w:space="0" w:color="auto"/>
            <w:left w:val="none" w:sz="0" w:space="0" w:color="auto"/>
            <w:bottom w:val="single" w:sz="8" w:space="0" w:color="720F66"/>
            <w:right w:val="none" w:sz="0" w:space="0" w:color="auto"/>
          </w:tblBorders>
          <w:tblLook w:val="04A0"/>
        </w:tblPrEx>
        <w:tc>
          <w:tcPr>
            <w:tcW w:w="567" w:type="dxa"/>
            <w:shd w:val="clear" w:color="auto" w:fill="720F66"/>
          </w:tcPr>
          <w:p w:rsidR="001B6052" w:rsidRPr="00204BAD" w:rsidP="00B35FE6" w14:paraId="07F6D906" w14:textId="77777777">
            <w:pPr>
              <w:spacing w:before="120" w:after="120"/>
              <w:rPr>
                <w:rFonts w:ascii="Arial" w:hAnsi="Arial"/>
                <w:b/>
                <w:bCs/>
                <w:iCs/>
                <w:color w:val="FFFFFF" w:themeColor="background1"/>
                <w:sz w:val="36"/>
                <w:szCs w:val="36"/>
              </w:rPr>
            </w:pPr>
            <w:r>
              <w:rPr>
                <w:rFonts w:ascii="Arial" w:hAnsi="Arial"/>
                <w:b/>
                <w:bCs/>
                <w:iCs/>
                <w:color w:val="FFFFFF" w:themeColor="background1"/>
                <w:sz w:val="36"/>
                <w:szCs w:val="36"/>
              </w:rPr>
              <w:t>5</w:t>
            </w:r>
          </w:p>
        </w:tc>
        <w:tc>
          <w:tcPr>
            <w:tcW w:w="9071" w:type="dxa"/>
          </w:tcPr>
          <w:p w:rsidR="001B6052" w:rsidRPr="007F221F" w:rsidP="00B35FE6" w14:paraId="23F072B4" w14:textId="77777777">
            <w:pPr>
              <w:spacing w:before="120" w:after="120"/>
              <w:rPr>
                <w:rFonts w:ascii="Arial" w:hAnsi="Arial"/>
                <w:b/>
                <w:bCs/>
                <w:iCs/>
                <w:color w:val="F79646" w:themeColor="accent6"/>
                <w:sz w:val="28"/>
                <w:szCs w:val="28"/>
              </w:rPr>
            </w:pPr>
            <w:r w:rsidRPr="007F221F">
              <w:rPr>
                <w:rFonts w:ascii="Arial" w:hAnsi="Arial"/>
                <w:b/>
                <w:bCs/>
                <w:iCs/>
                <w:color w:val="F79646" w:themeColor="accent6"/>
                <w:sz w:val="28"/>
                <w:szCs w:val="28"/>
              </w:rPr>
              <w:t>Fair and Inclusive</w:t>
            </w:r>
          </w:p>
          <w:p w:rsidR="001B6052" w:rsidRPr="00924E5A" w:rsidP="00B35FE6" w14:paraId="5A6D2DB8" w14:textId="77777777">
            <w:pPr>
              <w:spacing w:before="120" w:after="120"/>
              <w:rPr>
                <w:rFonts w:ascii="Arial" w:hAnsi="Arial"/>
                <w:iCs/>
                <w:color w:val="720F66"/>
                <w:sz w:val="24"/>
                <w:szCs w:val="24"/>
              </w:rPr>
            </w:pPr>
            <w:r w:rsidRPr="00B35FE6">
              <w:rPr>
                <w:rFonts w:ascii="Arial" w:hAnsi="Arial"/>
                <w:iCs/>
                <w:color w:val="720F66"/>
                <w:sz w:val="22"/>
                <w:szCs w:val="22"/>
              </w:rPr>
              <w:t>Promoting a fair and inclusive public sector that supports a sense of dignity, pride and belonging for Aboriginal peoples and Torres Strait Islander peoples</w:t>
            </w:r>
            <w:r w:rsidRPr="00B35FE6" w:rsidR="00AE0765">
              <w:rPr>
                <w:rFonts w:ascii="Arial" w:hAnsi="Arial"/>
                <w:iCs/>
                <w:color w:val="720F66"/>
                <w:sz w:val="22"/>
                <w:szCs w:val="22"/>
              </w:rPr>
              <w:t>.</w:t>
            </w:r>
          </w:p>
        </w:tc>
      </w:tr>
    </w:tbl>
    <w:p w:rsidR="00B35FE6" w:rsidRPr="00B35FE6" w:rsidP="00B35FE6" w14:paraId="26E38FD5" w14:textId="77777777">
      <w:bookmarkStart w:id="3" w:name="_Toc159333109"/>
      <w:r w:rsidRPr="00B35FE6">
        <w:br w:type="page"/>
      </w:r>
    </w:p>
    <w:p w:rsidR="007F221F" w:rsidP="007F221F" w14:paraId="0311ABC9" w14:textId="77777777">
      <w:pPr>
        <w:pStyle w:val="Heading1"/>
        <w:numPr>
          <w:ilvl w:val="0"/>
          <w:numId w:val="0"/>
        </w:numPr>
        <w:rPr>
          <w:b w:val="0"/>
          <w:bCs/>
          <w:color w:val="009999"/>
          <w:sz w:val="40"/>
          <w:szCs w:val="40"/>
        </w:rPr>
      </w:pPr>
      <w:r w:rsidRPr="007F221F">
        <w:rPr>
          <w:b w:val="0"/>
          <w:bCs/>
          <w:color w:val="009999"/>
          <w:sz w:val="40"/>
          <w:szCs w:val="40"/>
        </w:rPr>
        <w:t>Actions</w:t>
      </w:r>
      <w:bookmarkEnd w:id="3"/>
    </w:p>
    <w:p w:rsidR="001D74C7" w:rsidRPr="00F56DE9" w:rsidP="00F56DE9" w14:paraId="57F7E37C" w14:textId="77777777">
      <w:pPr>
        <w:spacing w:before="240" w:after="240" w:line="288" w:lineRule="auto"/>
        <w:rPr>
          <w:lang w:eastAsia="en-US"/>
        </w:rPr>
      </w:pPr>
    </w:p>
    <w:tbl>
      <w:tblPr>
        <w:tblStyle w:val="TableGrid"/>
        <w:tblW w:w="0" w:type="auto"/>
        <w:tblBorders>
          <w:top w:val="none" w:sz="0" w:space="0" w:color="auto"/>
          <w:left w:val="none" w:sz="0" w:space="0" w:color="auto"/>
          <w:bottom w:val="single" w:sz="8" w:space="0" w:color="720F66"/>
          <w:right w:val="none" w:sz="0" w:space="0" w:color="auto"/>
        </w:tblBorders>
        <w:tblLook w:val="04A0"/>
      </w:tblPr>
      <w:tblGrid>
        <w:gridCol w:w="567"/>
        <w:gridCol w:w="9071"/>
      </w:tblGrid>
      <w:tr w14:paraId="4646C53F" w14:textId="77777777" w:rsidTr="00C46354">
        <w:tblPrEx>
          <w:tblW w:w="0" w:type="auto"/>
          <w:tblBorders>
            <w:top w:val="none" w:sz="0" w:space="0" w:color="auto"/>
            <w:left w:val="none" w:sz="0" w:space="0" w:color="auto"/>
            <w:bottom w:val="single" w:sz="8" w:space="0" w:color="720F66"/>
            <w:right w:val="none" w:sz="0" w:space="0" w:color="auto"/>
          </w:tblBorders>
          <w:tblLook w:val="04A0"/>
        </w:tblPrEx>
        <w:tc>
          <w:tcPr>
            <w:tcW w:w="567" w:type="dxa"/>
            <w:shd w:val="clear" w:color="auto" w:fill="720F66"/>
          </w:tcPr>
          <w:p w:rsidR="00B62CD4" w:rsidRPr="00F56DE9" w:rsidP="00F56DE9" w14:paraId="5BDEDEFE" w14:textId="77777777">
            <w:pPr>
              <w:spacing w:before="240" w:after="240" w:line="288" w:lineRule="auto"/>
              <w:rPr>
                <w:rFonts w:ascii="Arial" w:hAnsi="Arial"/>
                <w:b/>
                <w:bCs/>
                <w:iCs/>
                <w:color w:val="FFFFFF" w:themeColor="background1"/>
                <w:sz w:val="36"/>
                <w:szCs w:val="36"/>
              </w:rPr>
            </w:pPr>
            <w:r w:rsidRPr="00F56DE9">
              <w:rPr>
                <w:rFonts w:ascii="Arial" w:hAnsi="Arial"/>
                <w:b/>
                <w:bCs/>
                <w:iCs/>
                <w:color w:val="FFFFFF" w:themeColor="background1"/>
                <w:sz w:val="36"/>
                <w:szCs w:val="36"/>
              </w:rPr>
              <w:t>1</w:t>
            </w:r>
          </w:p>
        </w:tc>
        <w:tc>
          <w:tcPr>
            <w:tcW w:w="9071" w:type="dxa"/>
          </w:tcPr>
          <w:p w:rsidR="00B62CD4" w:rsidRPr="00F56DE9" w:rsidP="00F56DE9" w14:paraId="101DAA0A" w14:textId="77777777">
            <w:pPr>
              <w:pStyle w:val="Heading2"/>
              <w:numPr>
                <w:ilvl w:val="0"/>
                <w:numId w:val="0"/>
              </w:numPr>
              <w:spacing w:before="240" w:after="240" w:line="288" w:lineRule="auto"/>
              <w:rPr>
                <w:rFonts w:ascii="Arial" w:hAnsi="Arial"/>
                <w:b/>
                <w:bCs w:val="0"/>
                <w:iCs w:val="0"/>
                <w:color w:val="F79646" w:themeColor="accent6"/>
                <w:sz w:val="28"/>
                <w:szCs w:val="28"/>
              </w:rPr>
            </w:pPr>
            <w:bookmarkStart w:id="4" w:name="_Toc159333110"/>
            <w:r w:rsidRPr="00F56DE9">
              <w:rPr>
                <w:rFonts w:ascii="Arial" w:hAnsi="Arial"/>
                <w:b/>
                <w:bCs w:val="0"/>
                <w:iCs w:val="0"/>
                <w:color w:val="F79646" w:themeColor="accent6"/>
                <w:sz w:val="28"/>
                <w:szCs w:val="28"/>
              </w:rPr>
              <w:t>Recognition</w:t>
            </w:r>
            <w:r w:rsidR="006C74EC">
              <w:rPr>
                <w:rFonts w:ascii="Arial" w:hAnsi="Arial"/>
                <w:b/>
                <w:bCs w:val="0"/>
                <w:iCs w:val="0"/>
                <w:color w:val="F79646" w:themeColor="accent6"/>
                <w:sz w:val="28"/>
                <w:szCs w:val="28"/>
              </w:rPr>
              <w:t>,</w:t>
            </w:r>
            <w:r w:rsidRPr="00F56DE9">
              <w:rPr>
                <w:rFonts w:ascii="Arial" w:hAnsi="Arial"/>
                <w:b/>
                <w:bCs w:val="0"/>
                <w:iCs w:val="0"/>
                <w:color w:val="F79646" w:themeColor="accent6"/>
                <w:sz w:val="28"/>
                <w:szCs w:val="28"/>
              </w:rPr>
              <w:t xml:space="preserve"> Honouring</w:t>
            </w:r>
            <w:bookmarkEnd w:id="4"/>
            <w:r w:rsidR="006C74EC">
              <w:rPr>
                <w:rFonts w:ascii="Arial" w:hAnsi="Arial"/>
                <w:b/>
                <w:bCs w:val="0"/>
                <w:iCs w:val="0"/>
                <w:color w:val="F79646" w:themeColor="accent6"/>
                <w:sz w:val="28"/>
                <w:szCs w:val="28"/>
              </w:rPr>
              <w:t xml:space="preserve"> and Truth-telling</w:t>
            </w:r>
          </w:p>
          <w:p w:rsidR="001D74C7" w:rsidRPr="00F56DE9" w:rsidP="00F56DE9" w14:paraId="5D110D75" w14:textId="77777777">
            <w:pPr>
              <w:spacing w:before="240" w:after="240" w:line="288" w:lineRule="auto"/>
              <w:rPr>
                <w:rFonts w:ascii="Arial" w:hAnsi="Arial"/>
                <w:iCs/>
                <w:color w:val="720F66"/>
                <w:sz w:val="22"/>
                <w:szCs w:val="22"/>
              </w:rPr>
            </w:pPr>
          </w:p>
          <w:p w:rsidR="00B35FE6" w:rsidP="00F56DE9" w14:paraId="723E3ACF" w14:textId="77777777">
            <w:pPr>
              <w:spacing w:before="240" w:after="240" w:line="288" w:lineRule="auto"/>
              <w:rPr>
                <w:rFonts w:ascii="Arial" w:hAnsi="Arial"/>
                <w:b/>
                <w:bCs/>
                <w:iCs/>
                <w:color w:val="720F66"/>
                <w:sz w:val="22"/>
                <w:szCs w:val="22"/>
              </w:rPr>
            </w:pPr>
            <w:r w:rsidRPr="00F56DE9">
              <w:rPr>
                <w:rFonts w:ascii="Arial" w:hAnsi="Arial"/>
                <w:b/>
                <w:bCs/>
                <w:iCs/>
                <w:color w:val="720F66"/>
                <w:sz w:val="22"/>
                <w:szCs w:val="22"/>
              </w:rPr>
              <w:t>Recognising and honouring Aboriginal peoples and Torres Strait Islander peoples as the first peoples of Queensland</w:t>
            </w:r>
            <w:r>
              <w:rPr>
                <w:rFonts w:ascii="Arial" w:hAnsi="Arial"/>
                <w:b/>
                <w:bCs/>
                <w:iCs/>
                <w:color w:val="720F66"/>
                <w:sz w:val="22"/>
                <w:szCs w:val="22"/>
              </w:rPr>
              <w:t>.</w:t>
            </w:r>
          </w:p>
          <w:p w:rsidR="00B62CD4" w:rsidRPr="00F56DE9" w:rsidP="00F56DE9" w14:paraId="58631A53" w14:textId="77777777">
            <w:pPr>
              <w:spacing w:before="240" w:after="240" w:line="288" w:lineRule="auto"/>
              <w:rPr>
                <w:rFonts w:ascii="Arial" w:hAnsi="Arial"/>
                <w:b/>
                <w:bCs/>
                <w:iCs/>
                <w:color w:val="720F66"/>
                <w:sz w:val="22"/>
                <w:szCs w:val="22"/>
              </w:rPr>
            </w:pPr>
            <w:r>
              <w:rPr>
                <w:rFonts w:ascii="Arial" w:hAnsi="Arial"/>
                <w:b/>
                <w:bCs/>
                <w:iCs/>
                <w:color w:val="720F66"/>
                <w:sz w:val="22"/>
                <w:szCs w:val="22"/>
              </w:rPr>
              <w:t>E</w:t>
            </w:r>
            <w:r w:rsidRPr="00F56DE9">
              <w:rPr>
                <w:rFonts w:ascii="Arial" w:hAnsi="Arial"/>
                <w:b/>
                <w:bCs/>
                <w:iCs/>
                <w:color w:val="720F66"/>
                <w:sz w:val="22"/>
                <w:szCs w:val="22"/>
              </w:rPr>
              <w:t>ngaging in truth-telling about the shared history of all Australians.</w:t>
            </w:r>
          </w:p>
          <w:p w:rsidR="001D74C7" w:rsidRPr="00F56DE9" w:rsidP="00F56DE9" w14:paraId="6CF5B732" w14:textId="77777777">
            <w:pPr>
              <w:spacing w:before="240" w:after="240" w:line="288" w:lineRule="auto"/>
              <w:rPr>
                <w:rFonts w:ascii="Arial" w:hAnsi="Arial"/>
                <w:lang w:eastAsia="en-US"/>
              </w:rPr>
            </w:pPr>
          </w:p>
          <w:p w:rsidR="001D74C7" w:rsidRPr="00F56DE9" w:rsidP="00F56DE9" w14:paraId="2981D939" w14:textId="77777777">
            <w:pPr>
              <w:pStyle w:val="ListParagraph"/>
              <w:numPr>
                <w:ilvl w:val="0"/>
                <w:numId w:val="18"/>
              </w:numPr>
              <w:spacing w:before="600" w:after="600" w:line="288" w:lineRule="auto"/>
              <w:ind w:left="714" w:hanging="357"/>
              <w:contextualSpacing w:val="0"/>
              <w:rPr>
                <w:rFonts w:ascii="Arial" w:hAnsi="Arial" w:cs="Arial"/>
                <w:sz w:val="21"/>
                <w:szCs w:val="21"/>
              </w:rPr>
            </w:pPr>
            <w:r w:rsidRPr="00F56DE9">
              <w:rPr>
                <w:rFonts w:ascii="Arial" w:hAnsi="Arial" w:cs="Arial"/>
                <w:sz w:val="21"/>
                <w:szCs w:val="21"/>
              </w:rPr>
              <w:t>Facilitate the telling of First Nations stories and sharing of cultural knowledge.</w:t>
            </w:r>
          </w:p>
          <w:p w:rsidR="001D74C7" w:rsidRPr="00F56DE9" w:rsidP="00F56DE9" w14:paraId="75773473" w14:textId="77777777">
            <w:pPr>
              <w:pStyle w:val="ListParagraph"/>
              <w:numPr>
                <w:ilvl w:val="0"/>
                <w:numId w:val="18"/>
              </w:numPr>
              <w:spacing w:before="600" w:after="600" w:line="288" w:lineRule="auto"/>
              <w:ind w:left="714" w:hanging="357"/>
              <w:contextualSpacing w:val="0"/>
              <w:rPr>
                <w:rFonts w:ascii="Arial" w:hAnsi="Arial" w:cs="Arial"/>
                <w:sz w:val="21"/>
                <w:szCs w:val="21"/>
              </w:rPr>
            </w:pPr>
            <w:r w:rsidRPr="00F56DE9">
              <w:rPr>
                <w:rFonts w:ascii="Arial" w:hAnsi="Arial" w:cs="Arial"/>
                <w:sz w:val="21"/>
                <w:szCs w:val="21"/>
              </w:rPr>
              <w:t>Provide Aboriginal peoples and Torres Strait Islander peoples, and their representatives, with access to departmental historical records related to community and personal histories.</w:t>
            </w:r>
          </w:p>
          <w:p w:rsidR="001D74C7" w:rsidRPr="00F56DE9" w:rsidP="00F56DE9" w14:paraId="79240A52" w14:textId="77777777">
            <w:pPr>
              <w:pStyle w:val="ListParagraph"/>
              <w:numPr>
                <w:ilvl w:val="0"/>
                <w:numId w:val="18"/>
              </w:numPr>
              <w:spacing w:before="600" w:after="600" w:line="288" w:lineRule="auto"/>
              <w:ind w:left="714" w:hanging="357"/>
              <w:contextualSpacing w:val="0"/>
              <w:rPr>
                <w:rFonts w:ascii="Arial" w:hAnsi="Arial" w:cs="Arial"/>
                <w:sz w:val="21"/>
                <w:szCs w:val="21"/>
              </w:rPr>
            </w:pPr>
            <w:r w:rsidRPr="00F56DE9">
              <w:rPr>
                <w:rFonts w:ascii="Arial" w:hAnsi="Arial" w:cs="Arial"/>
                <w:sz w:val="21"/>
                <w:szCs w:val="21"/>
              </w:rPr>
              <w:t xml:space="preserve">Provide advice to departments to inform Aboriginal and Torres Strait Islander impact assessments for proposed policies, </w:t>
            </w:r>
            <w:r w:rsidRPr="00F56DE9" w:rsidR="00A56754">
              <w:rPr>
                <w:rFonts w:ascii="Arial" w:hAnsi="Arial" w:cs="Arial"/>
                <w:sz w:val="21"/>
                <w:szCs w:val="21"/>
              </w:rPr>
              <w:t>programs,</w:t>
            </w:r>
            <w:r w:rsidRPr="00F56DE9">
              <w:rPr>
                <w:rFonts w:ascii="Arial" w:hAnsi="Arial" w:cs="Arial"/>
                <w:sz w:val="21"/>
                <w:szCs w:val="21"/>
              </w:rPr>
              <w:t xml:space="preserve"> and legislation.</w:t>
            </w:r>
          </w:p>
          <w:p w:rsidR="001D74C7" w:rsidRPr="00F56DE9" w:rsidP="00F56DE9" w14:paraId="76ACF761" w14:textId="77777777">
            <w:pPr>
              <w:pStyle w:val="ListParagraph"/>
              <w:numPr>
                <w:ilvl w:val="0"/>
                <w:numId w:val="18"/>
              </w:numPr>
              <w:spacing w:before="600" w:after="600" w:line="288" w:lineRule="auto"/>
              <w:ind w:left="714" w:hanging="357"/>
              <w:contextualSpacing w:val="0"/>
              <w:rPr>
                <w:rFonts w:ascii="Arial" w:hAnsi="Arial" w:cs="Arial"/>
                <w:sz w:val="21"/>
                <w:szCs w:val="21"/>
              </w:rPr>
            </w:pPr>
            <w:r w:rsidRPr="00F56DE9">
              <w:rPr>
                <w:rFonts w:ascii="Arial" w:hAnsi="Arial" w:cs="Arial"/>
                <w:sz w:val="21"/>
                <w:szCs w:val="21"/>
              </w:rPr>
              <w:t>Support delivery of Closing the Gap and whole-of-Government responses through implementation plans and reporting.</w:t>
            </w:r>
          </w:p>
          <w:p w:rsidR="001D74C7" w:rsidRPr="00F56DE9" w:rsidP="00F56DE9" w14:paraId="649B2D5C" w14:textId="77777777">
            <w:pPr>
              <w:pStyle w:val="ListParagraph"/>
              <w:numPr>
                <w:ilvl w:val="0"/>
                <w:numId w:val="18"/>
              </w:numPr>
              <w:spacing w:before="600" w:after="600" w:line="288" w:lineRule="auto"/>
              <w:ind w:left="714" w:hanging="357"/>
              <w:contextualSpacing w:val="0"/>
              <w:rPr>
                <w:rFonts w:ascii="Arial" w:hAnsi="Arial" w:cs="Arial"/>
                <w:sz w:val="21"/>
                <w:szCs w:val="21"/>
              </w:rPr>
            </w:pPr>
            <w:r w:rsidRPr="00F56DE9">
              <w:rPr>
                <w:rFonts w:ascii="Arial" w:hAnsi="Arial" w:cs="Arial"/>
                <w:sz w:val="21"/>
                <w:szCs w:val="21"/>
              </w:rPr>
              <w:t>Partner with the Public Sector Commission (PSC) to embed Closing the Gap and Reframing the Relationship principles into all Executive Performance Agreements (at the sector level, and the department level) with measurable and tangible outcomes.</w:t>
            </w:r>
          </w:p>
          <w:p w:rsidR="001D74C7" w:rsidRPr="00F56DE9" w:rsidP="00F56DE9" w14:paraId="30281CA2" w14:textId="77777777">
            <w:pPr>
              <w:pStyle w:val="ListParagraph"/>
              <w:numPr>
                <w:ilvl w:val="0"/>
                <w:numId w:val="18"/>
              </w:numPr>
              <w:spacing w:before="600" w:after="600" w:line="288" w:lineRule="auto"/>
              <w:ind w:left="714" w:hanging="357"/>
              <w:contextualSpacing w:val="0"/>
              <w:rPr>
                <w:rFonts w:ascii="Arial" w:hAnsi="Arial" w:cs="Arial"/>
                <w:sz w:val="21"/>
                <w:szCs w:val="21"/>
              </w:rPr>
            </w:pPr>
            <w:r w:rsidRPr="00F56DE9">
              <w:rPr>
                <w:rFonts w:ascii="Arial" w:hAnsi="Arial" w:cs="Arial"/>
                <w:sz w:val="21"/>
                <w:szCs w:val="21"/>
              </w:rPr>
              <w:t>Develop, promote and encourage staff participation in a First Nations calendar of events, in conjunction with Paiabun Yari network.</w:t>
            </w:r>
          </w:p>
          <w:p w:rsidR="001D74C7" w:rsidRPr="00F56DE9" w:rsidP="00F56DE9" w14:paraId="0DDF3025" w14:textId="77777777">
            <w:pPr>
              <w:spacing w:before="240" w:after="240" w:line="288" w:lineRule="auto"/>
              <w:rPr>
                <w:rFonts w:ascii="Arial" w:hAnsi="Arial"/>
                <w:lang w:eastAsia="en-US"/>
              </w:rPr>
            </w:pPr>
          </w:p>
        </w:tc>
      </w:tr>
    </w:tbl>
    <w:p w:rsidR="001D74C7" w:rsidRPr="00F56DE9" w:rsidP="00F56DE9" w14:paraId="2409D881" w14:textId="77777777">
      <w:pPr>
        <w:spacing w:before="240" w:after="240" w:line="288" w:lineRule="auto"/>
      </w:pPr>
      <w:r w:rsidRPr="00F56DE9">
        <w:br w:type="page"/>
      </w:r>
    </w:p>
    <w:p w:rsidR="00B62CD4" w:rsidP="00F56DE9" w14:paraId="28C3A5CE" w14:textId="77777777">
      <w:pPr>
        <w:spacing w:before="240" w:after="240" w:line="288" w:lineRule="auto"/>
      </w:pPr>
    </w:p>
    <w:tbl>
      <w:tblPr>
        <w:tblStyle w:val="TableGrid"/>
        <w:tblW w:w="0" w:type="auto"/>
        <w:tblBorders>
          <w:top w:val="none" w:sz="0" w:space="0" w:color="auto"/>
          <w:left w:val="none" w:sz="0" w:space="0" w:color="auto"/>
          <w:bottom w:val="single" w:sz="8" w:space="0" w:color="720F66"/>
          <w:right w:val="none" w:sz="0" w:space="0" w:color="auto"/>
        </w:tblBorders>
        <w:tblLook w:val="04A0"/>
      </w:tblPr>
      <w:tblGrid>
        <w:gridCol w:w="567"/>
        <w:gridCol w:w="9071"/>
      </w:tblGrid>
      <w:tr w14:paraId="1113269E" w14:textId="77777777" w:rsidTr="00C46354">
        <w:tblPrEx>
          <w:tblW w:w="0" w:type="auto"/>
          <w:tblBorders>
            <w:top w:val="none" w:sz="0" w:space="0" w:color="auto"/>
            <w:left w:val="none" w:sz="0" w:space="0" w:color="auto"/>
            <w:bottom w:val="single" w:sz="8" w:space="0" w:color="720F66"/>
            <w:right w:val="none" w:sz="0" w:space="0" w:color="auto"/>
          </w:tblBorders>
          <w:tblLook w:val="04A0"/>
        </w:tblPrEx>
        <w:tc>
          <w:tcPr>
            <w:tcW w:w="567" w:type="dxa"/>
            <w:shd w:val="clear" w:color="auto" w:fill="720F66"/>
          </w:tcPr>
          <w:p w:rsidR="006C74EC" w:rsidRPr="00F56DE9" w:rsidP="00C46354" w14:paraId="74BC9A9D" w14:textId="77777777">
            <w:pPr>
              <w:spacing w:before="240" w:after="240" w:line="288" w:lineRule="auto"/>
              <w:rPr>
                <w:rFonts w:ascii="Arial" w:hAnsi="Arial"/>
                <w:b/>
                <w:bCs/>
                <w:iCs/>
                <w:color w:val="FFFFFF" w:themeColor="background1"/>
                <w:sz w:val="36"/>
                <w:szCs w:val="36"/>
              </w:rPr>
            </w:pPr>
            <w:r>
              <w:rPr>
                <w:rFonts w:ascii="Arial" w:hAnsi="Arial"/>
                <w:b/>
                <w:bCs/>
                <w:iCs/>
                <w:color w:val="FFFFFF" w:themeColor="background1"/>
                <w:sz w:val="36"/>
                <w:szCs w:val="36"/>
              </w:rPr>
              <w:t>2</w:t>
            </w:r>
          </w:p>
        </w:tc>
        <w:tc>
          <w:tcPr>
            <w:tcW w:w="9071" w:type="dxa"/>
          </w:tcPr>
          <w:p w:rsidR="006C74EC" w:rsidP="00C46354" w14:paraId="02845D85" w14:textId="77777777">
            <w:pPr>
              <w:pStyle w:val="Heading2"/>
              <w:numPr>
                <w:ilvl w:val="0"/>
                <w:numId w:val="0"/>
              </w:numPr>
              <w:spacing w:before="240" w:after="240" w:line="288" w:lineRule="auto"/>
              <w:rPr>
                <w:rFonts w:ascii="Arial" w:hAnsi="Arial"/>
                <w:b/>
                <w:bCs w:val="0"/>
                <w:iCs w:val="0"/>
                <w:color w:val="F79646" w:themeColor="accent6"/>
                <w:sz w:val="28"/>
                <w:szCs w:val="28"/>
              </w:rPr>
            </w:pPr>
            <w:bookmarkStart w:id="5" w:name="_Toc159333114"/>
            <w:r w:rsidRPr="00F56DE9">
              <w:rPr>
                <w:rFonts w:ascii="Arial" w:hAnsi="Arial"/>
                <w:b/>
                <w:bCs w:val="0"/>
                <w:iCs w:val="0"/>
                <w:color w:val="F79646" w:themeColor="accent6"/>
                <w:sz w:val="28"/>
                <w:szCs w:val="28"/>
              </w:rPr>
              <w:t>Self-Determination</w:t>
            </w:r>
            <w:bookmarkEnd w:id="5"/>
          </w:p>
          <w:p w:rsidR="008F2638" w:rsidP="00C46354" w14:paraId="2B045AC2" w14:textId="77777777">
            <w:pPr>
              <w:spacing w:before="240" w:after="240" w:line="288" w:lineRule="auto"/>
              <w:rPr>
                <w:rFonts w:ascii="Arial" w:hAnsi="Arial"/>
                <w:b/>
                <w:bCs/>
                <w:iCs/>
                <w:color w:val="720F66"/>
                <w:sz w:val="22"/>
                <w:szCs w:val="22"/>
              </w:rPr>
            </w:pPr>
          </w:p>
          <w:p w:rsidR="006C74EC" w:rsidRPr="00F56DE9" w:rsidP="00C46354" w14:paraId="611A9B18" w14:textId="77777777">
            <w:pPr>
              <w:spacing w:before="240" w:after="240" w:line="288" w:lineRule="auto"/>
              <w:rPr>
                <w:rFonts w:ascii="Arial" w:hAnsi="Arial"/>
                <w:b/>
                <w:bCs/>
                <w:iCs/>
                <w:color w:val="720F66"/>
                <w:sz w:val="22"/>
                <w:szCs w:val="22"/>
              </w:rPr>
            </w:pPr>
            <w:r w:rsidRPr="00F56DE9">
              <w:rPr>
                <w:rFonts w:ascii="Arial" w:hAnsi="Arial"/>
                <w:b/>
                <w:bCs/>
                <w:iCs/>
                <w:color w:val="720F66"/>
                <w:sz w:val="22"/>
                <w:szCs w:val="22"/>
              </w:rPr>
              <w:t>Recognising the importance of the right to self-determination to Aboriginal peoples and Torres Strait Islander peoples.</w:t>
            </w:r>
          </w:p>
          <w:p w:rsidR="006C74EC" w:rsidRPr="00F56DE9" w:rsidP="00C46354" w14:paraId="54BCD7A9" w14:textId="77777777">
            <w:pPr>
              <w:spacing w:before="240" w:after="240" w:line="288" w:lineRule="auto"/>
              <w:rPr>
                <w:rFonts w:ascii="Arial" w:hAnsi="Arial"/>
                <w:iCs/>
                <w:color w:val="720F66"/>
                <w:sz w:val="24"/>
                <w:szCs w:val="24"/>
              </w:rPr>
            </w:pPr>
          </w:p>
          <w:p w:rsidR="006C74EC" w:rsidRPr="00F56DE9" w:rsidP="00C46354" w14:paraId="6BAA5678" w14:textId="77777777">
            <w:pPr>
              <w:pStyle w:val="ListParagraph"/>
              <w:numPr>
                <w:ilvl w:val="0"/>
                <w:numId w:val="18"/>
              </w:numPr>
              <w:spacing w:before="600" w:after="600" w:line="288" w:lineRule="auto"/>
              <w:ind w:left="714" w:hanging="357"/>
              <w:contextualSpacing w:val="0"/>
              <w:rPr>
                <w:rFonts w:ascii="Arial" w:hAnsi="Arial" w:cs="Arial"/>
                <w:sz w:val="21"/>
                <w:szCs w:val="21"/>
              </w:rPr>
            </w:pPr>
            <w:r w:rsidRPr="00F56DE9">
              <w:rPr>
                <w:rFonts w:ascii="Arial" w:hAnsi="Arial" w:cs="Arial"/>
                <w:sz w:val="21"/>
                <w:szCs w:val="21"/>
              </w:rPr>
              <w:t>Continue the work of the First Nations Arts and Cultures Panel and the new peer assessment approach, including 50% representation on all peer assessment panels and 100% representation for First Nations focussed programs.</w:t>
            </w:r>
          </w:p>
          <w:p w:rsidR="00912B96" w:rsidRPr="00D74946" w:rsidP="00D74946" w14:paraId="00C41EE7" w14:textId="7A7CCBA1">
            <w:pPr>
              <w:pStyle w:val="ListParagraph"/>
              <w:numPr>
                <w:ilvl w:val="0"/>
                <w:numId w:val="18"/>
              </w:numPr>
              <w:spacing w:before="600" w:after="600" w:line="288" w:lineRule="auto"/>
              <w:ind w:left="714" w:hanging="357"/>
              <w:contextualSpacing w:val="0"/>
              <w:rPr>
                <w:rFonts w:ascii="Arial" w:hAnsi="Arial" w:cs="Arial"/>
                <w:sz w:val="21"/>
                <w:szCs w:val="21"/>
              </w:rPr>
            </w:pPr>
            <w:r w:rsidRPr="00D74946">
              <w:rPr>
                <w:rFonts w:ascii="Arial" w:hAnsi="Arial" w:cs="Arial"/>
                <w:sz w:val="21"/>
                <w:szCs w:val="21"/>
              </w:rPr>
              <w:t>Work in partnership with Aboriginal and Torres Strait Islander communities to establish community-led, co-designed service delivery responses through the implementation of Local Decision-Making Bodies.</w:t>
            </w:r>
          </w:p>
          <w:p w:rsidR="00464CA1" w:rsidRPr="00164327" w:rsidP="00C46354" w14:paraId="7EE22735" w14:textId="77777777">
            <w:pPr>
              <w:pStyle w:val="ListParagraph"/>
              <w:numPr>
                <w:ilvl w:val="0"/>
                <w:numId w:val="18"/>
              </w:numPr>
              <w:spacing w:before="600" w:after="600" w:line="288" w:lineRule="auto"/>
              <w:ind w:left="714" w:hanging="357"/>
              <w:contextualSpacing w:val="0"/>
              <w:rPr>
                <w:rFonts w:ascii="Arial" w:hAnsi="Arial" w:cs="Arial"/>
                <w:sz w:val="21"/>
                <w:szCs w:val="21"/>
              </w:rPr>
            </w:pPr>
            <w:r w:rsidRPr="00164327">
              <w:rPr>
                <w:rFonts w:ascii="Arial" w:hAnsi="Arial" w:cs="Arial"/>
                <w:sz w:val="21"/>
                <w:szCs w:val="21"/>
              </w:rPr>
              <w:t xml:space="preserve">Progress </w:t>
            </w:r>
            <w:r w:rsidRPr="00164327" w:rsidR="00CA0CF2">
              <w:rPr>
                <w:rFonts w:ascii="Arial" w:hAnsi="Arial" w:cs="Arial"/>
                <w:sz w:val="21"/>
                <w:szCs w:val="21"/>
              </w:rPr>
              <w:t>an Indigenous Expenditure Review under the National Agreement on Closing the Gap</w:t>
            </w:r>
            <w:r w:rsidRPr="00164327">
              <w:rPr>
                <w:rFonts w:ascii="Arial" w:hAnsi="Arial" w:cs="Arial"/>
                <w:sz w:val="21"/>
                <w:szCs w:val="21"/>
              </w:rPr>
              <w:t>.</w:t>
            </w:r>
          </w:p>
          <w:p w:rsidR="006C74EC" w:rsidRPr="00F56DE9" w:rsidP="00C46354" w14:paraId="45070B4C" w14:textId="209CE77C">
            <w:pPr>
              <w:pStyle w:val="ListParagraph"/>
              <w:numPr>
                <w:ilvl w:val="0"/>
                <w:numId w:val="18"/>
              </w:numPr>
              <w:spacing w:before="600" w:after="600" w:line="288" w:lineRule="auto"/>
              <w:ind w:left="714" w:hanging="357"/>
              <w:contextualSpacing w:val="0"/>
              <w:rPr>
                <w:rFonts w:ascii="Arial" w:hAnsi="Arial" w:cs="Arial"/>
                <w:sz w:val="21"/>
                <w:szCs w:val="21"/>
              </w:rPr>
            </w:pPr>
            <w:r>
              <w:rPr>
                <w:rFonts w:ascii="Arial" w:hAnsi="Arial" w:cs="Arial"/>
                <w:sz w:val="21"/>
                <w:szCs w:val="21"/>
              </w:rPr>
              <w:t>Support community decision making through I</w:t>
            </w:r>
            <w:r w:rsidRPr="00F56DE9">
              <w:rPr>
                <w:rFonts w:ascii="Arial" w:hAnsi="Arial" w:cs="Arial"/>
                <w:sz w:val="21"/>
                <w:szCs w:val="21"/>
              </w:rPr>
              <w:t xml:space="preserve">nvestment </w:t>
            </w:r>
            <w:r w:rsidR="00CA0CF2">
              <w:rPr>
                <w:rFonts w:ascii="Arial" w:hAnsi="Arial" w:cs="Arial"/>
                <w:sz w:val="21"/>
                <w:szCs w:val="21"/>
              </w:rPr>
              <w:t>M</w:t>
            </w:r>
            <w:r w:rsidRPr="00F56DE9">
              <w:rPr>
                <w:rFonts w:ascii="Arial" w:hAnsi="Arial" w:cs="Arial"/>
                <w:sz w:val="21"/>
                <w:szCs w:val="21"/>
              </w:rPr>
              <w:t>apping.</w:t>
            </w:r>
          </w:p>
          <w:p w:rsidR="006C74EC" w:rsidRPr="00F56DE9" w:rsidP="00C46354" w14:paraId="3A494F55" w14:textId="77777777">
            <w:pPr>
              <w:pStyle w:val="ListParagraph"/>
              <w:numPr>
                <w:ilvl w:val="0"/>
                <w:numId w:val="18"/>
              </w:numPr>
              <w:spacing w:before="600" w:after="600" w:line="288" w:lineRule="auto"/>
              <w:ind w:left="714" w:hanging="357"/>
              <w:contextualSpacing w:val="0"/>
              <w:rPr>
                <w:rFonts w:ascii="Arial" w:hAnsi="Arial" w:cs="Arial"/>
                <w:sz w:val="21"/>
                <w:szCs w:val="21"/>
              </w:rPr>
            </w:pPr>
            <w:r w:rsidRPr="00F56DE9">
              <w:rPr>
                <w:rFonts w:ascii="Arial" w:hAnsi="Arial" w:cs="Arial"/>
                <w:sz w:val="21"/>
                <w:szCs w:val="21"/>
              </w:rPr>
              <w:t>Establish First Nations Public Records Advisory Group.</w:t>
            </w:r>
          </w:p>
          <w:p w:rsidR="006C74EC" w:rsidRPr="00F56DE9" w:rsidP="00C46354" w14:paraId="297538DC" w14:textId="77777777">
            <w:pPr>
              <w:spacing w:before="240" w:after="240" w:line="288" w:lineRule="auto"/>
              <w:rPr>
                <w:rFonts w:ascii="Arial" w:hAnsi="Arial"/>
                <w:iCs/>
                <w:color w:val="720F66"/>
                <w:sz w:val="24"/>
                <w:szCs w:val="24"/>
              </w:rPr>
            </w:pPr>
          </w:p>
        </w:tc>
      </w:tr>
    </w:tbl>
    <w:p w:rsidR="006C74EC" w:rsidP="00F56DE9" w14:paraId="26BD34F2" w14:textId="77777777">
      <w:pPr>
        <w:spacing w:before="240" w:after="240" w:line="288" w:lineRule="auto"/>
      </w:pPr>
    </w:p>
    <w:p w:rsidR="006C74EC" w14:paraId="43A4EE92" w14:textId="77777777">
      <w:pPr>
        <w:spacing w:after="0" w:line="240" w:lineRule="auto"/>
      </w:pPr>
      <w:r>
        <w:br w:type="page"/>
      </w:r>
    </w:p>
    <w:p w:rsidR="006C74EC" w14:paraId="29613BE5" w14:textId="77777777">
      <w:pPr>
        <w:spacing w:after="0" w:line="240" w:lineRule="auto"/>
      </w:pPr>
    </w:p>
    <w:tbl>
      <w:tblPr>
        <w:tblStyle w:val="TableGrid"/>
        <w:tblW w:w="0" w:type="auto"/>
        <w:tblBorders>
          <w:top w:val="none" w:sz="0" w:space="0" w:color="auto"/>
          <w:left w:val="none" w:sz="0" w:space="0" w:color="auto"/>
          <w:bottom w:val="single" w:sz="8" w:space="0" w:color="720F66"/>
          <w:right w:val="none" w:sz="0" w:space="0" w:color="auto"/>
        </w:tblBorders>
        <w:tblLook w:val="04A0"/>
      </w:tblPr>
      <w:tblGrid>
        <w:gridCol w:w="567"/>
        <w:gridCol w:w="9071"/>
      </w:tblGrid>
      <w:tr w14:paraId="6B254340" w14:textId="77777777" w:rsidTr="00C46354">
        <w:tblPrEx>
          <w:tblW w:w="0" w:type="auto"/>
          <w:tblBorders>
            <w:top w:val="none" w:sz="0" w:space="0" w:color="auto"/>
            <w:left w:val="none" w:sz="0" w:space="0" w:color="auto"/>
            <w:bottom w:val="single" w:sz="8" w:space="0" w:color="720F66"/>
            <w:right w:val="none" w:sz="0" w:space="0" w:color="auto"/>
          </w:tblBorders>
          <w:tblLook w:val="04A0"/>
        </w:tblPrEx>
        <w:tc>
          <w:tcPr>
            <w:tcW w:w="567" w:type="dxa"/>
            <w:shd w:val="clear" w:color="auto" w:fill="720F66"/>
          </w:tcPr>
          <w:p w:rsidR="006C74EC" w:rsidRPr="00F56DE9" w:rsidP="00C46354" w14:paraId="12438667" w14:textId="77777777">
            <w:pPr>
              <w:spacing w:before="240" w:after="240" w:line="288" w:lineRule="auto"/>
              <w:rPr>
                <w:rFonts w:ascii="Arial" w:hAnsi="Arial"/>
                <w:b/>
                <w:bCs/>
                <w:iCs/>
                <w:color w:val="FFFFFF" w:themeColor="background1"/>
                <w:sz w:val="36"/>
                <w:szCs w:val="36"/>
              </w:rPr>
            </w:pPr>
            <w:r>
              <w:rPr>
                <w:rFonts w:ascii="Arial" w:hAnsi="Arial"/>
                <w:b/>
                <w:bCs/>
                <w:iCs/>
                <w:color w:val="FFFFFF" w:themeColor="background1"/>
                <w:sz w:val="36"/>
                <w:szCs w:val="36"/>
              </w:rPr>
              <w:t>3</w:t>
            </w:r>
          </w:p>
        </w:tc>
        <w:tc>
          <w:tcPr>
            <w:tcW w:w="9071" w:type="dxa"/>
          </w:tcPr>
          <w:p w:rsidR="006C74EC" w:rsidRPr="00F56DE9" w:rsidP="00C46354" w14:paraId="4387D876" w14:textId="77777777">
            <w:pPr>
              <w:pStyle w:val="Heading2"/>
              <w:numPr>
                <w:ilvl w:val="0"/>
                <w:numId w:val="0"/>
              </w:numPr>
              <w:spacing w:before="240" w:after="240" w:line="288" w:lineRule="auto"/>
              <w:rPr>
                <w:rFonts w:ascii="Arial" w:hAnsi="Arial"/>
                <w:b/>
                <w:bCs w:val="0"/>
                <w:iCs w:val="0"/>
                <w:color w:val="F79646" w:themeColor="accent6"/>
                <w:sz w:val="28"/>
                <w:szCs w:val="28"/>
              </w:rPr>
            </w:pPr>
            <w:bookmarkStart w:id="6" w:name="_Toc159333112"/>
            <w:r w:rsidRPr="00F56DE9">
              <w:rPr>
                <w:rFonts w:ascii="Arial" w:hAnsi="Arial"/>
                <w:b/>
                <w:bCs w:val="0"/>
                <w:iCs w:val="0"/>
                <w:color w:val="F79646" w:themeColor="accent6"/>
                <w:sz w:val="28"/>
                <w:szCs w:val="28"/>
              </w:rPr>
              <w:t>Partnerships and Decision-Making</w:t>
            </w:r>
            <w:bookmarkEnd w:id="6"/>
          </w:p>
          <w:p w:rsidR="006C74EC" w:rsidRPr="00F56DE9" w:rsidP="00C46354" w14:paraId="4D8805CD" w14:textId="77777777">
            <w:pPr>
              <w:spacing w:before="240" w:after="240" w:line="288" w:lineRule="auto"/>
              <w:rPr>
                <w:rFonts w:ascii="Arial" w:hAnsi="Arial"/>
                <w:b/>
                <w:bCs/>
                <w:iCs/>
                <w:color w:val="F79646" w:themeColor="accent6"/>
                <w:sz w:val="28"/>
                <w:szCs w:val="28"/>
              </w:rPr>
            </w:pPr>
          </w:p>
          <w:p w:rsidR="00B35FE6" w:rsidP="00C46354" w14:paraId="765368A1" w14:textId="77777777">
            <w:pPr>
              <w:spacing w:before="240" w:after="240" w:line="288" w:lineRule="auto"/>
              <w:rPr>
                <w:rFonts w:ascii="Arial" w:hAnsi="Arial"/>
                <w:b/>
                <w:bCs/>
                <w:iCs/>
                <w:color w:val="720F66"/>
                <w:sz w:val="22"/>
                <w:szCs w:val="22"/>
              </w:rPr>
            </w:pPr>
            <w:r w:rsidRPr="00F56DE9">
              <w:rPr>
                <w:rFonts w:ascii="Arial" w:hAnsi="Arial"/>
                <w:b/>
                <w:bCs/>
                <w:iCs/>
                <w:color w:val="720F66"/>
                <w:sz w:val="22"/>
                <w:szCs w:val="22"/>
              </w:rPr>
              <w:t xml:space="preserve">Supporting the aims, aspirations and employment needs of Aboriginal peoples and Torres Strait Islander peoples and the need for their greater involvement in the public sector. </w:t>
            </w:r>
          </w:p>
          <w:p w:rsidR="006C74EC" w:rsidRPr="00F56DE9" w:rsidP="00C46354" w14:paraId="78E1DC8D" w14:textId="77777777">
            <w:pPr>
              <w:spacing w:before="240" w:after="240" w:line="288" w:lineRule="auto"/>
              <w:rPr>
                <w:rFonts w:ascii="Arial" w:hAnsi="Arial"/>
                <w:b/>
                <w:bCs/>
                <w:iCs/>
                <w:color w:val="720F66"/>
                <w:sz w:val="22"/>
                <w:szCs w:val="22"/>
              </w:rPr>
            </w:pPr>
            <w:r w:rsidRPr="00F56DE9">
              <w:rPr>
                <w:rFonts w:ascii="Arial" w:hAnsi="Arial"/>
                <w:b/>
                <w:bCs/>
                <w:iCs/>
                <w:color w:val="720F66"/>
                <w:sz w:val="22"/>
                <w:szCs w:val="22"/>
              </w:rPr>
              <w:t>Working in partnership to actively promote, include and act, in a way that recognises cultural perspectives, particularly when making decisions that directly affect Aboriginal and Torres Strait Islander peoples.</w:t>
            </w:r>
          </w:p>
          <w:p w:rsidR="006C74EC" w:rsidRPr="00F56DE9" w:rsidP="00C46354" w14:paraId="0BD6F500" w14:textId="77777777">
            <w:pPr>
              <w:spacing w:before="240" w:after="240" w:line="288" w:lineRule="auto"/>
              <w:rPr>
                <w:rFonts w:ascii="Arial" w:hAnsi="Arial"/>
                <w:iCs/>
                <w:color w:val="720F66"/>
                <w:sz w:val="24"/>
                <w:szCs w:val="24"/>
              </w:rPr>
            </w:pPr>
          </w:p>
          <w:p w:rsidR="006C74EC" w:rsidRPr="00F56DE9" w:rsidP="00C46354" w14:paraId="5081CA81" w14:textId="6102F371">
            <w:pPr>
              <w:pStyle w:val="ListParagraph"/>
              <w:numPr>
                <w:ilvl w:val="0"/>
                <w:numId w:val="18"/>
              </w:numPr>
              <w:spacing w:before="600" w:after="600" w:line="288" w:lineRule="auto"/>
              <w:ind w:left="714" w:hanging="357"/>
              <w:contextualSpacing w:val="0"/>
              <w:rPr>
                <w:rFonts w:ascii="Arial" w:hAnsi="Arial" w:cs="Arial"/>
                <w:sz w:val="21"/>
                <w:szCs w:val="21"/>
              </w:rPr>
            </w:pPr>
            <w:r w:rsidRPr="00F56DE9">
              <w:rPr>
                <w:rFonts w:ascii="Arial" w:hAnsi="Arial" w:cs="Arial"/>
                <w:sz w:val="21"/>
                <w:szCs w:val="21"/>
              </w:rPr>
              <w:t xml:space="preserve">Lead the implementation of refreshed governance arrangements for Closing the Gap, that embeds partnerships and shared decision making </w:t>
            </w:r>
            <w:r>
              <w:rPr>
                <w:rFonts w:ascii="Arial" w:hAnsi="Arial" w:cs="Arial"/>
                <w:sz w:val="21"/>
                <w:szCs w:val="21"/>
              </w:rPr>
              <w:t xml:space="preserve">with </w:t>
            </w:r>
            <w:r w:rsidRPr="00F56DE9">
              <w:rPr>
                <w:rFonts w:ascii="Arial" w:hAnsi="Arial" w:cs="Arial"/>
                <w:sz w:val="21"/>
                <w:szCs w:val="21"/>
              </w:rPr>
              <w:t>First Nations peoples.</w:t>
            </w:r>
          </w:p>
          <w:p w:rsidR="006C74EC" w:rsidRPr="00F56DE9" w:rsidP="00C46354" w14:paraId="1E4297F9" w14:textId="77777777">
            <w:pPr>
              <w:pStyle w:val="ListParagraph"/>
              <w:numPr>
                <w:ilvl w:val="0"/>
                <w:numId w:val="18"/>
              </w:numPr>
              <w:spacing w:before="600" w:after="600" w:line="288" w:lineRule="auto"/>
              <w:ind w:left="714" w:hanging="357"/>
              <w:contextualSpacing w:val="0"/>
              <w:rPr>
                <w:rFonts w:ascii="Arial" w:hAnsi="Arial" w:cs="Arial"/>
                <w:sz w:val="21"/>
                <w:szCs w:val="21"/>
              </w:rPr>
            </w:pPr>
            <w:r w:rsidRPr="00F56DE9">
              <w:rPr>
                <w:rFonts w:ascii="Arial" w:hAnsi="Arial" w:cs="Arial"/>
                <w:sz w:val="21"/>
                <w:szCs w:val="21"/>
              </w:rPr>
              <w:t>Develop and release a new First Nations economic development strategy, that also serves to promote economic empowerment and self-determination including through public sector employment pathways.</w:t>
            </w:r>
          </w:p>
          <w:p w:rsidR="006C74EC" w:rsidRPr="00F56DE9" w:rsidP="00C46354" w14:paraId="7BCCEE84" w14:textId="77777777">
            <w:pPr>
              <w:pStyle w:val="ListParagraph"/>
              <w:numPr>
                <w:ilvl w:val="0"/>
                <w:numId w:val="18"/>
              </w:numPr>
              <w:spacing w:before="600" w:after="600" w:line="288" w:lineRule="auto"/>
              <w:ind w:left="714" w:hanging="357"/>
              <w:contextualSpacing w:val="0"/>
              <w:rPr>
                <w:rFonts w:ascii="Arial" w:hAnsi="Arial" w:cs="Arial"/>
                <w:sz w:val="21"/>
                <w:szCs w:val="21"/>
              </w:rPr>
            </w:pPr>
            <w:r w:rsidRPr="00F56DE9">
              <w:rPr>
                <w:rFonts w:ascii="Arial" w:hAnsi="Arial" w:cs="Arial"/>
                <w:sz w:val="21"/>
                <w:szCs w:val="21"/>
              </w:rPr>
              <w:t>Co-design the Brisbane 2032 (Olympic and Paralympic) First Nations Program Delivery Plan with Aboriginal peoples and Torres Strait Islander peoples.</w:t>
            </w:r>
          </w:p>
          <w:p w:rsidR="006C74EC" w:rsidRPr="00F56DE9" w:rsidP="00C46354" w14:paraId="7FE72D98" w14:textId="77777777">
            <w:pPr>
              <w:pStyle w:val="ListParagraph"/>
              <w:numPr>
                <w:ilvl w:val="0"/>
                <w:numId w:val="18"/>
              </w:numPr>
              <w:spacing w:before="600" w:after="600" w:line="288" w:lineRule="auto"/>
              <w:ind w:left="714" w:hanging="357"/>
              <w:contextualSpacing w:val="0"/>
              <w:rPr>
                <w:rFonts w:ascii="Arial" w:hAnsi="Arial" w:cs="Arial"/>
                <w:sz w:val="21"/>
                <w:szCs w:val="21"/>
              </w:rPr>
            </w:pPr>
            <w:r w:rsidRPr="00F56DE9">
              <w:rPr>
                <w:rFonts w:ascii="Arial" w:hAnsi="Arial" w:cs="Arial"/>
                <w:sz w:val="21"/>
                <w:szCs w:val="21"/>
              </w:rPr>
              <w:t>Facilitate the inclusion of Aboriginal peoples and Torres Strait Islander peoples in co-design processes for the development, implementation and evaluation of policies and programs across a wide range of Queensland Government portfolios.</w:t>
            </w:r>
          </w:p>
          <w:p w:rsidR="006C74EC" w:rsidRPr="00F56DE9" w:rsidP="00C46354" w14:paraId="62CD12EF" w14:textId="77777777">
            <w:pPr>
              <w:pStyle w:val="ListParagraph"/>
              <w:numPr>
                <w:ilvl w:val="0"/>
                <w:numId w:val="18"/>
              </w:numPr>
              <w:spacing w:before="600" w:after="600" w:line="288" w:lineRule="auto"/>
              <w:ind w:left="714" w:hanging="357"/>
              <w:contextualSpacing w:val="0"/>
              <w:rPr>
                <w:rFonts w:ascii="Arial" w:hAnsi="Arial" w:cs="Arial"/>
                <w:sz w:val="21"/>
                <w:szCs w:val="21"/>
              </w:rPr>
            </w:pPr>
            <w:r w:rsidRPr="00F56DE9">
              <w:rPr>
                <w:rFonts w:ascii="Arial" w:hAnsi="Arial" w:cs="Arial"/>
                <w:sz w:val="21"/>
                <w:szCs w:val="21"/>
              </w:rPr>
              <w:t>Strengthen ethical production and distribution pipelines to grow audiences and markets for First Nations arts and cultural work.</w:t>
            </w:r>
          </w:p>
          <w:p w:rsidR="006C74EC" w:rsidRPr="00F56DE9" w:rsidP="00C46354" w14:paraId="705C3842" w14:textId="77777777">
            <w:pPr>
              <w:pStyle w:val="ListParagraph"/>
              <w:numPr>
                <w:ilvl w:val="0"/>
                <w:numId w:val="18"/>
              </w:numPr>
              <w:spacing w:before="600" w:after="600" w:line="288" w:lineRule="auto"/>
              <w:ind w:left="714" w:hanging="357"/>
              <w:contextualSpacing w:val="0"/>
              <w:rPr>
                <w:rFonts w:ascii="Arial" w:hAnsi="Arial" w:cs="Arial"/>
                <w:sz w:val="21"/>
                <w:szCs w:val="21"/>
              </w:rPr>
            </w:pPr>
            <w:r w:rsidRPr="00F56DE9">
              <w:rPr>
                <w:rFonts w:ascii="Arial" w:hAnsi="Arial" w:cs="Arial"/>
                <w:sz w:val="21"/>
                <w:szCs w:val="21"/>
              </w:rPr>
              <w:t>Lead implementation of the Queensland Indigenous Procurement Policy to improve economic outcomes for Aboriginal peoples and Torres Strait Islander peoples and Aboriginal and Torres Strait Islander owned businesses.</w:t>
            </w:r>
          </w:p>
          <w:p w:rsidR="006C74EC" w:rsidRPr="00F56DE9" w:rsidP="00C46354" w14:paraId="1CE72939" w14:textId="77777777">
            <w:pPr>
              <w:spacing w:before="240" w:after="240" w:line="288" w:lineRule="auto"/>
              <w:rPr>
                <w:rFonts w:ascii="Arial" w:hAnsi="Arial"/>
                <w:iCs/>
                <w:color w:val="720F66"/>
                <w:sz w:val="24"/>
                <w:szCs w:val="24"/>
              </w:rPr>
            </w:pPr>
          </w:p>
        </w:tc>
      </w:tr>
    </w:tbl>
    <w:p w:rsidR="006C74EC" w14:paraId="0F91DC66" w14:textId="77777777">
      <w:pPr>
        <w:spacing w:after="0" w:line="240" w:lineRule="auto"/>
      </w:pPr>
      <w:r>
        <w:br w:type="page"/>
      </w:r>
    </w:p>
    <w:p w:rsidR="006C74EC" w14:paraId="69C0E921" w14:textId="77777777">
      <w:pPr>
        <w:spacing w:after="0" w:line="240" w:lineRule="auto"/>
      </w:pPr>
    </w:p>
    <w:tbl>
      <w:tblPr>
        <w:tblStyle w:val="TableGrid"/>
        <w:tblW w:w="0" w:type="auto"/>
        <w:tblBorders>
          <w:top w:val="none" w:sz="0" w:space="0" w:color="auto"/>
          <w:left w:val="none" w:sz="0" w:space="0" w:color="auto"/>
          <w:bottom w:val="single" w:sz="8" w:space="0" w:color="720F66"/>
          <w:right w:val="none" w:sz="0" w:space="0" w:color="auto"/>
        </w:tblBorders>
        <w:tblLook w:val="04A0"/>
      </w:tblPr>
      <w:tblGrid>
        <w:gridCol w:w="567"/>
        <w:gridCol w:w="9071"/>
      </w:tblGrid>
      <w:tr w14:paraId="049B2E21" w14:textId="77777777" w:rsidTr="00C46354">
        <w:tblPrEx>
          <w:tblW w:w="0" w:type="auto"/>
          <w:tblBorders>
            <w:top w:val="none" w:sz="0" w:space="0" w:color="auto"/>
            <w:left w:val="none" w:sz="0" w:space="0" w:color="auto"/>
            <w:bottom w:val="single" w:sz="8" w:space="0" w:color="720F66"/>
            <w:right w:val="none" w:sz="0" w:space="0" w:color="auto"/>
          </w:tblBorders>
          <w:tblLook w:val="04A0"/>
        </w:tblPrEx>
        <w:tc>
          <w:tcPr>
            <w:tcW w:w="567" w:type="dxa"/>
            <w:shd w:val="clear" w:color="auto" w:fill="720F66"/>
          </w:tcPr>
          <w:p w:rsidR="001D74C7" w:rsidRPr="00F56DE9" w:rsidP="00F56DE9" w14:paraId="28BC7A0C" w14:textId="77777777">
            <w:pPr>
              <w:spacing w:before="240" w:after="240" w:line="288" w:lineRule="auto"/>
              <w:rPr>
                <w:rFonts w:ascii="Arial" w:hAnsi="Arial"/>
                <w:b/>
                <w:bCs/>
                <w:iCs/>
                <w:color w:val="FFFFFF" w:themeColor="background1"/>
                <w:sz w:val="36"/>
                <w:szCs w:val="36"/>
              </w:rPr>
            </w:pPr>
            <w:r>
              <w:rPr>
                <w:rFonts w:ascii="Arial" w:hAnsi="Arial"/>
                <w:b/>
                <w:bCs/>
                <w:iCs/>
                <w:color w:val="FFFFFF" w:themeColor="background1"/>
                <w:sz w:val="36"/>
                <w:szCs w:val="36"/>
              </w:rPr>
              <w:t>4</w:t>
            </w:r>
          </w:p>
        </w:tc>
        <w:tc>
          <w:tcPr>
            <w:tcW w:w="9071" w:type="dxa"/>
          </w:tcPr>
          <w:p w:rsidR="001D74C7" w:rsidRPr="00F56DE9" w:rsidP="00F56DE9" w14:paraId="61A2D6C7" w14:textId="77777777">
            <w:pPr>
              <w:pStyle w:val="Heading2"/>
              <w:numPr>
                <w:ilvl w:val="0"/>
                <w:numId w:val="0"/>
              </w:numPr>
              <w:spacing w:before="240" w:after="240" w:line="288" w:lineRule="auto"/>
              <w:rPr>
                <w:rFonts w:ascii="Arial" w:hAnsi="Arial"/>
                <w:b/>
                <w:bCs w:val="0"/>
                <w:iCs w:val="0"/>
                <w:color w:val="F79646" w:themeColor="accent6"/>
                <w:sz w:val="28"/>
                <w:szCs w:val="28"/>
              </w:rPr>
            </w:pPr>
            <w:bookmarkStart w:id="7" w:name="_Toc159333111"/>
            <w:r w:rsidRPr="00F56DE9">
              <w:rPr>
                <w:rFonts w:ascii="Arial" w:hAnsi="Arial"/>
                <w:b/>
                <w:bCs w:val="0"/>
                <w:iCs w:val="0"/>
                <w:color w:val="F79646" w:themeColor="accent6"/>
                <w:sz w:val="28"/>
                <w:szCs w:val="28"/>
              </w:rPr>
              <w:t>Cultural Capability and Safety</w:t>
            </w:r>
            <w:bookmarkEnd w:id="7"/>
          </w:p>
          <w:p w:rsidR="001D74C7" w:rsidRPr="00F56DE9" w:rsidP="00F56DE9" w14:paraId="3F1687E1" w14:textId="77777777">
            <w:pPr>
              <w:spacing w:before="240" w:after="240" w:line="288" w:lineRule="auto"/>
              <w:rPr>
                <w:rFonts w:ascii="Arial" w:hAnsi="Arial"/>
                <w:b/>
                <w:bCs/>
                <w:iCs/>
                <w:color w:val="F79646" w:themeColor="accent6"/>
                <w:sz w:val="28"/>
                <w:szCs w:val="28"/>
              </w:rPr>
            </w:pPr>
          </w:p>
          <w:p w:rsidR="00B35FE6" w:rsidP="00F56DE9" w14:paraId="5E6798AE" w14:textId="77777777">
            <w:pPr>
              <w:spacing w:before="240" w:after="240" w:line="288" w:lineRule="auto"/>
              <w:rPr>
                <w:rFonts w:ascii="Arial" w:hAnsi="Arial"/>
                <w:b/>
                <w:bCs/>
                <w:iCs/>
                <w:color w:val="720F66"/>
                <w:sz w:val="22"/>
                <w:szCs w:val="22"/>
              </w:rPr>
            </w:pPr>
            <w:r w:rsidRPr="00F56DE9">
              <w:rPr>
                <w:rFonts w:ascii="Arial" w:hAnsi="Arial"/>
                <w:b/>
                <w:bCs/>
                <w:iCs/>
                <w:color w:val="720F66"/>
                <w:sz w:val="22"/>
                <w:szCs w:val="22"/>
              </w:rPr>
              <w:t>Promoting cultural safety and cultural capability at all levels of the public sector.</w:t>
            </w:r>
          </w:p>
          <w:p w:rsidR="001D74C7" w:rsidRPr="00F56DE9" w:rsidP="00F56DE9" w14:paraId="4759322A" w14:textId="77777777">
            <w:pPr>
              <w:spacing w:before="240" w:after="240" w:line="288" w:lineRule="auto"/>
              <w:rPr>
                <w:rFonts w:ascii="Arial" w:hAnsi="Arial"/>
                <w:b/>
                <w:bCs/>
                <w:iCs/>
                <w:color w:val="720F66"/>
                <w:sz w:val="22"/>
                <w:szCs w:val="22"/>
              </w:rPr>
            </w:pPr>
            <w:r w:rsidRPr="00F56DE9">
              <w:rPr>
                <w:rFonts w:ascii="Arial" w:hAnsi="Arial"/>
                <w:b/>
                <w:bCs/>
                <w:iCs/>
                <w:color w:val="720F66"/>
                <w:sz w:val="22"/>
                <w:szCs w:val="22"/>
              </w:rPr>
              <w:t>Ensuring the workforce and leadership of the entities are reflective of the community they serve.</w:t>
            </w:r>
          </w:p>
          <w:p w:rsidR="001D74C7" w:rsidRPr="00F56DE9" w:rsidP="00F56DE9" w14:paraId="43E63EC3" w14:textId="77777777">
            <w:pPr>
              <w:spacing w:before="240" w:after="240" w:line="288" w:lineRule="auto"/>
              <w:rPr>
                <w:rFonts w:ascii="Arial" w:hAnsi="Arial"/>
                <w:lang w:eastAsia="en-US"/>
              </w:rPr>
            </w:pPr>
          </w:p>
          <w:p w:rsidR="001D74C7" w:rsidRPr="00F56DE9" w:rsidP="00F56DE9" w14:paraId="73029FF2" w14:textId="77777777">
            <w:pPr>
              <w:pStyle w:val="ListParagraph"/>
              <w:numPr>
                <w:ilvl w:val="0"/>
                <w:numId w:val="18"/>
              </w:numPr>
              <w:spacing w:before="600" w:after="600" w:line="288" w:lineRule="auto"/>
              <w:ind w:left="714" w:hanging="357"/>
              <w:contextualSpacing w:val="0"/>
              <w:rPr>
                <w:rFonts w:ascii="Arial" w:hAnsi="Arial" w:cs="Arial"/>
                <w:sz w:val="21"/>
                <w:szCs w:val="21"/>
              </w:rPr>
            </w:pPr>
            <w:r w:rsidRPr="00F56DE9">
              <w:rPr>
                <w:rFonts w:ascii="Arial" w:hAnsi="Arial" w:cs="Arial"/>
                <w:sz w:val="21"/>
                <w:szCs w:val="21"/>
              </w:rPr>
              <w:t>Establish Data Sovereignty, Cultural Intellectual property protocols.</w:t>
            </w:r>
          </w:p>
          <w:p w:rsidR="001D74C7" w:rsidRPr="00F56DE9" w:rsidP="00F56DE9" w14:paraId="46BEF057" w14:textId="77777777">
            <w:pPr>
              <w:pStyle w:val="ListParagraph"/>
              <w:numPr>
                <w:ilvl w:val="0"/>
                <w:numId w:val="18"/>
              </w:numPr>
              <w:spacing w:before="600" w:after="600" w:line="288" w:lineRule="auto"/>
              <w:ind w:left="714" w:hanging="357"/>
              <w:contextualSpacing w:val="0"/>
              <w:rPr>
                <w:rFonts w:ascii="Arial" w:hAnsi="Arial" w:cs="Arial"/>
                <w:sz w:val="21"/>
                <w:szCs w:val="21"/>
              </w:rPr>
            </w:pPr>
            <w:r w:rsidRPr="00F56DE9">
              <w:rPr>
                <w:rFonts w:ascii="Arial" w:hAnsi="Arial" w:cs="Arial"/>
                <w:sz w:val="21"/>
                <w:szCs w:val="21"/>
              </w:rPr>
              <w:t>Advocate and facilitate employment and career development pathways in the public sector for alumni of the Queensland Indigenous Youth Leadership Program.</w:t>
            </w:r>
          </w:p>
          <w:p w:rsidR="001D74C7" w:rsidRPr="00F56DE9" w:rsidP="00F56DE9" w14:paraId="261702F6" w14:textId="77777777">
            <w:pPr>
              <w:pStyle w:val="ListParagraph"/>
              <w:numPr>
                <w:ilvl w:val="0"/>
                <w:numId w:val="18"/>
              </w:numPr>
              <w:spacing w:before="600" w:after="600" w:line="288" w:lineRule="auto"/>
              <w:ind w:left="714" w:hanging="357"/>
              <w:contextualSpacing w:val="0"/>
              <w:rPr>
                <w:rFonts w:ascii="Arial" w:hAnsi="Arial" w:cs="Arial"/>
                <w:sz w:val="21"/>
                <w:szCs w:val="21"/>
              </w:rPr>
            </w:pPr>
            <w:r w:rsidRPr="00F56DE9">
              <w:rPr>
                <w:rFonts w:ascii="Arial" w:hAnsi="Arial" w:cs="Arial"/>
                <w:sz w:val="21"/>
                <w:szCs w:val="21"/>
              </w:rPr>
              <w:t>Promote and support the implementation of the Cultural Engagement Framework to guide the Government and sector in working with Aboriginal and Torres Strait Islander arts and cultures.</w:t>
            </w:r>
          </w:p>
          <w:p w:rsidR="001D74C7" w:rsidRPr="00F56DE9" w:rsidP="00F56DE9" w14:paraId="5BD96A89" w14:textId="77777777">
            <w:pPr>
              <w:pStyle w:val="ListParagraph"/>
              <w:numPr>
                <w:ilvl w:val="0"/>
                <w:numId w:val="18"/>
              </w:numPr>
              <w:spacing w:before="600" w:after="600" w:line="288" w:lineRule="auto"/>
              <w:ind w:left="714" w:hanging="357"/>
              <w:contextualSpacing w:val="0"/>
              <w:rPr>
                <w:rFonts w:ascii="Arial" w:hAnsi="Arial" w:cs="Arial"/>
                <w:sz w:val="21"/>
                <w:szCs w:val="21"/>
              </w:rPr>
            </w:pPr>
            <w:r w:rsidRPr="00F56DE9">
              <w:rPr>
                <w:rFonts w:ascii="Arial" w:hAnsi="Arial" w:cs="Arial"/>
                <w:sz w:val="21"/>
                <w:szCs w:val="21"/>
              </w:rPr>
              <w:t>Review the Cultural Capability Framework and partner with the PSC in relation to building a sector-wide framework for cultural capability training provision.</w:t>
            </w:r>
          </w:p>
          <w:p w:rsidR="001D74C7" w:rsidRPr="00F56DE9" w:rsidP="00F56DE9" w14:paraId="3ED8FB70" w14:textId="77777777">
            <w:pPr>
              <w:pStyle w:val="ListParagraph"/>
              <w:numPr>
                <w:ilvl w:val="0"/>
                <w:numId w:val="18"/>
              </w:numPr>
              <w:spacing w:before="600" w:after="600" w:line="288" w:lineRule="auto"/>
              <w:ind w:left="714" w:hanging="357"/>
              <w:contextualSpacing w:val="0"/>
              <w:rPr>
                <w:rFonts w:ascii="Arial" w:hAnsi="Arial" w:cs="Arial"/>
                <w:sz w:val="21"/>
                <w:szCs w:val="21"/>
              </w:rPr>
            </w:pPr>
            <w:r w:rsidRPr="00F56DE9">
              <w:rPr>
                <w:rFonts w:ascii="Arial" w:hAnsi="Arial" w:cs="Arial"/>
                <w:sz w:val="21"/>
                <w:szCs w:val="21"/>
              </w:rPr>
              <w:t>Develop a coordinated approach to trauma informed practice and support for Queensland Government employees preparing for and participating in truth-telling.</w:t>
            </w:r>
          </w:p>
          <w:p w:rsidR="001D74C7" w:rsidRPr="00F56DE9" w:rsidP="00F56DE9" w14:paraId="2532C038" w14:textId="7DAA9897">
            <w:pPr>
              <w:pStyle w:val="ListParagraph"/>
              <w:numPr>
                <w:ilvl w:val="0"/>
                <w:numId w:val="18"/>
              </w:numPr>
              <w:spacing w:before="600" w:after="600" w:line="288" w:lineRule="auto"/>
              <w:ind w:left="714" w:hanging="357"/>
              <w:contextualSpacing w:val="0"/>
              <w:rPr>
                <w:rFonts w:ascii="Arial" w:hAnsi="Arial" w:cs="Arial"/>
                <w:sz w:val="21"/>
                <w:szCs w:val="21"/>
              </w:rPr>
            </w:pPr>
            <w:r w:rsidRPr="00F56DE9">
              <w:rPr>
                <w:rFonts w:ascii="Arial" w:hAnsi="Arial" w:cs="Arial"/>
                <w:sz w:val="21"/>
                <w:szCs w:val="21"/>
              </w:rPr>
              <w:t xml:space="preserve">Review internal complaints processes to ensure matters are dealt with from an Indigenous perspective where </w:t>
            </w:r>
            <w:r w:rsidRPr="00F56DE9" w:rsidR="00A56754">
              <w:rPr>
                <w:rFonts w:ascii="Arial" w:hAnsi="Arial" w:cs="Arial"/>
                <w:sz w:val="21"/>
                <w:szCs w:val="21"/>
              </w:rPr>
              <w:t>appropriate and</w:t>
            </w:r>
            <w:r w:rsidRPr="00F56DE9">
              <w:rPr>
                <w:rFonts w:ascii="Arial" w:hAnsi="Arial" w:cs="Arial"/>
                <w:sz w:val="21"/>
                <w:szCs w:val="21"/>
              </w:rPr>
              <w:t xml:space="preserve"> embed considerations of the psychosocial impacts on First Nations staff</w:t>
            </w:r>
            <w:r w:rsidR="00DF4C4E">
              <w:rPr>
                <w:rFonts w:ascii="Arial" w:hAnsi="Arial" w:cs="Arial"/>
                <w:sz w:val="21"/>
                <w:szCs w:val="21"/>
              </w:rPr>
              <w:t>,</w:t>
            </w:r>
            <w:r w:rsidRPr="00F56DE9">
              <w:rPr>
                <w:rFonts w:ascii="Arial" w:hAnsi="Arial" w:cs="Arial"/>
                <w:sz w:val="21"/>
                <w:szCs w:val="21"/>
              </w:rPr>
              <w:t xml:space="preserve"> such as lateral violence, systemic </w:t>
            </w:r>
            <w:r w:rsidRPr="00F56DE9" w:rsidR="00A56754">
              <w:rPr>
                <w:rFonts w:ascii="Arial" w:hAnsi="Arial" w:cs="Arial"/>
                <w:sz w:val="21"/>
                <w:szCs w:val="21"/>
              </w:rPr>
              <w:t>racism,</w:t>
            </w:r>
            <w:r w:rsidRPr="00F56DE9">
              <w:rPr>
                <w:rFonts w:ascii="Arial" w:hAnsi="Arial" w:cs="Arial"/>
                <w:sz w:val="21"/>
                <w:szCs w:val="21"/>
              </w:rPr>
              <w:t xml:space="preserve"> and cultural load.</w:t>
            </w:r>
          </w:p>
          <w:p w:rsidR="001D74C7" w:rsidRPr="00F56DE9" w:rsidP="00F56DE9" w14:paraId="2704F797" w14:textId="77777777">
            <w:pPr>
              <w:spacing w:before="240" w:after="240" w:line="288" w:lineRule="auto"/>
              <w:rPr>
                <w:rFonts w:ascii="Arial" w:hAnsi="Arial"/>
                <w:iCs/>
                <w:color w:val="720F66"/>
                <w:sz w:val="24"/>
                <w:szCs w:val="24"/>
              </w:rPr>
            </w:pPr>
          </w:p>
        </w:tc>
      </w:tr>
    </w:tbl>
    <w:p w:rsidR="001D74C7" w:rsidRPr="00F56DE9" w:rsidP="00F56DE9" w14:paraId="50456C66" w14:textId="77777777">
      <w:pPr>
        <w:spacing w:before="240" w:after="240" w:line="288" w:lineRule="auto"/>
      </w:pPr>
    </w:p>
    <w:p w:rsidR="001D74C7" w:rsidRPr="00F56DE9" w:rsidP="00F56DE9" w14:paraId="125C58AE" w14:textId="77777777">
      <w:pPr>
        <w:spacing w:before="240" w:after="240" w:line="288" w:lineRule="auto"/>
      </w:pPr>
      <w:r w:rsidRPr="00F56DE9">
        <w:br w:type="page"/>
      </w:r>
    </w:p>
    <w:p w:rsidR="00F53CEB" w:rsidRPr="00F56DE9" w:rsidP="00F56DE9" w14:paraId="7BC2B398" w14:textId="77777777">
      <w:pPr>
        <w:spacing w:before="240" w:after="240" w:line="288" w:lineRule="auto"/>
      </w:pPr>
    </w:p>
    <w:tbl>
      <w:tblPr>
        <w:tblStyle w:val="TableGrid"/>
        <w:tblW w:w="0" w:type="auto"/>
        <w:tblBorders>
          <w:top w:val="none" w:sz="0" w:space="0" w:color="auto"/>
          <w:left w:val="none" w:sz="0" w:space="0" w:color="auto"/>
          <w:bottom w:val="single" w:sz="8" w:space="0" w:color="720F66"/>
          <w:right w:val="none" w:sz="0" w:space="0" w:color="auto"/>
        </w:tblBorders>
        <w:tblLook w:val="04A0"/>
      </w:tblPr>
      <w:tblGrid>
        <w:gridCol w:w="567"/>
        <w:gridCol w:w="9071"/>
      </w:tblGrid>
      <w:tr w14:paraId="4DB4626A" w14:textId="77777777" w:rsidTr="00C46354">
        <w:tblPrEx>
          <w:tblW w:w="0" w:type="auto"/>
          <w:tblBorders>
            <w:top w:val="none" w:sz="0" w:space="0" w:color="auto"/>
            <w:left w:val="none" w:sz="0" w:space="0" w:color="auto"/>
            <w:bottom w:val="single" w:sz="8" w:space="0" w:color="720F66"/>
            <w:right w:val="none" w:sz="0" w:space="0" w:color="auto"/>
          </w:tblBorders>
          <w:tblLook w:val="04A0"/>
        </w:tblPrEx>
        <w:tc>
          <w:tcPr>
            <w:tcW w:w="567" w:type="dxa"/>
            <w:shd w:val="clear" w:color="auto" w:fill="720F66"/>
          </w:tcPr>
          <w:p w:rsidR="001D74C7" w:rsidRPr="00F56DE9" w:rsidP="00F56DE9" w14:paraId="7770CABF" w14:textId="77777777">
            <w:pPr>
              <w:spacing w:before="240" w:after="240" w:line="288" w:lineRule="auto"/>
              <w:rPr>
                <w:rFonts w:ascii="Arial" w:hAnsi="Arial"/>
                <w:b/>
                <w:bCs/>
                <w:iCs/>
                <w:color w:val="FFFFFF" w:themeColor="background1"/>
                <w:sz w:val="36"/>
                <w:szCs w:val="36"/>
              </w:rPr>
            </w:pPr>
            <w:r>
              <w:rPr>
                <w:rFonts w:ascii="Arial" w:hAnsi="Arial"/>
                <w:b/>
                <w:bCs/>
                <w:iCs/>
                <w:color w:val="FFFFFF" w:themeColor="background1"/>
                <w:sz w:val="36"/>
                <w:szCs w:val="36"/>
              </w:rPr>
              <w:t>5</w:t>
            </w:r>
          </w:p>
        </w:tc>
        <w:tc>
          <w:tcPr>
            <w:tcW w:w="9071" w:type="dxa"/>
          </w:tcPr>
          <w:p w:rsidR="001D74C7" w:rsidRPr="00F56DE9" w:rsidP="00F56DE9" w14:paraId="3D1EFD65" w14:textId="77777777">
            <w:pPr>
              <w:pStyle w:val="Heading2"/>
              <w:numPr>
                <w:ilvl w:val="0"/>
                <w:numId w:val="0"/>
              </w:numPr>
              <w:spacing w:before="240" w:after="240" w:line="288" w:lineRule="auto"/>
              <w:rPr>
                <w:rFonts w:ascii="Arial" w:hAnsi="Arial"/>
                <w:b/>
                <w:bCs w:val="0"/>
                <w:iCs w:val="0"/>
                <w:color w:val="F79646" w:themeColor="accent6"/>
                <w:sz w:val="28"/>
                <w:szCs w:val="28"/>
              </w:rPr>
            </w:pPr>
            <w:bookmarkStart w:id="8" w:name="_Toc159333113"/>
            <w:r w:rsidRPr="00F56DE9">
              <w:rPr>
                <w:rFonts w:ascii="Arial" w:hAnsi="Arial"/>
                <w:b/>
                <w:bCs w:val="0"/>
                <w:iCs w:val="0"/>
                <w:color w:val="F79646" w:themeColor="accent6"/>
                <w:sz w:val="28"/>
                <w:szCs w:val="28"/>
              </w:rPr>
              <w:t>Fair and Inclusive</w:t>
            </w:r>
            <w:bookmarkEnd w:id="8"/>
          </w:p>
          <w:p w:rsidR="001D74C7" w:rsidRPr="00F56DE9" w:rsidP="00F56DE9" w14:paraId="68EBD6D8" w14:textId="77777777">
            <w:pPr>
              <w:spacing w:before="240" w:after="240" w:line="288" w:lineRule="auto"/>
              <w:rPr>
                <w:rFonts w:ascii="Arial" w:hAnsi="Arial"/>
                <w:b/>
                <w:bCs/>
                <w:iCs/>
                <w:color w:val="F79646" w:themeColor="accent6"/>
                <w:sz w:val="28"/>
                <w:szCs w:val="28"/>
              </w:rPr>
            </w:pPr>
          </w:p>
          <w:p w:rsidR="001D74C7" w:rsidRPr="00F56DE9" w:rsidP="00F56DE9" w14:paraId="3A9DFD6D" w14:textId="77777777">
            <w:pPr>
              <w:spacing w:before="240" w:after="240" w:line="288" w:lineRule="auto"/>
              <w:rPr>
                <w:rFonts w:ascii="Arial" w:hAnsi="Arial"/>
                <w:b/>
                <w:bCs/>
                <w:iCs/>
                <w:color w:val="720F66"/>
                <w:sz w:val="22"/>
                <w:szCs w:val="22"/>
              </w:rPr>
            </w:pPr>
            <w:r w:rsidRPr="00F56DE9">
              <w:rPr>
                <w:rFonts w:ascii="Arial" w:hAnsi="Arial"/>
                <w:b/>
                <w:bCs/>
                <w:iCs/>
                <w:color w:val="720F66"/>
                <w:sz w:val="22"/>
                <w:szCs w:val="22"/>
              </w:rPr>
              <w:t>Promoting a fair and inclusive public sector that supports a sense of dignity, pride and belonging for Aboriginal peoples and Torres Strait Islander peoples.</w:t>
            </w:r>
          </w:p>
          <w:p w:rsidR="001D74C7" w:rsidRPr="00F56DE9" w:rsidP="00F56DE9" w14:paraId="5A101A15" w14:textId="77777777">
            <w:pPr>
              <w:spacing w:before="240" w:after="240" w:line="288" w:lineRule="auto"/>
              <w:rPr>
                <w:rFonts w:ascii="Arial" w:hAnsi="Arial"/>
                <w:iCs/>
                <w:color w:val="720F66"/>
                <w:sz w:val="24"/>
                <w:szCs w:val="24"/>
              </w:rPr>
            </w:pPr>
          </w:p>
          <w:p w:rsidR="00F56DE9" w:rsidRPr="00F56DE9" w:rsidP="00F56DE9" w14:paraId="36C58F84" w14:textId="77777777">
            <w:pPr>
              <w:pStyle w:val="ListParagraph"/>
              <w:numPr>
                <w:ilvl w:val="0"/>
                <w:numId w:val="18"/>
              </w:numPr>
              <w:spacing w:before="600" w:after="600" w:line="288" w:lineRule="auto"/>
              <w:ind w:left="714" w:hanging="357"/>
              <w:contextualSpacing w:val="0"/>
              <w:rPr>
                <w:rFonts w:ascii="Arial" w:hAnsi="Arial" w:cs="Arial"/>
                <w:sz w:val="21"/>
                <w:szCs w:val="21"/>
              </w:rPr>
            </w:pPr>
            <w:r w:rsidRPr="00F56DE9">
              <w:rPr>
                <w:rFonts w:ascii="Arial" w:hAnsi="Arial" w:cs="Arial"/>
                <w:sz w:val="21"/>
                <w:szCs w:val="21"/>
              </w:rPr>
              <w:t>Partner with the PSC to increase the percentage of Aboriginal and Torres Strait Islander employees in leadership and executive roles in the Queensland Government.</w:t>
            </w:r>
          </w:p>
          <w:p w:rsidR="001D74C7" w:rsidRPr="00F56DE9" w:rsidP="00F56DE9" w14:paraId="541F8668" w14:textId="77777777">
            <w:pPr>
              <w:pStyle w:val="ListParagraph"/>
              <w:numPr>
                <w:ilvl w:val="0"/>
                <w:numId w:val="18"/>
              </w:numPr>
              <w:spacing w:before="600" w:after="600" w:line="288" w:lineRule="auto"/>
              <w:ind w:left="714" w:hanging="357"/>
              <w:contextualSpacing w:val="0"/>
              <w:rPr>
                <w:rFonts w:ascii="Arial" w:hAnsi="Arial" w:cs="Arial"/>
                <w:sz w:val="21"/>
                <w:szCs w:val="21"/>
              </w:rPr>
            </w:pPr>
            <w:r w:rsidRPr="00F56DE9">
              <w:rPr>
                <w:rFonts w:ascii="Arial" w:hAnsi="Arial" w:cs="Arial"/>
                <w:sz w:val="21"/>
                <w:szCs w:val="21"/>
              </w:rPr>
              <w:t xml:space="preserve">Create content with Aboriginal and/or Torres Strait Islander young people that promotes respect, understanding, and valuing of Aboriginal and Torres Strait Islander cultures, histories, and contributions that can be shared </w:t>
            </w:r>
            <w:r w:rsidRPr="00F56DE9" w:rsidR="00A56754">
              <w:rPr>
                <w:rFonts w:ascii="Arial" w:hAnsi="Arial" w:cs="Arial"/>
                <w:sz w:val="21"/>
                <w:szCs w:val="21"/>
              </w:rPr>
              <w:t>departmentally.</w:t>
            </w:r>
          </w:p>
          <w:p w:rsidR="001D74C7" w:rsidRPr="00F56DE9" w:rsidP="00F56DE9" w14:paraId="58741A3F" w14:textId="77777777">
            <w:pPr>
              <w:pStyle w:val="ListParagraph"/>
              <w:numPr>
                <w:ilvl w:val="0"/>
                <w:numId w:val="18"/>
              </w:numPr>
              <w:spacing w:before="600" w:after="600" w:line="288" w:lineRule="auto"/>
              <w:ind w:left="714" w:hanging="357"/>
              <w:contextualSpacing w:val="0"/>
              <w:rPr>
                <w:rFonts w:ascii="Arial" w:hAnsi="Arial" w:cs="Arial"/>
                <w:sz w:val="21"/>
                <w:szCs w:val="21"/>
              </w:rPr>
            </w:pPr>
            <w:r w:rsidRPr="00F56DE9">
              <w:rPr>
                <w:rFonts w:ascii="Arial" w:hAnsi="Arial" w:cs="Arial"/>
                <w:sz w:val="21"/>
                <w:szCs w:val="21"/>
              </w:rPr>
              <w:t>Lead coordination across all levels of Government in streamlining funding models to benefit First Nations artists and organisations.</w:t>
            </w:r>
          </w:p>
          <w:p w:rsidR="001D74C7" w:rsidRPr="00F56DE9" w:rsidP="00F56DE9" w14:paraId="791FD440" w14:textId="77777777">
            <w:pPr>
              <w:pStyle w:val="ListParagraph"/>
              <w:numPr>
                <w:ilvl w:val="0"/>
                <w:numId w:val="18"/>
              </w:numPr>
              <w:spacing w:before="600" w:after="600" w:line="288" w:lineRule="auto"/>
              <w:ind w:left="714" w:hanging="357"/>
              <w:contextualSpacing w:val="0"/>
              <w:rPr>
                <w:rFonts w:ascii="Arial" w:hAnsi="Arial" w:cs="Arial"/>
                <w:sz w:val="21"/>
                <w:szCs w:val="21"/>
              </w:rPr>
            </w:pPr>
            <w:r w:rsidRPr="00F56DE9">
              <w:rPr>
                <w:rFonts w:ascii="Arial" w:hAnsi="Arial" w:cs="Arial"/>
                <w:sz w:val="21"/>
                <w:szCs w:val="21"/>
              </w:rPr>
              <w:t xml:space="preserve">Enhance the cultural capability portal to facilitate sharing of resources, research, </w:t>
            </w:r>
            <w:r w:rsidRPr="00F56DE9" w:rsidR="00A56754">
              <w:rPr>
                <w:rFonts w:ascii="Arial" w:hAnsi="Arial" w:cs="Arial"/>
                <w:sz w:val="21"/>
                <w:szCs w:val="21"/>
              </w:rPr>
              <w:t>achievements,</w:t>
            </w:r>
            <w:r w:rsidRPr="00F56DE9">
              <w:rPr>
                <w:rFonts w:ascii="Arial" w:hAnsi="Arial" w:cs="Arial"/>
                <w:sz w:val="21"/>
                <w:szCs w:val="21"/>
              </w:rPr>
              <w:t xml:space="preserve"> and best practice.</w:t>
            </w:r>
          </w:p>
          <w:p w:rsidR="001D74C7" w:rsidRPr="00F56DE9" w:rsidP="00F56DE9" w14:paraId="551E94A2" w14:textId="77777777">
            <w:pPr>
              <w:pStyle w:val="ListParagraph"/>
              <w:numPr>
                <w:ilvl w:val="0"/>
                <w:numId w:val="18"/>
              </w:numPr>
              <w:spacing w:before="600" w:after="600" w:line="288" w:lineRule="auto"/>
              <w:ind w:left="714" w:hanging="357"/>
              <w:contextualSpacing w:val="0"/>
              <w:rPr>
                <w:rFonts w:ascii="Arial" w:hAnsi="Arial" w:cs="Arial"/>
                <w:sz w:val="21"/>
                <w:szCs w:val="21"/>
              </w:rPr>
            </w:pPr>
            <w:r w:rsidRPr="00F56DE9">
              <w:rPr>
                <w:rFonts w:ascii="Arial" w:hAnsi="Arial" w:cs="Arial"/>
                <w:sz w:val="21"/>
                <w:szCs w:val="21"/>
              </w:rPr>
              <w:t>Formalise the role of Paiabun Yari network as the agency’s support body for Aboriginal and Torres Strait Islander employees and formalise an Aboriginal and Torres Strait Islander reference group.</w:t>
            </w:r>
          </w:p>
          <w:p w:rsidR="001D74C7" w:rsidRPr="00F56DE9" w:rsidP="00F56DE9" w14:paraId="1138EE96" w14:textId="77777777">
            <w:pPr>
              <w:pStyle w:val="ListParagraph"/>
              <w:numPr>
                <w:ilvl w:val="0"/>
                <w:numId w:val="18"/>
              </w:numPr>
              <w:spacing w:before="600" w:after="600" w:line="288" w:lineRule="auto"/>
              <w:ind w:left="714" w:hanging="357"/>
              <w:contextualSpacing w:val="0"/>
              <w:rPr>
                <w:rFonts w:ascii="Arial" w:hAnsi="Arial" w:cs="Arial"/>
                <w:sz w:val="21"/>
                <w:szCs w:val="21"/>
              </w:rPr>
            </w:pPr>
            <w:r w:rsidRPr="00F56DE9">
              <w:rPr>
                <w:rFonts w:ascii="Arial" w:hAnsi="Arial" w:cs="Arial"/>
                <w:sz w:val="21"/>
                <w:szCs w:val="21"/>
              </w:rPr>
              <w:t>Embed Reframing the Relationship principles into all relevant departmental policies and governance processes.</w:t>
            </w:r>
          </w:p>
          <w:p w:rsidR="001D74C7" w:rsidRPr="00F56DE9" w:rsidP="00F56DE9" w14:paraId="50259AE7" w14:textId="77777777">
            <w:pPr>
              <w:spacing w:before="240" w:after="240" w:line="288" w:lineRule="auto"/>
              <w:rPr>
                <w:rFonts w:ascii="Arial" w:hAnsi="Arial"/>
                <w:iCs/>
                <w:color w:val="720F66"/>
                <w:sz w:val="24"/>
                <w:szCs w:val="24"/>
              </w:rPr>
            </w:pPr>
          </w:p>
        </w:tc>
      </w:tr>
    </w:tbl>
    <w:p w:rsidR="00FF11B0" w:rsidRPr="00F56DE9" w:rsidP="00F56DE9" w14:paraId="1C3055D3" w14:textId="77777777">
      <w:pPr>
        <w:spacing w:before="240" w:after="240" w:line="288" w:lineRule="auto"/>
      </w:pPr>
    </w:p>
    <w:sectPr w:rsidSect="00204BAD">
      <w:footerReference w:type="default" r:id="rId8"/>
      <w:headerReference w:type="first" r:id="rId9"/>
      <w:footerReference w:type="first" r:id="rId10"/>
      <w:endnotePr>
        <w:numFmt w:val="decimal"/>
      </w:endnotePr>
      <w:pgSz w:w="11906" w:h="16838" w:code="9"/>
      <w:pgMar w:top="1418" w:right="1134" w:bottom="1021" w:left="1134" w:header="426" w:footer="397" w:gutter="0"/>
      <w:pgNumType w:start="1"/>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25CB" w:rsidRPr="00843783" w:rsidP="00B76D1E" w14:paraId="2ECAA742" w14:textId="77777777">
    <w:pPr>
      <w:pStyle w:val="Header"/>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77048879"/>
      <w:docPartObj>
        <w:docPartGallery w:val="Page Numbers (Bottom of Page)"/>
        <w:docPartUnique/>
      </w:docPartObj>
    </w:sdtPr>
    <w:sdtEndPr>
      <w:rPr>
        <w:sz w:val="18"/>
        <w:szCs w:val="18"/>
      </w:rPr>
    </w:sdtEndPr>
    <w:sdtContent>
      <w:sdt>
        <w:sdtPr>
          <w:id w:val="-1705238520"/>
          <w:docPartObj>
            <w:docPartGallery w:val="Page Numbers (Top of Page)"/>
            <w:docPartUnique/>
          </w:docPartObj>
        </w:sdtPr>
        <w:sdtEndPr>
          <w:rPr>
            <w:sz w:val="18"/>
            <w:szCs w:val="18"/>
          </w:rPr>
        </w:sdtEndPr>
        <w:sdtContent>
          <w:p w:rsidR="009216B8" w:rsidP="009216B8" w14:paraId="43EB025C" w14:textId="77777777">
            <w:pPr>
              <w:pStyle w:val="Footer"/>
            </w:pPr>
          </w:p>
          <w:p w:rsidR="001E25CB" w:rsidRPr="009216B8" w:rsidP="009216B8" w14:paraId="29C65937" w14:textId="77777777">
            <w:pPr>
              <w:pStyle w:val="Footer"/>
              <w:jc w:val="center"/>
              <w:rPr>
                <w:sz w:val="18"/>
                <w:szCs w:val="18"/>
              </w:rPr>
            </w:pPr>
            <w:r w:rsidRPr="009216B8">
              <w:rPr>
                <w:sz w:val="18"/>
                <w:szCs w:val="18"/>
              </w:rPr>
              <w:t xml:space="preserve">Page </w:t>
            </w:r>
            <w:r w:rsidRPr="009216B8">
              <w:rPr>
                <w:b/>
                <w:bCs/>
                <w:sz w:val="18"/>
                <w:szCs w:val="18"/>
              </w:rPr>
              <w:fldChar w:fldCharType="begin"/>
            </w:r>
            <w:r w:rsidRPr="009216B8">
              <w:rPr>
                <w:b/>
                <w:bCs/>
                <w:sz w:val="18"/>
                <w:szCs w:val="18"/>
              </w:rPr>
              <w:instrText xml:space="preserve"> PAGE </w:instrText>
            </w:r>
            <w:r w:rsidRPr="009216B8">
              <w:rPr>
                <w:b/>
                <w:bCs/>
                <w:sz w:val="18"/>
                <w:szCs w:val="18"/>
              </w:rPr>
              <w:fldChar w:fldCharType="separate"/>
            </w:r>
            <w:r w:rsidRPr="009216B8">
              <w:rPr>
                <w:b/>
                <w:bCs/>
                <w:sz w:val="18"/>
                <w:szCs w:val="18"/>
              </w:rPr>
              <w:t>7</w:t>
            </w:r>
            <w:r w:rsidRPr="009216B8">
              <w:rPr>
                <w:b/>
                <w:bCs/>
                <w:sz w:val="18"/>
                <w:szCs w:val="18"/>
              </w:rPr>
              <w:fldChar w:fldCharType="end"/>
            </w:r>
            <w:r w:rsidRPr="009216B8">
              <w:rPr>
                <w:sz w:val="18"/>
                <w:szCs w:val="18"/>
              </w:rPr>
              <w:t xml:space="preserve"> of </w:t>
            </w:r>
            <w:r w:rsidRPr="009216B8">
              <w:rPr>
                <w:b/>
                <w:bCs/>
                <w:sz w:val="18"/>
                <w:szCs w:val="18"/>
              </w:rPr>
              <w:fldChar w:fldCharType="begin"/>
            </w:r>
            <w:r w:rsidRPr="009216B8">
              <w:rPr>
                <w:b/>
                <w:bCs/>
                <w:sz w:val="18"/>
                <w:szCs w:val="18"/>
              </w:rPr>
              <w:instrText xml:space="preserve"> NUMPAGES  </w:instrText>
            </w:r>
            <w:r w:rsidRPr="009216B8">
              <w:rPr>
                <w:b/>
                <w:bCs/>
                <w:sz w:val="18"/>
                <w:szCs w:val="18"/>
              </w:rPr>
              <w:fldChar w:fldCharType="separate"/>
            </w:r>
            <w:r w:rsidRPr="009216B8">
              <w:rPr>
                <w:b/>
                <w:bCs/>
                <w:sz w:val="18"/>
                <w:szCs w:val="18"/>
              </w:rPr>
              <w:t>9</w:t>
            </w:r>
            <w:r w:rsidRPr="009216B8">
              <w:rPr>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25CB" w:rsidP="00FC716F" w14:paraId="36BEF979" w14:textId="77777777">
    <w:r>
      <w:rPr>
        <w:noProof/>
      </w:rPr>
      <w:drawing>
        <wp:anchor distT="0" distB="0" distL="114300" distR="114300" simplePos="0" relativeHeight="251658240" behindDoc="0" locked="0" layoutInCell="1" allowOverlap="0">
          <wp:simplePos x="0" y="0"/>
          <wp:positionH relativeFrom="column">
            <wp:posOffset>163195</wp:posOffset>
          </wp:positionH>
          <wp:positionV relativeFrom="paragraph">
            <wp:posOffset>-3524250</wp:posOffset>
          </wp:positionV>
          <wp:extent cx="6673850" cy="45466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9852" name="Picture 3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673850" cy="4546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25CB" w:rsidP="009F5922" w14:paraId="738DBECD" w14:textId="77777777">
    <w:pPr>
      <w:pStyle w:val="Header"/>
    </w:pPr>
    <w:r>
      <w:drawing>
        <wp:anchor distT="0" distB="0" distL="114300" distR="114300" simplePos="0" relativeHeight="251662336" behindDoc="1" locked="0" layoutInCell="1" allowOverlap="1">
          <wp:simplePos x="0" y="0"/>
          <wp:positionH relativeFrom="column">
            <wp:posOffset>-711298</wp:posOffset>
          </wp:positionH>
          <wp:positionV relativeFrom="page">
            <wp:posOffset>-9121</wp:posOffset>
          </wp:positionV>
          <wp:extent cx="7561385" cy="10687624"/>
          <wp:effectExtent l="0" t="0" r="0" b="0"/>
          <wp:wrapNone/>
          <wp:docPr id="1272293822" name="Picture 2" descr="A colorful lin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864467" name="Picture 2" descr="A colorful lines on a white background&#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72795" cy="10703751"/>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4BAD" w:rsidP="009F5922" w14:paraId="194D6025" w14:textId="77777777">
    <w:pPr>
      <w:pStyle w:val="Header"/>
    </w:pPr>
  </w:p>
  <w:p w:rsidR="001E25CB" w:rsidRPr="009F5922" w:rsidP="00204BAD" w14:paraId="486E359F" w14:textId="77777777">
    <w:pPr>
      <w:pStyle w:val="Header"/>
      <w:jc w:val="center"/>
    </w:pPr>
    <w:r>
      <w:drawing>
        <wp:anchor distT="0" distB="0" distL="114300" distR="114300" simplePos="0" relativeHeight="251661312" behindDoc="1" locked="0" layoutInCell="1" allowOverlap="1">
          <wp:simplePos x="0" y="0"/>
          <wp:positionH relativeFrom="column">
            <wp:posOffset>-710565</wp:posOffset>
          </wp:positionH>
          <wp:positionV relativeFrom="page">
            <wp:posOffset>9525</wp:posOffset>
          </wp:positionV>
          <wp:extent cx="7553325" cy="10637520"/>
          <wp:effectExtent l="0" t="0" r="9525" b="0"/>
          <wp:wrapNone/>
          <wp:docPr id="1271116973"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922261" name="Picture 1" descr="A white background with black dots&#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711" cy="10638064"/>
                  </a:xfrm>
                  <a:prstGeom prst="rect">
                    <a:avLst/>
                  </a:prstGeom>
                </pic:spPr>
              </pic:pic>
            </a:graphicData>
          </a:graphic>
          <wp14:sizeRelH relativeFrom="margin">
            <wp14:pctWidth>0</wp14:pctWidth>
          </wp14:sizeRelH>
          <wp14:sizeRelV relativeFrom="margin">
            <wp14:pctHeight>0</wp14:pctHeight>
          </wp14:sizeRelV>
        </wp:anchor>
      </w:drawing>
    </w:r>
    <w:r w:rsidR="00204BAD">
      <w:t>Reframing the Relationship Plan 2023-24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25CB" w:rsidP="00FC716F" w14:paraId="3690E762" w14:textId="77777777">
    <w:r>
      <w:rPr>
        <w:noProof/>
      </w:rPr>
      <w:drawing>
        <wp:anchor distT="0" distB="0" distL="114300" distR="114300" simplePos="0" relativeHeight="251660288" behindDoc="1" locked="0" layoutInCell="1" allowOverlap="1">
          <wp:simplePos x="0" y="0"/>
          <wp:positionH relativeFrom="column">
            <wp:posOffset>-718185</wp:posOffset>
          </wp:positionH>
          <wp:positionV relativeFrom="paragraph">
            <wp:posOffset>-474345</wp:posOffset>
          </wp:positionV>
          <wp:extent cx="7570470" cy="1071308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535881" name="Picture 8"/>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570470" cy="10713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0">
          <wp:simplePos x="0" y="0"/>
          <wp:positionH relativeFrom="column">
            <wp:posOffset>882650</wp:posOffset>
          </wp:positionH>
          <wp:positionV relativeFrom="paragraph">
            <wp:posOffset>6762750</wp:posOffset>
          </wp:positionV>
          <wp:extent cx="6673850" cy="45466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479764" name="Picture 9"/>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6673850" cy="454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563E2178"/>
    <w:lvl w:ilvl="0">
      <w:start w:val="1"/>
      <w:numFmt w:val="decimal"/>
      <w:pStyle w:val="ListNumber"/>
      <w:lvlText w:val="%1."/>
      <w:lvlJc w:val="left"/>
      <w:pPr>
        <w:tabs>
          <w:tab w:val="num" w:pos="360"/>
        </w:tabs>
        <w:ind w:left="360" w:hanging="360"/>
      </w:pPr>
      <w:rPr>
        <w:rFonts w:hint="default"/>
        <w:color w:val="000000" w:themeColor="text1"/>
      </w:rPr>
    </w:lvl>
  </w:abstractNum>
  <w:abstractNum w:abstractNumId="1">
    <w:nsid w:val="FFFFFF89"/>
    <w:multiLevelType w:val="singleLevel"/>
    <w:tmpl w:val="5748C810"/>
    <w:lvl w:ilvl="0">
      <w:start w:val="1"/>
      <w:numFmt w:val="bullet"/>
      <w:pStyle w:val="ListBullet"/>
      <w:lvlText w:val=""/>
      <w:lvlJc w:val="left"/>
      <w:pPr>
        <w:tabs>
          <w:tab w:val="num" w:pos="360"/>
        </w:tabs>
        <w:ind w:left="360" w:hanging="360"/>
      </w:pPr>
      <w:rPr>
        <w:rFonts w:ascii="Symbol" w:hAnsi="Symbol" w:hint="default"/>
        <w:color w:val="000000" w:themeColor="text1"/>
      </w:rPr>
    </w:lvl>
  </w:abstractNum>
  <w:abstractNum w:abstractNumId="2">
    <w:nsid w:val="08C7674B"/>
    <w:multiLevelType w:val="hybridMultilevel"/>
    <w:tmpl w:val="0B3EBD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D60B05"/>
    <w:multiLevelType w:val="hybridMultilevel"/>
    <w:tmpl w:val="BAC0052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50065BA"/>
    <w:multiLevelType w:val="multilevel"/>
    <w:tmpl w:val="6A5CDC9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E182C4A"/>
    <w:multiLevelType w:val="hybridMultilevel"/>
    <w:tmpl w:val="A52ADD1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EB951CD"/>
    <w:multiLevelType w:val="hybridMultilevel"/>
    <w:tmpl w:val="CBAC0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3BE56A3"/>
    <w:multiLevelType w:val="hybridMultilevel"/>
    <w:tmpl w:val="F654A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C2F3D31"/>
    <w:multiLevelType w:val="hybridMultilevel"/>
    <w:tmpl w:val="66D45F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30614854"/>
    <w:multiLevelType w:val="hybridMultilevel"/>
    <w:tmpl w:val="F7BA22E0"/>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0">
    <w:nsid w:val="30D05207"/>
    <w:multiLevelType w:val="hybridMultilevel"/>
    <w:tmpl w:val="57DE3C86"/>
    <w:lvl w:ilvl="0">
      <w:start w:val="1"/>
      <w:numFmt w:val="bullet"/>
      <w:pStyle w:val="ListBullet2"/>
      <w:lvlText w:val="-"/>
      <w:lvlJc w:val="left"/>
      <w:pPr>
        <w:ind w:left="717" w:hanging="360"/>
      </w:pPr>
      <w:rPr>
        <w:rFonts w:ascii="Courier New" w:hAnsi="Courier New" w:hint="default"/>
        <w:color w:val="7F7F7F" w:themeColor="text1" w:themeTint="80"/>
      </w:rPr>
    </w:lvl>
    <w:lvl w:ilvl="1" w:tentative="1">
      <w:start w:val="1"/>
      <w:numFmt w:val="bullet"/>
      <w:lvlText w:val="o"/>
      <w:lvlJc w:val="left"/>
      <w:pPr>
        <w:ind w:left="1437" w:hanging="360"/>
      </w:pPr>
      <w:rPr>
        <w:rFonts w:ascii="Courier New" w:hAnsi="Courier New" w:cs="Courier New" w:hint="default"/>
      </w:rPr>
    </w:lvl>
    <w:lvl w:ilvl="2" w:tentative="1">
      <w:start w:val="1"/>
      <w:numFmt w:val="bullet"/>
      <w:lvlText w:val=""/>
      <w:lvlJc w:val="left"/>
      <w:pPr>
        <w:ind w:left="2157" w:hanging="360"/>
      </w:pPr>
      <w:rPr>
        <w:rFonts w:ascii="Wingdings" w:hAnsi="Wingdings" w:hint="default"/>
      </w:rPr>
    </w:lvl>
    <w:lvl w:ilvl="3" w:tentative="1">
      <w:start w:val="1"/>
      <w:numFmt w:val="bullet"/>
      <w:lvlText w:val=""/>
      <w:lvlJc w:val="left"/>
      <w:pPr>
        <w:ind w:left="2877" w:hanging="360"/>
      </w:pPr>
      <w:rPr>
        <w:rFonts w:ascii="Symbol" w:hAnsi="Symbol" w:hint="default"/>
      </w:rPr>
    </w:lvl>
    <w:lvl w:ilvl="4" w:tentative="1">
      <w:start w:val="1"/>
      <w:numFmt w:val="bullet"/>
      <w:lvlText w:val="o"/>
      <w:lvlJc w:val="left"/>
      <w:pPr>
        <w:ind w:left="3597" w:hanging="360"/>
      </w:pPr>
      <w:rPr>
        <w:rFonts w:ascii="Courier New" w:hAnsi="Courier New" w:cs="Courier New" w:hint="default"/>
      </w:rPr>
    </w:lvl>
    <w:lvl w:ilvl="5" w:tentative="1">
      <w:start w:val="1"/>
      <w:numFmt w:val="bullet"/>
      <w:lvlText w:val=""/>
      <w:lvlJc w:val="left"/>
      <w:pPr>
        <w:ind w:left="4317" w:hanging="360"/>
      </w:pPr>
      <w:rPr>
        <w:rFonts w:ascii="Wingdings" w:hAnsi="Wingdings" w:hint="default"/>
      </w:rPr>
    </w:lvl>
    <w:lvl w:ilvl="6" w:tentative="1">
      <w:start w:val="1"/>
      <w:numFmt w:val="bullet"/>
      <w:lvlText w:val=""/>
      <w:lvlJc w:val="left"/>
      <w:pPr>
        <w:ind w:left="5037" w:hanging="360"/>
      </w:pPr>
      <w:rPr>
        <w:rFonts w:ascii="Symbol" w:hAnsi="Symbol" w:hint="default"/>
      </w:rPr>
    </w:lvl>
    <w:lvl w:ilvl="7" w:tentative="1">
      <w:start w:val="1"/>
      <w:numFmt w:val="bullet"/>
      <w:lvlText w:val="o"/>
      <w:lvlJc w:val="left"/>
      <w:pPr>
        <w:ind w:left="5757" w:hanging="360"/>
      </w:pPr>
      <w:rPr>
        <w:rFonts w:ascii="Courier New" w:hAnsi="Courier New" w:cs="Courier New" w:hint="default"/>
      </w:rPr>
    </w:lvl>
    <w:lvl w:ilvl="8" w:tentative="1">
      <w:start w:val="1"/>
      <w:numFmt w:val="bullet"/>
      <w:lvlText w:val=""/>
      <w:lvlJc w:val="left"/>
      <w:pPr>
        <w:ind w:left="6477" w:hanging="360"/>
      </w:pPr>
      <w:rPr>
        <w:rFonts w:ascii="Wingdings" w:hAnsi="Wingdings" w:hint="default"/>
      </w:rPr>
    </w:lvl>
  </w:abstractNum>
  <w:abstractNum w:abstractNumId="11">
    <w:nsid w:val="47C338AF"/>
    <w:multiLevelType w:val="hybridMultilevel"/>
    <w:tmpl w:val="AD3EB7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45F78F8"/>
    <w:multiLevelType w:val="multilevel"/>
    <w:tmpl w:val="6504C148"/>
    <w:styleLink w:val="Heading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2.%3.1"/>
      <w:lvlJc w:val="left"/>
      <w:pPr>
        <w:ind w:left="454" w:hanging="454"/>
      </w:pPr>
      <w:rPr>
        <w:rFonts w:hint="default"/>
      </w:rPr>
    </w:lvl>
    <w:lvl w:ilvl="3">
      <w:start w:val="1"/>
      <w:numFmt w:val="none"/>
      <w:suff w:val="nothing"/>
      <w:lvlJc w:val="left"/>
      <w:pPr>
        <w:ind w:left="0" w:firstLine="0"/>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3">
    <w:nsid w:val="58AE4415"/>
    <w:multiLevelType w:val="hybridMultilevel"/>
    <w:tmpl w:val="318AC75A"/>
    <w:lvl w:ilvl="0">
      <w:start w:val="1"/>
      <w:numFmt w:val="bullet"/>
      <w:lvlText w:val=""/>
      <w:lvlJc w:val="left"/>
      <w:pPr>
        <w:tabs>
          <w:tab w:val="num" w:pos="540"/>
        </w:tabs>
        <w:ind w:left="540" w:hanging="360"/>
      </w:pPr>
      <w:rPr>
        <w:rFonts w:ascii="Wingdings" w:hAnsi="Wingdings" w:hint="default"/>
      </w:rPr>
    </w:lvl>
    <w:lvl w:ilvl="1">
      <w:start w:val="1"/>
      <w:numFmt w:val="bullet"/>
      <w:lvlText w:val=""/>
      <w:lvlJc w:val="left"/>
      <w:pPr>
        <w:tabs>
          <w:tab w:val="num" w:pos="1260"/>
        </w:tabs>
        <w:ind w:left="1260" w:hanging="360"/>
      </w:pPr>
      <w:rPr>
        <w:rFonts w:ascii="Symbol" w:hAnsi="Symbol" w:hint="default"/>
      </w:rPr>
    </w:lvl>
    <w:lvl w:ilvl="2">
      <w:start w:val="1"/>
      <w:numFmt w:val="bullet"/>
      <w:lvlText w:val="o"/>
      <w:lvlJc w:val="left"/>
      <w:pPr>
        <w:tabs>
          <w:tab w:val="num" w:pos="1980"/>
        </w:tabs>
        <w:ind w:left="1980" w:hanging="360"/>
      </w:pPr>
      <w:rPr>
        <w:rFonts w:ascii="Courier New" w:hAnsi="Courier New" w:cs="Courier New" w:hint="default"/>
      </w:rPr>
    </w:lvl>
    <w:lvl w:ilvl="3">
      <w:start w:val="1"/>
      <w:numFmt w:val="bullet"/>
      <w:pStyle w:val="secondarybullet"/>
      <w:lvlText w:val="-"/>
      <w:lvlJc w:val="left"/>
      <w:pPr>
        <w:tabs>
          <w:tab w:val="num" w:pos="2700"/>
        </w:tabs>
        <w:ind w:left="2700" w:hanging="360"/>
      </w:pPr>
      <w:rPr>
        <w:rFonts w:ascii="Courier New" w:hAnsi="Courier New" w:cs="Times New Roman" w:hint="default"/>
        <w:color w:val="auto"/>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14">
    <w:nsid w:val="604345BB"/>
    <w:multiLevelType w:val="hybridMultilevel"/>
    <w:tmpl w:val="388804EA"/>
    <w:lvl w:ilvl="0">
      <w:start w:val="1"/>
      <w:numFmt w:val="bullet"/>
      <w:pStyle w:val="Tablebullet"/>
      <w:lvlText w:val=""/>
      <w:lvlJc w:val="left"/>
      <w:pPr>
        <w:ind w:left="502" w:hanging="360"/>
      </w:pPr>
      <w:rPr>
        <w:rFonts w:ascii="Symbol" w:hAnsi="Symbol"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1CF0F77"/>
    <w:multiLevelType w:val="hybridMultilevel"/>
    <w:tmpl w:val="E27EBB5E"/>
    <w:lvl w:ilvl="0">
      <w:start w:val="1"/>
      <w:numFmt w:val="bullet"/>
      <w:lvlText w:val=""/>
      <w:lvlJc w:val="left"/>
      <w:pPr>
        <w:ind w:left="720" w:hanging="360"/>
      </w:pPr>
      <w:rPr>
        <w:rFonts w:ascii="Symbol" w:hAnsi="Symbol" w:hint="default"/>
        <w:color w:val="720F6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9BC1D4E"/>
    <w:multiLevelType w:val="hybridMultilevel"/>
    <w:tmpl w:val="D520DCC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7D2F3F47"/>
    <w:multiLevelType w:val="hybridMultilevel"/>
    <w:tmpl w:val="E5F6B6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7E7522C2"/>
    <w:multiLevelType w:val="multilevel"/>
    <w:tmpl w:val="9CAA8CAE"/>
    <w:styleLink w:val="CurrentList1"/>
    <w:lvl w:ilvl="0">
      <w:start w:val="1"/>
      <w:numFmt w:val="bullet"/>
      <w:lvlText w:val=""/>
      <w:lvlJc w:val="left"/>
      <w:pPr>
        <w:ind w:left="720" w:hanging="360"/>
      </w:pPr>
      <w:rPr>
        <w:rFonts w:ascii="Symbol" w:hAnsi="Symbol" w:hint="default"/>
        <w:color w:val="7F7F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10"/>
  </w:num>
  <w:num w:numId="5">
    <w:abstractNumId w:val="14"/>
  </w:num>
  <w:num w:numId="6">
    <w:abstractNumId w:val="12"/>
  </w:num>
  <w:num w:numId="7">
    <w:abstractNumId w:val="13"/>
  </w:num>
  <w:num w:numId="8">
    <w:abstractNumId w:val="4"/>
  </w:num>
  <w:num w:numId="9">
    <w:abstractNumId w:val="18"/>
  </w:num>
  <w:num w:numId="10">
    <w:abstractNumId w:val="4"/>
  </w:num>
  <w:num w:numId="11">
    <w:abstractNumId w:val="4"/>
  </w:num>
  <w:num w:numId="12">
    <w:abstractNumId w:val="4"/>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num>
  <w:num w:numId="18">
    <w:abstractNumId w:val="15"/>
  </w:num>
  <w:num w:numId="19">
    <w:abstractNumId w:val="4"/>
  </w:num>
  <w:num w:numId="20">
    <w:abstractNumId w:val="4"/>
  </w:num>
  <w:num w:numId="21">
    <w:abstractNumId w:val="4"/>
  </w:num>
  <w:num w:numId="22">
    <w:abstractNumId w:val="4"/>
  </w:num>
  <w:num w:numId="23">
    <w:abstractNumId w:val="4"/>
  </w:num>
  <w:num w:numId="24">
    <w:abstractNumId w:val="4"/>
  </w:num>
  <w:num w:numId="25">
    <w:abstractNumId w:val="3"/>
  </w:num>
  <w:num w:numId="26">
    <w:abstractNumId w:val="17"/>
  </w:num>
  <w:num w:numId="27">
    <w:abstractNumId w:val="8"/>
  </w:num>
  <w:num w:numId="28">
    <w:abstractNumId w:val="6"/>
  </w:num>
  <w:num w:numId="29">
    <w:abstractNumId w:val="16"/>
  </w:num>
  <w:num w:numId="30">
    <w:abstractNumId w:val="2"/>
  </w:num>
  <w:num w:numId="31">
    <w:abstractNumId w:val="4"/>
  </w:num>
  <w:num w:numId="32">
    <w:abstractNumId w:val="4"/>
  </w:num>
  <w:num w:numId="33">
    <w:abstractNumId w:val="4"/>
  </w:num>
  <w:num w:numId="34">
    <w:abstractNumId w:val="4"/>
  </w:num>
  <w:num w:numId="35">
    <w:abstractNumId w:val="4"/>
  </w:num>
  <w:num w:numId="36">
    <w:abstractNumId w:val="9"/>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stylePaneSortMethod w:val="name"/>
  <w:documentProtection w:formatting="1" w:enforcement="0"/>
  <w:autoFormatOverride/>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A82"/>
    <w:rsid w:val="00022416"/>
    <w:rsid w:val="00040AD7"/>
    <w:rsid w:val="00041F1A"/>
    <w:rsid w:val="0004738B"/>
    <w:rsid w:val="00066211"/>
    <w:rsid w:val="00067B5A"/>
    <w:rsid w:val="0009140D"/>
    <w:rsid w:val="000A69DF"/>
    <w:rsid w:val="000D3540"/>
    <w:rsid w:val="00100A82"/>
    <w:rsid w:val="001051A6"/>
    <w:rsid w:val="00113D9D"/>
    <w:rsid w:val="00117CEB"/>
    <w:rsid w:val="00120009"/>
    <w:rsid w:val="001553D6"/>
    <w:rsid w:val="00164327"/>
    <w:rsid w:val="00190CF2"/>
    <w:rsid w:val="001A3780"/>
    <w:rsid w:val="001A4D61"/>
    <w:rsid w:val="001A5B3C"/>
    <w:rsid w:val="001B5FA3"/>
    <w:rsid w:val="001B6052"/>
    <w:rsid w:val="001C31C5"/>
    <w:rsid w:val="001D1E3D"/>
    <w:rsid w:val="001D74C7"/>
    <w:rsid w:val="001D798A"/>
    <w:rsid w:val="001E18A2"/>
    <w:rsid w:val="001E25CB"/>
    <w:rsid w:val="001E7EF6"/>
    <w:rsid w:val="001F6479"/>
    <w:rsid w:val="001F7DF0"/>
    <w:rsid w:val="00204BAD"/>
    <w:rsid w:val="002205FA"/>
    <w:rsid w:val="00220AC5"/>
    <w:rsid w:val="00237A4E"/>
    <w:rsid w:val="00237CC2"/>
    <w:rsid w:val="00265836"/>
    <w:rsid w:val="00273A55"/>
    <w:rsid w:val="002878AC"/>
    <w:rsid w:val="002A330F"/>
    <w:rsid w:val="002A55FB"/>
    <w:rsid w:val="002B29E2"/>
    <w:rsid w:val="002C0A88"/>
    <w:rsid w:val="002C127D"/>
    <w:rsid w:val="002C6206"/>
    <w:rsid w:val="0030783B"/>
    <w:rsid w:val="00321914"/>
    <w:rsid w:val="00327A32"/>
    <w:rsid w:val="00332C2F"/>
    <w:rsid w:val="00335B04"/>
    <w:rsid w:val="00340030"/>
    <w:rsid w:val="00362870"/>
    <w:rsid w:val="003C37E0"/>
    <w:rsid w:val="003C5731"/>
    <w:rsid w:val="003D745C"/>
    <w:rsid w:val="003F3AAF"/>
    <w:rsid w:val="004009F9"/>
    <w:rsid w:val="00406638"/>
    <w:rsid w:val="004108F7"/>
    <w:rsid w:val="00425B34"/>
    <w:rsid w:val="0042766D"/>
    <w:rsid w:val="004361C0"/>
    <w:rsid w:val="00464CA1"/>
    <w:rsid w:val="004754AF"/>
    <w:rsid w:val="00475AF3"/>
    <w:rsid w:val="00491D27"/>
    <w:rsid w:val="004C4162"/>
    <w:rsid w:val="004F130E"/>
    <w:rsid w:val="004F4B81"/>
    <w:rsid w:val="0051291D"/>
    <w:rsid w:val="005140B2"/>
    <w:rsid w:val="00532994"/>
    <w:rsid w:val="0053654A"/>
    <w:rsid w:val="005423DF"/>
    <w:rsid w:val="00570072"/>
    <w:rsid w:val="0058531C"/>
    <w:rsid w:val="00587212"/>
    <w:rsid w:val="00596687"/>
    <w:rsid w:val="005A2429"/>
    <w:rsid w:val="005B091D"/>
    <w:rsid w:val="005F6369"/>
    <w:rsid w:val="0060703C"/>
    <w:rsid w:val="00614B3C"/>
    <w:rsid w:val="0062765B"/>
    <w:rsid w:val="006313C7"/>
    <w:rsid w:val="00631BF8"/>
    <w:rsid w:val="00673CB2"/>
    <w:rsid w:val="00675FDA"/>
    <w:rsid w:val="006902E5"/>
    <w:rsid w:val="00690593"/>
    <w:rsid w:val="0069230E"/>
    <w:rsid w:val="00697B81"/>
    <w:rsid w:val="006A4184"/>
    <w:rsid w:val="006A6474"/>
    <w:rsid w:val="006C74EC"/>
    <w:rsid w:val="006E1786"/>
    <w:rsid w:val="00705A26"/>
    <w:rsid w:val="00711BCE"/>
    <w:rsid w:val="00742149"/>
    <w:rsid w:val="0075083A"/>
    <w:rsid w:val="0079546A"/>
    <w:rsid w:val="007B5840"/>
    <w:rsid w:val="007D7152"/>
    <w:rsid w:val="007D7C76"/>
    <w:rsid w:val="007E69F9"/>
    <w:rsid w:val="007F221F"/>
    <w:rsid w:val="00802176"/>
    <w:rsid w:val="00814EBE"/>
    <w:rsid w:val="00843783"/>
    <w:rsid w:val="00854A5E"/>
    <w:rsid w:val="00864985"/>
    <w:rsid w:val="00865087"/>
    <w:rsid w:val="00865CC7"/>
    <w:rsid w:val="0086728B"/>
    <w:rsid w:val="00875411"/>
    <w:rsid w:val="00883B4E"/>
    <w:rsid w:val="00884027"/>
    <w:rsid w:val="0089100B"/>
    <w:rsid w:val="00891FD7"/>
    <w:rsid w:val="008971C9"/>
    <w:rsid w:val="00897AED"/>
    <w:rsid w:val="008A10C1"/>
    <w:rsid w:val="008B1E44"/>
    <w:rsid w:val="008C3EFB"/>
    <w:rsid w:val="008F0CAA"/>
    <w:rsid w:val="008F1E03"/>
    <w:rsid w:val="008F2638"/>
    <w:rsid w:val="00912B96"/>
    <w:rsid w:val="00915F39"/>
    <w:rsid w:val="009216B8"/>
    <w:rsid w:val="00924D04"/>
    <w:rsid w:val="00924E5A"/>
    <w:rsid w:val="009426AB"/>
    <w:rsid w:val="00944FD1"/>
    <w:rsid w:val="009506FC"/>
    <w:rsid w:val="0095525B"/>
    <w:rsid w:val="0095743E"/>
    <w:rsid w:val="009712CC"/>
    <w:rsid w:val="00972893"/>
    <w:rsid w:val="00982B27"/>
    <w:rsid w:val="009A76C8"/>
    <w:rsid w:val="009B0189"/>
    <w:rsid w:val="009E2096"/>
    <w:rsid w:val="009E6694"/>
    <w:rsid w:val="009F1059"/>
    <w:rsid w:val="009F5922"/>
    <w:rsid w:val="00A320B9"/>
    <w:rsid w:val="00A37C30"/>
    <w:rsid w:val="00A42436"/>
    <w:rsid w:val="00A42ABD"/>
    <w:rsid w:val="00A42EAB"/>
    <w:rsid w:val="00A52CE5"/>
    <w:rsid w:val="00A53324"/>
    <w:rsid w:val="00A561CE"/>
    <w:rsid w:val="00A56754"/>
    <w:rsid w:val="00A57D22"/>
    <w:rsid w:val="00A705BE"/>
    <w:rsid w:val="00A82F4D"/>
    <w:rsid w:val="00AB40EE"/>
    <w:rsid w:val="00AB5674"/>
    <w:rsid w:val="00AC4388"/>
    <w:rsid w:val="00AC7596"/>
    <w:rsid w:val="00AD735E"/>
    <w:rsid w:val="00AE0765"/>
    <w:rsid w:val="00B30353"/>
    <w:rsid w:val="00B35B32"/>
    <w:rsid w:val="00B35FE6"/>
    <w:rsid w:val="00B62571"/>
    <w:rsid w:val="00B62CD4"/>
    <w:rsid w:val="00B71E37"/>
    <w:rsid w:val="00B76D1E"/>
    <w:rsid w:val="00B86ADA"/>
    <w:rsid w:val="00B91E05"/>
    <w:rsid w:val="00BA34D3"/>
    <w:rsid w:val="00BB171C"/>
    <w:rsid w:val="00BE7FFE"/>
    <w:rsid w:val="00C0188F"/>
    <w:rsid w:val="00C04578"/>
    <w:rsid w:val="00C06C34"/>
    <w:rsid w:val="00C46354"/>
    <w:rsid w:val="00C70272"/>
    <w:rsid w:val="00C77E23"/>
    <w:rsid w:val="00C81413"/>
    <w:rsid w:val="00C84AC6"/>
    <w:rsid w:val="00C9552D"/>
    <w:rsid w:val="00CA0CF2"/>
    <w:rsid w:val="00CA0D06"/>
    <w:rsid w:val="00CA6958"/>
    <w:rsid w:val="00CB674C"/>
    <w:rsid w:val="00CC0661"/>
    <w:rsid w:val="00CC6F98"/>
    <w:rsid w:val="00CD6BCB"/>
    <w:rsid w:val="00CF1396"/>
    <w:rsid w:val="00D03273"/>
    <w:rsid w:val="00D23298"/>
    <w:rsid w:val="00D33705"/>
    <w:rsid w:val="00D44C2A"/>
    <w:rsid w:val="00D61BC2"/>
    <w:rsid w:val="00D713A4"/>
    <w:rsid w:val="00D74946"/>
    <w:rsid w:val="00D76B34"/>
    <w:rsid w:val="00D76E54"/>
    <w:rsid w:val="00D84C67"/>
    <w:rsid w:val="00D85BC2"/>
    <w:rsid w:val="00D93690"/>
    <w:rsid w:val="00D97DBF"/>
    <w:rsid w:val="00DB66C3"/>
    <w:rsid w:val="00DD10FA"/>
    <w:rsid w:val="00DD1950"/>
    <w:rsid w:val="00DE19FE"/>
    <w:rsid w:val="00DF4C4E"/>
    <w:rsid w:val="00E03BC0"/>
    <w:rsid w:val="00E04770"/>
    <w:rsid w:val="00E11B08"/>
    <w:rsid w:val="00E1387B"/>
    <w:rsid w:val="00E14C16"/>
    <w:rsid w:val="00E210F6"/>
    <w:rsid w:val="00E26549"/>
    <w:rsid w:val="00E32AAD"/>
    <w:rsid w:val="00E46F33"/>
    <w:rsid w:val="00E62BFB"/>
    <w:rsid w:val="00ED0BA0"/>
    <w:rsid w:val="00ED1AAF"/>
    <w:rsid w:val="00EE3D98"/>
    <w:rsid w:val="00F03548"/>
    <w:rsid w:val="00F06A0E"/>
    <w:rsid w:val="00F22B91"/>
    <w:rsid w:val="00F22C35"/>
    <w:rsid w:val="00F23BE1"/>
    <w:rsid w:val="00F27225"/>
    <w:rsid w:val="00F300A0"/>
    <w:rsid w:val="00F53CEB"/>
    <w:rsid w:val="00F56DE9"/>
    <w:rsid w:val="00F76DD4"/>
    <w:rsid w:val="00FB717E"/>
    <w:rsid w:val="00FC716F"/>
    <w:rsid w:val="00FE61DF"/>
    <w:rsid w:val="00FF11B0"/>
    <w:rsid w:val="00FF38D7"/>
    <w:rsid w:val="00FF546D"/>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5:docId w15:val="{DD7DCE11-813D-44F9-B37E-5EAA596B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AU" w:eastAsia="en-AU"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lsdException w:name="List Number" w:locked="0"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locked="0"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9A76C8"/>
    <w:pPr>
      <w:spacing w:after="200" w:line="276" w:lineRule="auto"/>
    </w:pPr>
    <w:rPr>
      <w:rFonts w:cs="Arial"/>
      <w:sz w:val="21"/>
      <w:szCs w:val="21"/>
    </w:rPr>
  </w:style>
  <w:style w:type="paragraph" w:styleId="Heading1">
    <w:name w:val="heading 1"/>
    <w:basedOn w:val="Normal"/>
    <w:next w:val="Normal"/>
    <w:link w:val="Heading1Char"/>
    <w:qFormat/>
    <w:rsid w:val="00321914"/>
    <w:pPr>
      <w:keepNext/>
      <w:numPr>
        <w:numId w:val="8"/>
      </w:numPr>
      <w:spacing w:after="180" w:line="240" w:lineRule="auto"/>
      <w:outlineLvl w:val="0"/>
    </w:pPr>
    <w:rPr>
      <w:b/>
      <w:noProof/>
      <w:kern w:val="32"/>
      <w:sz w:val="32"/>
      <w:szCs w:val="32"/>
      <w:lang w:eastAsia="en-US"/>
    </w:rPr>
  </w:style>
  <w:style w:type="paragraph" w:styleId="Heading2">
    <w:name w:val="heading 2"/>
    <w:basedOn w:val="Normal"/>
    <w:next w:val="Normal"/>
    <w:link w:val="Heading2Char"/>
    <w:qFormat/>
    <w:rsid w:val="00DD10FA"/>
    <w:pPr>
      <w:keepNext/>
      <w:numPr>
        <w:ilvl w:val="1"/>
        <w:numId w:val="8"/>
      </w:numPr>
      <w:spacing w:after="120" w:line="240" w:lineRule="auto"/>
      <w:outlineLvl w:val="1"/>
    </w:pPr>
    <w:rPr>
      <w:bCs/>
      <w:iCs/>
      <w:sz w:val="32"/>
      <w:szCs w:val="32"/>
      <w:lang w:eastAsia="en-US"/>
    </w:rPr>
  </w:style>
  <w:style w:type="paragraph" w:styleId="Heading3">
    <w:name w:val="heading 3"/>
    <w:basedOn w:val="Normal"/>
    <w:next w:val="Normal"/>
    <w:link w:val="Heading3Char"/>
    <w:qFormat/>
    <w:rsid w:val="00DD10FA"/>
    <w:pPr>
      <w:numPr>
        <w:ilvl w:val="2"/>
        <w:numId w:val="8"/>
      </w:numPr>
      <w:spacing w:after="120" w:line="240" w:lineRule="auto"/>
      <w:outlineLvl w:val="2"/>
    </w:pPr>
    <w:rPr>
      <w:color w:val="000000" w:themeColor="text1"/>
      <w:sz w:val="24"/>
      <w:szCs w:val="24"/>
      <w:lang w:eastAsia="en-US"/>
    </w:rPr>
  </w:style>
  <w:style w:type="paragraph" w:styleId="Heading4">
    <w:name w:val="heading 4"/>
    <w:basedOn w:val="BodyText"/>
    <w:next w:val="Normal"/>
    <w:link w:val="Heading4Char"/>
    <w:unhideWhenUsed/>
    <w:qFormat/>
    <w:rsid w:val="00CA6958"/>
    <w:pPr>
      <w:numPr>
        <w:ilvl w:val="3"/>
        <w:numId w:val="8"/>
      </w:numPr>
      <w:spacing w:after="40"/>
      <w:outlineLvl w:val="3"/>
    </w:pPr>
    <w:rPr>
      <w:b/>
    </w:rPr>
  </w:style>
  <w:style w:type="paragraph" w:styleId="Heading5">
    <w:name w:val="heading 5"/>
    <w:basedOn w:val="BodyText"/>
    <w:next w:val="Normal"/>
    <w:link w:val="Heading5Char"/>
    <w:uiPriority w:val="9"/>
    <w:unhideWhenUsed/>
    <w:rsid w:val="004009F9"/>
    <w:pPr>
      <w:numPr>
        <w:ilvl w:val="4"/>
        <w:numId w:val="8"/>
      </w:numPr>
      <w:spacing w:after="40"/>
      <w:outlineLvl w:val="4"/>
    </w:pPr>
    <w:rPr>
      <w:b/>
    </w:rPr>
  </w:style>
  <w:style w:type="paragraph" w:styleId="Heading6">
    <w:name w:val="heading 6"/>
    <w:basedOn w:val="Normal"/>
    <w:next w:val="Normal"/>
    <w:link w:val="Heading6Char"/>
    <w:uiPriority w:val="9"/>
    <w:unhideWhenUsed/>
    <w:qFormat/>
    <w:rsid w:val="009712CC"/>
    <w:pPr>
      <w:numPr>
        <w:ilvl w:val="5"/>
        <w:numId w:val="8"/>
      </w:numPr>
      <w:spacing w:before="240" w:after="60"/>
      <w:outlineLvl w:val="5"/>
    </w:pPr>
    <w:rPr>
      <w:rFonts w:cs="Times New Roman"/>
      <w:bCs/>
      <w:szCs w:val="22"/>
    </w:rPr>
  </w:style>
  <w:style w:type="paragraph" w:styleId="Heading7">
    <w:name w:val="heading 7"/>
    <w:basedOn w:val="TableFigure"/>
    <w:next w:val="Normal"/>
    <w:link w:val="Heading7Char"/>
    <w:uiPriority w:val="9"/>
    <w:unhideWhenUsed/>
    <w:qFormat/>
    <w:locked/>
    <w:rsid w:val="00E32AAD"/>
    <w:pPr>
      <w:numPr>
        <w:ilvl w:val="6"/>
        <w:numId w:val="8"/>
      </w:numPr>
      <w:outlineLvl w:val="6"/>
    </w:pPr>
    <w:rPr>
      <w:sz w:val="21"/>
      <w:szCs w:val="21"/>
    </w:rPr>
  </w:style>
  <w:style w:type="paragraph" w:styleId="Heading8">
    <w:name w:val="heading 8"/>
    <w:basedOn w:val="Normal"/>
    <w:next w:val="Normal"/>
    <w:link w:val="Heading8Char"/>
    <w:uiPriority w:val="9"/>
    <w:semiHidden/>
    <w:unhideWhenUsed/>
    <w:locked/>
    <w:rsid w:val="008A10C1"/>
    <w:pPr>
      <w:numPr>
        <w:ilvl w:val="7"/>
        <w:numId w:val="8"/>
      </w:numPr>
      <w:spacing w:before="240" w:after="60"/>
      <w:outlineLvl w:val="7"/>
    </w:pPr>
    <w:rPr>
      <w:rFonts w:ascii="Calibri" w:hAnsi="Calibri" w:cs="Times New Roman"/>
      <w:i/>
      <w:iCs/>
      <w:sz w:val="24"/>
      <w:szCs w:val="24"/>
    </w:rPr>
  </w:style>
  <w:style w:type="paragraph" w:styleId="Heading9">
    <w:name w:val="heading 9"/>
    <w:basedOn w:val="Normal"/>
    <w:next w:val="Normal"/>
    <w:link w:val="Heading9Char"/>
    <w:uiPriority w:val="9"/>
    <w:semiHidden/>
    <w:unhideWhenUsed/>
    <w:qFormat/>
    <w:locked/>
    <w:rsid w:val="008A10C1"/>
    <w:pPr>
      <w:numPr>
        <w:ilvl w:val="8"/>
        <w:numId w:val="8"/>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D10FA"/>
    <w:rPr>
      <w:rFonts w:cs="Arial"/>
      <w:bCs/>
      <w:iCs/>
      <w:sz w:val="32"/>
      <w:szCs w:val="32"/>
      <w:lang w:eastAsia="en-US"/>
    </w:rPr>
  </w:style>
  <w:style w:type="table" w:customStyle="1" w:styleId="Tablestyle-header">
    <w:name w:val="Table style - header"/>
    <w:basedOn w:val="TableNormal"/>
    <w:uiPriority w:val="99"/>
    <w:rsid w:val="00944FD1"/>
    <w:tblPr/>
  </w:style>
  <w:style w:type="character" w:customStyle="1" w:styleId="Heading1Char">
    <w:name w:val="Heading 1 Char"/>
    <w:link w:val="Heading1"/>
    <w:rsid w:val="00321914"/>
    <w:rPr>
      <w:rFonts w:cs="Arial"/>
      <w:b/>
      <w:noProof/>
      <w:kern w:val="32"/>
      <w:sz w:val="32"/>
      <w:szCs w:val="32"/>
      <w:lang w:eastAsia="en-US"/>
    </w:rPr>
  </w:style>
  <w:style w:type="character" w:customStyle="1" w:styleId="Heading3Char">
    <w:name w:val="Heading 3 Char"/>
    <w:link w:val="Heading3"/>
    <w:rsid w:val="00DD10FA"/>
    <w:rPr>
      <w:rFonts w:cs="Arial"/>
      <w:color w:val="000000" w:themeColor="text1"/>
      <w:sz w:val="24"/>
      <w:szCs w:val="24"/>
      <w:lang w:eastAsia="en-US"/>
    </w:rPr>
  </w:style>
  <w:style w:type="paragraph" w:customStyle="1" w:styleId="Contactdetails">
    <w:name w:val="Contact details"/>
    <w:qFormat/>
    <w:rsid w:val="00596687"/>
    <w:pPr>
      <w:tabs>
        <w:tab w:val="left" w:pos="2552"/>
      </w:tabs>
      <w:spacing w:after="120"/>
      <w:ind w:left="1843" w:hanging="1843"/>
    </w:pPr>
    <w:rPr>
      <w:rFonts w:cs="Arial"/>
      <w:color w:val="006E89"/>
      <w:sz w:val="21"/>
      <w:szCs w:val="21"/>
      <w:lang w:val="en-US"/>
    </w:rPr>
  </w:style>
  <w:style w:type="paragraph" w:styleId="BodyText">
    <w:name w:val="Body Text"/>
    <w:basedOn w:val="Normal"/>
    <w:link w:val="BodyTextChar"/>
    <w:rsid w:val="00B76D1E"/>
    <w:rPr>
      <w:sz w:val="22"/>
      <w:szCs w:val="22"/>
    </w:rPr>
  </w:style>
  <w:style w:type="character" w:customStyle="1" w:styleId="BodyTextChar">
    <w:name w:val="Body Text Char"/>
    <w:link w:val="BodyText"/>
    <w:rsid w:val="00B76D1E"/>
    <w:rPr>
      <w:rFonts w:cs="Arial"/>
      <w:sz w:val="22"/>
      <w:szCs w:val="22"/>
      <w:lang w:val="en-US"/>
    </w:rPr>
  </w:style>
  <w:style w:type="paragraph" w:styleId="Footer">
    <w:name w:val="footer"/>
    <w:basedOn w:val="Normal"/>
    <w:link w:val="FooterChar"/>
    <w:uiPriority w:val="99"/>
    <w:rsid w:val="009F5922"/>
    <w:pPr>
      <w:tabs>
        <w:tab w:val="center" w:pos="4153"/>
        <w:tab w:val="right" w:pos="9639"/>
        <w:tab w:val="right" w:pos="14601"/>
      </w:tabs>
    </w:pPr>
    <w:rPr>
      <w:noProof/>
      <w:color w:val="7F7F7F" w:themeColor="text1" w:themeTint="80"/>
      <w:sz w:val="16"/>
      <w:szCs w:val="16"/>
    </w:rPr>
  </w:style>
  <w:style w:type="character" w:customStyle="1" w:styleId="FooterChar">
    <w:name w:val="Footer Char"/>
    <w:link w:val="Footer"/>
    <w:uiPriority w:val="99"/>
    <w:rsid w:val="009F5922"/>
    <w:rPr>
      <w:rFonts w:cs="Arial"/>
      <w:noProof/>
      <w:color w:val="7F7F7F" w:themeColor="text1" w:themeTint="80"/>
      <w:sz w:val="16"/>
      <w:szCs w:val="16"/>
    </w:rPr>
  </w:style>
  <w:style w:type="paragraph" w:styleId="Header">
    <w:name w:val="header"/>
    <w:basedOn w:val="Normal"/>
    <w:link w:val="HeaderChar"/>
    <w:rsid w:val="009F5922"/>
    <w:pPr>
      <w:tabs>
        <w:tab w:val="center" w:pos="4153"/>
        <w:tab w:val="right" w:pos="8306"/>
      </w:tabs>
    </w:pPr>
    <w:rPr>
      <w:noProof/>
      <w:color w:val="7F7F7F" w:themeColor="text1" w:themeTint="80"/>
      <w:sz w:val="20"/>
    </w:rPr>
  </w:style>
  <w:style w:type="character" w:customStyle="1" w:styleId="HeaderChar">
    <w:name w:val="Header Char"/>
    <w:link w:val="Header"/>
    <w:rsid w:val="009F5922"/>
    <w:rPr>
      <w:rFonts w:cs="Arial"/>
      <w:noProof/>
      <w:color w:val="7F7F7F" w:themeColor="text1" w:themeTint="80"/>
      <w:szCs w:val="21"/>
      <w:lang w:val="en-US"/>
    </w:rPr>
  </w:style>
  <w:style w:type="paragraph" w:styleId="ListBullet">
    <w:name w:val="List Bullet"/>
    <w:basedOn w:val="Normal"/>
    <w:rsid w:val="00B76D1E"/>
    <w:pPr>
      <w:numPr>
        <w:numId w:val="3"/>
      </w:numPr>
      <w:spacing w:after="120"/>
      <w:contextualSpacing/>
    </w:pPr>
  </w:style>
  <w:style w:type="paragraph" w:styleId="ListBullet2">
    <w:name w:val="List Bullet 2"/>
    <w:basedOn w:val="ListBullet"/>
    <w:rsid w:val="00B76D1E"/>
    <w:pPr>
      <w:numPr>
        <w:numId w:val="4"/>
      </w:numPr>
    </w:pPr>
    <w:rPr>
      <w:sz w:val="22"/>
      <w:szCs w:val="22"/>
    </w:rPr>
  </w:style>
  <w:style w:type="paragraph" w:styleId="ListNumber">
    <w:name w:val="List Number"/>
    <w:basedOn w:val="Normal"/>
    <w:rsid w:val="00B76D1E"/>
    <w:pPr>
      <w:numPr>
        <w:numId w:val="2"/>
      </w:numPr>
      <w:spacing w:after="120"/>
      <w:contextualSpacing/>
    </w:pPr>
    <w:rPr>
      <w:color w:val="000000" w:themeColor="text1"/>
      <w:sz w:val="22"/>
      <w:szCs w:val="22"/>
    </w:rPr>
  </w:style>
  <w:style w:type="paragraph" w:customStyle="1" w:styleId="Contactheader">
    <w:name w:val="Contact header"/>
    <w:qFormat/>
    <w:rsid w:val="00596687"/>
    <w:pPr>
      <w:spacing w:after="120"/>
    </w:pPr>
    <w:rPr>
      <w:rFonts w:cs="Arial"/>
      <w:b/>
      <w:color w:val="006E89"/>
      <w:sz w:val="21"/>
      <w:szCs w:val="21"/>
      <w:lang w:val="en-US"/>
    </w:rPr>
  </w:style>
  <w:style w:type="character" w:styleId="PageNumber">
    <w:name w:val="page number"/>
    <w:rsid w:val="00A320B9"/>
  </w:style>
  <w:style w:type="character" w:customStyle="1" w:styleId="Heading4Char">
    <w:name w:val="Heading 4 Char"/>
    <w:link w:val="Heading4"/>
    <w:rsid w:val="00CA6958"/>
    <w:rPr>
      <w:rFonts w:cs="Arial"/>
      <w:b/>
      <w:sz w:val="22"/>
      <w:szCs w:val="22"/>
      <w:lang w:val="en-US"/>
    </w:rPr>
  </w:style>
  <w:style w:type="character" w:styleId="IntenseReference">
    <w:name w:val="Intense Reference"/>
    <w:uiPriority w:val="32"/>
    <w:locked/>
    <w:rsid w:val="009A76C8"/>
  </w:style>
  <w:style w:type="paragraph" w:styleId="ListContinue">
    <w:name w:val="List Continue"/>
    <w:basedOn w:val="Normal"/>
    <w:rsid w:val="00A320B9"/>
    <w:pPr>
      <w:spacing w:after="120"/>
      <w:ind w:left="426"/>
      <w:contextualSpacing/>
    </w:pPr>
  </w:style>
  <w:style w:type="paragraph" w:customStyle="1" w:styleId="Tableheader">
    <w:name w:val="Table header"/>
    <w:qFormat/>
    <w:rsid w:val="00F03548"/>
    <w:pPr>
      <w:ind w:left="142"/>
    </w:pPr>
    <w:rPr>
      <w:rFonts w:cs="Arial"/>
      <w:b/>
      <w:bCs/>
      <w:color w:val="720F66"/>
      <w:sz w:val="24"/>
      <w:szCs w:val="24"/>
      <w:lang w:val="en-US"/>
    </w:rPr>
  </w:style>
  <w:style w:type="paragraph" w:customStyle="1" w:styleId="Tabletext">
    <w:name w:val="Table text"/>
    <w:qFormat/>
    <w:rsid w:val="00B76D1E"/>
    <w:pPr>
      <w:spacing w:before="40" w:after="40"/>
      <w:ind w:left="142"/>
    </w:pPr>
    <w:rPr>
      <w:rFonts w:cs="Arial"/>
      <w:sz w:val="22"/>
      <w:szCs w:val="22"/>
      <w:lang w:val="en-US"/>
    </w:rPr>
  </w:style>
  <w:style w:type="paragraph" w:customStyle="1" w:styleId="TableFigure">
    <w:name w:val="Table/Figure #"/>
    <w:qFormat/>
    <w:rsid w:val="00B76D1E"/>
    <w:pPr>
      <w:tabs>
        <w:tab w:val="left" w:pos="567"/>
      </w:tabs>
      <w:spacing w:before="200" w:after="60"/>
    </w:pPr>
    <w:rPr>
      <w:rFonts w:cs="Arial"/>
      <w:i/>
      <w:color w:val="000000" w:themeColor="text1"/>
      <w:lang w:val="en-US"/>
    </w:rPr>
  </w:style>
  <w:style w:type="paragraph" w:styleId="TOC1">
    <w:name w:val="toc 1"/>
    <w:basedOn w:val="Normal"/>
    <w:next w:val="Normal"/>
    <w:autoRedefine/>
    <w:uiPriority w:val="39"/>
    <w:rsid w:val="00D93690"/>
    <w:pPr>
      <w:tabs>
        <w:tab w:val="left" w:pos="426"/>
        <w:tab w:val="right" w:pos="9639"/>
        <w:tab w:val="right" w:leader="dot" w:pos="14601"/>
      </w:tabs>
      <w:spacing w:after="40"/>
    </w:pPr>
    <w:rPr>
      <w:noProof/>
      <w:sz w:val="24"/>
      <w:szCs w:val="24"/>
    </w:rPr>
  </w:style>
  <w:style w:type="paragraph" w:styleId="TOC2">
    <w:name w:val="toc 2"/>
    <w:basedOn w:val="Normal"/>
    <w:next w:val="Normal"/>
    <w:autoRedefine/>
    <w:uiPriority w:val="39"/>
    <w:rsid w:val="00897AED"/>
    <w:pPr>
      <w:tabs>
        <w:tab w:val="left" w:pos="1134"/>
        <w:tab w:val="right" w:pos="9639"/>
        <w:tab w:val="right" w:leader="dot" w:pos="14601"/>
      </w:tabs>
      <w:spacing w:after="40" w:line="240" w:lineRule="auto"/>
      <w:ind w:left="1134" w:hanging="709"/>
    </w:pPr>
    <w:rPr>
      <w:noProof/>
      <w:color w:val="000000" w:themeColor="text1"/>
      <w:sz w:val="22"/>
      <w:szCs w:val="22"/>
    </w:rPr>
  </w:style>
  <w:style w:type="paragraph" w:styleId="TOC3">
    <w:name w:val="toc 3"/>
    <w:basedOn w:val="Normal"/>
    <w:next w:val="Normal"/>
    <w:autoRedefine/>
    <w:uiPriority w:val="39"/>
    <w:rsid w:val="00897AED"/>
    <w:pPr>
      <w:tabs>
        <w:tab w:val="left" w:pos="1843"/>
        <w:tab w:val="right" w:pos="9639"/>
        <w:tab w:val="right" w:leader="dot" w:pos="14601"/>
      </w:tabs>
      <w:spacing w:after="40" w:line="240" w:lineRule="auto"/>
      <w:ind w:left="1843" w:hanging="709"/>
    </w:pPr>
    <w:rPr>
      <w:noProof/>
      <w:color w:val="000000" w:themeColor="text1"/>
      <w:sz w:val="20"/>
    </w:rPr>
  </w:style>
  <w:style w:type="paragraph" w:styleId="TOCHeading">
    <w:name w:val="TOC Heading"/>
    <w:next w:val="Normal"/>
    <w:uiPriority w:val="39"/>
    <w:unhideWhenUsed/>
    <w:qFormat/>
    <w:rsid w:val="00D93690"/>
    <w:pPr>
      <w:pageBreakBefore/>
      <w:spacing w:after="180" w:line="276" w:lineRule="auto"/>
    </w:pPr>
    <w:rPr>
      <w:rFonts w:cs="Arial"/>
      <w:b/>
      <w:iCs/>
      <w:noProof/>
      <w:sz w:val="34"/>
      <w:szCs w:val="34"/>
    </w:rPr>
  </w:style>
  <w:style w:type="character" w:styleId="Hyperlink">
    <w:name w:val="Hyperlink"/>
    <w:uiPriority w:val="99"/>
    <w:unhideWhenUsed/>
    <w:rsid w:val="00E1387B"/>
    <w:rPr>
      <w:color w:val="0000FF"/>
      <w:u w:val="single"/>
    </w:rPr>
  </w:style>
  <w:style w:type="character" w:styleId="Strong">
    <w:name w:val="Strong"/>
    <w:qFormat/>
    <w:rsid w:val="00A320B9"/>
    <w:rPr>
      <w:b/>
      <w:bCs/>
    </w:rPr>
  </w:style>
  <w:style w:type="table" w:styleId="TableGrid">
    <w:name w:val="Table Grid"/>
    <w:basedOn w:val="TableNormal"/>
    <w:uiPriority w:val="39"/>
    <w:locked/>
    <w:rsid w:val="00A320B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qFormat/>
    <w:rsid w:val="00B76D1E"/>
    <w:pPr>
      <w:numPr>
        <w:numId w:val="5"/>
      </w:numPr>
      <w:spacing w:before="40" w:after="40"/>
    </w:pPr>
    <w:rPr>
      <w:rFonts w:cs="Arial"/>
      <w:sz w:val="22"/>
      <w:szCs w:val="22"/>
      <w:lang w:val="en-US"/>
    </w:rPr>
  </w:style>
  <w:style w:type="paragraph" w:customStyle="1" w:styleId="Coverpagebranchname">
    <w:name w:val="Cover page: branch name"/>
    <w:qFormat/>
    <w:rsid w:val="001D798A"/>
    <w:pPr>
      <w:spacing w:after="200"/>
    </w:pPr>
    <w:rPr>
      <w:rFonts w:cs="Arial"/>
      <w:bCs/>
      <w:color w:val="FFFFFF"/>
      <w:kern w:val="32"/>
      <w:sz w:val="28"/>
      <w:szCs w:val="28"/>
      <w:lang w:val="en-US"/>
    </w:rPr>
  </w:style>
  <w:style w:type="paragraph" w:customStyle="1" w:styleId="Coverpagetitle">
    <w:name w:val="Cover page: title"/>
    <w:qFormat/>
    <w:rsid w:val="001F6479"/>
    <w:pPr>
      <w:spacing w:after="300"/>
    </w:pPr>
    <w:rPr>
      <w:rFonts w:ascii="Arial Black" w:hAnsi="Arial Black" w:cs="Arial"/>
      <w:bCs/>
      <w:kern w:val="32"/>
      <w:sz w:val="50"/>
      <w:szCs w:val="50"/>
      <w:lang w:val="en-US"/>
    </w:rPr>
  </w:style>
  <w:style w:type="paragraph" w:customStyle="1" w:styleId="Coverpagesecondarytitle">
    <w:name w:val="Cover page: secondary title"/>
    <w:qFormat/>
    <w:rsid w:val="001F6479"/>
    <w:pPr>
      <w:spacing w:after="120"/>
    </w:pPr>
    <w:rPr>
      <w:rFonts w:cs="Arial"/>
      <w:sz w:val="28"/>
      <w:szCs w:val="28"/>
    </w:rPr>
  </w:style>
  <w:style w:type="numbering" w:customStyle="1" w:styleId="Headings">
    <w:name w:val="Headings"/>
    <w:uiPriority w:val="99"/>
    <w:rsid w:val="00AC7596"/>
    <w:pPr>
      <w:numPr>
        <w:numId w:val="6"/>
      </w:numPr>
    </w:pPr>
  </w:style>
  <w:style w:type="paragraph" w:styleId="EndnoteText">
    <w:name w:val="endnote text"/>
    <w:basedOn w:val="Normal"/>
    <w:link w:val="EndnoteTextChar"/>
    <w:uiPriority w:val="99"/>
    <w:unhideWhenUsed/>
    <w:rsid w:val="0030783B"/>
    <w:pPr>
      <w:spacing w:after="40" w:line="240" w:lineRule="auto"/>
    </w:pPr>
    <w:rPr>
      <w:sz w:val="18"/>
      <w:szCs w:val="18"/>
    </w:rPr>
  </w:style>
  <w:style w:type="character" w:customStyle="1" w:styleId="EndnoteTextChar">
    <w:name w:val="Endnote Text Char"/>
    <w:link w:val="EndnoteText"/>
    <w:uiPriority w:val="99"/>
    <w:rsid w:val="0030783B"/>
    <w:rPr>
      <w:rFonts w:cs="Arial"/>
      <w:sz w:val="18"/>
      <w:szCs w:val="18"/>
      <w:lang w:val="en-US"/>
    </w:rPr>
  </w:style>
  <w:style w:type="character" w:styleId="EndnoteReference">
    <w:name w:val="endnote reference"/>
    <w:uiPriority w:val="99"/>
    <w:unhideWhenUsed/>
    <w:rsid w:val="0030783B"/>
    <w:rPr>
      <w:sz w:val="16"/>
      <w:szCs w:val="16"/>
    </w:rPr>
  </w:style>
  <w:style w:type="character" w:styleId="SubtleReference">
    <w:name w:val="Subtle Reference"/>
    <w:aliases w:val="Legislation"/>
    <w:uiPriority w:val="31"/>
    <w:rsid w:val="0095525B"/>
    <w:rPr>
      <w:i/>
    </w:rPr>
  </w:style>
  <w:style w:type="character" w:styleId="IntenseEmphasis">
    <w:name w:val="Intense Emphasis"/>
    <w:uiPriority w:val="21"/>
    <w:locked/>
    <w:rsid w:val="00327A32"/>
    <w:rPr>
      <w:i/>
      <w:sz w:val="22"/>
      <w:szCs w:val="22"/>
    </w:rPr>
  </w:style>
  <w:style w:type="character" w:customStyle="1" w:styleId="Heading5Char">
    <w:name w:val="Heading 5 Char"/>
    <w:link w:val="Heading5"/>
    <w:uiPriority w:val="9"/>
    <w:rsid w:val="004009F9"/>
    <w:rPr>
      <w:rFonts w:cs="Arial"/>
      <w:b/>
      <w:sz w:val="22"/>
      <w:szCs w:val="22"/>
      <w:lang w:val="en-US"/>
    </w:rPr>
  </w:style>
  <w:style w:type="character" w:styleId="PlaceholderText">
    <w:name w:val="Placeholder Text"/>
    <w:uiPriority w:val="99"/>
    <w:semiHidden/>
    <w:locked/>
    <w:rsid w:val="0095525B"/>
    <w:rPr>
      <w:color w:val="808080"/>
    </w:rPr>
  </w:style>
  <w:style w:type="paragraph" w:styleId="BalloonText">
    <w:name w:val="Balloon Text"/>
    <w:basedOn w:val="Normal"/>
    <w:link w:val="BalloonTextChar"/>
    <w:uiPriority w:val="99"/>
    <w:semiHidden/>
    <w:unhideWhenUsed/>
    <w:locked/>
    <w:rsid w:val="0095525B"/>
    <w:pPr>
      <w:spacing w:after="0" w:line="240" w:lineRule="auto"/>
    </w:pPr>
    <w:rPr>
      <w:rFonts w:ascii="Tahoma" w:hAnsi="Tahoma" w:cs="Tahoma"/>
      <w:sz w:val="16"/>
      <w:szCs w:val="16"/>
    </w:rPr>
  </w:style>
  <w:style w:type="paragraph" w:styleId="BlockText">
    <w:name w:val="Block Text"/>
    <w:basedOn w:val="Normal"/>
    <w:uiPriority w:val="99"/>
    <w:unhideWhenUsed/>
    <w:rsid w:val="00F03548"/>
    <w:pPr>
      <w:pBdr>
        <w:top w:val="single" w:sz="4" w:space="1" w:color="8F005D"/>
        <w:bottom w:val="single" w:sz="4" w:space="1" w:color="8F005D"/>
      </w:pBdr>
      <w:spacing w:before="300" w:after="300"/>
      <w:ind w:right="126"/>
    </w:pPr>
    <w:rPr>
      <w:b/>
      <w:bCs/>
      <w:iCs/>
      <w:color w:val="720F66"/>
      <w:sz w:val="24"/>
      <w:szCs w:val="24"/>
    </w:rPr>
  </w:style>
  <w:style w:type="character" w:customStyle="1" w:styleId="Heading6Char">
    <w:name w:val="Heading 6 Char"/>
    <w:link w:val="Heading6"/>
    <w:uiPriority w:val="9"/>
    <w:rsid w:val="009712CC"/>
    <w:rPr>
      <w:bCs/>
      <w:sz w:val="21"/>
      <w:szCs w:val="22"/>
      <w:lang w:val="en-US"/>
    </w:rPr>
  </w:style>
  <w:style w:type="character" w:customStyle="1" w:styleId="Heading7Char">
    <w:name w:val="Heading 7 Char"/>
    <w:link w:val="Heading7"/>
    <w:uiPriority w:val="9"/>
    <w:rsid w:val="00E32AAD"/>
    <w:rPr>
      <w:rFonts w:cs="Arial"/>
      <w:i/>
      <w:color w:val="000000" w:themeColor="text1"/>
      <w:sz w:val="21"/>
      <w:szCs w:val="21"/>
      <w:lang w:val="en-US"/>
    </w:rPr>
  </w:style>
  <w:style w:type="character" w:customStyle="1" w:styleId="Heading8Char">
    <w:name w:val="Heading 8 Char"/>
    <w:link w:val="Heading8"/>
    <w:uiPriority w:val="9"/>
    <w:semiHidden/>
    <w:rsid w:val="008A10C1"/>
    <w:rPr>
      <w:rFonts w:ascii="Calibri" w:hAnsi="Calibri"/>
      <w:i/>
      <w:iCs/>
      <w:sz w:val="24"/>
      <w:szCs w:val="24"/>
      <w:lang w:val="en-US"/>
    </w:rPr>
  </w:style>
  <w:style w:type="character" w:customStyle="1" w:styleId="Heading9Char">
    <w:name w:val="Heading 9 Char"/>
    <w:link w:val="Heading9"/>
    <w:uiPriority w:val="9"/>
    <w:semiHidden/>
    <w:rsid w:val="008A10C1"/>
    <w:rPr>
      <w:rFonts w:ascii="Cambria" w:hAnsi="Cambria"/>
      <w:sz w:val="22"/>
      <w:szCs w:val="22"/>
      <w:lang w:val="en-US"/>
    </w:rPr>
  </w:style>
  <w:style w:type="character" w:customStyle="1" w:styleId="BalloonTextChar">
    <w:name w:val="Balloon Text Char"/>
    <w:link w:val="BalloonText"/>
    <w:uiPriority w:val="99"/>
    <w:semiHidden/>
    <w:rsid w:val="0095525B"/>
    <w:rPr>
      <w:rFonts w:ascii="Tahoma" w:hAnsi="Tahoma" w:cs="Tahoma"/>
      <w:sz w:val="16"/>
      <w:szCs w:val="16"/>
      <w:lang w:val="en-US"/>
    </w:rPr>
  </w:style>
  <w:style w:type="paragraph" w:customStyle="1" w:styleId="bullet">
    <w:name w:val="bullet"/>
    <w:basedOn w:val="ListBullet"/>
    <w:qFormat/>
    <w:rsid w:val="00C06C34"/>
  </w:style>
  <w:style w:type="paragraph" w:customStyle="1" w:styleId="secondarybullet">
    <w:name w:val="secondary bullet"/>
    <w:basedOn w:val="Normal"/>
    <w:qFormat/>
    <w:rsid w:val="00C06C34"/>
    <w:pPr>
      <w:numPr>
        <w:ilvl w:val="3"/>
        <w:numId w:val="7"/>
      </w:numPr>
      <w:tabs>
        <w:tab w:val="left" w:pos="1134"/>
      </w:tabs>
      <w:autoSpaceDE w:val="0"/>
      <w:autoSpaceDN w:val="0"/>
      <w:adjustRightInd w:val="0"/>
      <w:spacing w:after="0" w:line="240" w:lineRule="auto"/>
      <w:ind w:left="1134" w:hanging="567"/>
    </w:pPr>
    <w:rPr>
      <w:color w:val="000000"/>
      <w:sz w:val="22"/>
      <w:szCs w:val="22"/>
    </w:rPr>
  </w:style>
  <w:style w:type="paragraph" w:styleId="Caption">
    <w:name w:val="caption"/>
    <w:basedOn w:val="Normal"/>
    <w:next w:val="Normal"/>
    <w:uiPriority w:val="35"/>
    <w:unhideWhenUsed/>
    <w:qFormat/>
    <w:locked/>
    <w:rsid w:val="00854A5E"/>
    <w:pPr>
      <w:keepNext/>
      <w:spacing w:line="240" w:lineRule="auto"/>
    </w:pPr>
    <w:rPr>
      <w:b/>
      <w:bCs/>
      <w:color w:val="000000" w:themeColor="text1"/>
      <w:sz w:val="22"/>
      <w:szCs w:val="22"/>
    </w:rPr>
  </w:style>
  <w:style w:type="numbering" w:customStyle="1" w:styleId="CurrentList1">
    <w:name w:val="Current List1"/>
    <w:uiPriority w:val="99"/>
    <w:rsid w:val="00B76D1E"/>
    <w:pPr>
      <w:numPr>
        <w:numId w:val="9"/>
      </w:numPr>
    </w:pPr>
  </w:style>
  <w:style w:type="paragraph" w:styleId="ListParagraph">
    <w:name w:val="List Paragraph"/>
    <w:basedOn w:val="Normal"/>
    <w:uiPriority w:val="34"/>
    <w:qFormat/>
    <w:rsid w:val="009216B8"/>
    <w:pPr>
      <w:spacing w:after="160" w:line="256" w:lineRule="auto"/>
      <w:ind w:left="720"/>
      <w:contextualSpacing/>
    </w:pPr>
    <w:rPr>
      <w:rFonts w:asciiTheme="minorHAnsi" w:eastAsiaTheme="minorHAnsi" w:hAnsiTheme="minorHAnsi" w:cstheme="minorBidi"/>
      <w:sz w:val="22"/>
      <w:szCs w:val="22"/>
      <w:lang w:eastAsia="en-US"/>
    </w:rPr>
  </w:style>
  <w:style w:type="paragraph" w:styleId="Revision">
    <w:name w:val="Revision"/>
    <w:hidden/>
    <w:uiPriority w:val="99"/>
    <w:semiHidden/>
    <w:rsid w:val="00C84AC6"/>
    <w:rPr>
      <w:rFonts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1" Target="settings.xml" Type="http://schemas.openxmlformats.org/officeDocument/2006/relationships/settings"/>
<Relationship Id="rId10" Target="footer3.xml" Type="http://schemas.openxmlformats.org/officeDocument/2006/relationships/footer"/>
<Relationship Id="rId11" Target="theme/theme1.xml" Type="http://schemas.openxmlformats.org/officeDocument/2006/relationships/theme"/>
<Relationship Id="rId12" Target="numbering.xml" Type="http://schemas.openxmlformats.org/officeDocument/2006/relationships/numbering"/>
<Relationship Id="rId13" Target="styles.xml" Type="http://schemas.openxmlformats.org/officeDocument/2006/relationships/styles"/>
<Relationship Id="rId2" Target="webSettings.xml" Type="http://schemas.openxmlformats.org/officeDocument/2006/relationships/webSettings"/>
<Relationship Id="rId3" Target="fontTable.xml" Type="http://schemas.openxmlformats.org/officeDocument/2006/relationships/fontTable"/>
<Relationship Id="rId4" Target="../customXml/item1.xml" Type="http://schemas.openxmlformats.org/officeDocument/2006/relationships/customXml"/>
<Relationship Id="rId5" Target="header1.xml" Type="http://schemas.openxmlformats.org/officeDocument/2006/relationships/header"/>
<Relationship Id="rId6" Target="header2.xml" Type="http://schemas.openxmlformats.org/officeDocument/2006/relationships/header"/>
<Relationship Id="rId7" Target="footer1.xml" Type="http://schemas.openxmlformats.org/officeDocument/2006/relationships/footer"/>
<Relationship Id="rId8" Target="footer2.xml" Type="http://schemas.openxmlformats.org/officeDocument/2006/relationships/footer"/>
<Relationship Id="rId9" Target="header3.xml" Type="http://schemas.openxmlformats.org/officeDocument/2006/relationships/header"/>
</Relationships>

</file>

<file path=word/_rels/footer3.xml.rels><?xml version="1.0" encoding="UTF-8" standalone="yes"?>
<Relationships xmlns="http://schemas.openxmlformats.org/package/2006/relationships">
<Relationship Id="rId1" Target="media/image4.emf" Type="http://schemas.openxmlformats.org/officeDocument/2006/relationships/image"/>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_rels/header2.xml.rels><?xml version="1.0" encoding="UTF-8" standalone="yes"?>
<Relationships xmlns="http://schemas.openxmlformats.org/package/2006/relationships">
<Relationship Id="rId1" Target="media/image2.png" Type="http://schemas.openxmlformats.org/officeDocument/2006/relationships/image"/>
</Relationships>

</file>

<file path=word/_rels/header3.xml.rels><?xml version="1.0" encoding="UTF-8" standalone="yes"?>
<Relationships xmlns="http://schemas.openxmlformats.org/package/2006/relationships">
<Relationship Id="rId1" Target="media/image3.png" Type="http://schemas.openxmlformats.org/officeDocument/2006/relationships/image"/>
<Relationship Id="rId2" Target="media/image4.emf"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1CF7C-9273-784A-8749-1AD038BB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1578</Words>
  <Characters>9755</Characters>
  <Application>Microsoft Office Word</Application>
  <DocSecurity>0</DocSecurity>
  <Lines>84</Lines>
  <Paragraphs>101</Paragraphs>
  <ScaleCrop>false</ScaleCrop>
  <HeadingPairs>
    <vt:vector size="2" baseType="variant">
      <vt:variant>
        <vt:lpstr>Title</vt:lpstr>
      </vt:variant>
      <vt:variant>
        <vt:i4>1</vt:i4>
      </vt:variant>
    </vt:vector>
  </HeadingPairs>
  <TitlesOfParts>
    <vt:vector size="1" baseType="lpstr">
      <vt:lpstr>DTATSIPCA report template - A4 portrait</vt:lpstr>
    </vt:vector>
  </TitlesOfParts>
  <Company>Department of Treaty, Aboriginal and Torres Strait Islander Partnerships, Communities and the Arts</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2024-03-04T01:08:00Z</dcterms:created>
  <dc:creator>Queensland Government</dc:creator>
  <cp:keywords>reframing the relationship plan; aboriginal people; torres strait islander people; reframe</cp:keywords>
  <cp:lastModifiedBy>Darienne Jones</cp:lastModifiedBy>
  <cp:lastPrinted>2024-03-04T01:12:00Z</cp:lastPrinted>
  <dcterms:modified xsi:type="dcterms:W3CDTF">2024-03-04T01:15:00Z</dcterms:modified>
  <cp:revision>3</cp:revision>
  <dc:subject>DTATSIPCA Reframing the Relationship Plan</dc:subject>
  <dc:title>DTATSIPCA Reframing the Relationship Plan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1210822972</vt:i4>
  </property>
</Properties>
</file>