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33BA" w14:textId="250FD0EE" w:rsidR="00D3192F" w:rsidRPr="00E62BD6" w:rsidRDefault="00C72D79" w:rsidP="00E4415B">
      <w:pPr>
        <w:rPr>
          <w:rFonts w:ascii="Arial" w:hAnsi="Arial" w:cs="Arial"/>
          <w:b/>
          <w:sz w:val="28"/>
          <w:szCs w:val="28"/>
        </w:rPr>
      </w:pPr>
      <w:r w:rsidRPr="00C72D79">
        <w:rPr>
          <w:rFonts w:ascii="Arial" w:eastAsia="Times New Roman" w:hAnsi="Arial" w:cs="Arial"/>
          <w:b/>
          <w:i/>
          <w:noProof/>
          <w:color w:val="2F5496"/>
        </w:rPr>
        <w:drawing>
          <wp:inline distT="0" distB="0" distL="0" distR="0" wp14:anchorId="3EF62507" wp14:editId="05EFAD91">
            <wp:extent cx="5731510" cy="104140"/>
            <wp:effectExtent l="0" t="0" r="2540" b="0"/>
            <wp:docPr id="3" name="Picture 2">
              <a:extLst xmlns:a="http://schemas.openxmlformats.org/drawingml/2006/main">
                <a:ext uri="{FF2B5EF4-FFF2-40B4-BE49-F238E27FC236}">
                  <a16:creationId xmlns:a16="http://schemas.microsoft.com/office/drawing/2014/main" id="{DCED993C-F87D-6A4C-82C3-CAFC8D01DD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CED993C-F87D-6A4C-82C3-CAFC8D01DD46}"/>
                        </a:ext>
                      </a:extLst>
                    </pic:cNvPr>
                    <pic:cNvPicPr>
                      <a:picLocks noChangeAspect="1"/>
                    </pic:cNvPicPr>
                  </pic:nvPicPr>
                  <pic:blipFill rotWithShape="1">
                    <a:blip r:embed="rId8"/>
                    <a:srcRect t="11694" r="1686" b="85900"/>
                    <a:stretch/>
                  </pic:blipFill>
                  <pic:spPr>
                    <a:xfrm>
                      <a:off x="0" y="0"/>
                      <a:ext cx="5731510" cy="104140"/>
                    </a:xfrm>
                    <a:prstGeom prst="rect">
                      <a:avLst/>
                    </a:prstGeom>
                  </pic:spPr>
                </pic:pic>
              </a:graphicData>
            </a:graphic>
          </wp:inline>
        </w:drawing>
      </w:r>
    </w:p>
    <w:p w14:paraId="538D0264" w14:textId="77777777" w:rsidR="000153D0" w:rsidRPr="00E62BD6" w:rsidRDefault="000153D0" w:rsidP="000153D0">
      <w:pPr>
        <w:pStyle w:val="Heading1"/>
        <w:spacing w:after="240"/>
        <w:rPr>
          <w:rFonts w:ascii="Arial" w:hAnsi="Arial" w:cs="Arial"/>
          <w:b/>
        </w:rPr>
      </w:pPr>
      <w:r>
        <w:rPr>
          <w:rFonts w:ascii="Arial" w:hAnsi="Arial" w:cs="Arial"/>
          <w:b/>
        </w:rPr>
        <w:t>Key information</w:t>
      </w:r>
    </w:p>
    <w:p w14:paraId="63A19B41" w14:textId="77777777" w:rsidR="000153D0" w:rsidRDefault="000153D0" w:rsidP="000153D0">
      <w:pPr>
        <w:suppressAutoHyphens/>
        <w:spacing w:after="120" w:line="240" w:lineRule="auto"/>
        <w:jc w:val="both"/>
        <w:rPr>
          <w:rFonts w:ascii="Arial" w:hAnsi="Arial" w:cs="Arial"/>
          <w:sz w:val="20"/>
          <w:szCs w:val="20"/>
        </w:rPr>
      </w:pPr>
      <w:r w:rsidRPr="001B67FB">
        <w:rPr>
          <w:rFonts w:ascii="Arial" w:hAnsi="Arial" w:cs="Arial"/>
          <w:sz w:val="20"/>
          <w:szCs w:val="20"/>
        </w:rPr>
        <w:t xml:space="preserve">This reporting template is provided to agencies with actions in the </w:t>
      </w:r>
      <w:hyperlink r:id="rId9" w:history="1">
        <w:r w:rsidRPr="00CB1D3F">
          <w:rPr>
            <w:rStyle w:val="Hyperlink"/>
            <w:rFonts w:ascii="Arial" w:hAnsi="Arial" w:cs="Arial"/>
            <w:i/>
            <w:iCs/>
            <w:sz w:val="20"/>
            <w:szCs w:val="20"/>
          </w:rPr>
          <w:t>Queensland Multicultural Action Plan 2022-2024</w:t>
        </w:r>
      </w:hyperlink>
      <w:r>
        <w:rPr>
          <w:rFonts w:ascii="Arial" w:hAnsi="Arial" w:cs="Arial"/>
          <w:sz w:val="20"/>
          <w:szCs w:val="20"/>
        </w:rPr>
        <w:t xml:space="preserve"> (</w:t>
      </w:r>
      <w:r w:rsidRPr="00CB1D3F">
        <w:rPr>
          <w:rFonts w:ascii="Arial" w:hAnsi="Arial" w:cs="Arial"/>
          <w:i/>
          <w:iCs/>
          <w:sz w:val="20"/>
          <w:szCs w:val="20"/>
        </w:rPr>
        <w:t>Action Plan</w:t>
      </w:r>
      <w:r>
        <w:rPr>
          <w:rFonts w:ascii="Arial" w:hAnsi="Arial" w:cs="Arial"/>
          <w:sz w:val="20"/>
          <w:szCs w:val="20"/>
        </w:rPr>
        <w:t>).</w:t>
      </w:r>
    </w:p>
    <w:p w14:paraId="49CE0027" w14:textId="77777777" w:rsidR="000153D0" w:rsidRDefault="000153D0" w:rsidP="000153D0">
      <w:pPr>
        <w:suppressAutoHyphens/>
        <w:spacing w:after="120" w:line="240" w:lineRule="auto"/>
        <w:jc w:val="both"/>
        <w:rPr>
          <w:rFonts w:ascii="Arial" w:hAnsi="Arial" w:cs="Arial"/>
          <w:sz w:val="20"/>
          <w:szCs w:val="20"/>
        </w:rPr>
      </w:pPr>
      <w:r w:rsidRPr="001B67FB">
        <w:rPr>
          <w:rFonts w:ascii="Arial" w:hAnsi="Arial" w:cs="Arial"/>
          <w:sz w:val="20"/>
          <w:szCs w:val="20"/>
        </w:rPr>
        <w:t xml:space="preserve">Under </w:t>
      </w:r>
      <w:r>
        <w:rPr>
          <w:rFonts w:ascii="Arial" w:hAnsi="Arial" w:cs="Arial"/>
          <w:sz w:val="20"/>
          <w:szCs w:val="20"/>
        </w:rPr>
        <w:t xml:space="preserve">Section 24 of the </w:t>
      </w:r>
      <w:hyperlink r:id="rId10" w:history="1">
        <w:r>
          <w:rPr>
            <w:rStyle w:val="Hyperlink"/>
            <w:rFonts w:ascii="Arial" w:hAnsi="Arial" w:cs="Arial"/>
            <w:i/>
            <w:sz w:val="20"/>
            <w:szCs w:val="20"/>
          </w:rPr>
          <w:t>Multicultural Recognition Act 2016</w:t>
        </w:r>
      </w:hyperlink>
      <w:r>
        <w:rPr>
          <w:rFonts w:ascii="Arial" w:hAnsi="Arial" w:cs="Arial"/>
          <w:i/>
          <w:sz w:val="20"/>
          <w:szCs w:val="20"/>
        </w:rPr>
        <w:t xml:space="preserve"> </w:t>
      </w:r>
      <w:r w:rsidRPr="001B67FB">
        <w:rPr>
          <w:rFonts w:ascii="Arial" w:hAnsi="Arial" w:cs="Arial"/>
          <w:sz w:val="20"/>
          <w:szCs w:val="20"/>
        </w:rPr>
        <w:t>(</w:t>
      </w:r>
      <w:r w:rsidRPr="00CB1D3F">
        <w:rPr>
          <w:rFonts w:ascii="Arial" w:hAnsi="Arial" w:cs="Arial"/>
          <w:i/>
          <w:iCs/>
          <w:sz w:val="20"/>
          <w:szCs w:val="20"/>
        </w:rPr>
        <w:t>the Act</w:t>
      </w:r>
      <w:r w:rsidRPr="001B67FB">
        <w:rPr>
          <w:rFonts w:ascii="Arial" w:hAnsi="Arial" w:cs="Arial"/>
          <w:sz w:val="20"/>
          <w:szCs w:val="20"/>
        </w:rPr>
        <w:t xml:space="preserve">), agencies with actions in the Action Plan are required to </w:t>
      </w:r>
      <w:r w:rsidRPr="003D2D9B">
        <w:rPr>
          <w:rFonts w:ascii="Arial" w:hAnsi="Arial" w:cs="Arial"/>
          <w:sz w:val="20"/>
          <w:szCs w:val="20"/>
        </w:rPr>
        <w:t>publicly</w:t>
      </w:r>
      <w:r w:rsidRPr="001B67FB">
        <w:rPr>
          <w:rFonts w:ascii="Arial" w:hAnsi="Arial" w:cs="Arial"/>
          <w:sz w:val="20"/>
          <w:szCs w:val="20"/>
        </w:rPr>
        <w:t xml:space="preserve"> report on their progress on an annual basis.</w:t>
      </w:r>
      <w:r>
        <w:rPr>
          <w:rFonts w:ascii="Arial" w:hAnsi="Arial" w:cs="Arial"/>
          <w:sz w:val="20"/>
          <w:szCs w:val="20"/>
        </w:rPr>
        <w:t xml:space="preserve"> To meet this </w:t>
      </w:r>
      <w:r w:rsidRPr="001B7E44">
        <w:rPr>
          <w:rFonts w:ascii="Arial" w:hAnsi="Arial" w:cs="Arial"/>
          <w:sz w:val="20"/>
          <w:szCs w:val="20"/>
        </w:rPr>
        <w:t>requirement, we request that your agency:</w:t>
      </w:r>
      <w:r w:rsidRPr="00541CD9">
        <w:rPr>
          <w:rFonts w:ascii="Arial" w:hAnsi="Arial" w:cs="Arial"/>
          <w:sz w:val="20"/>
          <w:szCs w:val="20"/>
        </w:rPr>
        <w:t xml:space="preserve"> </w:t>
      </w:r>
    </w:p>
    <w:p w14:paraId="7EE8B573" w14:textId="77777777" w:rsidR="000153D0" w:rsidRPr="001B7E44" w:rsidRDefault="000153D0" w:rsidP="000153D0">
      <w:pPr>
        <w:pStyle w:val="ListParagraph"/>
        <w:numPr>
          <w:ilvl w:val="0"/>
          <w:numId w:val="11"/>
        </w:numPr>
        <w:suppressAutoHyphens/>
        <w:spacing w:after="120" w:line="240" w:lineRule="auto"/>
        <w:ind w:left="714" w:hanging="357"/>
        <w:contextualSpacing w:val="0"/>
        <w:jc w:val="both"/>
        <w:rPr>
          <w:rFonts w:ascii="Arial" w:hAnsi="Arial" w:cs="Arial"/>
          <w:i/>
          <w:iCs/>
          <w:sz w:val="20"/>
          <w:szCs w:val="20"/>
        </w:rPr>
      </w:pPr>
      <w:r w:rsidRPr="001B7E44">
        <w:rPr>
          <w:rFonts w:ascii="Arial" w:hAnsi="Arial" w:cs="Arial"/>
          <w:sz w:val="20"/>
          <w:szCs w:val="20"/>
        </w:rPr>
        <w:t xml:space="preserve">Please carefully review the scope of reporting, agency commitments, and instructions below to assist you in completing this report in line with the requirements under the Act. </w:t>
      </w:r>
      <w:r w:rsidRPr="001B7E44">
        <w:rPr>
          <w:rFonts w:ascii="Arial" w:hAnsi="Arial" w:cs="Arial"/>
          <w:i/>
          <w:iCs/>
          <w:sz w:val="20"/>
          <w:szCs w:val="20"/>
        </w:rPr>
        <w:t xml:space="preserve">Please note that this reporting template is the same as in </w:t>
      </w:r>
      <w:r>
        <w:rPr>
          <w:rFonts w:ascii="Arial" w:hAnsi="Arial" w:cs="Arial"/>
          <w:i/>
          <w:iCs/>
          <w:sz w:val="20"/>
          <w:szCs w:val="20"/>
        </w:rPr>
        <w:t xml:space="preserve">the </w:t>
      </w:r>
      <w:r w:rsidRPr="001B7E44">
        <w:rPr>
          <w:rFonts w:ascii="Arial" w:hAnsi="Arial" w:cs="Arial"/>
          <w:i/>
          <w:iCs/>
          <w:sz w:val="20"/>
          <w:szCs w:val="20"/>
        </w:rPr>
        <w:t>previous year, as 2023-24 is the second year of reporting under the Action Plan for 2022-24.</w:t>
      </w:r>
    </w:p>
    <w:p w14:paraId="40860273" w14:textId="77777777" w:rsidR="000153D0" w:rsidRPr="00F51D07" w:rsidRDefault="000153D0" w:rsidP="000153D0">
      <w:pPr>
        <w:pStyle w:val="ListParagraph"/>
        <w:numPr>
          <w:ilvl w:val="0"/>
          <w:numId w:val="11"/>
        </w:numPr>
        <w:suppressAutoHyphens/>
        <w:spacing w:after="240" w:line="240" w:lineRule="auto"/>
        <w:ind w:left="714" w:hanging="357"/>
        <w:jc w:val="both"/>
        <w:rPr>
          <w:rFonts w:ascii="Arial" w:hAnsi="Arial" w:cs="Arial"/>
          <w:sz w:val="20"/>
          <w:szCs w:val="20"/>
        </w:rPr>
      </w:pPr>
      <w:r w:rsidRPr="00E62BD6">
        <w:rPr>
          <w:rFonts w:ascii="Arial" w:hAnsi="Arial" w:cs="Arial"/>
          <w:b/>
          <w:bCs/>
          <w:sz w:val="20"/>
          <w:szCs w:val="20"/>
        </w:rPr>
        <w:t>Publish</w:t>
      </w:r>
      <w:r>
        <w:rPr>
          <w:rFonts w:ascii="Arial" w:hAnsi="Arial" w:cs="Arial"/>
          <w:sz w:val="20"/>
          <w:szCs w:val="20"/>
        </w:rPr>
        <w:t xml:space="preserve"> </w:t>
      </w:r>
      <w:r w:rsidRPr="003D2D9B">
        <w:rPr>
          <w:rFonts w:ascii="Arial" w:hAnsi="Arial" w:cs="Arial"/>
          <w:sz w:val="20"/>
          <w:szCs w:val="20"/>
        </w:rPr>
        <w:t>the</w:t>
      </w:r>
      <w:r>
        <w:rPr>
          <w:rFonts w:ascii="Arial" w:hAnsi="Arial" w:cs="Arial"/>
          <w:sz w:val="20"/>
          <w:szCs w:val="20"/>
        </w:rPr>
        <w:t xml:space="preserve"> report o</w:t>
      </w:r>
      <w:r w:rsidRPr="00E62BD6">
        <w:rPr>
          <w:rFonts w:ascii="Arial" w:hAnsi="Arial" w:cs="Arial"/>
          <w:sz w:val="20"/>
          <w:szCs w:val="20"/>
        </w:rPr>
        <w:t>n your agency’s website by</w:t>
      </w:r>
      <w:r>
        <w:rPr>
          <w:rFonts w:ascii="Arial" w:hAnsi="Arial" w:cs="Arial"/>
          <w:sz w:val="20"/>
          <w:szCs w:val="20"/>
        </w:rPr>
        <w:t xml:space="preserve"> no later than</w:t>
      </w:r>
      <w:r w:rsidRPr="00E62BD6">
        <w:rPr>
          <w:rFonts w:ascii="Arial" w:hAnsi="Arial" w:cs="Arial"/>
          <w:sz w:val="20"/>
          <w:szCs w:val="20"/>
        </w:rPr>
        <w:t xml:space="preserve"> </w:t>
      </w:r>
      <w:r>
        <w:rPr>
          <w:rFonts w:ascii="Arial" w:hAnsi="Arial" w:cs="Arial"/>
          <w:b/>
          <w:bCs/>
          <w:sz w:val="20"/>
          <w:szCs w:val="20"/>
        </w:rPr>
        <w:t>30</w:t>
      </w:r>
      <w:r w:rsidRPr="001B7E44">
        <w:rPr>
          <w:rFonts w:ascii="Arial" w:hAnsi="Arial" w:cs="Arial"/>
          <w:b/>
          <w:bCs/>
          <w:sz w:val="20"/>
          <w:szCs w:val="20"/>
        </w:rPr>
        <w:t> September 2024</w:t>
      </w:r>
      <w:r>
        <w:rPr>
          <w:rFonts w:ascii="Arial" w:hAnsi="Arial" w:cs="Arial"/>
          <w:b/>
          <w:bCs/>
          <w:sz w:val="20"/>
          <w:szCs w:val="20"/>
        </w:rPr>
        <w:t xml:space="preserve"> </w:t>
      </w:r>
      <w:r>
        <w:rPr>
          <w:rFonts w:ascii="Arial" w:hAnsi="Arial" w:cs="Arial"/>
          <w:sz w:val="20"/>
          <w:szCs w:val="20"/>
        </w:rPr>
        <w:t xml:space="preserve">and email a hyperlink and copy of final report to </w:t>
      </w:r>
      <w:hyperlink r:id="rId11" w:history="1">
        <w:r w:rsidRPr="00D77E46">
          <w:rPr>
            <w:rStyle w:val="Hyperlink"/>
            <w:rFonts w:ascii="Arial" w:hAnsi="Arial" w:cs="Arial"/>
            <w:sz w:val="20"/>
            <w:szCs w:val="20"/>
          </w:rPr>
          <w:t>MAQ.Secretariat@maq.qld.gov.au</w:t>
        </w:r>
      </w:hyperlink>
      <w:r>
        <w:t>.</w:t>
      </w:r>
    </w:p>
    <w:p w14:paraId="7018D169" w14:textId="77777777" w:rsidR="000153D0" w:rsidRPr="00FD6215" w:rsidRDefault="000153D0" w:rsidP="000153D0">
      <w:pPr>
        <w:suppressAutoHyphens/>
        <w:spacing w:after="240" w:line="240" w:lineRule="auto"/>
        <w:jc w:val="center"/>
        <w:rPr>
          <w:rFonts w:ascii="Arial" w:hAnsi="Arial" w:cs="Arial"/>
          <w:sz w:val="18"/>
          <w:szCs w:val="18"/>
        </w:rPr>
      </w:pPr>
      <w:r w:rsidRPr="00FD6215">
        <w:rPr>
          <w:rFonts w:ascii="Arial" w:hAnsi="Arial" w:cs="Arial"/>
          <w:sz w:val="18"/>
          <w:szCs w:val="18"/>
        </w:rPr>
        <w:t xml:space="preserve">If you have any questions or would like any assistance, please contact Angela Payam, Policy Officer, Multicultural Affairs Queensland on 3097 7708 or at </w:t>
      </w:r>
      <w:hyperlink r:id="rId12" w:history="1">
        <w:r w:rsidRPr="00FD6215">
          <w:rPr>
            <w:rStyle w:val="Hyperlink"/>
            <w:rFonts w:ascii="Arial" w:hAnsi="Arial" w:cs="Arial"/>
            <w:sz w:val="18"/>
            <w:szCs w:val="18"/>
          </w:rPr>
          <w:t>Angela.Payam@maq.qld.gov.au</w:t>
        </w:r>
      </w:hyperlink>
      <w:r w:rsidRPr="00FD6215">
        <w:rPr>
          <w:rFonts w:ascii="Arial"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0153D0" w14:paraId="1F55CB70" w14:textId="77777777" w:rsidTr="00C37736">
        <w:tc>
          <w:tcPr>
            <w:tcW w:w="9016" w:type="dxa"/>
            <w:shd w:val="clear" w:color="auto" w:fill="D9E2F3" w:themeFill="accent1" w:themeFillTint="33"/>
          </w:tcPr>
          <w:p w14:paraId="0326AEF8" w14:textId="77777777" w:rsidR="000153D0" w:rsidRPr="00FF2364" w:rsidRDefault="000153D0" w:rsidP="00C37736">
            <w:pPr>
              <w:pStyle w:val="Heading2"/>
              <w:rPr>
                <w:rFonts w:ascii="Arial" w:hAnsi="Arial" w:cs="Arial"/>
                <w:b/>
              </w:rPr>
            </w:pPr>
            <w:r w:rsidRPr="00FF2364">
              <w:rPr>
                <w:rFonts w:ascii="Arial" w:hAnsi="Arial" w:cs="Arial"/>
                <w:b/>
              </w:rPr>
              <w:t>S</w:t>
            </w:r>
            <w:r>
              <w:rPr>
                <w:rFonts w:ascii="Arial" w:hAnsi="Arial" w:cs="Arial"/>
                <w:b/>
              </w:rPr>
              <w:t>cope of reporting</w:t>
            </w:r>
          </w:p>
          <w:p w14:paraId="7E132373" w14:textId="77777777" w:rsidR="000153D0" w:rsidRDefault="000153D0" w:rsidP="00C37736">
            <w:pPr>
              <w:suppressAutoHyphens/>
              <w:spacing w:after="100"/>
              <w:rPr>
                <w:rFonts w:ascii="Arial" w:hAnsi="Arial" w:cs="Arial"/>
                <w:sz w:val="20"/>
                <w:szCs w:val="20"/>
              </w:rPr>
            </w:pPr>
          </w:p>
          <w:p w14:paraId="3F43FE4C" w14:textId="77777777" w:rsidR="000153D0" w:rsidRPr="001B67FB" w:rsidRDefault="000153D0" w:rsidP="00C37736">
            <w:pPr>
              <w:suppressAutoHyphens/>
              <w:spacing w:after="100" w:line="276" w:lineRule="auto"/>
              <w:jc w:val="both"/>
              <w:rPr>
                <w:rFonts w:ascii="Arial" w:hAnsi="Arial" w:cs="Arial"/>
                <w:sz w:val="20"/>
                <w:szCs w:val="20"/>
              </w:rPr>
            </w:pPr>
            <w:r>
              <w:rPr>
                <w:rFonts w:ascii="Arial" w:hAnsi="Arial" w:cs="Arial"/>
                <w:sz w:val="20"/>
                <w:szCs w:val="20"/>
              </w:rPr>
              <w:t xml:space="preserve">The </w:t>
            </w:r>
            <w:hyperlink r:id="rId13" w:history="1">
              <w:r w:rsidRPr="006424C9">
                <w:rPr>
                  <w:rStyle w:val="Hyperlink"/>
                  <w:rFonts w:ascii="Arial" w:hAnsi="Arial" w:cs="Arial"/>
                  <w:i/>
                  <w:iCs/>
                  <w:sz w:val="20"/>
                  <w:szCs w:val="20"/>
                </w:rPr>
                <w:t>Queensland Multicultural Policy</w:t>
              </w:r>
            </w:hyperlink>
            <w:r w:rsidRPr="001B67FB">
              <w:rPr>
                <w:rFonts w:ascii="Arial" w:hAnsi="Arial" w:cs="Arial"/>
                <w:sz w:val="20"/>
                <w:szCs w:val="20"/>
              </w:rPr>
              <w:t xml:space="preserve"> </w:t>
            </w:r>
            <w:r>
              <w:rPr>
                <w:rFonts w:ascii="Arial" w:hAnsi="Arial" w:cs="Arial"/>
                <w:sz w:val="20"/>
                <w:szCs w:val="20"/>
              </w:rPr>
              <w:t xml:space="preserve">and </w:t>
            </w:r>
            <w:r w:rsidRPr="00CB1D3F">
              <w:rPr>
                <w:rFonts w:ascii="Arial" w:hAnsi="Arial" w:cs="Arial"/>
                <w:i/>
                <w:iCs/>
                <w:sz w:val="20"/>
                <w:szCs w:val="20"/>
              </w:rPr>
              <w:t>Action Plan</w:t>
            </w:r>
            <w:r w:rsidRPr="001B67FB">
              <w:rPr>
                <w:rFonts w:ascii="Arial" w:hAnsi="Arial" w:cs="Arial"/>
                <w:sz w:val="20"/>
                <w:szCs w:val="20"/>
              </w:rPr>
              <w:t xml:space="preserve"> </w:t>
            </w:r>
            <w:r>
              <w:rPr>
                <w:rFonts w:ascii="Arial" w:hAnsi="Arial" w:cs="Arial"/>
                <w:sz w:val="20"/>
                <w:szCs w:val="20"/>
              </w:rPr>
              <w:t>aim</w:t>
            </w:r>
            <w:r w:rsidRPr="001B67FB">
              <w:rPr>
                <w:rFonts w:ascii="Arial" w:hAnsi="Arial" w:cs="Arial"/>
                <w:sz w:val="20"/>
                <w:szCs w:val="20"/>
              </w:rPr>
              <w:t xml:space="preserve"> to achieve positive outcomes for Queenslanders from </w:t>
            </w:r>
            <w:r w:rsidRPr="00126FD8">
              <w:rPr>
                <w:rFonts w:ascii="Arial" w:hAnsi="Arial" w:cs="Arial"/>
                <w:b/>
                <w:bCs/>
                <w:sz w:val="20"/>
                <w:szCs w:val="20"/>
              </w:rPr>
              <w:t xml:space="preserve">culturally </w:t>
            </w:r>
            <w:r>
              <w:rPr>
                <w:rFonts w:ascii="Arial" w:hAnsi="Arial" w:cs="Arial"/>
                <w:b/>
                <w:bCs/>
                <w:sz w:val="20"/>
                <w:szCs w:val="20"/>
              </w:rPr>
              <w:t xml:space="preserve">and linguistically </w:t>
            </w:r>
            <w:r w:rsidRPr="00126FD8">
              <w:rPr>
                <w:rFonts w:ascii="Arial" w:hAnsi="Arial" w:cs="Arial"/>
                <w:b/>
                <w:bCs/>
                <w:sz w:val="20"/>
                <w:szCs w:val="20"/>
              </w:rPr>
              <w:t>diverse backgrounds</w:t>
            </w:r>
            <w:r w:rsidRPr="00730B33">
              <w:rPr>
                <w:rFonts w:ascii="Arial" w:hAnsi="Arial" w:cs="Arial"/>
                <w:sz w:val="20"/>
                <w:szCs w:val="20"/>
              </w:rPr>
              <w:t>.</w:t>
            </w:r>
          </w:p>
          <w:p w14:paraId="2E7F7C68" w14:textId="77777777" w:rsidR="000153D0" w:rsidRDefault="000153D0" w:rsidP="00C37736">
            <w:pPr>
              <w:spacing w:line="276" w:lineRule="auto"/>
              <w:jc w:val="both"/>
              <w:rPr>
                <w:rFonts w:ascii="Arial" w:hAnsi="Arial" w:cs="Arial"/>
                <w:sz w:val="20"/>
                <w:szCs w:val="20"/>
              </w:rPr>
            </w:pPr>
            <w:r>
              <w:rPr>
                <w:rFonts w:ascii="Arial" w:hAnsi="Arial" w:cs="Arial"/>
                <w:sz w:val="20"/>
                <w:szCs w:val="20"/>
              </w:rPr>
              <w:t xml:space="preserve">We acknowledge agencies may be implementing measures to support diversity and inclusion for various cohorts, including </w:t>
            </w:r>
            <w:r w:rsidRPr="001B67FB">
              <w:rPr>
                <w:rFonts w:ascii="Arial" w:hAnsi="Arial" w:cs="Arial"/>
                <w:sz w:val="20"/>
                <w:szCs w:val="20"/>
              </w:rPr>
              <w:t xml:space="preserve">Aboriginal and Torres Strait Islander </w:t>
            </w:r>
            <w:r>
              <w:rPr>
                <w:rFonts w:ascii="Arial" w:hAnsi="Arial" w:cs="Arial"/>
                <w:sz w:val="20"/>
                <w:szCs w:val="20"/>
              </w:rPr>
              <w:t xml:space="preserve">peoples, </w:t>
            </w:r>
            <w:r w:rsidRPr="001B67FB">
              <w:rPr>
                <w:rFonts w:ascii="Arial" w:hAnsi="Arial" w:cs="Arial"/>
                <w:sz w:val="20"/>
                <w:szCs w:val="20"/>
              </w:rPr>
              <w:t>women, youth, seniors, LGBTIQ+</w:t>
            </w:r>
            <w:r>
              <w:rPr>
                <w:rFonts w:ascii="Arial" w:hAnsi="Arial" w:cs="Arial"/>
                <w:sz w:val="20"/>
                <w:szCs w:val="20"/>
              </w:rPr>
              <w:t xml:space="preserve"> communities</w:t>
            </w:r>
            <w:r w:rsidRPr="001B67FB">
              <w:rPr>
                <w:rFonts w:ascii="Arial" w:hAnsi="Arial" w:cs="Arial"/>
                <w:sz w:val="20"/>
                <w:szCs w:val="20"/>
              </w:rPr>
              <w:t xml:space="preserve"> </w:t>
            </w:r>
            <w:r>
              <w:rPr>
                <w:rFonts w:ascii="Arial" w:hAnsi="Arial" w:cs="Arial"/>
                <w:sz w:val="20"/>
                <w:szCs w:val="20"/>
              </w:rPr>
              <w:t>and people with disability</w:t>
            </w:r>
            <w:r w:rsidRPr="001B67FB">
              <w:rPr>
                <w:rFonts w:ascii="Arial" w:hAnsi="Arial" w:cs="Arial"/>
                <w:sz w:val="20"/>
                <w:szCs w:val="20"/>
              </w:rPr>
              <w:t xml:space="preserve">. </w:t>
            </w:r>
            <w:r>
              <w:rPr>
                <w:rFonts w:ascii="Arial" w:hAnsi="Arial" w:cs="Arial"/>
                <w:sz w:val="20"/>
                <w:szCs w:val="20"/>
              </w:rPr>
              <w:t>While we welcome reporting on activities that recognise and respond to intersectionality across groups, the purpose of this report is to collect information about activities that specifically focus on achieving outcomes for:</w:t>
            </w:r>
          </w:p>
          <w:p w14:paraId="6BD4709A" w14:textId="77777777" w:rsidR="000153D0" w:rsidRDefault="000153D0" w:rsidP="00C37736">
            <w:pPr>
              <w:spacing w:line="276" w:lineRule="auto"/>
              <w:jc w:val="both"/>
              <w:rPr>
                <w:rFonts w:ascii="Arial" w:hAnsi="Arial" w:cs="Arial"/>
                <w:sz w:val="20"/>
                <w:szCs w:val="20"/>
              </w:rPr>
            </w:pPr>
          </w:p>
          <w:p w14:paraId="4FF0C772" w14:textId="77777777" w:rsidR="000153D0" w:rsidRPr="00621495" w:rsidRDefault="000153D0" w:rsidP="00C37736">
            <w:pPr>
              <w:pStyle w:val="ListParagraph"/>
              <w:numPr>
                <w:ilvl w:val="0"/>
                <w:numId w:val="10"/>
              </w:numPr>
              <w:spacing w:after="160" w:line="276" w:lineRule="auto"/>
              <w:jc w:val="both"/>
              <w:rPr>
                <w:rFonts w:ascii="Arial" w:hAnsi="Arial" w:cs="Arial"/>
                <w:b/>
                <w:bCs/>
                <w:color w:val="1F4E79" w:themeColor="accent5" w:themeShade="80"/>
                <w:sz w:val="20"/>
                <w:szCs w:val="20"/>
              </w:rPr>
            </w:pPr>
            <w:r>
              <w:rPr>
                <w:rFonts w:ascii="Arial" w:hAnsi="Arial" w:cs="Arial"/>
                <w:b/>
                <w:bCs/>
                <w:i/>
                <w:iCs/>
                <w:color w:val="1F4E79" w:themeColor="accent5" w:themeShade="80"/>
                <w:sz w:val="20"/>
                <w:szCs w:val="20"/>
              </w:rPr>
              <w:t>P</w:t>
            </w:r>
            <w:r w:rsidRPr="00621495">
              <w:rPr>
                <w:rFonts w:ascii="Arial" w:hAnsi="Arial" w:cs="Arial"/>
                <w:b/>
                <w:bCs/>
                <w:i/>
                <w:iCs/>
                <w:color w:val="1F4E79" w:themeColor="accent5" w:themeShade="80"/>
                <w:sz w:val="20"/>
                <w:szCs w:val="20"/>
              </w:rPr>
              <w:t>eople from ‘culturally and linguistically diverse’ backgrounds. While there is no formal agreed definition of this term, in this context it is used to refer to people from a migrant or refugee background (which can include second or third generation migrants), people seeking asylum, and Australian South Sea Islander peoples.</w:t>
            </w:r>
            <w:r w:rsidRPr="00621495">
              <w:rPr>
                <w:rStyle w:val="FootnoteReference"/>
                <w:rFonts w:ascii="Arial" w:hAnsi="Arial" w:cs="Arial"/>
                <w:b/>
                <w:bCs/>
                <w:i/>
                <w:iCs/>
                <w:color w:val="1F4E79" w:themeColor="accent5" w:themeShade="80"/>
                <w:sz w:val="20"/>
                <w:szCs w:val="20"/>
              </w:rPr>
              <w:footnoteReference w:id="1"/>
            </w:r>
            <w:r w:rsidRPr="00621495">
              <w:rPr>
                <w:rFonts w:ascii="Arial" w:hAnsi="Arial" w:cs="Arial"/>
                <w:b/>
                <w:bCs/>
                <w:i/>
                <w:iCs/>
                <w:color w:val="1F4E79" w:themeColor="accent5" w:themeShade="80"/>
                <w:sz w:val="20"/>
                <w:szCs w:val="20"/>
              </w:rPr>
              <w:t xml:space="preserve"> </w:t>
            </w:r>
          </w:p>
          <w:p w14:paraId="632031DC" w14:textId="77777777" w:rsidR="000153D0" w:rsidRPr="00907138" w:rsidRDefault="000153D0" w:rsidP="00C37736">
            <w:pPr>
              <w:spacing w:line="276" w:lineRule="auto"/>
              <w:jc w:val="both"/>
              <w:rPr>
                <w:rFonts w:ascii="Arial" w:hAnsi="Arial" w:cs="Arial"/>
                <w:sz w:val="20"/>
                <w:szCs w:val="20"/>
              </w:rPr>
            </w:pPr>
            <w:r>
              <w:rPr>
                <w:rFonts w:ascii="Arial" w:hAnsi="Arial" w:cs="Arial"/>
                <w:sz w:val="20"/>
                <w:szCs w:val="20"/>
              </w:rPr>
              <w:t xml:space="preserve">We therefore request that activities only be included in this reporting if they specifically focus on delivering positive outcomes for this population. </w:t>
            </w:r>
          </w:p>
          <w:p w14:paraId="6525AFC5" w14:textId="77777777" w:rsidR="000153D0" w:rsidRDefault="000153D0" w:rsidP="00C37736">
            <w:pPr>
              <w:spacing w:line="276" w:lineRule="auto"/>
              <w:jc w:val="both"/>
              <w:rPr>
                <w:rFonts w:ascii="Arial" w:hAnsi="Arial" w:cs="Arial"/>
                <w:sz w:val="20"/>
                <w:szCs w:val="20"/>
              </w:rPr>
            </w:pPr>
            <w:r>
              <w:rPr>
                <w:rFonts w:ascii="Arial" w:hAnsi="Arial" w:cs="Arial"/>
                <w:sz w:val="20"/>
                <w:szCs w:val="20"/>
              </w:rPr>
              <w:t xml:space="preserve"> </w:t>
            </w:r>
          </w:p>
          <w:p w14:paraId="71D4F327" w14:textId="77777777" w:rsidR="000153D0" w:rsidRPr="00055D23" w:rsidRDefault="000153D0" w:rsidP="00C37736">
            <w:pPr>
              <w:spacing w:line="276" w:lineRule="auto"/>
              <w:jc w:val="both"/>
              <w:rPr>
                <w:rFonts w:ascii="Arial" w:hAnsi="Arial" w:cs="Arial"/>
                <w:sz w:val="20"/>
                <w:szCs w:val="20"/>
              </w:rPr>
            </w:pPr>
            <w:r>
              <w:rPr>
                <w:rFonts w:ascii="Arial" w:hAnsi="Arial" w:cs="Arial"/>
                <w:sz w:val="20"/>
                <w:szCs w:val="20"/>
              </w:rPr>
              <w:t>If you have any questions about the relevance of any agency activities in line with this scope, please contact the Multicultural Affairs Queensland contact listed above.</w:t>
            </w:r>
          </w:p>
          <w:p w14:paraId="1181102A" w14:textId="77777777" w:rsidR="000153D0" w:rsidRDefault="000153D0" w:rsidP="00C37736">
            <w:pPr>
              <w:spacing w:line="276" w:lineRule="auto"/>
              <w:rPr>
                <w:rFonts w:ascii="Arial" w:hAnsi="Arial" w:cs="Arial"/>
                <w:sz w:val="20"/>
                <w:szCs w:val="20"/>
              </w:rPr>
            </w:pPr>
          </w:p>
        </w:tc>
      </w:tr>
    </w:tbl>
    <w:p w14:paraId="396A59A9" w14:textId="77777777" w:rsidR="000153D0" w:rsidRPr="001B67FB" w:rsidRDefault="000153D0" w:rsidP="000153D0">
      <w:pPr>
        <w:suppressAutoHyphens/>
        <w:spacing w:after="100" w:line="240" w:lineRule="auto"/>
        <w:rPr>
          <w:rFonts w:ascii="Arial" w:hAnsi="Arial" w:cs="Arial"/>
          <w:sz w:val="20"/>
          <w:szCs w:val="20"/>
        </w:rPr>
      </w:pPr>
    </w:p>
    <w:p w14:paraId="3FFE774B" w14:textId="77777777" w:rsidR="000153D0" w:rsidRPr="00E62BD6" w:rsidRDefault="000153D0" w:rsidP="000153D0">
      <w:pPr>
        <w:pStyle w:val="Heading1"/>
        <w:spacing w:after="240"/>
        <w:rPr>
          <w:rFonts w:ascii="Arial" w:hAnsi="Arial" w:cs="Arial"/>
          <w:b/>
        </w:rPr>
      </w:pPr>
      <w:r>
        <w:rPr>
          <w:rFonts w:ascii="Arial" w:hAnsi="Arial" w:cs="Arial"/>
          <w:b/>
        </w:rPr>
        <w:br w:type="page"/>
      </w:r>
      <w:r>
        <w:rPr>
          <w:rFonts w:ascii="Arial" w:hAnsi="Arial" w:cs="Arial"/>
          <w:b/>
        </w:rPr>
        <w:lastRenderedPageBreak/>
        <w:t>Agency commitments for 2022-24</w:t>
      </w:r>
    </w:p>
    <w:p w14:paraId="20335C5A" w14:textId="77777777" w:rsidR="000153D0" w:rsidRDefault="000153D0" w:rsidP="000153D0">
      <w:pPr>
        <w:spacing w:after="0" w:line="240" w:lineRule="auto"/>
        <w:jc w:val="both"/>
        <w:rPr>
          <w:rFonts w:ascii="Arial" w:hAnsi="Arial" w:cs="Arial"/>
          <w:sz w:val="20"/>
          <w:szCs w:val="20"/>
        </w:rPr>
      </w:pPr>
      <w:r>
        <w:rPr>
          <w:rFonts w:ascii="Arial" w:hAnsi="Arial" w:cs="Arial"/>
          <w:sz w:val="20"/>
          <w:szCs w:val="20"/>
        </w:rPr>
        <w:t xml:space="preserve">Each agency has committed to undertaking activities in one or more of the Action Plan’s six Key Action Areas. The table below indicates which of the Key Action Areas your agency has committed to and will therefore be required to report on in this template. </w:t>
      </w:r>
    </w:p>
    <w:p w14:paraId="6D6AB5F2" w14:textId="77777777" w:rsidR="000153D0" w:rsidRDefault="000153D0" w:rsidP="000153D0">
      <w:pPr>
        <w:spacing w:after="0" w:line="240" w:lineRule="auto"/>
        <w:jc w:val="both"/>
        <w:rPr>
          <w:rFonts w:ascii="Arial" w:hAnsi="Arial" w:cs="Arial"/>
          <w:sz w:val="20"/>
          <w:szCs w:val="20"/>
        </w:rPr>
      </w:pPr>
    </w:p>
    <w:p w14:paraId="31D2E92B" w14:textId="77777777" w:rsidR="000153D0" w:rsidRPr="00F57859" w:rsidRDefault="000153D0" w:rsidP="000153D0">
      <w:pPr>
        <w:spacing w:after="0" w:line="240" w:lineRule="auto"/>
        <w:jc w:val="both"/>
        <w:rPr>
          <w:rFonts w:ascii="Arial" w:hAnsi="Arial" w:cs="Arial"/>
          <w:i/>
          <w:iCs/>
          <w:sz w:val="20"/>
          <w:szCs w:val="20"/>
        </w:rPr>
      </w:pPr>
      <w:r w:rsidRPr="00F57859">
        <w:rPr>
          <w:rFonts w:ascii="Arial" w:hAnsi="Arial" w:cs="Arial"/>
          <w:i/>
          <w:iCs/>
          <w:sz w:val="20"/>
          <w:szCs w:val="20"/>
        </w:rPr>
        <w:t xml:space="preserve">Note this table has been updated </w:t>
      </w:r>
      <w:r w:rsidRPr="00C00CA9">
        <w:rPr>
          <w:rFonts w:ascii="Arial" w:hAnsi="Arial" w:cs="Arial"/>
          <w:i/>
          <w:iCs/>
          <w:sz w:val="20"/>
          <w:szCs w:val="20"/>
        </w:rPr>
        <w:t>from the version on page 14 of the Action Plan to reflect the recent machinery of government</w:t>
      </w:r>
      <w:r>
        <w:rPr>
          <w:rFonts w:ascii="Arial" w:hAnsi="Arial" w:cs="Arial"/>
          <w:i/>
          <w:iCs/>
          <w:sz w:val="20"/>
          <w:szCs w:val="20"/>
        </w:rPr>
        <w:t xml:space="preserve"> (MOG)</w:t>
      </w:r>
      <w:r w:rsidRPr="00C00CA9">
        <w:rPr>
          <w:rFonts w:ascii="Arial" w:hAnsi="Arial" w:cs="Arial"/>
          <w:i/>
          <w:iCs/>
          <w:sz w:val="20"/>
          <w:szCs w:val="20"/>
        </w:rPr>
        <w:t xml:space="preserve"> changes.</w:t>
      </w:r>
      <w:r w:rsidRPr="00C00CA9">
        <w:rPr>
          <w:rStyle w:val="FootnoteReference"/>
          <w:rFonts w:ascii="Arial" w:hAnsi="Arial" w:cs="Arial"/>
          <w:i/>
          <w:iCs/>
          <w:sz w:val="20"/>
          <w:szCs w:val="20"/>
        </w:rPr>
        <w:footnoteReference w:id="2"/>
      </w:r>
      <w:bookmarkStart w:id="0" w:name="_Hlk136860002"/>
      <w:r w:rsidRPr="00F57859">
        <w:rPr>
          <w:rFonts w:ascii="Arial" w:hAnsi="Arial" w:cs="Arial"/>
          <w:i/>
          <w:iCs/>
          <w:sz w:val="20"/>
          <w:szCs w:val="20"/>
        </w:rPr>
        <w:t xml:space="preserve"> </w:t>
      </w:r>
    </w:p>
    <w:tbl>
      <w:tblPr>
        <w:tblStyle w:val="TableGrid"/>
        <w:tblW w:w="5000" w:type="pct"/>
        <w:tblLook w:val="04A0" w:firstRow="1" w:lastRow="0" w:firstColumn="1" w:lastColumn="0" w:noHBand="0" w:noVBand="1"/>
      </w:tblPr>
      <w:tblGrid>
        <w:gridCol w:w="1537"/>
        <w:gridCol w:w="1263"/>
        <w:gridCol w:w="1260"/>
        <w:gridCol w:w="1260"/>
        <w:gridCol w:w="1260"/>
        <w:gridCol w:w="1260"/>
        <w:gridCol w:w="1176"/>
      </w:tblGrid>
      <w:tr w:rsidR="000153D0" w:rsidRPr="005A08BF" w14:paraId="432719D4" w14:textId="77777777" w:rsidTr="00C37736">
        <w:trPr>
          <w:trHeight w:hRule="exact" w:val="235"/>
        </w:trPr>
        <w:tc>
          <w:tcPr>
            <w:tcW w:w="852" w:type="pct"/>
            <w:tcBorders>
              <w:bottom w:val="single" w:sz="4" w:space="0" w:color="auto"/>
            </w:tcBorders>
            <w:vAlign w:val="center"/>
          </w:tcPr>
          <w:p w14:paraId="0347F1F6" w14:textId="77777777" w:rsidR="000153D0" w:rsidRPr="00FB5CEA" w:rsidRDefault="000153D0" w:rsidP="00C37736">
            <w:pPr>
              <w:jc w:val="center"/>
              <w:rPr>
                <w:rFonts w:cs="Arial"/>
                <w:b/>
                <w:bCs/>
                <w:sz w:val="18"/>
                <w:szCs w:val="18"/>
              </w:rPr>
            </w:pPr>
            <w:r w:rsidRPr="00FB5CEA">
              <w:rPr>
                <w:rFonts w:cs="Arial"/>
                <w:b/>
                <w:bCs/>
                <w:sz w:val="18"/>
                <w:szCs w:val="18"/>
              </w:rPr>
              <w:t>Agency</w:t>
            </w:r>
          </w:p>
        </w:tc>
        <w:tc>
          <w:tcPr>
            <w:tcW w:w="700" w:type="pct"/>
            <w:tcBorders>
              <w:bottom w:val="single" w:sz="4" w:space="0" w:color="auto"/>
            </w:tcBorders>
            <w:vAlign w:val="center"/>
          </w:tcPr>
          <w:p w14:paraId="7A1A2DF3" w14:textId="77777777" w:rsidR="000153D0" w:rsidRPr="00FB5CEA" w:rsidRDefault="000153D0" w:rsidP="00C37736">
            <w:pPr>
              <w:jc w:val="center"/>
              <w:rPr>
                <w:rFonts w:cs="Arial"/>
                <w:b/>
                <w:bCs/>
                <w:color w:val="00B050"/>
                <w:sz w:val="18"/>
                <w:szCs w:val="18"/>
              </w:rPr>
            </w:pPr>
            <w:r w:rsidRPr="00FB5CEA">
              <w:rPr>
                <w:rFonts w:cs="Arial"/>
                <w:b/>
                <w:bCs/>
                <w:color w:val="FF00FF"/>
                <w:sz w:val="18"/>
                <w:szCs w:val="18"/>
              </w:rPr>
              <w:t>Key action 1</w:t>
            </w:r>
          </w:p>
        </w:tc>
        <w:tc>
          <w:tcPr>
            <w:tcW w:w="699" w:type="pct"/>
            <w:tcBorders>
              <w:bottom w:val="single" w:sz="4" w:space="0" w:color="auto"/>
            </w:tcBorders>
            <w:vAlign w:val="center"/>
          </w:tcPr>
          <w:p w14:paraId="5961BD56" w14:textId="77777777" w:rsidR="000153D0" w:rsidRPr="00FB5CEA" w:rsidRDefault="000153D0" w:rsidP="00C37736">
            <w:pPr>
              <w:jc w:val="center"/>
              <w:rPr>
                <w:rFonts w:cs="Arial"/>
                <w:b/>
                <w:bCs/>
                <w:color w:val="00B050"/>
                <w:sz w:val="18"/>
                <w:szCs w:val="18"/>
              </w:rPr>
            </w:pPr>
            <w:r w:rsidRPr="00FB5CEA">
              <w:rPr>
                <w:rFonts w:cs="Arial"/>
                <w:b/>
                <w:bCs/>
                <w:color w:val="C00000"/>
                <w:sz w:val="18"/>
                <w:szCs w:val="18"/>
              </w:rPr>
              <w:t>Key action 2</w:t>
            </w:r>
          </w:p>
        </w:tc>
        <w:tc>
          <w:tcPr>
            <w:tcW w:w="699" w:type="pct"/>
            <w:tcBorders>
              <w:bottom w:val="single" w:sz="4" w:space="0" w:color="auto"/>
            </w:tcBorders>
            <w:vAlign w:val="center"/>
          </w:tcPr>
          <w:p w14:paraId="15A978F7" w14:textId="77777777" w:rsidR="000153D0" w:rsidRPr="00FB5CEA" w:rsidRDefault="000153D0" w:rsidP="00C37736">
            <w:pPr>
              <w:jc w:val="center"/>
              <w:rPr>
                <w:rFonts w:cs="Arial"/>
                <w:b/>
                <w:bCs/>
                <w:color w:val="00B050"/>
                <w:sz w:val="18"/>
                <w:szCs w:val="18"/>
              </w:rPr>
            </w:pPr>
            <w:r w:rsidRPr="00FB5CEA">
              <w:rPr>
                <w:rFonts w:cs="Arial"/>
                <w:b/>
                <w:bCs/>
                <w:color w:val="00B050"/>
                <w:sz w:val="18"/>
                <w:szCs w:val="18"/>
              </w:rPr>
              <w:t>Key action 3</w:t>
            </w:r>
          </w:p>
        </w:tc>
        <w:tc>
          <w:tcPr>
            <w:tcW w:w="699" w:type="pct"/>
            <w:tcBorders>
              <w:bottom w:val="single" w:sz="4" w:space="0" w:color="auto"/>
            </w:tcBorders>
            <w:vAlign w:val="center"/>
          </w:tcPr>
          <w:p w14:paraId="219264B6" w14:textId="77777777" w:rsidR="000153D0" w:rsidRPr="00FB5CEA" w:rsidRDefault="000153D0" w:rsidP="00C37736">
            <w:pPr>
              <w:jc w:val="center"/>
              <w:rPr>
                <w:rFonts w:cs="Arial"/>
                <w:b/>
                <w:bCs/>
                <w:color w:val="00B050"/>
                <w:sz w:val="18"/>
                <w:szCs w:val="18"/>
              </w:rPr>
            </w:pPr>
            <w:r w:rsidRPr="00FB5CEA">
              <w:rPr>
                <w:rFonts w:cs="Arial"/>
                <w:b/>
                <w:bCs/>
                <w:color w:val="00B0F0"/>
                <w:sz w:val="18"/>
                <w:szCs w:val="18"/>
              </w:rPr>
              <w:t>Key action 4</w:t>
            </w:r>
          </w:p>
        </w:tc>
        <w:tc>
          <w:tcPr>
            <w:tcW w:w="699" w:type="pct"/>
            <w:tcBorders>
              <w:bottom w:val="single" w:sz="4" w:space="0" w:color="auto"/>
            </w:tcBorders>
            <w:vAlign w:val="center"/>
          </w:tcPr>
          <w:p w14:paraId="082E70D0" w14:textId="77777777" w:rsidR="000153D0" w:rsidRPr="00FB5CEA" w:rsidRDefault="000153D0" w:rsidP="00C37736">
            <w:pPr>
              <w:jc w:val="center"/>
              <w:rPr>
                <w:rFonts w:cs="Arial"/>
                <w:b/>
                <w:bCs/>
                <w:color w:val="00B050"/>
                <w:sz w:val="18"/>
                <w:szCs w:val="18"/>
              </w:rPr>
            </w:pPr>
            <w:r w:rsidRPr="00FB5CEA">
              <w:rPr>
                <w:rFonts w:cs="Arial"/>
                <w:b/>
                <w:bCs/>
                <w:sz w:val="18"/>
                <w:szCs w:val="18"/>
              </w:rPr>
              <w:t xml:space="preserve"> </w:t>
            </w:r>
            <w:r w:rsidRPr="00FB5CEA">
              <w:rPr>
                <w:rFonts w:cs="Arial"/>
                <w:b/>
                <w:bCs/>
                <w:color w:val="7030A0"/>
                <w:sz w:val="18"/>
                <w:szCs w:val="18"/>
              </w:rPr>
              <w:t>Key action 5</w:t>
            </w:r>
          </w:p>
        </w:tc>
        <w:tc>
          <w:tcPr>
            <w:tcW w:w="652" w:type="pct"/>
            <w:tcBorders>
              <w:bottom w:val="single" w:sz="4" w:space="0" w:color="auto"/>
            </w:tcBorders>
            <w:vAlign w:val="center"/>
          </w:tcPr>
          <w:p w14:paraId="78AA951B" w14:textId="77777777" w:rsidR="000153D0" w:rsidRPr="00FB5CEA" w:rsidRDefault="000153D0" w:rsidP="00C37736">
            <w:pPr>
              <w:jc w:val="center"/>
              <w:rPr>
                <w:rFonts w:cs="Arial"/>
                <w:b/>
                <w:bCs/>
                <w:sz w:val="18"/>
                <w:szCs w:val="18"/>
              </w:rPr>
            </w:pPr>
            <w:r w:rsidRPr="00FB5CEA">
              <w:rPr>
                <w:rFonts w:cs="Arial"/>
                <w:b/>
                <w:bCs/>
                <w:color w:val="FFC000"/>
                <w:sz w:val="18"/>
                <w:szCs w:val="18"/>
              </w:rPr>
              <w:t>Key action 6</w:t>
            </w:r>
          </w:p>
        </w:tc>
      </w:tr>
      <w:tr w:rsidR="000153D0" w14:paraId="2C4FF44A" w14:textId="77777777" w:rsidTr="00C37736">
        <w:trPr>
          <w:trHeight w:hRule="exact" w:val="369"/>
        </w:trPr>
        <w:tc>
          <w:tcPr>
            <w:tcW w:w="852" w:type="pct"/>
            <w:vAlign w:val="center"/>
          </w:tcPr>
          <w:p w14:paraId="4E16BEF2" w14:textId="77777777" w:rsidR="000153D0" w:rsidRPr="00066E18" w:rsidRDefault="000153D0" w:rsidP="00C37736">
            <w:pPr>
              <w:spacing w:before="60" w:after="60"/>
              <w:rPr>
                <w:rFonts w:cs="Arial"/>
                <w:b/>
                <w:bCs/>
                <w:sz w:val="16"/>
                <w:szCs w:val="16"/>
              </w:rPr>
            </w:pPr>
            <w:r w:rsidRPr="00066E18">
              <w:rPr>
                <w:rFonts w:cs="Arial"/>
                <w:b/>
                <w:bCs/>
                <w:sz w:val="16"/>
                <w:szCs w:val="16"/>
              </w:rPr>
              <w:t>DE</w:t>
            </w:r>
            <w:r>
              <w:rPr>
                <w:rFonts w:cs="Arial"/>
                <w:b/>
                <w:bCs/>
                <w:sz w:val="16"/>
                <w:szCs w:val="16"/>
              </w:rPr>
              <w:t>C</w:t>
            </w:r>
          </w:p>
        </w:tc>
        <w:tc>
          <w:tcPr>
            <w:tcW w:w="700" w:type="pct"/>
            <w:vAlign w:val="center"/>
          </w:tcPr>
          <w:p w14:paraId="59A81717" w14:textId="77777777" w:rsidR="000153D0" w:rsidRPr="00066E18" w:rsidRDefault="000153D0" w:rsidP="00C37736">
            <w:pPr>
              <w:jc w:val="center"/>
              <w:rPr>
                <w:rFont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208AAAA5" w14:textId="77777777" w:rsidR="000153D0" w:rsidRPr="00066E18" w:rsidRDefault="000153D0" w:rsidP="00C37736">
            <w:pPr>
              <w:jc w:val="center"/>
              <w:rPr>
                <w:rFont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02C134E4" w14:textId="77777777" w:rsidR="000153D0" w:rsidRPr="00066E18" w:rsidRDefault="000153D0" w:rsidP="00C37736">
            <w:pPr>
              <w:jc w:val="center"/>
              <w:rPr>
                <w:rFonts w:cs="Arial"/>
                <w:b/>
                <w:bCs/>
                <w:color w:val="00B050"/>
                <w:sz w:val="32"/>
                <w:szCs w:val="32"/>
              </w:rPr>
            </w:pPr>
          </w:p>
        </w:tc>
        <w:tc>
          <w:tcPr>
            <w:tcW w:w="699" w:type="pct"/>
            <w:vAlign w:val="center"/>
          </w:tcPr>
          <w:p w14:paraId="4916C41A" w14:textId="77777777" w:rsidR="000153D0" w:rsidRPr="00066E18" w:rsidRDefault="000153D0" w:rsidP="00C37736">
            <w:pPr>
              <w:jc w:val="center"/>
              <w:rPr>
                <w:rFonts w:cs="Arial"/>
                <w:b/>
                <w:bCs/>
                <w:color w:val="00B050"/>
                <w:sz w:val="32"/>
                <w:szCs w:val="32"/>
              </w:rPr>
            </w:pPr>
          </w:p>
        </w:tc>
        <w:tc>
          <w:tcPr>
            <w:tcW w:w="699" w:type="pct"/>
            <w:vAlign w:val="center"/>
          </w:tcPr>
          <w:p w14:paraId="096DF8E9" w14:textId="77777777" w:rsidR="000153D0" w:rsidRPr="00066E18" w:rsidRDefault="000153D0" w:rsidP="00C37736">
            <w:pPr>
              <w:jc w:val="center"/>
              <w:rPr>
                <w:rFont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5AF2B67E" w14:textId="77777777" w:rsidR="000153D0" w:rsidRPr="00066E18" w:rsidRDefault="000153D0" w:rsidP="00C37736">
            <w:pPr>
              <w:jc w:val="center"/>
              <w:rPr>
                <w:rFonts w:cs="Arial"/>
                <w:color w:val="FFC000"/>
              </w:rPr>
            </w:pPr>
            <w:r w:rsidRPr="00066E18">
              <w:rPr>
                <w:rFonts w:ascii="Wingdings" w:hAnsi="Wingdings" w:cs="Arial"/>
                <w:b/>
                <w:bCs/>
                <w:color w:val="FFC000"/>
                <w:sz w:val="32"/>
                <w:szCs w:val="32"/>
              </w:rPr>
              <w:sym w:font="Wingdings" w:char="F06C"/>
            </w:r>
          </w:p>
        </w:tc>
      </w:tr>
      <w:tr w:rsidR="000153D0" w14:paraId="37A68810" w14:textId="77777777" w:rsidTr="00C37736">
        <w:trPr>
          <w:trHeight w:hRule="exact" w:val="359"/>
        </w:trPr>
        <w:tc>
          <w:tcPr>
            <w:tcW w:w="852" w:type="pct"/>
            <w:tcBorders>
              <w:bottom w:val="single" w:sz="4" w:space="0" w:color="auto"/>
            </w:tcBorders>
            <w:vAlign w:val="center"/>
          </w:tcPr>
          <w:p w14:paraId="125B7FAC" w14:textId="77777777" w:rsidR="000153D0" w:rsidRPr="00066E18" w:rsidRDefault="000153D0" w:rsidP="00C37736">
            <w:pPr>
              <w:spacing w:before="60" w:after="60"/>
              <w:rPr>
                <w:rFonts w:cs="Arial"/>
                <w:b/>
                <w:bCs/>
                <w:sz w:val="16"/>
                <w:szCs w:val="16"/>
              </w:rPr>
            </w:pPr>
            <w:proofErr w:type="spellStart"/>
            <w:r w:rsidRPr="00066E18">
              <w:rPr>
                <w:rFonts w:cs="Arial"/>
                <w:b/>
                <w:bCs/>
                <w:sz w:val="16"/>
                <w:szCs w:val="16"/>
              </w:rPr>
              <w:t>DoR</w:t>
            </w:r>
            <w:proofErr w:type="spellEnd"/>
          </w:p>
        </w:tc>
        <w:tc>
          <w:tcPr>
            <w:tcW w:w="700" w:type="pct"/>
            <w:tcBorders>
              <w:bottom w:val="single" w:sz="4" w:space="0" w:color="auto"/>
            </w:tcBorders>
            <w:vAlign w:val="center"/>
          </w:tcPr>
          <w:p w14:paraId="5B3D9338" w14:textId="77777777" w:rsidR="000153D0" w:rsidRPr="00066E18" w:rsidRDefault="000153D0" w:rsidP="00C37736">
            <w:pPr>
              <w:jc w:val="center"/>
              <w:rPr>
                <w:rFonts w:cs="Arial"/>
                <w:color w:val="00B050"/>
              </w:rPr>
            </w:pPr>
            <w:r w:rsidRPr="00066E18">
              <w:rPr>
                <w:rFonts w:ascii="Wingdings" w:hAnsi="Wingdings" w:cs="Arial"/>
                <w:b/>
                <w:bCs/>
                <w:color w:val="FF00FF"/>
                <w:sz w:val="32"/>
                <w:szCs w:val="32"/>
              </w:rPr>
              <w:sym w:font="Wingdings" w:char="F06C"/>
            </w:r>
          </w:p>
        </w:tc>
        <w:tc>
          <w:tcPr>
            <w:tcW w:w="699" w:type="pct"/>
            <w:tcBorders>
              <w:bottom w:val="single" w:sz="4" w:space="0" w:color="auto"/>
            </w:tcBorders>
            <w:vAlign w:val="center"/>
          </w:tcPr>
          <w:p w14:paraId="6445ABD9" w14:textId="77777777" w:rsidR="000153D0" w:rsidRPr="00066E18" w:rsidRDefault="000153D0" w:rsidP="00C37736">
            <w:pPr>
              <w:jc w:val="center"/>
              <w:rPr>
                <w:rFonts w:cs="Arial"/>
                <w:color w:val="00B050"/>
              </w:rPr>
            </w:pPr>
            <w:r w:rsidRPr="00066E18">
              <w:rPr>
                <w:rFonts w:ascii="Wingdings" w:hAnsi="Wingdings" w:cs="Arial"/>
                <w:b/>
                <w:bCs/>
                <w:color w:val="C00000"/>
                <w:sz w:val="32"/>
                <w:szCs w:val="32"/>
              </w:rPr>
              <w:sym w:font="Wingdings" w:char="F06C"/>
            </w:r>
          </w:p>
        </w:tc>
        <w:tc>
          <w:tcPr>
            <w:tcW w:w="699" w:type="pct"/>
            <w:tcBorders>
              <w:bottom w:val="single" w:sz="4" w:space="0" w:color="auto"/>
            </w:tcBorders>
            <w:vAlign w:val="center"/>
          </w:tcPr>
          <w:p w14:paraId="5FDEA23C" w14:textId="77777777" w:rsidR="000153D0" w:rsidRPr="00066E18" w:rsidRDefault="000153D0" w:rsidP="00C37736">
            <w:pPr>
              <w:jc w:val="center"/>
              <w:rPr>
                <w:rFonts w:cs="Arial"/>
                <w:color w:val="00B050"/>
              </w:rPr>
            </w:pPr>
          </w:p>
        </w:tc>
        <w:tc>
          <w:tcPr>
            <w:tcW w:w="699" w:type="pct"/>
            <w:tcBorders>
              <w:bottom w:val="single" w:sz="4" w:space="0" w:color="auto"/>
            </w:tcBorders>
            <w:vAlign w:val="center"/>
          </w:tcPr>
          <w:p w14:paraId="7B02C20B" w14:textId="77777777" w:rsidR="000153D0" w:rsidRPr="00066E18" w:rsidRDefault="000153D0" w:rsidP="00C37736">
            <w:pPr>
              <w:jc w:val="center"/>
              <w:rPr>
                <w:rFonts w:cs="Arial"/>
                <w:color w:val="00B050"/>
              </w:rPr>
            </w:pPr>
          </w:p>
        </w:tc>
        <w:tc>
          <w:tcPr>
            <w:tcW w:w="699" w:type="pct"/>
            <w:tcBorders>
              <w:bottom w:val="single" w:sz="4" w:space="0" w:color="auto"/>
            </w:tcBorders>
            <w:vAlign w:val="center"/>
          </w:tcPr>
          <w:p w14:paraId="33DB0F91" w14:textId="77777777" w:rsidR="000153D0" w:rsidRPr="00066E18" w:rsidRDefault="000153D0" w:rsidP="00C37736">
            <w:pPr>
              <w:jc w:val="center"/>
              <w:rPr>
                <w:rFonts w:cs="Arial"/>
                <w:color w:val="00B050"/>
              </w:rPr>
            </w:pPr>
            <w:r w:rsidRPr="00066E18">
              <w:rPr>
                <w:rFonts w:ascii="Wingdings" w:hAnsi="Wingdings" w:cs="Arial"/>
                <w:b/>
                <w:bCs/>
                <w:color w:val="7030A0"/>
                <w:sz w:val="32"/>
                <w:szCs w:val="32"/>
              </w:rPr>
              <w:sym w:font="Wingdings" w:char="F06C"/>
            </w:r>
          </w:p>
        </w:tc>
        <w:tc>
          <w:tcPr>
            <w:tcW w:w="652" w:type="pct"/>
            <w:tcBorders>
              <w:bottom w:val="single" w:sz="4" w:space="0" w:color="auto"/>
            </w:tcBorders>
            <w:vAlign w:val="center"/>
          </w:tcPr>
          <w:p w14:paraId="75F0F2FB" w14:textId="77777777" w:rsidR="000153D0" w:rsidRPr="00066E18" w:rsidRDefault="000153D0" w:rsidP="00C37736">
            <w:pPr>
              <w:jc w:val="center"/>
              <w:rPr>
                <w:rFonts w:cs="Arial"/>
                <w:color w:val="FFC000"/>
              </w:rPr>
            </w:pPr>
            <w:r w:rsidRPr="00066E18">
              <w:rPr>
                <w:rFonts w:ascii="Wingdings" w:hAnsi="Wingdings" w:cs="Arial"/>
                <w:b/>
                <w:bCs/>
                <w:color w:val="FFC000"/>
                <w:sz w:val="32"/>
                <w:szCs w:val="32"/>
              </w:rPr>
              <w:sym w:font="Wingdings" w:char="F06C"/>
            </w:r>
          </w:p>
        </w:tc>
      </w:tr>
      <w:tr w:rsidR="000153D0" w14:paraId="59B085F1" w14:textId="77777777" w:rsidTr="00C37736">
        <w:trPr>
          <w:trHeight w:hRule="exact" w:val="369"/>
        </w:trPr>
        <w:tc>
          <w:tcPr>
            <w:tcW w:w="852" w:type="pct"/>
            <w:vAlign w:val="center"/>
          </w:tcPr>
          <w:p w14:paraId="0ABE917A" w14:textId="77777777" w:rsidR="000153D0" w:rsidRPr="00066E18" w:rsidRDefault="000153D0" w:rsidP="00C37736">
            <w:pPr>
              <w:spacing w:before="60" w:after="60"/>
              <w:rPr>
                <w:rFonts w:cs="Arial"/>
                <w:b/>
                <w:bCs/>
                <w:sz w:val="16"/>
                <w:szCs w:val="16"/>
              </w:rPr>
            </w:pPr>
            <w:r w:rsidRPr="00066E18">
              <w:rPr>
                <w:rFonts w:cs="Arial"/>
                <w:b/>
                <w:bCs/>
                <w:sz w:val="16"/>
                <w:szCs w:val="16"/>
              </w:rPr>
              <w:t>DSDI</w:t>
            </w:r>
          </w:p>
        </w:tc>
        <w:tc>
          <w:tcPr>
            <w:tcW w:w="700" w:type="pct"/>
            <w:vAlign w:val="center"/>
          </w:tcPr>
          <w:p w14:paraId="4BDFA99F" w14:textId="77777777" w:rsidR="000153D0" w:rsidRPr="00066E18" w:rsidRDefault="000153D0" w:rsidP="00C37736">
            <w:pPr>
              <w:jc w:val="center"/>
              <w:rPr>
                <w:rFonts w:cs="Arial"/>
                <w:color w:val="00B050"/>
              </w:rPr>
            </w:pPr>
            <w:r w:rsidRPr="00066E18">
              <w:rPr>
                <w:rFonts w:ascii="Wingdings" w:hAnsi="Wingdings" w:cs="Arial"/>
                <w:b/>
                <w:bCs/>
                <w:color w:val="FF00FF"/>
                <w:sz w:val="32"/>
                <w:szCs w:val="32"/>
              </w:rPr>
              <w:sym w:font="Wingdings" w:char="F06C"/>
            </w:r>
          </w:p>
        </w:tc>
        <w:tc>
          <w:tcPr>
            <w:tcW w:w="699" w:type="pct"/>
            <w:vAlign w:val="center"/>
          </w:tcPr>
          <w:p w14:paraId="5E7B0A5B" w14:textId="77777777" w:rsidR="000153D0" w:rsidRPr="00066E18" w:rsidRDefault="000153D0" w:rsidP="00C37736">
            <w:pPr>
              <w:jc w:val="center"/>
              <w:rPr>
                <w:rFonts w:cs="Arial"/>
                <w:color w:val="00B050"/>
              </w:rPr>
            </w:pPr>
            <w:r w:rsidRPr="00066E18">
              <w:rPr>
                <w:rFonts w:ascii="Wingdings" w:hAnsi="Wingdings" w:cs="Arial"/>
                <w:b/>
                <w:bCs/>
                <w:color w:val="C00000"/>
                <w:sz w:val="32"/>
                <w:szCs w:val="32"/>
              </w:rPr>
              <w:sym w:font="Wingdings" w:char="F06C"/>
            </w:r>
          </w:p>
        </w:tc>
        <w:tc>
          <w:tcPr>
            <w:tcW w:w="699" w:type="pct"/>
            <w:vAlign w:val="center"/>
          </w:tcPr>
          <w:p w14:paraId="31493DD8" w14:textId="77777777" w:rsidR="000153D0" w:rsidRPr="00066E18" w:rsidRDefault="000153D0" w:rsidP="00C37736">
            <w:pPr>
              <w:jc w:val="center"/>
              <w:rPr>
                <w:rFonts w:cs="Arial"/>
                <w:color w:val="00B050"/>
              </w:rPr>
            </w:pPr>
          </w:p>
        </w:tc>
        <w:tc>
          <w:tcPr>
            <w:tcW w:w="699" w:type="pct"/>
            <w:vAlign w:val="center"/>
          </w:tcPr>
          <w:p w14:paraId="61D659D0" w14:textId="77777777" w:rsidR="000153D0" w:rsidRPr="00066E18" w:rsidRDefault="000153D0" w:rsidP="00C37736">
            <w:pPr>
              <w:jc w:val="center"/>
              <w:rPr>
                <w:rFonts w:cs="Arial"/>
                <w:color w:val="00B050"/>
              </w:rPr>
            </w:pPr>
          </w:p>
        </w:tc>
        <w:tc>
          <w:tcPr>
            <w:tcW w:w="699" w:type="pct"/>
            <w:vAlign w:val="center"/>
          </w:tcPr>
          <w:p w14:paraId="7740724D" w14:textId="77777777" w:rsidR="000153D0" w:rsidRPr="00066E18" w:rsidRDefault="000153D0" w:rsidP="00C37736">
            <w:pPr>
              <w:jc w:val="center"/>
              <w:rPr>
                <w:rFonts w:cs="Arial"/>
                <w:color w:val="00B050"/>
              </w:rPr>
            </w:pPr>
            <w:r w:rsidRPr="00066E18">
              <w:rPr>
                <w:rFonts w:ascii="Wingdings" w:hAnsi="Wingdings" w:cs="Arial"/>
                <w:b/>
                <w:bCs/>
                <w:color w:val="7030A0"/>
                <w:sz w:val="32"/>
                <w:szCs w:val="32"/>
              </w:rPr>
              <w:sym w:font="Wingdings" w:char="F06C"/>
            </w:r>
          </w:p>
        </w:tc>
        <w:tc>
          <w:tcPr>
            <w:tcW w:w="652" w:type="pct"/>
            <w:vAlign w:val="center"/>
          </w:tcPr>
          <w:p w14:paraId="7E6DE9D5" w14:textId="77777777" w:rsidR="000153D0" w:rsidRPr="00066E18" w:rsidRDefault="000153D0" w:rsidP="00C37736">
            <w:pPr>
              <w:jc w:val="center"/>
              <w:rPr>
                <w:rFonts w:cs="Arial"/>
                <w:color w:val="FFC000"/>
              </w:rPr>
            </w:pPr>
            <w:r w:rsidRPr="00066E18">
              <w:rPr>
                <w:rFonts w:ascii="Wingdings" w:hAnsi="Wingdings" w:cs="Arial"/>
                <w:b/>
                <w:bCs/>
                <w:color w:val="FFC000"/>
                <w:sz w:val="32"/>
                <w:szCs w:val="32"/>
              </w:rPr>
              <w:sym w:font="Wingdings" w:char="F06C"/>
            </w:r>
          </w:p>
        </w:tc>
      </w:tr>
      <w:tr w:rsidR="000153D0" w14:paraId="66689FC3" w14:textId="77777777" w:rsidTr="00C37736">
        <w:trPr>
          <w:trHeight w:hRule="exact" w:val="341"/>
        </w:trPr>
        <w:tc>
          <w:tcPr>
            <w:tcW w:w="852" w:type="pct"/>
            <w:vAlign w:val="center"/>
          </w:tcPr>
          <w:p w14:paraId="640F483D" w14:textId="77777777" w:rsidR="000153D0" w:rsidRPr="00066E18" w:rsidRDefault="000153D0" w:rsidP="00C37736">
            <w:pPr>
              <w:spacing w:before="60" w:after="60"/>
              <w:rPr>
                <w:rFonts w:cs="Arial"/>
                <w:b/>
                <w:bCs/>
                <w:sz w:val="16"/>
                <w:szCs w:val="16"/>
              </w:rPr>
            </w:pPr>
            <w:r w:rsidRPr="00C72B64">
              <w:rPr>
                <w:rFonts w:cs="Arial"/>
                <w:b/>
                <w:bCs/>
                <w:sz w:val="16"/>
                <w:szCs w:val="16"/>
              </w:rPr>
              <w:t>DRDMW</w:t>
            </w:r>
          </w:p>
        </w:tc>
        <w:tc>
          <w:tcPr>
            <w:tcW w:w="700" w:type="pct"/>
            <w:vAlign w:val="center"/>
          </w:tcPr>
          <w:p w14:paraId="39533642" w14:textId="77777777" w:rsidR="000153D0" w:rsidRPr="00066E18" w:rsidRDefault="000153D0" w:rsidP="00C37736">
            <w:pPr>
              <w:jc w:val="center"/>
              <w:rPr>
                <w:rFonts w:cs="Arial"/>
                <w:color w:val="00B050"/>
                <w:sz w:val="16"/>
                <w:szCs w:val="16"/>
              </w:rPr>
            </w:pPr>
          </w:p>
        </w:tc>
        <w:tc>
          <w:tcPr>
            <w:tcW w:w="699" w:type="pct"/>
            <w:vAlign w:val="center"/>
          </w:tcPr>
          <w:p w14:paraId="4855639C" w14:textId="77777777" w:rsidR="000153D0" w:rsidRPr="00066E18" w:rsidRDefault="000153D0" w:rsidP="00C37736">
            <w:pPr>
              <w:jc w:val="center"/>
              <w:rPr>
                <w:rFonts w:cs="Arial"/>
                <w:color w:val="00B050"/>
                <w:sz w:val="16"/>
                <w:szCs w:val="16"/>
              </w:rPr>
            </w:pPr>
            <w:r w:rsidRPr="00066E18">
              <w:rPr>
                <w:rFonts w:ascii="Wingdings" w:hAnsi="Wingdings" w:cs="Arial"/>
                <w:b/>
                <w:bCs/>
                <w:color w:val="C00000"/>
                <w:sz w:val="32"/>
                <w:szCs w:val="32"/>
              </w:rPr>
              <w:sym w:font="Wingdings" w:char="F06C"/>
            </w:r>
          </w:p>
        </w:tc>
        <w:tc>
          <w:tcPr>
            <w:tcW w:w="699" w:type="pct"/>
            <w:vAlign w:val="center"/>
          </w:tcPr>
          <w:p w14:paraId="0EDB2527" w14:textId="77777777" w:rsidR="000153D0" w:rsidRPr="00066E18" w:rsidRDefault="000153D0" w:rsidP="00C37736">
            <w:pPr>
              <w:jc w:val="center"/>
              <w:rPr>
                <w:rFonts w:cs="Arial"/>
                <w:color w:val="00B050"/>
                <w:sz w:val="16"/>
                <w:szCs w:val="16"/>
              </w:rPr>
            </w:pPr>
            <w:r w:rsidRPr="00066E18">
              <w:rPr>
                <w:rFonts w:ascii="Wingdings" w:hAnsi="Wingdings" w:cs="Arial"/>
                <w:b/>
                <w:bCs/>
                <w:color w:val="00B050"/>
                <w:sz w:val="32"/>
                <w:szCs w:val="32"/>
              </w:rPr>
              <w:sym w:font="Wingdings" w:char="F06C"/>
            </w:r>
          </w:p>
        </w:tc>
        <w:tc>
          <w:tcPr>
            <w:tcW w:w="699" w:type="pct"/>
            <w:vAlign w:val="center"/>
          </w:tcPr>
          <w:p w14:paraId="082CF59B" w14:textId="77777777" w:rsidR="000153D0" w:rsidRPr="00066E18" w:rsidRDefault="000153D0" w:rsidP="00C37736">
            <w:pPr>
              <w:jc w:val="center"/>
              <w:rPr>
                <w:rFonts w:cs="Arial"/>
                <w:color w:val="00B050"/>
                <w:sz w:val="16"/>
                <w:szCs w:val="16"/>
              </w:rPr>
            </w:pPr>
          </w:p>
        </w:tc>
        <w:tc>
          <w:tcPr>
            <w:tcW w:w="699" w:type="pct"/>
            <w:vAlign w:val="center"/>
          </w:tcPr>
          <w:p w14:paraId="3FD6E3C5" w14:textId="77777777" w:rsidR="000153D0" w:rsidRPr="00066E18" w:rsidRDefault="000153D0" w:rsidP="00C37736">
            <w:pPr>
              <w:jc w:val="center"/>
              <w:rPr>
                <w:rFonts w:cs="Arial"/>
                <w:color w:val="00B050"/>
                <w:sz w:val="16"/>
                <w:szCs w:val="16"/>
              </w:rPr>
            </w:pPr>
            <w:r w:rsidRPr="00066E18">
              <w:rPr>
                <w:rFonts w:ascii="Wingdings" w:hAnsi="Wingdings" w:cs="Arial"/>
                <w:b/>
                <w:bCs/>
                <w:color w:val="7030A0"/>
                <w:sz w:val="32"/>
                <w:szCs w:val="32"/>
              </w:rPr>
              <w:sym w:font="Wingdings" w:char="F06C"/>
            </w:r>
          </w:p>
        </w:tc>
        <w:tc>
          <w:tcPr>
            <w:tcW w:w="652" w:type="pct"/>
            <w:vAlign w:val="center"/>
          </w:tcPr>
          <w:p w14:paraId="31ECD9B4" w14:textId="77777777" w:rsidR="000153D0" w:rsidRPr="00066E18" w:rsidRDefault="000153D0" w:rsidP="00C37736">
            <w:pPr>
              <w:jc w:val="center"/>
              <w:rPr>
                <w:rFonts w:cs="Arial"/>
                <w:color w:val="FFC000"/>
                <w:sz w:val="16"/>
                <w:szCs w:val="16"/>
              </w:rPr>
            </w:pPr>
            <w:r w:rsidRPr="00066E18">
              <w:rPr>
                <w:rFonts w:ascii="Wingdings" w:hAnsi="Wingdings" w:cs="Arial"/>
                <w:b/>
                <w:bCs/>
                <w:color w:val="FFC000"/>
                <w:sz w:val="32"/>
                <w:szCs w:val="32"/>
              </w:rPr>
              <w:sym w:font="Wingdings" w:char="F06C"/>
            </w:r>
          </w:p>
        </w:tc>
      </w:tr>
      <w:tr w:rsidR="000153D0" w14:paraId="5CB9B539" w14:textId="77777777" w:rsidTr="00C37736">
        <w:trPr>
          <w:trHeight w:hRule="exact" w:val="319"/>
        </w:trPr>
        <w:tc>
          <w:tcPr>
            <w:tcW w:w="852" w:type="pct"/>
            <w:vAlign w:val="center"/>
          </w:tcPr>
          <w:p w14:paraId="56C5DFB8" w14:textId="77777777" w:rsidR="000153D0" w:rsidRPr="00066E18" w:rsidRDefault="000153D0" w:rsidP="00C37736">
            <w:pPr>
              <w:spacing w:before="60" w:after="60"/>
              <w:rPr>
                <w:rFonts w:cs="Arial"/>
                <w:b/>
                <w:bCs/>
                <w:sz w:val="16"/>
                <w:szCs w:val="16"/>
              </w:rPr>
            </w:pPr>
            <w:r w:rsidRPr="00066E18">
              <w:rPr>
                <w:rFonts w:cs="Arial"/>
                <w:b/>
                <w:bCs/>
                <w:sz w:val="16"/>
                <w:szCs w:val="16"/>
              </w:rPr>
              <w:t>DT</w:t>
            </w:r>
            <w:r>
              <w:rPr>
                <w:rFonts w:cs="Arial"/>
                <w:b/>
                <w:bCs/>
                <w:sz w:val="16"/>
                <w:szCs w:val="16"/>
              </w:rPr>
              <w:t>S</w:t>
            </w:r>
          </w:p>
        </w:tc>
        <w:tc>
          <w:tcPr>
            <w:tcW w:w="700" w:type="pct"/>
            <w:vAlign w:val="center"/>
          </w:tcPr>
          <w:p w14:paraId="0024748F" w14:textId="77777777" w:rsidR="000153D0" w:rsidRPr="00066E18" w:rsidRDefault="000153D0" w:rsidP="00C37736">
            <w:pPr>
              <w:jc w:val="center"/>
              <w:rPr>
                <w:rFonts w:cs="Arial"/>
                <w:color w:val="00B050"/>
              </w:rPr>
            </w:pPr>
          </w:p>
        </w:tc>
        <w:tc>
          <w:tcPr>
            <w:tcW w:w="699" w:type="pct"/>
            <w:vAlign w:val="center"/>
          </w:tcPr>
          <w:p w14:paraId="119835D8" w14:textId="77777777" w:rsidR="000153D0" w:rsidRPr="00066E18" w:rsidRDefault="000153D0" w:rsidP="00C37736">
            <w:pPr>
              <w:jc w:val="center"/>
              <w:rPr>
                <w:rFonts w:cs="Arial"/>
                <w:color w:val="00B050"/>
              </w:rPr>
            </w:pPr>
            <w:r w:rsidRPr="00066E18">
              <w:rPr>
                <w:rFonts w:ascii="Wingdings" w:hAnsi="Wingdings" w:cs="Arial"/>
                <w:b/>
                <w:bCs/>
                <w:color w:val="C00000"/>
                <w:sz w:val="32"/>
                <w:szCs w:val="32"/>
              </w:rPr>
              <w:sym w:font="Wingdings" w:char="F06C"/>
            </w:r>
          </w:p>
        </w:tc>
        <w:tc>
          <w:tcPr>
            <w:tcW w:w="699" w:type="pct"/>
            <w:vAlign w:val="center"/>
          </w:tcPr>
          <w:p w14:paraId="1756532C" w14:textId="77777777" w:rsidR="000153D0" w:rsidRPr="00066E18" w:rsidRDefault="000153D0" w:rsidP="00C37736">
            <w:pPr>
              <w:jc w:val="center"/>
              <w:rPr>
                <w:rFonts w:cs="Arial"/>
                <w:color w:val="00B050"/>
              </w:rPr>
            </w:pPr>
          </w:p>
        </w:tc>
        <w:tc>
          <w:tcPr>
            <w:tcW w:w="699" w:type="pct"/>
            <w:vAlign w:val="center"/>
          </w:tcPr>
          <w:p w14:paraId="65C18D90" w14:textId="77777777" w:rsidR="000153D0" w:rsidRPr="00066E18" w:rsidRDefault="000153D0" w:rsidP="00C37736">
            <w:pPr>
              <w:jc w:val="center"/>
              <w:rPr>
                <w:rFonts w:cs="Arial"/>
                <w:color w:val="00B050"/>
              </w:rPr>
            </w:pPr>
            <w:r w:rsidRPr="00066E18">
              <w:rPr>
                <w:rFonts w:ascii="Wingdings" w:hAnsi="Wingdings" w:cs="Arial"/>
                <w:b/>
                <w:bCs/>
                <w:color w:val="00B0F0"/>
                <w:sz w:val="32"/>
                <w:szCs w:val="32"/>
              </w:rPr>
              <w:sym w:font="Wingdings" w:char="F06C"/>
            </w:r>
          </w:p>
        </w:tc>
        <w:tc>
          <w:tcPr>
            <w:tcW w:w="699" w:type="pct"/>
            <w:vAlign w:val="center"/>
          </w:tcPr>
          <w:p w14:paraId="4D60C3C1" w14:textId="77777777" w:rsidR="000153D0" w:rsidRPr="00066E18" w:rsidRDefault="000153D0" w:rsidP="00C37736">
            <w:pPr>
              <w:jc w:val="center"/>
              <w:rPr>
                <w:rFonts w:cs="Arial"/>
                <w:color w:val="00B050"/>
              </w:rPr>
            </w:pPr>
            <w:r w:rsidRPr="00066E18">
              <w:rPr>
                <w:rFonts w:ascii="Wingdings" w:hAnsi="Wingdings" w:cs="Arial"/>
                <w:b/>
                <w:bCs/>
                <w:color w:val="7030A0"/>
                <w:sz w:val="32"/>
                <w:szCs w:val="32"/>
              </w:rPr>
              <w:sym w:font="Wingdings" w:char="F06C"/>
            </w:r>
          </w:p>
        </w:tc>
        <w:tc>
          <w:tcPr>
            <w:tcW w:w="652" w:type="pct"/>
            <w:vAlign w:val="center"/>
          </w:tcPr>
          <w:p w14:paraId="1442AB7E" w14:textId="77777777" w:rsidR="000153D0" w:rsidRPr="00066E18" w:rsidRDefault="000153D0" w:rsidP="00C37736">
            <w:pPr>
              <w:jc w:val="center"/>
              <w:rPr>
                <w:rFonts w:cs="Arial"/>
                <w:color w:val="FFC000"/>
              </w:rPr>
            </w:pPr>
            <w:r w:rsidRPr="00066E18">
              <w:rPr>
                <w:rFonts w:ascii="Wingdings" w:hAnsi="Wingdings" w:cs="Arial"/>
                <w:b/>
                <w:bCs/>
                <w:color w:val="FFC000"/>
                <w:sz w:val="32"/>
                <w:szCs w:val="32"/>
              </w:rPr>
              <w:sym w:font="Wingdings" w:char="F06C"/>
            </w:r>
          </w:p>
        </w:tc>
      </w:tr>
      <w:tr w:rsidR="000153D0" w14:paraId="15E2CC0D" w14:textId="77777777" w:rsidTr="00C37736">
        <w:trPr>
          <w:trHeight w:hRule="exact" w:val="321"/>
        </w:trPr>
        <w:tc>
          <w:tcPr>
            <w:tcW w:w="852" w:type="pct"/>
            <w:vAlign w:val="center"/>
          </w:tcPr>
          <w:p w14:paraId="5B6A2B3D" w14:textId="77777777" w:rsidR="000153D0" w:rsidRPr="00066E18" w:rsidRDefault="000153D0" w:rsidP="00C37736">
            <w:pPr>
              <w:spacing w:before="60" w:after="60"/>
              <w:rPr>
                <w:rFonts w:cs="Arial"/>
                <w:b/>
                <w:bCs/>
                <w:sz w:val="16"/>
                <w:szCs w:val="16"/>
              </w:rPr>
            </w:pPr>
            <w:r w:rsidRPr="00066E18">
              <w:rPr>
                <w:rFonts w:cs="Arial"/>
                <w:b/>
                <w:bCs/>
                <w:sz w:val="16"/>
                <w:szCs w:val="16"/>
              </w:rPr>
              <w:t>DoE</w:t>
            </w:r>
          </w:p>
        </w:tc>
        <w:tc>
          <w:tcPr>
            <w:tcW w:w="700" w:type="pct"/>
            <w:vAlign w:val="center"/>
          </w:tcPr>
          <w:p w14:paraId="1309B3B5"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763FD37C"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09A126C0"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06583A0B"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01B76482"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73977EA7" w14:textId="77777777" w:rsidR="000153D0" w:rsidRPr="00066E18" w:rsidRDefault="000153D0" w:rsidP="00C37736">
            <w:pPr>
              <w:jc w:val="center"/>
              <w:rPr>
                <w:rFonts w:cs="Arial"/>
                <w:color w:val="FFC000"/>
              </w:rPr>
            </w:pPr>
            <w:r w:rsidRPr="00066E18">
              <w:rPr>
                <w:rFonts w:ascii="Wingdings" w:hAnsi="Wingdings" w:cs="Arial"/>
                <w:b/>
                <w:bCs/>
                <w:color w:val="FFC000"/>
                <w:sz w:val="32"/>
                <w:szCs w:val="32"/>
              </w:rPr>
              <w:sym w:font="Wingdings" w:char="F06C"/>
            </w:r>
          </w:p>
        </w:tc>
      </w:tr>
      <w:tr w:rsidR="000153D0" w14:paraId="128FC8BB" w14:textId="77777777" w:rsidTr="00C37736">
        <w:trPr>
          <w:trHeight w:hRule="exact" w:val="355"/>
        </w:trPr>
        <w:tc>
          <w:tcPr>
            <w:tcW w:w="852" w:type="pct"/>
            <w:vAlign w:val="center"/>
          </w:tcPr>
          <w:p w14:paraId="38BAD12F" w14:textId="77777777" w:rsidR="000153D0" w:rsidRPr="00066E18" w:rsidRDefault="000153D0" w:rsidP="00C37736">
            <w:pPr>
              <w:spacing w:before="60" w:after="60"/>
              <w:rPr>
                <w:rFonts w:cs="Arial"/>
                <w:b/>
                <w:bCs/>
                <w:sz w:val="16"/>
                <w:szCs w:val="16"/>
              </w:rPr>
            </w:pPr>
            <w:r w:rsidRPr="00066E18">
              <w:rPr>
                <w:rFonts w:cs="Arial"/>
                <w:b/>
                <w:bCs/>
                <w:sz w:val="16"/>
                <w:szCs w:val="16"/>
              </w:rPr>
              <w:t>DES</w:t>
            </w:r>
            <w:r>
              <w:rPr>
                <w:rFonts w:cs="Arial"/>
                <w:b/>
                <w:bCs/>
                <w:sz w:val="16"/>
                <w:szCs w:val="16"/>
              </w:rPr>
              <w:t>I</w:t>
            </w:r>
          </w:p>
        </w:tc>
        <w:tc>
          <w:tcPr>
            <w:tcW w:w="700" w:type="pct"/>
            <w:vAlign w:val="center"/>
          </w:tcPr>
          <w:p w14:paraId="71F7D655" w14:textId="77777777" w:rsidR="000153D0" w:rsidRPr="0098268B" w:rsidRDefault="000153D0" w:rsidP="00C37736">
            <w:pPr>
              <w:jc w:val="center"/>
              <w:rPr>
                <w:rFonts w:cs="Arial"/>
                <w:strike/>
                <w:color w:val="00B050"/>
              </w:rPr>
            </w:pPr>
            <w:r w:rsidRPr="00066E18">
              <w:rPr>
                <w:rFonts w:ascii="Wingdings" w:hAnsi="Wingdings" w:cs="Arial"/>
                <w:b/>
                <w:bCs/>
                <w:color w:val="FF00FF"/>
                <w:sz w:val="32"/>
                <w:szCs w:val="32"/>
              </w:rPr>
              <w:sym w:font="Wingdings" w:char="F06C"/>
            </w:r>
          </w:p>
        </w:tc>
        <w:tc>
          <w:tcPr>
            <w:tcW w:w="699" w:type="pct"/>
            <w:vAlign w:val="center"/>
          </w:tcPr>
          <w:p w14:paraId="4BE6680D" w14:textId="77777777" w:rsidR="000153D0" w:rsidRPr="00066E18" w:rsidRDefault="000153D0" w:rsidP="00C37736">
            <w:pPr>
              <w:jc w:val="center"/>
              <w:rPr>
                <w:rFonts w:cs="Arial"/>
                <w:color w:val="00B050"/>
              </w:rPr>
            </w:pPr>
            <w:r w:rsidRPr="00066E18">
              <w:rPr>
                <w:rFonts w:ascii="Wingdings" w:hAnsi="Wingdings" w:cs="Arial"/>
                <w:b/>
                <w:bCs/>
                <w:color w:val="C00000"/>
                <w:sz w:val="32"/>
                <w:szCs w:val="32"/>
              </w:rPr>
              <w:sym w:font="Wingdings" w:char="F06C"/>
            </w:r>
          </w:p>
        </w:tc>
        <w:tc>
          <w:tcPr>
            <w:tcW w:w="699" w:type="pct"/>
            <w:vAlign w:val="center"/>
          </w:tcPr>
          <w:p w14:paraId="61328739" w14:textId="77777777" w:rsidR="000153D0" w:rsidRPr="00066E18" w:rsidRDefault="000153D0" w:rsidP="00C37736">
            <w:pPr>
              <w:jc w:val="center"/>
              <w:rPr>
                <w:rFonts w:cs="Arial"/>
                <w:color w:val="00B050"/>
              </w:rPr>
            </w:pPr>
          </w:p>
        </w:tc>
        <w:tc>
          <w:tcPr>
            <w:tcW w:w="699" w:type="pct"/>
            <w:vAlign w:val="center"/>
          </w:tcPr>
          <w:p w14:paraId="6A7A8101" w14:textId="77777777" w:rsidR="000153D0" w:rsidRPr="00066E18" w:rsidRDefault="000153D0" w:rsidP="00C37736">
            <w:pPr>
              <w:jc w:val="center"/>
              <w:rPr>
                <w:rFonts w:cs="Arial"/>
                <w:color w:val="00B050"/>
              </w:rPr>
            </w:pPr>
          </w:p>
        </w:tc>
        <w:tc>
          <w:tcPr>
            <w:tcW w:w="699" w:type="pct"/>
            <w:vAlign w:val="center"/>
          </w:tcPr>
          <w:p w14:paraId="78B3E165" w14:textId="77777777" w:rsidR="000153D0" w:rsidRPr="00066E18" w:rsidRDefault="000153D0" w:rsidP="00C37736">
            <w:pPr>
              <w:jc w:val="center"/>
              <w:rPr>
                <w:rFonts w:cs="Arial"/>
                <w:color w:val="00B050"/>
              </w:rPr>
            </w:pPr>
          </w:p>
        </w:tc>
        <w:tc>
          <w:tcPr>
            <w:tcW w:w="652" w:type="pct"/>
            <w:vAlign w:val="center"/>
          </w:tcPr>
          <w:p w14:paraId="27DADE52" w14:textId="77777777" w:rsidR="000153D0" w:rsidRPr="00066E18" w:rsidRDefault="000153D0" w:rsidP="00C37736">
            <w:pPr>
              <w:jc w:val="center"/>
              <w:rPr>
                <w:rFonts w:cs="Arial"/>
                <w:color w:val="FFC000"/>
              </w:rPr>
            </w:pPr>
            <w:r w:rsidRPr="00066E18">
              <w:rPr>
                <w:rFonts w:ascii="Wingdings" w:hAnsi="Wingdings" w:cs="Arial"/>
                <w:b/>
                <w:bCs/>
                <w:color w:val="FFC000"/>
                <w:sz w:val="32"/>
                <w:szCs w:val="32"/>
              </w:rPr>
              <w:sym w:font="Wingdings" w:char="F06C"/>
            </w:r>
          </w:p>
        </w:tc>
      </w:tr>
      <w:tr w:rsidR="000153D0" w14:paraId="3CC378E3" w14:textId="77777777" w:rsidTr="00C37736">
        <w:trPr>
          <w:trHeight w:hRule="exact" w:val="369"/>
        </w:trPr>
        <w:tc>
          <w:tcPr>
            <w:tcW w:w="852" w:type="pct"/>
            <w:vAlign w:val="center"/>
          </w:tcPr>
          <w:p w14:paraId="311478B7" w14:textId="77777777" w:rsidR="000153D0" w:rsidRPr="00066E18" w:rsidRDefault="000153D0" w:rsidP="00C37736">
            <w:pPr>
              <w:spacing w:before="60" w:after="60"/>
              <w:rPr>
                <w:rFonts w:cs="Arial"/>
                <w:b/>
                <w:bCs/>
                <w:sz w:val="16"/>
                <w:szCs w:val="16"/>
              </w:rPr>
            </w:pPr>
            <w:r w:rsidRPr="00066E18">
              <w:rPr>
                <w:rFonts w:cs="Arial"/>
                <w:b/>
                <w:bCs/>
                <w:sz w:val="16"/>
                <w:szCs w:val="16"/>
              </w:rPr>
              <w:t>DJAG</w:t>
            </w:r>
          </w:p>
        </w:tc>
        <w:tc>
          <w:tcPr>
            <w:tcW w:w="700" w:type="pct"/>
            <w:vAlign w:val="center"/>
          </w:tcPr>
          <w:p w14:paraId="7967C298"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1CA13150"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6EED99B5"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2C2EB82E"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175C8744"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53BE0B47"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56DFF35B" w14:textId="77777777" w:rsidTr="00C37736">
        <w:trPr>
          <w:trHeight w:hRule="exact" w:val="335"/>
        </w:trPr>
        <w:tc>
          <w:tcPr>
            <w:tcW w:w="852" w:type="pct"/>
            <w:vAlign w:val="center"/>
          </w:tcPr>
          <w:p w14:paraId="32016AFE" w14:textId="77777777" w:rsidR="000153D0" w:rsidRPr="00066E18" w:rsidRDefault="000153D0" w:rsidP="00C37736">
            <w:pPr>
              <w:spacing w:before="60" w:after="60"/>
              <w:rPr>
                <w:rFonts w:cs="Arial"/>
                <w:b/>
                <w:bCs/>
                <w:sz w:val="16"/>
                <w:szCs w:val="16"/>
              </w:rPr>
            </w:pPr>
            <w:r w:rsidRPr="00066E18">
              <w:rPr>
                <w:rFonts w:cs="Arial"/>
                <w:b/>
                <w:bCs/>
                <w:sz w:val="16"/>
                <w:szCs w:val="16"/>
              </w:rPr>
              <w:t>DPC</w:t>
            </w:r>
          </w:p>
        </w:tc>
        <w:tc>
          <w:tcPr>
            <w:tcW w:w="700" w:type="pct"/>
            <w:vAlign w:val="center"/>
          </w:tcPr>
          <w:p w14:paraId="7B725388"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6BFB90A0"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2CE82CA8"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6205FD79"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1AD9FFFF"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383EA8D6"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771EFBCF" w14:textId="77777777" w:rsidTr="00C37736">
        <w:trPr>
          <w:trHeight w:hRule="exact" w:val="369"/>
        </w:trPr>
        <w:tc>
          <w:tcPr>
            <w:tcW w:w="852" w:type="pct"/>
            <w:vAlign w:val="center"/>
          </w:tcPr>
          <w:p w14:paraId="6887CD30" w14:textId="77777777" w:rsidR="000153D0" w:rsidRPr="00066E18" w:rsidRDefault="000153D0" w:rsidP="00C37736">
            <w:pPr>
              <w:spacing w:before="60" w:after="60"/>
              <w:rPr>
                <w:rFonts w:cs="Arial"/>
                <w:b/>
                <w:bCs/>
                <w:sz w:val="16"/>
                <w:szCs w:val="16"/>
              </w:rPr>
            </w:pPr>
            <w:r w:rsidRPr="00066E18">
              <w:rPr>
                <w:rFonts w:cs="Arial"/>
                <w:b/>
                <w:bCs/>
                <w:sz w:val="16"/>
                <w:szCs w:val="16"/>
              </w:rPr>
              <w:t>QPS</w:t>
            </w:r>
          </w:p>
        </w:tc>
        <w:tc>
          <w:tcPr>
            <w:tcW w:w="700" w:type="pct"/>
            <w:vAlign w:val="center"/>
          </w:tcPr>
          <w:p w14:paraId="3CD79031"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34C374E7"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4968983C"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4CA5193A"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74C5A154"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5CCB1CDC"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2366D03A" w14:textId="77777777" w:rsidTr="00C37736">
        <w:trPr>
          <w:trHeight w:hRule="exact" w:val="345"/>
        </w:trPr>
        <w:tc>
          <w:tcPr>
            <w:tcW w:w="852" w:type="pct"/>
            <w:vAlign w:val="center"/>
          </w:tcPr>
          <w:p w14:paraId="7AAF36DF" w14:textId="77777777" w:rsidR="000153D0" w:rsidRPr="00066E18" w:rsidRDefault="000153D0" w:rsidP="00C37736">
            <w:pPr>
              <w:spacing w:before="60" w:after="60"/>
              <w:rPr>
                <w:rFonts w:cs="Arial"/>
                <w:b/>
                <w:bCs/>
                <w:sz w:val="16"/>
                <w:szCs w:val="16"/>
              </w:rPr>
            </w:pPr>
            <w:r w:rsidRPr="00066E18">
              <w:rPr>
                <w:rFonts w:cs="Arial"/>
                <w:b/>
                <w:bCs/>
                <w:sz w:val="16"/>
                <w:szCs w:val="16"/>
              </w:rPr>
              <w:t>QT</w:t>
            </w:r>
          </w:p>
        </w:tc>
        <w:tc>
          <w:tcPr>
            <w:tcW w:w="700" w:type="pct"/>
            <w:vAlign w:val="center"/>
          </w:tcPr>
          <w:p w14:paraId="2ED900D3"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56016336"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0E47F02D"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78D5B4DA"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39880C7A"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335372C5"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31CCDE6F" w14:textId="77777777" w:rsidTr="00C37736">
        <w:trPr>
          <w:trHeight w:hRule="exact" w:val="369"/>
        </w:trPr>
        <w:tc>
          <w:tcPr>
            <w:tcW w:w="852" w:type="pct"/>
            <w:vAlign w:val="center"/>
          </w:tcPr>
          <w:p w14:paraId="3A4F00AF" w14:textId="77777777" w:rsidR="000153D0" w:rsidRPr="00066E18" w:rsidRDefault="000153D0" w:rsidP="00C37736">
            <w:pPr>
              <w:spacing w:before="60" w:after="60"/>
              <w:rPr>
                <w:rFonts w:cs="Arial"/>
                <w:b/>
                <w:bCs/>
                <w:sz w:val="16"/>
                <w:szCs w:val="16"/>
              </w:rPr>
            </w:pPr>
            <w:r w:rsidRPr="00066E18">
              <w:rPr>
                <w:rFonts w:cs="Arial"/>
                <w:b/>
                <w:bCs/>
                <w:sz w:val="16"/>
                <w:szCs w:val="16"/>
              </w:rPr>
              <w:t>DAF</w:t>
            </w:r>
          </w:p>
        </w:tc>
        <w:tc>
          <w:tcPr>
            <w:tcW w:w="700" w:type="pct"/>
            <w:vAlign w:val="center"/>
          </w:tcPr>
          <w:p w14:paraId="03DA1B96"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6160ED15"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5E74232E"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287692C6"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67E98175"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041842F2"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0DD6435C" w14:textId="77777777" w:rsidTr="00C37736">
        <w:trPr>
          <w:trHeight w:hRule="exact" w:val="369"/>
        </w:trPr>
        <w:tc>
          <w:tcPr>
            <w:tcW w:w="852" w:type="pct"/>
            <w:vAlign w:val="center"/>
          </w:tcPr>
          <w:p w14:paraId="1B7E1BB9" w14:textId="77777777" w:rsidR="000153D0" w:rsidRPr="00066E18" w:rsidRDefault="000153D0" w:rsidP="00C37736">
            <w:pPr>
              <w:spacing w:before="60" w:after="60"/>
              <w:rPr>
                <w:rFonts w:cs="Arial"/>
                <w:b/>
                <w:bCs/>
                <w:sz w:val="16"/>
                <w:szCs w:val="16"/>
              </w:rPr>
            </w:pPr>
            <w:r w:rsidRPr="00066E18">
              <w:rPr>
                <w:rFonts w:cs="Arial"/>
                <w:b/>
                <w:bCs/>
                <w:sz w:val="16"/>
                <w:szCs w:val="16"/>
              </w:rPr>
              <w:t>DESBT</w:t>
            </w:r>
          </w:p>
        </w:tc>
        <w:tc>
          <w:tcPr>
            <w:tcW w:w="700" w:type="pct"/>
            <w:vAlign w:val="center"/>
          </w:tcPr>
          <w:p w14:paraId="4FFA420D"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4EC4CF41"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6F4FC4FB"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6244BF40"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0269F403"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35C2D0EF" w14:textId="77777777" w:rsidR="000153D0" w:rsidRPr="00066E18" w:rsidRDefault="000153D0" w:rsidP="00C37736">
            <w:pPr>
              <w:jc w:val="center"/>
              <w:rPr>
                <w:rFonts w:ascii="Wingdings" w:hAnsi="Wingdings" w:cs="Arial"/>
                <w:b/>
                <w:bCs/>
                <w:color w:val="FFC000"/>
                <w:sz w:val="16"/>
                <w:szCs w:val="16"/>
              </w:rPr>
            </w:pPr>
            <w:r w:rsidRPr="00066E18">
              <w:rPr>
                <w:rFonts w:ascii="Wingdings" w:hAnsi="Wingdings" w:cs="Arial"/>
                <w:b/>
                <w:bCs/>
                <w:color w:val="FFC000"/>
                <w:sz w:val="32"/>
                <w:szCs w:val="32"/>
              </w:rPr>
              <w:sym w:font="Wingdings" w:char="F06C"/>
            </w:r>
          </w:p>
        </w:tc>
      </w:tr>
      <w:tr w:rsidR="000153D0" w14:paraId="72E470A5" w14:textId="77777777" w:rsidTr="00C37736">
        <w:trPr>
          <w:trHeight w:hRule="exact" w:val="369"/>
        </w:trPr>
        <w:tc>
          <w:tcPr>
            <w:tcW w:w="852" w:type="pct"/>
            <w:vAlign w:val="center"/>
          </w:tcPr>
          <w:p w14:paraId="6FE2E56E" w14:textId="77777777" w:rsidR="000153D0" w:rsidRPr="00066E18" w:rsidRDefault="000153D0" w:rsidP="00C37736">
            <w:pPr>
              <w:spacing w:before="60" w:after="60"/>
              <w:rPr>
                <w:rFonts w:cs="Arial"/>
                <w:b/>
                <w:bCs/>
                <w:sz w:val="16"/>
                <w:szCs w:val="16"/>
              </w:rPr>
            </w:pPr>
            <w:r w:rsidRPr="00066E18">
              <w:rPr>
                <w:rFonts w:cs="Arial"/>
                <w:b/>
                <w:bCs/>
                <w:sz w:val="16"/>
                <w:szCs w:val="16"/>
              </w:rPr>
              <w:t>DTMR</w:t>
            </w:r>
          </w:p>
        </w:tc>
        <w:tc>
          <w:tcPr>
            <w:tcW w:w="700" w:type="pct"/>
            <w:vAlign w:val="center"/>
          </w:tcPr>
          <w:p w14:paraId="6E8891F6"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085484E1"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2D7A5E9E"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4A8C93B0"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0E0A9AEF"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47E68E0D"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7E8A3206" w14:textId="77777777" w:rsidTr="00C37736">
        <w:trPr>
          <w:trHeight w:hRule="exact" w:val="369"/>
        </w:trPr>
        <w:tc>
          <w:tcPr>
            <w:tcW w:w="852" w:type="pct"/>
            <w:vAlign w:val="center"/>
          </w:tcPr>
          <w:p w14:paraId="40C267AC" w14:textId="77777777" w:rsidR="000153D0" w:rsidRPr="00066E18" w:rsidRDefault="000153D0" w:rsidP="00C37736">
            <w:pPr>
              <w:spacing w:before="60" w:after="60"/>
              <w:rPr>
                <w:rFonts w:cs="Arial"/>
                <w:b/>
                <w:bCs/>
                <w:sz w:val="16"/>
                <w:szCs w:val="16"/>
              </w:rPr>
            </w:pPr>
            <w:r w:rsidRPr="0027676F">
              <w:rPr>
                <w:rFonts w:cs="Arial"/>
                <w:b/>
                <w:bCs/>
                <w:sz w:val="16"/>
                <w:szCs w:val="16"/>
              </w:rPr>
              <w:t>PSC</w:t>
            </w:r>
          </w:p>
        </w:tc>
        <w:tc>
          <w:tcPr>
            <w:tcW w:w="700" w:type="pct"/>
            <w:vAlign w:val="center"/>
          </w:tcPr>
          <w:p w14:paraId="7D100387"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6A644E46"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251BB391"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32C476E0"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361147DE" w14:textId="77777777" w:rsidR="000153D0" w:rsidRPr="00066E18" w:rsidRDefault="000153D0" w:rsidP="00C37736">
            <w:pPr>
              <w:jc w:val="center"/>
              <w:rPr>
                <w:rFonts w:ascii="Wingdings" w:hAnsi="Wingdings" w:cs="Arial"/>
                <w:b/>
                <w:bCs/>
                <w:color w:val="00B050"/>
                <w:sz w:val="32"/>
                <w:szCs w:val="32"/>
              </w:rPr>
            </w:pPr>
          </w:p>
        </w:tc>
        <w:tc>
          <w:tcPr>
            <w:tcW w:w="652" w:type="pct"/>
            <w:vAlign w:val="center"/>
          </w:tcPr>
          <w:p w14:paraId="4FFED6FB" w14:textId="77777777" w:rsidR="000153D0" w:rsidRPr="00066E18" w:rsidRDefault="000153D0" w:rsidP="00C37736">
            <w:pPr>
              <w:jc w:val="center"/>
              <w:rPr>
                <w:rFonts w:ascii="Wingdings" w:hAnsi="Wingdings" w:cs="Arial"/>
                <w:b/>
                <w:bCs/>
                <w:color w:val="FFC000"/>
                <w:sz w:val="32"/>
                <w:szCs w:val="32"/>
              </w:rPr>
            </w:pPr>
          </w:p>
        </w:tc>
      </w:tr>
      <w:tr w:rsidR="000153D0" w14:paraId="706EC5BE" w14:textId="77777777" w:rsidTr="00C37736">
        <w:trPr>
          <w:trHeight w:hRule="exact" w:val="369"/>
        </w:trPr>
        <w:tc>
          <w:tcPr>
            <w:tcW w:w="852" w:type="pct"/>
            <w:vAlign w:val="center"/>
          </w:tcPr>
          <w:p w14:paraId="16ADFE07" w14:textId="77777777" w:rsidR="000153D0" w:rsidRPr="00066E18" w:rsidRDefault="000153D0" w:rsidP="00C37736">
            <w:pPr>
              <w:spacing w:before="60" w:after="60"/>
              <w:rPr>
                <w:rFonts w:cs="Arial"/>
                <w:b/>
                <w:bCs/>
                <w:sz w:val="16"/>
                <w:szCs w:val="16"/>
              </w:rPr>
            </w:pPr>
            <w:r w:rsidRPr="00066E18">
              <w:rPr>
                <w:rFonts w:cs="Arial"/>
                <w:b/>
                <w:bCs/>
                <w:sz w:val="16"/>
                <w:szCs w:val="16"/>
              </w:rPr>
              <w:t>QCS</w:t>
            </w:r>
          </w:p>
        </w:tc>
        <w:tc>
          <w:tcPr>
            <w:tcW w:w="700" w:type="pct"/>
            <w:vAlign w:val="center"/>
          </w:tcPr>
          <w:p w14:paraId="2BF7111C"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40582C59"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11AA2F9F"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48F19FB5"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7888BE63"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30FCE1CA"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10FCE170" w14:textId="77777777" w:rsidTr="00C37736">
        <w:trPr>
          <w:trHeight w:hRule="exact" w:val="369"/>
        </w:trPr>
        <w:tc>
          <w:tcPr>
            <w:tcW w:w="852" w:type="pct"/>
            <w:vAlign w:val="center"/>
          </w:tcPr>
          <w:p w14:paraId="64A4EF2D" w14:textId="77777777" w:rsidR="000153D0" w:rsidRPr="00066E18" w:rsidRDefault="000153D0" w:rsidP="00C37736">
            <w:pPr>
              <w:spacing w:before="60" w:after="60"/>
              <w:rPr>
                <w:rFonts w:cs="Arial"/>
                <w:b/>
                <w:bCs/>
                <w:sz w:val="16"/>
                <w:szCs w:val="16"/>
              </w:rPr>
            </w:pPr>
            <w:r w:rsidRPr="00066E18">
              <w:rPr>
                <w:rFonts w:cs="Arial"/>
                <w:b/>
                <w:bCs/>
                <w:sz w:val="16"/>
                <w:szCs w:val="16"/>
              </w:rPr>
              <w:t>QF</w:t>
            </w:r>
            <w:r>
              <w:rPr>
                <w:rFonts w:cs="Arial"/>
                <w:b/>
                <w:bCs/>
                <w:sz w:val="16"/>
                <w:szCs w:val="16"/>
              </w:rPr>
              <w:t>D</w:t>
            </w:r>
          </w:p>
        </w:tc>
        <w:tc>
          <w:tcPr>
            <w:tcW w:w="700" w:type="pct"/>
            <w:vAlign w:val="center"/>
          </w:tcPr>
          <w:p w14:paraId="26787395"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75F6D39F"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19217951"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3437EA53"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60253A15"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0F321FDC"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2C841E3C" w14:textId="77777777" w:rsidTr="00C37736">
        <w:trPr>
          <w:trHeight w:hRule="exact" w:val="369"/>
        </w:trPr>
        <w:tc>
          <w:tcPr>
            <w:tcW w:w="852" w:type="pct"/>
            <w:vAlign w:val="center"/>
          </w:tcPr>
          <w:p w14:paraId="50614719" w14:textId="77777777" w:rsidR="000153D0" w:rsidRPr="00066E18" w:rsidRDefault="000153D0" w:rsidP="00C37736">
            <w:pPr>
              <w:spacing w:before="60" w:after="60"/>
              <w:rPr>
                <w:rFonts w:cs="Arial"/>
                <w:b/>
                <w:bCs/>
                <w:sz w:val="16"/>
                <w:szCs w:val="16"/>
              </w:rPr>
            </w:pPr>
            <w:r w:rsidRPr="00066E18">
              <w:rPr>
                <w:rFonts w:cs="Arial"/>
                <w:b/>
                <w:bCs/>
                <w:sz w:val="16"/>
                <w:szCs w:val="16"/>
              </w:rPr>
              <w:t>QH</w:t>
            </w:r>
          </w:p>
          <w:p w14:paraId="3EF179E0" w14:textId="77777777" w:rsidR="000153D0" w:rsidRPr="00066E18" w:rsidRDefault="000153D0" w:rsidP="00C37736">
            <w:pPr>
              <w:spacing w:before="60" w:after="60"/>
              <w:rPr>
                <w:rFonts w:cs="Arial"/>
                <w:b/>
                <w:bCs/>
                <w:sz w:val="16"/>
                <w:szCs w:val="16"/>
              </w:rPr>
            </w:pPr>
          </w:p>
        </w:tc>
        <w:tc>
          <w:tcPr>
            <w:tcW w:w="700" w:type="pct"/>
            <w:vAlign w:val="center"/>
          </w:tcPr>
          <w:p w14:paraId="50DD6083"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57CC6F22"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58D05A9E"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4C31557C"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1BA95A14"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4AF1778C"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72F8D0C6" w14:textId="77777777" w:rsidTr="00C37736">
        <w:trPr>
          <w:trHeight w:hRule="exact" w:val="369"/>
        </w:trPr>
        <w:tc>
          <w:tcPr>
            <w:tcW w:w="852" w:type="pct"/>
            <w:vAlign w:val="center"/>
          </w:tcPr>
          <w:p w14:paraId="6388BE9C" w14:textId="77777777" w:rsidR="000153D0" w:rsidRPr="00066E18" w:rsidRDefault="000153D0" w:rsidP="00C37736">
            <w:pPr>
              <w:spacing w:before="60" w:after="60"/>
              <w:rPr>
                <w:rFonts w:cs="Arial"/>
                <w:b/>
                <w:bCs/>
                <w:sz w:val="16"/>
                <w:szCs w:val="16"/>
              </w:rPr>
            </w:pPr>
            <w:r w:rsidRPr="0027676F">
              <w:rPr>
                <w:rFonts w:cs="Arial"/>
                <w:b/>
                <w:bCs/>
                <w:sz w:val="16"/>
                <w:szCs w:val="16"/>
              </w:rPr>
              <w:t>ECQ</w:t>
            </w:r>
          </w:p>
        </w:tc>
        <w:tc>
          <w:tcPr>
            <w:tcW w:w="700" w:type="pct"/>
            <w:vAlign w:val="center"/>
          </w:tcPr>
          <w:p w14:paraId="10054635"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3563296F"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38395A6C"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0B4EA593"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63329EB0"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27FEBF2C"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25DC66BC" w14:textId="77777777" w:rsidTr="00C37736">
        <w:trPr>
          <w:trHeight w:hRule="exact" w:val="369"/>
        </w:trPr>
        <w:tc>
          <w:tcPr>
            <w:tcW w:w="852" w:type="pct"/>
            <w:vAlign w:val="center"/>
          </w:tcPr>
          <w:p w14:paraId="4E6E3B4F" w14:textId="77777777" w:rsidR="000153D0" w:rsidRPr="00066E18" w:rsidRDefault="000153D0" w:rsidP="00C37736">
            <w:pPr>
              <w:spacing w:before="60" w:after="60"/>
              <w:rPr>
                <w:rFonts w:cs="Arial"/>
                <w:b/>
                <w:bCs/>
                <w:sz w:val="16"/>
                <w:szCs w:val="16"/>
              </w:rPr>
            </w:pPr>
            <w:r w:rsidRPr="0027676F">
              <w:rPr>
                <w:rFonts w:cs="Arial"/>
                <w:b/>
                <w:bCs/>
                <w:sz w:val="16"/>
                <w:szCs w:val="16"/>
              </w:rPr>
              <w:t>LAQ</w:t>
            </w:r>
          </w:p>
        </w:tc>
        <w:tc>
          <w:tcPr>
            <w:tcW w:w="700" w:type="pct"/>
            <w:vAlign w:val="center"/>
          </w:tcPr>
          <w:p w14:paraId="75E61771"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171E50C6"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010D8630"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7EE19322"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2ED68C4B"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77D0F1E2"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404EA8A8" w14:textId="77777777" w:rsidTr="00C37736">
        <w:trPr>
          <w:trHeight w:hRule="exact" w:val="369"/>
        </w:trPr>
        <w:tc>
          <w:tcPr>
            <w:tcW w:w="852" w:type="pct"/>
            <w:vAlign w:val="center"/>
          </w:tcPr>
          <w:p w14:paraId="135E090D" w14:textId="77777777" w:rsidR="000153D0" w:rsidRPr="00066E18" w:rsidRDefault="000153D0" w:rsidP="00C37736">
            <w:pPr>
              <w:spacing w:before="60" w:after="60"/>
              <w:rPr>
                <w:rFonts w:cs="Arial"/>
                <w:b/>
                <w:bCs/>
                <w:sz w:val="16"/>
                <w:szCs w:val="16"/>
              </w:rPr>
            </w:pPr>
            <w:r w:rsidRPr="0027676F">
              <w:rPr>
                <w:rFonts w:cs="Arial"/>
                <w:b/>
                <w:bCs/>
                <w:sz w:val="16"/>
                <w:szCs w:val="16"/>
              </w:rPr>
              <w:t>QHRC</w:t>
            </w:r>
          </w:p>
        </w:tc>
        <w:tc>
          <w:tcPr>
            <w:tcW w:w="700" w:type="pct"/>
            <w:vAlign w:val="center"/>
          </w:tcPr>
          <w:p w14:paraId="198DE788"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73F7FB89"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0B799A47"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532051A9"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19E99F42"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328F58CE" w14:textId="77777777" w:rsidR="000153D0" w:rsidRPr="00066E18" w:rsidRDefault="000153D0" w:rsidP="00C37736">
            <w:pPr>
              <w:jc w:val="center"/>
              <w:rPr>
                <w:rFonts w:ascii="Wingdings" w:hAnsi="Wingdings" w:cs="Arial"/>
                <w:b/>
                <w:bCs/>
                <w:color w:val="00B050"/>
                <w:sz w:val="32"/>
                <w:szCs w:val="32"/>
              </w:rPr>
            </w:pPr>
          </w:p>
        </w:tc>
      </w:tr>
      <w:tr w:rsidR="000153D0" w14:paraId="74F08C99" w14:textId="77777777" w:rsidTr="00C37736">
        <w:trPr>
          <w:trHeight w:hRule="exact" w:val="369"/>
        </w:trPr>
        <w:tc>
          <w:tcPr>
            <w:tcW w:w="852" w:type="pct"/>
            <w:vAlign w:val="center"/>
          </w:tcPr>
          <w:p w14:paraId="24A91C5C" w14:textId="77777777" w:rsidR="000153D0" w:rsidRPr="00066E18" w:rsidRDefault="000153D0" w:rsidP="00C37736">
            <w:pPr>
              <w:spacing w:before="60" w:after="60"/>
              <w:rPr>
                <w:rFonts w:cs="Arial"/>
                <w:b/>
                <w:bCs/>
                <w:sz w:val="16"/>
                <w:szCs w:val="16"/>
              </w:rPr>
            </w:pPr>
            <w:r w:rsidRPr="00066E18">
              <w:rPr>
                <w:rFonts w:cs="Arial"/>
                <w:b/>
                <w:bCs/>
                <w:sz w:val="16"/>
                <w:szCs w:val="16"/>
              </w:rPr>
              <w:t>QMHC</w:t>
            </w:r>
          </w:p>
        </w:tc>
        <w:tc>
          <w:tcPr>
            <w:tcW w:w="700" w:type="pct"/>
            <w:vAlign w:val="center"/>
          </w:tcPr>
          <w:p w14:paraId="06B1BB69"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6B6F5148"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288E2275"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6FCC9A2C"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1743889E"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14DCC7FA"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6B98947F" w14:textId="77777777" w:rsidTr="00C37736">
        <w:trPr>
          <w:trHeight w:hRule="exact" w:val="369"/>
        </w:trPr>
        <w:tc>
          <w:tcPr>
            <w:tcW w:w="852" w:type="pct"/>
            <w:vAlign w:val="center"/>
          </w:tcPr>
          <w:p w14:paraId="4B4EAE0F" w14:textId="77777777" w:rsidR="000153D0" w:rsidRPr="00066E18" w:rsidRDefault="000153D0" w:rsidP="00C37736">
            <w:pPr>
              <w:spacing w:before="60" w:after="60"/>
              <w:rPr>
                <w:rFonts w:cs="Arial"/>
                <w:b/>
                <w:bCs/>
                <w:sz w:val="16"/>
                <w:szCs w:val="16"/>
              </w:rPr>
            </w:pPr>
            <w:r w:rsidRPr="00066E18">
              <w:rPr>
                <w:rFonts w:cs="Arial"/>
                <w:b/>
                <w:bCs/>
                <w:sz w:val="16"/>
                <w:szCs w:val="16"/>
              </w:rPr>
              <w:t>RTA</w:t>
            </w:r>
          </w:p>
        </w:tc>
        <w:tc>
          <w:tcPr>
            <w:tcW w:w="700" w:type="pct"/>
            <w:vAlign w:val="center"/>
          </w:tcPr>
          <w:p w14:paraId="2478659E"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39DF3504"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4301B365"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334BF479"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03EE8414" w14:textId="77777777" w:rsidR="000153D0" w:rsidRPr="00066E18" w:rsidRDefault="000153D0" w:rsidP="00C37736">
            <w:pPr>
              <w:jc w:val="center"/>
              <w:rPr>
                <w:rFonts w:ascii="Wingdings" w:hAnsi="Wingdings" w:cs="Arial"/>
                <w:b/>
                <w:bCs/>
                <w:color w:val="00B050"/>
                <w:sz w:val="32"/>
                <w:szCs w:val="32"/>
              </w:rPr>
            </w:pPr>
          </w:p>
        </w:tc>
        <w:tc>
          <w:tcPr>
            <w:tcW w:w="652" w:type="pct"/>
            <w:vAlign w:val="center"/>
          </w:tcPr>
          <w:p w14:paraId="704D96A1"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518B9284" w14:textId="77777777" w:rsidTr="00C37736">
        <w:trPr>
          <w:trHeight w:hRule="exact" w:val="369"/>
        </w:trPr>
        <w:tc>
          <w:tcPr>
            <w:tcW w:w="852" w:type="pct"/>
            <w:vAlign w:val="center"/>
          </w:tcPr>
          <w:p w14:paraId="5785CFA2" w14:textId="77777777" w:rsidR="000153D0" w:rsidRPr="00066E18" w:rsidRDefault="000153D0" w:rsidP="00C37736">
            <w:pPr>
              <w:spacing w:before="60" w:after="60"/>
              <w:rPr>
                <w:rFonts w:cs="Arial"/>
                <w:b/>
                <w:bCs/>
                <w:sz w:val="16"/>
                <w:szCs w:val="16"/>
              </w:rPr>
            </w:pPr>
            <w:r w:rsidRPr="00066E18">
              <w:rPr>
                <w:rFonts w:cs="Arial"/>
                <w:b/>
                <w:bCs/>
                <w:sz w:val="16"/>
                <w:szCs w:val="16"/>
              </w:rPr>
              <w:t>TIQ</w:t>
            </w:r>
          </w:p>
        </w:tc>
        <w:tc>
          <w:tcPr>
            <w:tcW w:w="700" w:type="pct"/>
            <w:vAlign w:val="center"/>
          </w:tcPr>
          <w:p w14:paraId="437B71A9"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71C44B3D"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1287641D"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6F18773C"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18A33CAC"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495B6056"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3F84B523" w14:textId="77777777" w:rsidTr="00C37736">
        <w:trPr>
          <w:trHeight w:hRule="exact" w:val="369"/>
        </w:trPr>
        <w:tc>
          <w:tcPr>
            <w:tcW w:w="852" w:type="pct"/>
            <w:vAlign w:val="center"/>
          </w:tcPr>
          <w:p w14:paraId="7280B288" w14:textId="77777777" w:rsidR="000153D0" w:rsidRPr="00066E18" w:rsidRDefault="000153D0" w:rsidP="00C37736">
            <w:pPr>
              <w:spacing w:before="60" w:after="60"/>
              <w:rPr>
                <w:rFonts w:cs="Arial"/>
                <w:b/>
                <w:bCs/>
                <w:sz w:val="16"/>
                <w:szCs w:val="16"/>
              </w:rPr>
            </w:pPr>
            <w:r w:rsidRPr="00066E18">
              <w:rPr>
                <w:rFonts w:cs="Arial"/>
                <w:b/>
                <w:bCs/>
                <w:sz w:val="16"/>
                <w:szCs w:val="16"/>
              </w:rPr>
              <w:t>TAFE QLD</w:t>
            </w:r>
          </w:p>
        </w:tc>
        <w:tc>
          <w:tcPr>
            <w:tcW w:w="700" w:type="pct"/>
            <w:vAlign w:val="center"/>
          </w:tcPr>
          <w:p w14:paraId="4E4E10C7"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23E6886C"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5E0C60D0"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1BEAF3A4"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1F919985"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2FBB4CF9"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412E0A85" w14:textId="77777777" w:rsidTr="00C37736">
        <w:trPr>
          <w:trHeight w:hRule="exact" w:val="369"/>
        </w:trPr>
        <w:tc>
          <w:tcPr>
            <w:tcW w:w="852" w:type="pct"/>
            <w:vAlign w:val="center"/>
          </w:tcPr>
          <w:p w14:paraId="6125E0E5" w14:textId="77777777" w:rsidR="000153D0" w:rsidRPr="00066E18" w:rsidRDefault="000153D0" w:rsidP="00C37736">
            <w:pPr>
              <w:spacing w:before="60" w:after="60"/>
              <w:rPr>
                <w:rFonts w:cs="Arial"/>
                <w:b/>
                <w:bCs/>
                <w:sz w:val="16"/>
                <w:szCs w:val="16"/>
              </w:rPr>
            </w:pPr>
            <w:r w:rsidRPr="00066E18">
              <w:rPr>
                <w:rFonts w:cs="Arial"/>
                <w:b/>
                <w:bCs/>
                <w:sz w:val="16"/>
                <w:szCs w:val="16"/>
              </w:rPr>
              <w:t>DCSSDS</w:t>
            </w:r>
          </w:p>
        </w:tc>
        <w:tc>
          <w:tcPr>
            <w:tcW w:w="700" w:type="pct"/>
            <w:vAlign w:val="center"/>
          </w:tcPr>
          <w:p w14:paraId="0531A196" w14:textId="77777777" w:rsidR="000153D0" w:rsidRPr="00066E18" w:rsidRDefault="000153D0" w:rsidP="00C37736">
            <w:pPr>
              <w:jc w:val="center"/>
              <w:rPr>
                <w:rFonts w:ascii="Wingdings" w:hAnsi="Wingdings" w:cs="Arial"/>
                <w:b/>
                <w:bCs/>
                <w:color w:val="00B050"/>
                <w:sz w:val="32"/>
                <w:szCs w:val="32"/>
              </w:rPr>
            </w:pPr>
            <w:r w:rsidRPr="003A34FE">
              <w:rPr>
                <w:rFonts w:ascii="Wingdings" w:hAnsi="Wingdings" w:cs="Arial"/>
                <w:b/>
                <w:bCs/>
                <w:color w:val="FF00FF"/>
                <w:sz w:val="32"/>
                <w:szCs w:val="32"/>
              </w:rPr>
              <w:sym w:font="Wingdings" w:char="F06C"/>
            </w:r>
          </w:p>
        </w:tc>
        <w:tc>
          <w:tcPr>
            <w:tcW w:w="699" w:type="pct"/>
            <w:vAlign w:val="center"/>
          </w:tcPr>
          <w:p w14:paraId="5C10BCA6" w14:textId="77777777" w:rsidR="000153D0" w:rsidRPr="00066E18" w:rsidRDefault="000153D0" w:rsidP="00C37736">
            <w:pPr>
              <w:jc w:val="center"/>
              <w:rPr>
                <w:rFonts w:ascii="Wingdings" w:hAnsi="Wingdings" w:cs="Arial"/>
                <w:b/>
                <w:bCs/>
                <w:color w:val="C00000"/>
                <w:sz w:val="32"/>
                <w:szCs w:val="32"/>
              </w:rPr>
            </w:pPr>
            <w:r w:rsidRPr="00066E18">
              <w:rPr>
                <w:rFonts w:ascii="Wingdings" w:hAnsi="Wingdings" w:cs="Arial"/>
                <w:b/>
                <w:bCs/>
                <w:color w:val="C00000"/>
                <w:sz w:val="32"/>
                <w:szCs w:val="32"/>
              </w:rPr>
              <w:sym w:font="Wingdings" w:char="F06C"/>
            </w:r>
          </w:p>
        </w:tc>
        <w:tc>
          <w:tcPr>
            <w:tcW w:w="699" w:type="pct"/>
            <w:vAlign w:val="center"/>
          </w:tcPr>
          <w:p w14:paraId="09221F40"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7D157FC9"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3CD4424C" w14:textId="77777777" w:rsidR="000153D0" w:rsidRPr="00066E18" w:rsidRDefault="000153D0" w:rsidP="00C37736">
            <w:pPr>
              <w:jc w:val="center"/>
              <w:rPr>
                <w:rFonts w:ascii="Wingdings" w:hAnsi="Wingdings" w:cs="Arial"/>
                <w:b/>
                <w:bCs/>
                <w:color w:val="7030A0"/>
                <w:sz w:val="32"/>
                <w:szCs w:val="32"/>
              </w:rPr>
            </w:pPr>
            <w:r w:rsidRPr="00066E18">
              <w:rPr>
                <w:rFonts w:ascii="Wingdings" w:hAnsi="Wingdings" w:cs="Arial"/>
                <w:b/>
                <w:bCs/>
                <w:color w:val="7030A0"/>
                <w:sz w:val="32"/>
                <w:szCs w:val="32"/>
              </w:rPr>
              <w:sym w:font="Wingdings" w:char="F06C"/>
            </w:r>
          </w:p>
        </w:tc>
        <w:tc>
          <w:tcPr>
            <w:tcW w:w="652" w:type="pct"/>
            <w:vAlign w:val="center"/>
          </w:tcPr>
          <w:p w14:paraId="36003640"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093ABF98" w14:textId="77777777" w:rsidTr="00C37736">
        <w:trPr>
          <w:trHeight w:hRule="exact" w:val="369"/>
        </w:trPr>
        <w:tc>
          <w:tcPr>
            <w:tcW w:w="852" w:type="pct"/>
            <w:vAlign w:val="center"/>
          </w:tcPr>
          <w:p w14:paraId="1E565EEB" w14:textId="77777777" w:rsidR="000153D0" w:rsidRPr="00066E18" w:rsidRDefault="000153D0" w:rsidP="00C37736">
            <w:pPr>
              <w:spacing w:before="60" w:after="60"/>
              <w:rPr>
                <w:rFonts w:cs="Arial"/>
                <w:b/>
                <w:bCs/>
                <w:sz w:val="16"/>
                <w:szCs w:val="16"/>
              </w:rPr>
            </w:pPr>
            <w:r w:rsidRPr="00C72B64">
              <w:rPr>
                <w:rFonts w:cs="Arial"/>
                <w:b/>
                <w:bCs/>
                <w:sz w:val="16"/>
                <w:szCs w:val="16"/>
              </w:rPr>
              <w:t>DTATSIPCA</w:t>
            </w:r>
          </w:p>
        </w:tc>
        <w:tc>
          <w:tcPr>
            <w:tcW w:w="700" w:type="pct"/>
            <w:vAlign w:val="center"/>
          </w:tcPr>
          <w:p w14:paraId="72842599"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52A362AE" w14:textId="77777777" w:rsidR="000153D0" w:rsidRPr="00066E18" w:rsidRDefault="000153D0" w:rsidP="00C37736">
            <w:pPr>
              <w:jc w:val="center"/>
              <w:rPr>
                <w:rFonts w:ascii="Wingdings" w:hAnsi="Wingdings" w:cs="Arial"/>
                <w:b/>
                <w:bCs/>
                <w:color w:val="C00000"/>
                <w:sz w:val="32"/>
                <w:szCs w:val="32"/>
              </w:rPr>
            </w:pPr>
            <w:r w:rsidRPr="00066E18">
              <w:rPr>
                <w:rFonts w:ascii="Wingdings" w:hAnsi="Wingdings" w:cs="Arial"/>
                <w:b/>
                <w:bCs/>
                <w:color w:val="C00000"/>
                <w:sz w:val="32"/>
                <w:szCs w:val="32"/>
              </w:rPr>
              <w:sym w:font="Wingdings" w:char="F06C"/>
            </w:r>
          </w:p>
        </w:tc>
        <w:tc>
          <w:tcPr>
            <w:tcW w:w="699" w:type="pct"/>
            <w:vAlign w:val="center"/>
          </w:tcPr>
          <w:p w14:paraId="610D900A"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605BBFE0"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3ADCD1F6" w14:textId="77777777" w:rsidR="000153D0" w:rsidRPr="00066E18" w:rsidRDefault="000153D0" w:rsidP="00C37736">
            <w:pPr>
              <w:jc w:val="center"/>
              <w:rPr>
                <w:rFonts w:ascii="Wingdings" w:hAnsi="Wingdings" w:cs="Arial"/>
                <w:b/>
                <w:bCs/>
                <w:color w:val="7030A0"/>
                <w:sz w:val="32"/>
                <w:szCs w:val="32"/>
              </w:rPr>
            </w:pPr>
            <w:r w:rsidRPr="00066E18">
              <w:rPr>
                <w:rFonts w:ascii="Wingdings" w:hAnsi="Wingdings" w:cs="Arial"/>
                <w:b/>
                <w:bCs/>
                <w:color w:val="7030A0"/>
                <w:sz w:val="32"/>
                <w:szCs w:val="32"/>
              </w:rPr>
              <w:sym w:font="Wingdings" w:char="F06C"/>
            </w:r>
          </w:p>
        </w:tc>
        <w:tc>
          <w:tcPr>
            <w:tcW w:w="652" w:type="pct"/>
            <w:vAlign w:val="center"/>
          </w:tcPr>
          <w:p w14:paraId="446F9F30" w14:textId="77777777" w:rsidR="000153D0" w:rsidRPr="00066E18" w:rsidRDefault="000153D0"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0153D0" w14:paraId="02A176B5" w14:textId="77777777" w:rsidTr="00C37736">
        <w:trPr>
          <w:trHeight w:hRule="exact" w:val="369"/>
        </w:trPr>
        <w:tc>
          <w:tcPr>
            <w:tcW w:w="852" w:type="pct"/>
            <w:vAlign w:val="center"/>
          </w:tcPr>
          <w:p w14:paraId="2DD4E4D0" w14:textId="77777777" w:rsidR="000153D0" w:rsidRPr="00066E18" w:rsidRDefault="000153D0" w:rsidP="00C37736">
            <w:pPr>
              <w:spacing w:before="60" w:after="60"/>
              <w:rPr>
                <w:rFonts w:cs="Arial"/>
                <w:b/>
                <w:bCs/>
                <w:sz w:val="16"/>
                <w:szCs w:val="16"/>
              </w:rPr>
            </w:pPr>
            <w:r w:rsidRPr="00C72B64">
              <w:rPr>
                <w:rFonts w:cs="Arial"/>
                <w:b/>
                <w:bCs/>
                <w:sz w:val="16"/>
                <w:szCs w:val="16"/>
              </w:rPr>
              <w:t>DHLGPPW</w:t>
            </w:r>
          </w:p>
        </w:tc>
        <w:tc>
          <w:tcPr>
            <w:tcW w:w="700" w:type="pct"/>
            <w:vAlign w:val="center"/>
          </w:tcPr>
          <w:p w14:paraId="5B5ADB0C"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4792533F" w14:textId="77777777" w:rsidR="000153D0" w:rsidRPr="00066E18" w:rsidRDefault="000153D0" w:rsidP="00C37736">
            <w:pPr>
              <w:jc w:val="center"/>
              <w:rPr>
                <w:rFonts w:cstheme="minorHAnsi"/>
                <w:b/>
                <w:bCs/>
                <w:color w:val="C00000"/>
                <w:sz w:val="32"/>
                <w:szCs w:val="32"/>
              </w:rPr>
            </w:pPr>
            <w:r w:rsidRPr="00066E18">
              <w:rPr>
                <w:rFonts w:ascii="Wingdings" w:hAnsi="Wingdings" w:cs="Arial"/>
                <w:b/>
                <w:bCs/>
                <w:color w:val="C00000"/>
                <w:sz w:val="32"/>
                <w:szCs w:val="32"/>
              </w:rPr>
              <w:sym w:font="Wingdings" w:char="F06C"/>
            </w:r>
          </w:p>
        </w:tc>
        <w:tc>
          <w:tcPr>
            <w:tcW w:w="699" w:type="pct"/>
            <w:vAlign w:val="center"/>
          </w:tcPr>
          <w:p w14:paraId="53906357"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653FD712" w14:textId="77777777" w:rsidR="000153D0" w:rsidRPr="00066E18" w:rsidRDefault="000153D0"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5D2ABEE7" w14:textId="77777777" w:rsidR="000153D0" w:rsidRPr="00066E18" w:rsidRDefault="000153D0" w:rsidP="00C37736">
            <w:pPr>
              <w:jc w:val="center"/>
              <w:rPr>
                <w:rFonts w:cstheme="minorHAnsi"/>
                <w:b/>
                <w:bCs/>
                <w:color w:val="7030A0"/>
                <w:sz w:val="32"/>
                <w:szCs w:val="32"/>
              </w:rPr>
            </w:pPr>
            <w:r w:rsidRPr="00066E18">
              <w:rPr>
                <w:rFonts w:ascii="Wingdings" w:hAnsi="Wingdings" w:cs="Arial"/>
                <w:b/>
                <w:bCs/>
                <w:color w:val="7030A0"/>
                <w:sz w:val="32"/>
                <w:szCs w:val="32"/>
              </w:rPr>
              <w:sym w:font="Wingdings" w:char="F06C"/>
            </w:r>
          </w:p>
        </w:tc>
        <w:tc>
          <w:tcPr>
            <w:tcW w:w="652" w:type="pct"/>
            <w:vAlign w:val="center"/>
          </w:tcPr>
          <w:p w14:paraId="4BEA9D4D" w14:textId="77777777" w:rsidR="000153D0" w:rsidRPr="00066E18" w:rsidRDefault="000153D0" w:rsidP="00C37736">
            <w:pPr>
              <w:jc w:val="center"/>
              <w:rPr>
                <w:rFonts w:ascii="Wingdings" w:hAnsi="Wingdings" w:cs="Arial"/>
                <w:b/>
                <w:bCs/>
                <w:color w:val="FFC000"/>
                <w:sz w:val="32"/>
                <w:szCs w:val="32"/>
              </w:rPr>
            </w:pPr>
          </w:p>
        </w:tc>
      </w:tr>
      <w:tr w:rsidR="000153D0" w14:paraId="67FFBF62" w14:textId="77777777" w:rsidTr="00C37736">
        <w:trPr>
          <w:trHeight w:hRule="exact" w:val="369"/>
        </w:trPr>
        <w:tc>
          <w:tcPr>
            <w:tcW w:w="852" w:type="pct"/>
            <w:vAlign w:val="center"/>
          </w:tcPr>
          <w:p w14:paraId="0753A82B" w14:textId="77777777" w:rsidR="000153D0" w:rsidRPr="00C72B64" w:rsidRDefault="000153D0" w:rsidP="00C37736">
            <w:pPr>
              <w:spacing w:before="60" w:after="60"/>
              <w:rPr>
                <w:rFonts w:cs="Arial"/>
                <w:b/>
                <w:bCs/>
                <w:color w:val="FF0000"/>
                <w:sz w:val="16"/>
                <w:szCs w:val="16"/>
              </w:rPr>
            </w:pPr>
            <w:r w:rsidRPr="006B41A7">
              <w:rPr>
                <w:rFonts w:cs="Arial"/>
                <w:b/>
                <w:bCs/>
                <w:sz w:val="16"/>
                <w:szCs w:val="16"/>
              </w:rPr>
              <w:t>DYJ</w:t>
            </w:r>
          </w:p>
        </w:tc>
        <w:tc>
          <w:tcPr>
            <w:tcW w:w="700" w:type="pct"/>
            <w:vAlign w:val="center"/>
          </w:tcPr>
          <w:p w14:paraId="2F6725C2" w14:textId="77777777" w:rsidR="000153D0" w:rsidRPr="00066E18" w:rsidRDefault="000153D0" w:rsidP="00C37736">
            <w:pPr>
              <w:jc w:val="center"/>
              <w:rPr>
                <w:rFonts w:ascii="Wingdings" w:hAnsi="Wingdings" w:cs="Arial"/>
                <w:b/>
                <w:bCs/>
                <w:color w:val="00B050"/>
                <w:sz w:val="32"/>
                <w:szCs w:val="32"/>
              </w:rPr>
            </w:pPr>
            <w:r w:rsidRPr="003A34FE">
              <w:rPr>
                <w:rFonts w:ascii="Wingdings" w:hAnsi="Wingdings" w:cs="Arial"/>
                <w:b/>
                <w:bCs/>
                <w:color w:val="FF00FF"/>
                <w:sz w:val="32"/>
                <w:szCs w:val="32"/>
              </w:rPr>
              <w:sym w:font="Wingdings" w:char="F06C"/>
            </w:r>
          </w:p>
        </w:tc>
        <w:tc>
          <w:tcPr>
            <w:tcW w:w="699" w:type="pct"/>
            <w:vAlign w:val="center"/>
          </w:tcPr>
          <w:p w14:paraId="23204D6C" w14:textId="77777777" w:rsidR="000153D0" w:rsidRPr="00066E18" w:rsidRDefault="000153D0" w:rsidP="00C37736">
            <w:pPr>
              <w:jc w:val="center"/>
              <w:rPr>
                <w:rFonts w:ascii="Wingdings" w:hAnsi="Wingdings" w:cs="Arial"/>
                <w:b/>
                <w:bCs/>
                <w:color w:val="C00000"/>
                <w:sz w:val="32"/>
                <w:szCs w:val="32"/>
              </w:rPr>
            </w:pPr>
            <w:r w:rsidRPr="003A34FE">
              <w:rPr>
                <w:rFonts w:ascii="Wingdings" w:hAnsi="Wingdings" w:cs="Arial"/>
                <w:b/>
                <w:bCs/>
                <w:color w:val="C00000"/>
                <w:sz w:val="32"/>
                <w:szCs w:val="32"/>
              </w:rPr>
              <w:sym w:font="Wingdings" w:char="F06C"/>
            </w:r>
          </w:p>
        </w:tc>
        <w:tc>
          <w:tcPr>
            <w:tcW w:w="699" w:type="pct"/>
            <w:vAlign w:val="center"/>
          </w:tcPr>
          <w:p w14:paraId="2946FD8B" w14:textId="77777777" w:rsidR="000153D0" w:rsidRPr="00066E18" w:rsidRDefault="000153D0" w:rsidP="00C37736">
            <w:pPr>
              <w:jc w:val="center"/>
              <w:rPr>
                <w:rFonts w:ascii="Wingdings" w:hAnsi="Wingdings" w:cs="Arial"/>
                <w:b/>
                <w:bCs/>
                <w:color w:val="00B050"/>
                <w:sz w:val="32"/>
                <w:szCs w:val="32"/>
              </w:rPr>
            </w:pPr>
          </w:p>
        </w:tc>
        <w:tc>
          <w:tcPr>
            <w:tcW w:w="699" w:type="pct"/>
            <w:vAlign w:val="center"/>
          </w:tcPr>
          <w:p w14:paraId="23797C67" w14:textId="77777777" w:rsidR="000153D0" w:rsidRPr="00066E18" w:rsidRDefault="000153D0" w:rsidP="00C37736">
            <w:pPr>
              <w:jc w:val="center"/>
              <w:rPr>
                <w:rFonts w:ascii="Wingdings" w:hAnsi="Wingdings" w:cs="Arial"/>
                <w:b/>
                <w:bCs/>
                <w:color w:val="00B0F0"/>
                <w:sz w:val="32"/>
                <w:szCs w:val="32"/>
              </w:rPr>
            </w:pPr>
          </w:p>
        </w:tc>
        <w:tc>
          <w:tcPr>
            <w:tcW w:w="699" w:type="pct"/>
            <w:vAlign w:val="center"/>
          </w:tcPr>
          <w:p w14:paraId="06A62E69" w14:textId="77777777" w:rsidR="000153D0" w:rsidRPr="00066E18" w:rsidRDefault="000153D0" w:rsidP="00C37736">
            <w:pPr>
              <w:jc w:val="center"/>
              <w:rPr>
                <w:rFonts w:cstheme="minorHAnsi"/>
                <w:b/>
                <w:bCs/>
                <w:color w:val="7030A0"/>
                <w:sz w:val="32"/>
                <w:szCs w:val="32"/>
              </w:rPr>
            </w:pPr>
            <w:r w:rsidRPr="003A34FE">
              <w:rPr>
                <w:rFonts w:ascii="Wingdings" w:hAnsi="Wingdings" w:cs="Arial"/>
                <w:b/>
                <w:bCs/>
                <w:color w:val="7030A0"/>
                <w:sz w:val="32"/>
                <w:szCs w:val="32"/>
              </w:rPr>
              <w:sym w:font="Wingdings" w:char="F06C"/>
            </w:r>
          </w:p>
        </w:tc>
        <w:tc>
          <w:tcPr>
            <w:tcW w:w="652" w:type="pct"/>
            <w:vAlign w:val="center"/>
          </w:tcPr>
          <w:p w14:paraId="304F29B5" w14:textId="77777777" w:rsidR="000153D0" w:rsidRPr="00066E18" w:rsidRDefault="000153D0" w:rsidP="00C37736">
            <w:pPr>
              <w:jc w:val="center"/>
              <w:rPr>
                <w:rFonts w:ascii="Wingdings" w:hAnsi="Wingdings" w:cs="Arial"/>
                <w:b/>
                <w:bCs/>
                <w:color w:val="FFC000"/>
                <w:sz w:val="32"/>
                <w:szCs w:val="32"/>
              </w:rPr>
            </w:pPr>
          </w:p>
        </w:tc>
      </w:tr>
      <w:bookmarkEnd w:id="0"/>
    </w:tbl>
    <w:p w14:paraId="595E04C1" w14:textId="77777777" w:rsidR="000153D0" w:rsidRDefault="000153D0" w:rsidP="000153D0">
      <w:pPr>
        <w:rPr>
          <w:rFonts w:ascii="Arial" w:hAnsi="Arial" w:cs="Arial"/>
          <w:b/>
        </w:rPr>
      </w:pPr>
      <w:r>
        <w:rPr>
          <w:rFonts w:ascii="Arial" w:hAnsi="Arial" w:cs="Arial"/>
          <w:b/>
        </w:rPr>
        <w:br w:type="page"/>
      </w:r>
    </w:p>
    <w:p w14:paraId="06E942B9" w14:textId="77777777" w:rsidR="000153D0" w:rsidRDefault="000153D0" w:rsidP="000153D0">
      <w:pPr>
        <w:pStyle w:val="Heading1"/>
        <w:rPr>
          <w:rFonts w:ascii="Arial" w:hAnsi="Arial" w:cs="Arial"/>
          <w:b/>
        </w:rPr>
      </w:pPr>
    </w:p>
    <w:p w14:paraId="3DB1682F" w14:textId="77777777" w:rsidR="000153D0" w:rsidRPr="00E62BD6" w:rsidRDefault="000153D0" w:rsidP="000153D0">
      <w:pPr>
        <w:pStyle w:val="Heading1"/>
        <w:rPr>
          <w:rFonts w:ascii="Arial" w:hAnsi="Arial" w:cs="Arial"/>
          <w:b/>
        </w:rPr>
      </w:pPr>
      <w:r w:rsidRPr="00E62BD6">
        <w:rPr>
          <w:rFonts w:ascii="Arial" w:hAnsi="Arial" w:cs="Arial"/>
          <w:b/>
        </w:rPr>
        <w:t>I</w:t>
      </w:r>
      <w:r>
        <w:rPr>
          <w:rFonts w:ascii="Arial" w:hAnsi="Arial" w:cs="Arial"/>
          <w:b/>
        </w:rPr>
        <w:t>nstructions</w:t>
      </w:r>
      <w:r w:rsidRPr="00E62BD6">
        <w:rPr>
          <w:rFonts w:ascii="Arial" w:hAnsi="Arial" w:cs="Arial"/>
          <w:b/>
        </w:rPr>
        <w:t xml:space="preserve">  </w:t>
      </w:r>
    </w:p>
    <w:p w14:paraId="59F696A9" w14:textId="77777777" w:rsidR="000153D0" w:rsidRDefault="000153D0" w:rsidP="000153D0">
      <w:pPr>
        <w:spacing w:after="0" w:line="240" w:lineRule="auto"/>
        <w:rPr>
          <w:rFonts w:ascii="Arial" w:hAnsi="Arial" w:cs="Arial"/>
          <w:b/>
          <w:bCs/>
          <w:sz w:val="20"/>
          <w:szCs w:val="20"/>
        </w:rPr>
      </w:pPr>
    </w:p>
    <w:p w14:paraId="63FEA516" w14:textId="77777777" w:rsidR="000153D0" w:rsidRPr="00E4415B" w:rsidRDefault="000153D0" w:rsidP="000153D0">
      <w:pPr>
        <w:spacing w:line="240" w:lineRule="auto"/>
        <w:jc w:val="both"/>
        <w:rPr>
          <w:rFonts w:ascii="Arial" w:hAnsi="Arial" w:cs="Arial"/>
          <w:b/>
          <w:bCs/>
          <w:sz w:val="20"/>
          <w:szCs w:val="20"/>
        </w:rPr>
      </w:pPr>
      <w:r>
        <w:rPr>
          <w:rFonts w:ascii="Arial" w:hAnsi="Arial" w:cs="Arial"/>
          <w:b/>
          <w:bCs/>
          <w:sz w:val="20"/>
          <w:szCs w:val="20"/>
        </w:rPr>
        <w:t xml:space="preserve">This template has been pre-populated with your agency’s commitments under the </w:t>
      </w:r>
      <w:hyperlink r:id="rId14" w:history="1">
        <w:r>
          <w:rPr>
            <w:rStyle w:val="Hyperlink"/>
            <w:rFonts w:ascii="Arial" w:hAnsi="Arial" w:cs="Arial"/>
            <w:b/>
            <w:bCs/>
            <w:i/>
            <w:iCs/>
            <w:sz w:val="20"/>
            <w:szCs w:val="20"/>
          </w:rPr>
          <w:t>Queensland Multicultural Action Plan 2022-24</w:t>
        </w:r>
      </w:hyperlink>
      <w:r>
        <w:rPr>
          <w:rFonts w:ascii="Arial" w:hAnsi="Arial" w:cs="Arial"/>
          <w:b/>
          <w:bCs/>
          <w:sz w:val="20"/>
          <w:szCs w:val="20"/>
        </w:rPr>
        <w:t>. Please update each table to report your agency’s progress,</w:t>
      </w:r>
      <w:r w:rsidRPr="00E4415B">
        <w:rPr>
          <w:rFonts w:ascii="Arial" w:hAnsi="Arial" w:cs="Arial"/>
          <w:b/>
          <w:bCs/>
          <w:sz w:val="20"/>
          <w:szCs w:val="20"/>
        </w:rPr>
        <w:t xml:space="preserve"> as follows:</w:t>
      </w:r>
    </w:p>
    <w:p w14:paraId="3B103913" w14:textId="77777777" w:rsidR="000153D0" w:rsidRDefault="000153D0" w:rsidP="000153D0">
      <w:pPr>
        <w:pStyle w:val="ListParagraph"/>
        <w:numPr>
          <w:ilvl w:val="0"/>
          <w:numId w:val="9"/>
        </w:numPr>
        <w:spacing w:after="120" w:line="240" w:lineRule="auto"/>
        <w:ind w:left="357" w:hanging="357"/>
        <w:contextualSpacing w:val="0"/>
        <w:jc w:val="both"/>
        <w:rPr>
          <w:rFonts w:ascii="Arial" w:hAnsi="Arial" w:cs="Arial"/>
          <w:sz w:val="20"/>
          <w:szCs w:val="20"/>
        </w:rPr>
      </w:pPr>
      <w:r>
        <w:rPr>
          <w:rFonts w:ascii="Arial" w:hAnsi="Arial" w:cs="Arial"/>
          <w:sz w:val="20"/>
          <w:szCs w:val="20"/>
        </w:rPr>
        <w:t xml:space="preserve">Review the </w:t>
      </w:r>
      <w:r w:rsidRPr="0080653B">
        <w:rPr>
          <w:rFonts w:ascii="Arial" w:hAnsi="Arial" w:cs="Arial"/>
          <w:b/>
          <w:bCs/>
          <w:sz w:val="20"/>
          <w:szCs w:val="20"/>
        </w:rPr>
        <w:t>agency commitments table</w:t>
      </w:r>
      <w:r>
        <w:rPr>
          <w:rFonts w:ascii="Arial" w:hAnsi="Arial" w:cs="Arial"/>
          <w:sz w:val="20"/>
          <w:szCs w:val="20"/>
        </w:rPr>
        <w:t xml:space="preserve"> on page 2 (above) to confirm which of the Key Actions your agency is required to report against. </w:t>
      </w:r>
    </w:p>
    <w:p w14:paraId="786A5FF2" w14:textId="77777777" w:rsidR="000153D0" w:rsidRDefault="000153D0" w:rsidP="000153D0">
      <w:pPr>
        <w:pStyle w:val="ListParagraph"/>
        <w:spacing w:after="120" w:line="240" w:lineRule="auto"/>
        <w:ind w:left="357"/>
        <w:contextualSpacing w:val="0"/>
        <w:jc w:val="both"/>
        <w:rPr>
          <w:rFonts w:ascii="Arial" w:hAnsi="Arial" w:cs="Arial"/>
          <w:sz w:val="20"/>
          <w:szCs w:val="20"/>
        </w:rPr>
      </w:pPr>
      <w:r>
        <w:rPr>
          <w:rFonts w:ascii="Arial" w:hAnsi="Arial" w:cs="Arial"/>
          <w:sz w:val="20"/>
          <w:szCs w:val="20"/>
        </w:rPr>
        <w:t xml:space="preserve"> </w:t>
      </w:r>
    </w:p>
    <w:p w14:paraId="23EFC326" w14:textId="77777777" w:rsidR="000153D0" w:rsidRDefault="000153D0" w:rsidP="000153D0">
      <w:pPr>
        <w:pStyle w:val="ListParagraph"/>
        <w:numPr>
          <w:ilvl w:val="0"/>
          <w:numId w:val="9"/>
        </w:numPr>
        <w:spacing w:after="120" w:line="240" w:lineRule="auto"/>
        <w:ind w:left="357" w:hanging="357"/>
        <w:contextualSpacing w:val="0"/>
        <w:jc w:val="both"/>
        <w:rPr>
          <w:rFonts w:ascii="Arial" w:hAnsi="Arial" w:cs="Arial"/>
          <w:sz w:val="20"/>
          <w:szCs w:val="20"/>
        </w:rPr>
      </w:pPr>
      <w:r>
        <w:rPr>
          <w:rFonts w:ascii="Arial" w:hAnsi="Arial" w:cs="Arial"/>
          <w:sz w:val="20"/>
          <w:szCs w:val="20"/>
        </w:rPr>
        <w:t xml:space="preserve">Review the </w:t>
      </w:r>
      <w:r w:rsidRPr="0080653B">
        <w:rPr>
          <w:rFonts w:ascii="Arial" w:hAnsi="Arial" w:cs="Arial"/>
          <w:b/>
          <w:bCs/>
          <w:sz w:val="20"/>
          <w:szCs w:val="20"/>
        </w:rPr>
        <w:t>activities</w:t>
      </w:r>
      <w:r>
        <w:rPr>
          <w:rFonts w:ascii="Arial" w:hAnsi="Arial" w:cs="Arial"/>
          <w:sz w:val="20"/>
          <w:szCs w:val="20"/>
        </w:rPr>
        <w:t xml:space="preserve"> that have been pre-populated in the table under each Key Action Area. These are the activities your agency indicated in the 2022-23 Action Plan report. </w:t>
      </w:r>
      <w:bookmarkStart w:id="1" w:name="_Hlk141368045"/>
    </w:p>
    <w:p w14:paraId="401E4293" w14:textId="77777777" w:rsidR="000153D0" w:rsidRPr="00222005" w:rsidRDefault="000153D0" w:rsidP="000153D0">
      <w:pPr>
        <w:spacing w:after="120" w:line="240" w:lineRule="auto"/>
        <w:jc w:val="both"/>
        <w:rPr>
          <w:rFonts w:ascii="Arial" w:hAnsi="Arial" w:cs="Arial"/>
          <w:sz w:val="20"/>
          <w:szCs w:val="20"/>
        </w:rPr>
      </w:pPr>
    </w:p>
    <w:bookmarkEnd w:id="1"/>
    <w:p w14:paraId="63ECDCF6" w14:textId="77777777" w:rsidR="000153D0" w:rsidRDefault="000153D0" w:rsidP="000153D0">
      <w:pPr>
        <w:pStyle w:val="ListParagraph"/>
        <w:numPr>
          <w:ilvl w:val="0"/>
          <w:numId w:val="9"/>
        </w:numPr>
        <w:spacing w:after="120" w:line="240" w:lineRule="auto"/>
        <w:ind w:left="357" w:hanging="357"/>
        <w:contextualSpacing w:val="0"/>
        <w:jc w:val="both"/>
        <w:rPr>
          <w:rFonts w:ascii="Arial" w:hAnsi="Arial" w:cs="Arial"/>
          <w:sz w:val="20"/>
          <w:szCs w:val="20"/>
        </w:rPr>
      </w:pPr>
      <w:r>
        <w:rPr>
          <w:rFonts w:ascii="Arial" w:hAnsi="Arial" w:cs="Arial"/>
          <w:sz w:val="20"/>
          <w:szCs w:val="20"/>
        </w:rPr>
        <w:t xml:space="preserve">Use the drop-down box to select </w:t>
      </w:r>
      <w:r w:rsidRPr="00E62BD6">
        <w:rPr>
          <w:rFonts w:ascii="Arial" w:hAnsi="Arial" w:cs="Arial"/>
          <w:sz w:val="20"/>
          <w:szCs w:val="20"/>
        </w:rPr>
        <w:t xml:space="preserve">the </w:t>
      </w:r>
      <w:r>
        <w:rPr>
          <w:rFonts w:ascii="Arial" w:hAnsi="Arial" w:cs="Arial"/>
          <w:b/>
          <w:bCs/>
          <w:sz w:val="20"/>
          <w:szCs w:val="20"/>
        </w:rPr>
        <w:t>Final</w:t>
      </w:r>
      <w:r w:rsidRPr="002B557E">
        <w:rPr>
          <w:rFonts w:ascii="Arial" w:hAnsi="Arial" w:cs="Arial"/>
          <w:b/>
          <w:bCs/>
          <w:sz w:val="20"/>
          <w:szCs w:val="20"/>
        </w:rPr>
        <w:t xml:space="preserve"> status</w:t>
      </w:r>
      <w:r w:rsidRPr="004375E6">
        <w:rPr>
          <w:rFonts w:ascii="Arial" w:hAnsi="Arial" w:cs="Arial"/>
          <w:sz w:val="20"/>
          <w:szCs w:val="20"/>
        </w:rPr>
        <w:t xml:space="preserve"> </w:t>
      </w:r>
      <w:r>
        <w:rPr>
          <w:rFonts w:ascii="Arial" w:hAnsi="Arial" w:cs="Arial"/>
          <w:sz w:val="20"/>
          <w:szCs w:val="20"/>
        </w:rPr>
        <w:t>for each activity and provide comments to support your selection. The options are defined as:</w:t>
      </w:r>
    </w:p>
    <w:p w14:paraId="10E5C839" w14:textId="77777777" w:rsidR="000153D0" w:rsidRDefault="000153D0" w:rsidP="000153D0">
      <w:pPr>
        <w:pStyle w:val="ListParagraph"/>
        <w:numPr>
          <w:ilvl w:val="0"/>
          <w:numId w:val="3"/>
        </w:numPr>
        <w:spacing w:after="0" w:line="240" w:lineRule="auto"/>
        <w:jc w:val="both"/>
        <w:rPr>
          <w:rFonts w:ascii="Arial" w:hAnsi="Arial" w:cs="Arial"/>
          <w:bCs/>
          <w:i/>
          <w:iCs/>
          <w:sz w:val="20"/>
          <w:szCs w:val="20"/>
        </w:rPr>
      </w:pPr>
      <w:r>
        <w:rPr>
          <w:rFonts w:ascii="Arial" w:hAnsi="Arial" w:cs="Arial"/>
          <w:b/>
          <w:i/>
          <w:iCs/>
          <w:sz w:val="20"/>
          <w:szCs w:val="20"/>
        </w:rPr>
        <w:t>Delivered</w:t>
      </w:r>
      <w:r w:rsidRPr="00E62BD6">
        <w:rPr>
          <w:rFonts w:ascii="Arial" w:hAnsi="Arial" w:cs="Arial"/>
          <w:bCs/>
          <w:i/>
          <w:iCs/>
          <w:sz w:val="20"/>
          <w:szCs w:val="20"/>
        </w:rPr>
        <w:t xml:space="preserve"> –</w:t>
      </w:r>
      <w:r>
        <w:rPr>
          <w:rFonts w:ascii="Arial" w:hAnsi="Arial" w:cs="Arial"/>
          <w:bCs/>
          <w:i/>
          <w:iCs/>
          <w:sz w:val="20"/>
          <w:szCs w:val="20"/>
        </w:rPr>
        <w:t xml:space="preserve"> </w:t>
      </w:r>
      <w:bookmarkStart w:id="2" w:name="_Hlk171687193"/>
      <w:r>
        <w:rPr>
          <w:rFonts w:ascii="Arial" w:hAnsi="Arial" w:cs="Arial"/>
          <w:bCs/>
          <w:i/>
          <w:iCs/>
          <w:sz w:val="20"/>
          <w:szCs w:val="20"/>
        </w:rPr>
        <w:t xml:space="preserve">This includes activities which </w:t>
      </w:r>
      <w:bookmarkEnd w:id="2"/>
      <w:r>
        <w:rPr>
          <w:rFonts w:ascii="Arial" w:hAnsi="Arial" w:cs="Arial"/>
          <w:bCs/>
          <w:i/>
          <w:iCs/>
          <w:sz w:val="20"/>
          <w:szCs w:val="20"/>
        </w:rPr>
        <w:t>are completed or ongoing.</w:t>
      </w:r>
      <w:r w:rsidRPr="00E62BD6">
        <w:rPr>
          <w:rFonts w:ascii="Arial" w:hAnsi="Arial" w:cs="Arial"/>
          <w:bCs/>
          <w:i/>
          <w:iCs/>
          <w:sz w:val="20"/>
          <w:szCs w:val="20"/>
        </w:rPr>
        <w:t xml:space="preserve"> </w:t>
      </w:r>
    </w:p>
    <w:p w14:paraId="5A3EFA0A" w14:textId="77777777" w:rsidR="000153D0" w:rsidRDefault="000153D0" w:rsidP="000153D0">
      <w:pPr>
        <w:pStyle w:val="ListParagraph"/>
        <w:spacing w:after="0" w:line="240" w:lineRule="auto"/>
        <w:jc w:val="both"/>
        <w:rPr>
          <w:rFonts w:ascii="Arial" w:hAnsi="Arial" w:cs="Arial"/>
          <w:bCs/>
          <w:i/>
          <w:iCs/>
          <w:sz w:val="20"/>
          <w:szCs w:val="20"/>
        </w:rPr>
      </w:pPr>
      <w:r>
        <w:rPr>
          <w:rFonts w:ascii="Arial" w:hAnsi="Arial" w:cs="Arial"/>
          <w:bCs/>
          <w:i/>
          <w:iCs/>
          <w:sz w:val="20"/>
          <w:szCs w:val="20"/>
        </w:rPr>
        <w:t xml:space="preserve"> </w:t>
      </w:r>
    </w:p>
    <w:p w14:paraId="3D0B287A" w14:textId="77777777" w:rsidR="000153D0" w:rsidRPr="00CA4F90" w:rsidRDefault="000153D0" w:rsidP="000153D0">
      <w:pPr>
        <w:pStyle w:val="ListParagraph"/>
        <w:numPr>
          <w:ilvl w:val="0"/>
          <w:numId w:val="3"/>
        </w:numPr>
        <w:spacing w:after="0" w:line="240" w:lineRule="auto"/>
        <w:jc w:val="both"/>
        <w:rPr>
          <w:rFonts w:ascii="Arial" w:hAnsi="Arial" w:cs="Arial"/>
          <w:bCs/>
          <w:i/>
          <w:iCs/>
          <w:sz w:val="20"/>
          <w:szCs w:val="20"/>
        </w:rPr>
      </w:pPr>
      <w:r>
        <w:rPr>
          <w:rFonts w:ascii="Arial" w:hAnsi="Arial" w:cs="Arial"/>
          <w:b/>
          <w:i/>
          <w:iCs/>
          <w:sz w:val="20"/>
          <w:szCs w:val="20"/>
        </w:rPr>
        <w:t xml:space="preserve">Not </w:t>
      </w:r>
      <w:r w:rsidRPr="00CA4F90">
        <w:rPr>
          <w:rFonts w:ascii="Arial" w:hAnsi="Arial" w:cs="Arial"/>
          <w:b/>
          <w:i/>
          <w:iCs/>
          <w:sz w:val="20"/>
          <w:szCs w:val="20"/>
        </w:rPr>
        <w:t xml:space="preserve">delivered </w:t>
      </w:r>
      <w:r w:rsidRPr="006B41A7">
        <w:rPr>
          <w:rFonts w:ascii="Arial" w:hAnsi="Arial" w:cs="Arial"/>
          <w:bCs/>
          <w:i/>
          <w:iCs/>
          <w:sz w:val="20"/>
          <w:szCs w:val="20"/>
        </w:rPr>
        <w:t>–</w:t>
      </w:r>
      <w:r w:rsidRPr="00CA4F90">
        <w:rPr>
          <w:rFonts w:ascii="Arial" w:hAnsi="Arial" w:cs="Arial"/>
          <w:bCs/>
          <w:i/>
          <w:iCs/>
          <w:sz w:val="20"/>
          <w:szCs w:val="20"/>
        </w:rPr>
        <w:t xml:space="preserve"> This includes activities which were unable to be completed or were superseded. Please provide a brief description of why the activity was not delivered under the ‘Outcomes’ column. </w:t>
      </w:r>
    </w:p>
    <w:p w14:paraId="701C97CD" w14:textId="77777777" w:rsidR="000153D0" w:rsidRPr="00E62BD6" w:rsidRDefault="000153D0" w:rsidP="000153D0">
      <w:pPr>
        <w:pStyle w:val="ListParagraph"/>
        <w:jc w:val="both"/>
      </w:pPr>
    </w:p>
    <w:p w14:paraId="13F87841" w14:textId="77777777" w:rsidR="000153D0" w:rsidRPr="00145A7A" w:rsidRDefault="000153D0" w:rsidP="000153D0">
      <w:pPr>
        <w:pStyle w:val="ListParagraph"/>
        <w:numPr>
          <w:ilvl w:val="0"/>
          <w:numId w:val="9"/>
        </w:numPr>
        <w:spacing w:line="240" w:lineRule="auto"/>
        <w:ind w:left="357" w:hanging="357"/>
        <w:contextualSpacing w:val="0"/>
        <w:jc w:val="both"/>
        <w:rPr>
          <w:rFonts w:ascii="Arial" w:hAnsi="Arial" w:cs="Arial"/>
          <w:sz w:val="20"/>
          <w:szCs w:val="20"/>
        </w:rPr>
      </w:pPr>
      <w:r w:rsidRPr="00E62BD6">
        <w:rPr>
          <w:rFonts w:ascii="Arial" w:hAnsi="Arial" w:cs="Arial"/>
          <w:sz w:val="20"/>
          <w:szCs w:val="20"/>
        </w:rPr>
        <w:t xml:space="preserve">Enter the </w:t>
      </w:r>
      <w:r w:rsidRPr="00E62BD6">
        <w:rPr>
          <w:rFonts w:ascii="Arial" w:hAnsi="Arial" w:cs="Arial"/>
          <w:b/>
          <w:bCs/>
          <w:sz w:val="20"/>
          <w:szCs w:val="20"/>
        </w:rPr>
        <w:t>Outcomes achieved</w:t>
      </w:r>
      <w:r w:rsidRPr="00E62BD6">
        <w:rPr>
          <w:rFonts w:ascii="Arial" w:hAnsi="Arial" w:cs="Arial"/>
          <w:sz w:val="20"/>
          <w:szCs w:val="20"/>
        </w:rPr>
        <w:t xml:space="preserve"> for people from culturally and linguistically diverse communities</w:t>
      </w:r>
      <w:r w:rsidRPr="002B557E">
        <w:rPr>
          <w:rFonts w:ascii="Arial" w:hAnsi="Arial" w:cs="Arial"/>
          <w:sz w:val="20"/>
          <w:szCs w:val="20"/>
        </w:rPr>
        <w:t>. This can be provided as commentary or dot points, and should include:</w:t>
      </w:r>
    </w:p>
    <w:p w14:paraId="3E2A14EE" w14:textId="77777777" w:rsidR="000153D0" w:rsidRPr="00145A7A" w:rsidRDefault="000153D0" w:rsidP="000153D0">
      <w:pPr>
        <w:pStyle w:val="ListParagraph"/>
        <w:numPr>
          <w:ilvl w:val="0"/>
          <w:numId w:val="2"/>
        </w:numPr>
        <w:spacing w:after="0" w:line="240" w:lineRule="auto"/>
        <w:jc w:val="both"/>
        <w:rPr>
          <w:rFonts w:ascii="Arial" w:hAnsi="Arial" w:cs="Arial"/>
          <w:sz w:val="20"/>
          <w:szCs w:val="20"/>
        </w:rPr>
      </w:pPr>
      <w:r>
        <w:rPr>
          <w:rFonts w:ascii="Arial" w:hAnsi="Arial" w:cs="Arial"/>
          <w:bCs/>
          <w:sz w:val="20"/>
          <w:szCs w:val="20"/>
        </w:rPr>
        <w:t xml:space="preserve">Details of any </w:t>
      </w:r>
      <w:r w:rsidRPr="00E62BD6">
        <w:rPr>
          <w:rFonts w:ascii="Arial" w:hAnsi="Arial" w:cs="Arial"/>
          <w:b/>
          <w:sz w:val="20"/>
          <w:szCs w:val="20"/>
        </w:rPr>
        <w:t>outputs</w:t>
      </w:r>
      <w:r>
        <w:rPr>
          <w:rFonts w:ascii="Arial" w:hAnsi="Arial" w:cs="Arial"/>
          <w:bCs/>
          <w:sz w:val="20"/>
          <w:szCs w:val="20"/>
        </w:rPr>
        <w:t xml:space="preserve"> produced (events, resources, or other actions).</w:t>
      </w:r>
    </w:p>
    <w:p w14:paraId="6F71B497" w14:textId="77777777" w:rsidR="000153D0" w:rsidRDefault="000153D0" w:rsidP="000153D0">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 xml:space="preserve">Any </w:t>
      </w:r>
      <w:r w:rsidRPr="00E62BD6">
        <w:rPr>
          <w:rFonts w:ascii="Arial" w:hAnsi="Arial" w:cs="Arial"/>
          <w:b/>
          <w:bCs/>
          <w:sz w:val="20"/>
          <w:szCs w:val="20"/>
        </w:rPr>
        <w:t>budget</w:t>
      </w:r>
      <w:r>
        <w:rPr>
          <w:rFonts w:ascii="Arial" w:hAnsi="Arial" w:cs="Arial"/>
          <w:sz w:val="20"/>
          <w:szCs w:val="20"/>
        </w:rPr>
        <w:t xml:space="preserve"> expenditure specifically allocated to the activity or program.</w:t>
      </w:r>
    </w:p>
    <w:p w14:paraId="782A05A7" w14:textId="77777777" w:rsidR="000153D0" w:rsidRPr="00145A7A" w:rsidRDefault="000153D0" w:rsidP="000153D0">
      <w:pPr>
        <w:pStyle w:val="ListParagraph"/>
        <w:numPr>
          <w:ilvl w:val="0"/>
          <w:numId w:val="2"/>
        </w:numPr>
        <w:spacing w:after="0" w:line="240" w:lineRule="auto"/>
        <w:jc w:val="both"/>
        <w:rPr>
          <w:rFonts w:ascii="Arial" w:hAnsi="Arial" w:cs="Arial"/>
          <w:sz w:val="20"/>
          <w:szCs w:val="20"/>
        </w:rPr>
      </w:pPr>
      <w:r>
        <w:rPr>
          <w:rFonts w:ascii="Arial" w:hAnsi="Arial" w:cs="Arial"/>
          <w:bCs/>
          <w:sz w:val="20"/>
          <w:szCs w:val="20"/>
        </w:rPr>
        <w:t xml:space="preserve">The </w:t>
      </w:r>
      <w:r w:rsidRPr="005F26AF">
        <w:rPr>
          <w:rFonts w:ascii="Arial" w:hAnsi="Arial" w:cs="Arial"/>
          <w:b/>
          <w:sz w:val="20"/>
          <w:szCs w:val="20"/>
        </w:rPr>
        <w:t xml:space="preserve">target </w:t>
      </w:r>
      <w:r>
        <w:rPr>
          <w:rFonts w:ascii="Arial" w:hAnsi="Arial" w:cs="Arial"/>
          <w:b/>
          <w:sz w:val="20"/>
          <w:szCs w:val="20"/>
        </w:rPr>
        <w:t>audience</w:t>
      </w:r>
      <w:r>
        <w:rPr>
          <w:rFonts w:ascii="Arial" w:hAnsi="Arial" w:cs="Arial"/>
          <w:bCs/>
          <w:sz w:val="20"/>
          <w:szCs w:val="20"/>
        </w:rPr>
        <w:t xml:space="preserve"> and </w:t>
      </w:r>
      <w:r w:rsidRPr="00E62BD6">
        <w:rPr>
          <w:rFonts w:ascii="Arial" w:hAnsi="Arial" w:cs="Arial"/>
          <w:b/>
          <w:sz w:val="20"/>
          <w:szCs w:val="20"/>
        </w:rPr>
        <w:t>reach</w:t>
      </w:r>
      <w:r>
        <w:rPr>
          <w:rFonts w:ascii="Arial" w:hAnsi="Arial" w:cs="Arial"/>
          <w:bCs/>
          <w:sz w:val="20"/>
          <w:szCs w:val="20"/>
        </w:rPr>
        <w:t xml:space="preserve"> of any activities (number of individuals, clients, staff members or organisations engaged or supported by the activity; any specific communities, regions or migration pathways being targeted)</w:t>
      </w:r>
    </w:p>
    <w:p w14:paraId="7F27E128" w14:textId="77777777" w:rsidR="000153D0" w:rsidRDefault="000153D0" w:rsidP="000153D0">
      <w:pPr>
        <w:pStyle w:val="ListParagraph"/>
        <w:numPr>
          <w:ilvl w:val="0"/>
          <w:numId w:val="2"/>
        </w:numPr>
        <w:spacing w:after="120" w:line="240" w:lineRule="auto"/>
        <w:ind w:left="714" w:hanging="357"/>
        <w:contextualSpacing w:val="0"/>
        <w:jc w:val="both"/>
        <w:rPr>
          <w:rFonts w:ascii="Arial" w:hAnsi="Arial" w:cs="Arial"/>
          <w:sz w:val="20"/>
          <w:szCs w:val="20"/>
        </w:rPr>
      </w:pPr>
      <w:r>
        <w:rPr>
          <w:rFonts w:ascii="Arial" w:hAnsi="Arial" w:cs="Arial"/>
          <w:bCs/>
          <w:sz w:val="20"/>
          <w:szCs w:val="20"/>
        </w:rPr>
        <w:t xml:space="preserve">Any </w:t>
      </w:r>
      <w:r w:rsidRPr="00E62BD6">
        <w:rPr>
          <w:rFonts w:ascii="Arial" w:hAnsi="Arial" w:cs="Arial"/>
          <w:b/>
          <w:sz w:val="20"/>
          <w:szCs w:val="20"/>
        </w:rPr>
        <w:t>qualitative or quantitative</w:t>
      </w:r>
      <w:r w:rsidRPr="001B67FB">
        <w:rPr>
          <w:rFonts w:ascii="Arial" w:hAnsi="Arial" w:cs="Arial"/>
          <w:sz w:val="20"/>
          <w:szCs w:val="20"/>
        </w:rPr>
        <w:t xml:space="preserve"> </w:t>
      </w:r>
      <w:r w:rsidRPr="00E62BD6">
        <w:rPr>
          <w:rFonts w:ascii="Arial" w:hAnsi="Arial" w:cs="Arial"/>
          <w:b/>
          <w:bCs/>
          <w:sz w:val="20"/>
          <w:szCs w:val="20"/>
        </w:rPr>
        <w:t>evidence</w:t>
      </w:r>
      <w:r>
        <w:rPr>
          <w:rFonts w:ascii="Arial" w:hAnsi="Arial" w:cs="Arial"/>
          <w:sz w:val="20"/>
          <w:szCs w:val="20"/>
        </w:rPr>
        <w:t xml:space="preserve"> demonstrating the outcomes of your activities, particularly in terms of the benefits obtained for culturally and linguistically diverse people.</w:t>
      </w:r>
    </w:p>
    <w:p w14:paraId="37F5C7B9" w14:textId="77777777" w:rsidR="000153D0" w:rsidRDefault="000153D0" w:rsidP="000153D0">
      <w:pPr>
        <w:spacing w:after="0" w:line="240" w:lineRule="auto"/>
        <w:jc w:val="both"/>
        <w:rPr>
          <w:rFonts w:ascii="Arial" w:hAnsi="Arial" w:cs="Arial"/>
          <w:sz w:val="20"/>
          <w:szCs w:val="20"/>
        </w:rPr>
      </w:pPr>
    </w:p>
    <w:p w14:paraId="6AFBD859" w14:textId="77777777" w:rsidR="000153D0" w:rsidRPr="00BA2E05" w:rsidRDefault="000153D0" w:rsidP="000153D0">
      <w:pPr>
        <w:pStyle w:val="ListParagraph"/>
        <w:numPr>
          <w:ilvl w:val="0"/>
          <w:numId w:val="9"/>
        </w:numPr>
        <w:spacing w:after="120" w:line="240" w:lineRule="auto"/>
        <w:ind w:left="357" w:hanging="357"/>
        <w:contextualSpacing w:val="0"/>
        <w:jc w:val="both"/>
        <w:rPr>
          <w:rFonts w:ascii="Arial" w:hAnsi="Arial" w:cs="Arial"/>
          <w:sz w:val="20"/>
          <w:szCs w:val="20"/>
        </w:rPr>
      </w:pPr>
      <w:r>
        <w:rPr>
          <w:rFonts w:ascii="Arial" w:hAnsi="Arial" w:cs="Arial"/>
          <w:sz w:val="20"/>
          <w:szCs w:val="20"/>
        </w:rPr>
        <w:t xml:space="preserve">In the final section for each Key Action Area, add any </w:t>
      </w:r>
      <w:r w:rsidRPr="00E62BD6">
        <w:rPr>
          <w:rFonts w:ascii="Arial" w:hAnsi="Arial" w:cs="Arial"/>
          <w:b/>
          <w:bCs/>
          <w:sz w:val="20"/>
          <w:szCs w:val="20"/>
        </w:rPr>
        <w:t xml:space="preserve">case studies, images or </w:t>
      </w:r>
      <w:r w:rsidRPr="002B557E">
        <w:rPr>
          <w:rFonts w:ascii="Arial" w:hAnsi="Arial" w:cs="Arial"/>
          <w:b/>
          <w:bCs/>
          <w:sz w:val="20"/>
          <w:szCs w:val="20"/>
        </w:rPr>
        <w:t>highlights</w:t>
      </w:r>
      <w:r>
        <w:rPr>
          <w:rFonts w:ascii="Arial" w:hAnsi="Arial" w:cs="Arial"/>
          <w:b/>
          <w:bCs/>
          <w:sz w:val="20"/>
          <w:szCs w:val="20"/>
        </w:rPr>
        <w:t xml:space="preserve"> </w:t>
      </w:r>
      <w:r w:rsidRPr="002B557E">
        <w:rPr>
          <w:rFonts w:ascii="Arial" w:hAnsi="Arial" w:cs="Arial"/>
          <w:sz w:val="20"/>
          <w:szCs w:val="20"/>
        </w:rPr>
        <w:t>t</w:t>
      </w:r>
      <w:r>
        <w:rPr>
          <w:rFonts w:ascii="Arial" w:hAnsi="Arial" w:cs="Arial"/>
          <w:sz w:val="20"/>
          <w:szCs w:val="20"/>
        </w:rPr>
        <w:t>hat may be helpful to</w:t>
      </w:r>
      <w:r w:rsidRPr="002B557E">
        <w:rPr>
          <w:rFonts w:ascii="Arial" w:hAnsi="Arial" w:cs="Arial"/>
          <w:sz w:val="20"/>
          <w:szCs w:val="20"/>
        </w:rPr>
        <w:t xml:space="preserve"> promote your agency’s work</w:t>
      </w:r>
      <w:r>
        <w:rPr>
          <w:rFonts w:ascii="Arial" w:hAnsi="Arial" w:cs="Arial"/>
          <w:sz w:val="20"/>
          <w:szCs w:val="20"/>
        </w:rPr>
        <w:t xml:space="preserve"> or highlight lessons learnt. These may be used in the </w:t>
      </w:r>
      <w:r w:rsidRPr="00D65929">
        <w:rPr>
          <w:rFonts w:ascii="Arial" w:hAnsi="Arial" w:cs="Arial"/>
          <w:i/>
          <w:iCs/>
          <w:sz w:val="20"/>
          <w:szCs w:val="20"/>
        </w:rPr>
        <w:t xml:space="preserve">Third Progress Report on the </w:t>
      </w:r>
      <w:r>
        <w:rPr>
          <w:rFonts w:ascii="Arial" w:hAnsi="Arial" w:cs="Arial"/>
          <w:i/>
          <w:iCs/>
          <w:sz w:val="20"/>
          <w:szCs w:val="20"/>
        </w:rPr>
        <w:t xml:space="preserve">Queensland </w:t>
      </w:r>
      <w:r w:rsidRPr="00D65929">
        <w:rPr>
          <w:rFonts w:ascii="Arial" w:hAnsi="Arial" w:cs="Arial"/>
          <w:i/>
          <w:iCs/>
          <w:sz w:val="20"/>
          <w:szCs w:val="20"/>
        </w:rPr>
        <w:t>Multicultural Policy</w:t>
      </w:r>
      <w:r>
        <w:rPr>
          <w:rFonts w:ascii="Arial" w:hAnsi="Arial" w:cs="Arial"/>
          <w:sz w:val="20"/>
          <w:szCs w:val="20"/>
        </w:rPr>
        <w:t xml:space="preserve"> which will be tabled in Parliament.</w:t>
      </w:r>
    </w:p>
    <w:p w14:paraId="5AA7CDDC" w14:textId="77777777" w:rsidR="000153D0" w:rsidRPr="00E10DF8" w:rsidRDefault="000153D0" w:rsidP="000153D0">
      <w:pPr>
        <w:pStyle w:val="ListParagraph"/>
        <w:spacing w:after="0" w:line="240" w:lineRule="auto"/>
        <w:ind w:left="360"/>
        <w:jc w:val="both"/>
        <w:rPr>
          <w:rFonts w:ascii="Arial" w:hAnsi="Arial" w:cs="Arial"/>
          <w:sz w:val="20"/>
          <w:szCs w:val="20"/>
        </w:rPr>
      </w:pPr>
    </w:p>
    <w:p w14:paraId="729150C1" w14:textId="77777777" w:rsidR="000153D0" w:rsidRPr="006B41A7" w:rsidRDefault="000153D0" w:rsidP="000153D0">
      <w:pPr>
        <w:pStyle w:val="ListParagraph"/>
        <w:numPr>
          <w:ilvl w:val="0"/>
          <w:numId w:val="9"/>
        </w:numPr>
        <w:spacing w:after="0" w:line="240" w:lineRule="auto"/>
        <w:jc w:val="both"/>
        <w:rPr>
          <w:rFonts w:ascii="Arial" w:hAnsi="Arial" w:cs="Arial"/>
          <w:color w:val="0563C1"/>
          <w:sz w:val="20"/>
          <w:szCs w:val="20"/>
          <w:u w:val="single"/>
        </w:rPr>
      </w:pPr>
      <w:r w:rsidRPr="002B557E">
        <w:rPr>
          <w:rFonts w:ascii="Arial" w:hAnsi="Arial" w:cs="Arial"/>
          <w:sz w:val="20"/>
          <w:szCs w:val="20"/>
        </w:rPr>
        <w:t xml:space="preserve">Once completed, please </w:t>
      </w:r>
      <w:r w:rsidRPr="006B41A7">
        <w:rPr>
          <w:rFonts w:ascii="Arial" w:hAnsi="Arial" w:cs="Arial"/>
          <w:bCs/>
          <w:sz w:val="20"/>
          <w:szCs w:val="20"/>
        </w:rPr>
        <w:t>finalise your report by:</w:t>
      </w:r>
    </w:p>
    <w:p w14:paraId="4BD3E22A" w14:textId="77777777" w:rsidR="000153D0" w:rsidRPr="00FF3D56" w:rsidRDefault="000153D0" w:rsidP="000153D0">
      <w:pPr>
        <w:pStyle w:val="ListParagraph"/>
        <w:spacing w:after="0" w:line="240" w:lineRule="auto"/>
        <w:ind w:left="360"/>
        <w:jc w:val="both"/>
        <w:rPr>
          <w:color w:val="0563C1"/>
          <w:u w:val="single"/>
        </w:rPr>
      </w:pPr>
    </w:p>
    <w:p w14:paraId="1A984E63" w14:textId="77777777" w:rsidR="000153D0" w:rsidRPr="008C24DC" w:rsidRDefault="000153D0" w:rsidP="000153D0">
      <w:pPr>
        <w:pStyle w:val="ListParagraph"/>
        <w:numPr>
          <w:ilvl w:val="0"/>
          <w:numId w:val="15"/>
        </w:numPr>
        <w:spacing w:line="240" w:lineRule="auto"/>
        <w:jc w:val="both"/>
        <w:rPr>
          <w:rFonts w:ascii="Arial" w:hAnsi="Arial" w:cs="Arial"/>
          <w:sz w:val="20"/>
          <w:szCs w:val="20"/>
        </w:rPr>
      </w:pPr>
      <w:r w:rsidRPr="008C24DC">
        <w:rPr>
          <w:rFonts w:ascii="Arial" w:hAnsi="Arial" w:cs="Arial"/>
          <w:bCs/>
          <w:sz w:val="20"/>
          <w:szCs w:val="20"/>
        </w:rPr>
        <w:t>Ensuring all headers in this document reflect your agency’s name.</w:t>
      </w:r>
    </w:p>
    <w:p w14:paraId="6003D95F" w14:textId="77777777" w:rsidR="000153D0" w:rsidRPr="008C24DC" w:rsidRDefault="000153D0" w:rsidP="000153D0">
      <w:pPr>
        <w:pStyle w:val="ListParagraph"/>
        <w:numPr>
          <w:ilvl w:val="0"/>
          <w:numId w:val="15"/>
        </w:numPr>
        <w:spacing w:line="240" w:lineRule="auto"/>
        <w:jc w:val="both"/>
        <w:rPr>
          <w:rFonts w:ascii="Arial" w:hAnsi="Arial" w:cs="Arial"/>
          <w:bCs/>
          <w:sz w:val="20"/>
          <w:szCs w:val="20"/>
        </w:rPr>
      </w:pPr>
      <w:r w:rsidRPr="008C24DC">
        <w:rPr>
          <w:rFonts w:ascii="Arial" w:hAnsi="Arial" w:cs="Arial"/>
          <w:bCs/>
          <w:sz w:val="20"/>
          <w:szCs w:val="20"/>
        </w:rPr>
        <w:t>Deleting the introduction, scope, and instructions sections of this template.</w:t>
      </w:r>
    </w:p>
    <w:p w14:paraId="0EB6EE34" w14:textId="77777777" w:rsidR="000153D0" w:rsidRPr="008C24DC" w:rsidRDefault="000153D0" w:rsidP="000153D0">
      <w:pPr>
        <w:pStyle w:val="ListParagraph"/>
        <w:numPr>
          <w:ilvl w:val="0"/>
          <w:numId w:val="15"/>
        </w:numPr>
        <w:spacing w:line="240" w:lineRule="auto"/>
        <w:jc w:val="both"/>
        <w:rPr>
          <w:rFonts w:ascii="Arial" w:hAnsi="Arial" w:cs="Arial"/>
          <w:sz w:val="20"/>
          <w:szCs w:val="20"/>
        </w:rPr>
      </w:pPr>
      <w:r w:rsidRPr="008C24DC">
        <w:rPr>
          <w:rFonts w:ascii="Arial" w:hAnsi="Arial" w:cs="Arial"/>
          <w:bCs/>
          <w:sz w:val="20"/>
          <w:szCs w:val="20"/>
        </w:rPr>
        <w:t xml:space="preserve">Checking that all actions have a </w:t>
      </w:r>
      <w:r>
        <w:rPr>
          <w:rFonts w:ascii="Arial" w:hAnsi="Arial" w:cs="Arial"/>
          <w:bCs/>
          <w:sz w:val="20"/>
          <w:szCs w:val="20"/>
        </w:rPr>
        <w:t>final</w:t>
      </w:r>
      <w:r w:rsidRPr="008C24DC">
        <w:rPr>
          <w:rFonts w:ascii="Arial" w:hAnsi="Arial" w:cs="Arial"/>
          <w:bCs/>
          <w:sz w:val="20"/>
          <w:szCs w:val="20"/>
        </w:rPr>
        <w:t xml:space="preserve"> status, in line with guidance provided above.</w:t>
      </w:r>
    </w:p>
    <w:p w14:paraId="1ADCE875" w14:textId="77777777" w:rsidR="000153D0" w:rsidRPr="008C24DC" w:rsidRDefault="000153D0" w:rsidP="000153D0">
      <w:pPr>
        <w:pStyle w:val="ListParagraph"/>
        <w:numPr>
          <w:ilvl w:val="0"/>
          <w:numId w:val="15"/>
        </w:numPr>
        <w:spacing w:line="240" w:lineRule="auto"/>
        <w:jc w:val="both"/>
        <w:rPr>
          <w:rFonts w:ascii="Arial" w:hAnsi="Arial" w:cs="Arial"/>
          <w:bCs/>
          <w:sz w:val="20"/>
          <w:szCs w:val="20"/>
        </w:rPr>
      </w:pPr>
      <w:r w:rsidRPr="008C24DC">
        <w:rPr>
          <w:rFonts w:ascii="Arial" w:hAnsi="Arial" w:cs="Arial"/>
          <w:bCs/>
          <w:sz w:val="20"/>
          <w:szCs w:val="20"/>
        </w:rPr>
        <w:t>Checking the Outcomes Achieved section is complete</w:t>
      </w:r>
      <w:r>
        <w:rPr>
          <w:rFonts w:ascii="Arial" w:hAnsi="Arial" w:cs="Arial"/>
          <w:bCs/>
          <w:sz w:val="20"/>
          <w:szCs w:val="20"/>
        </w:rPr>
        <w:t>d</w:t>
      </w:r>
      <w:r w:rsidRPr="008C24DC">
        <w:rPr>
          <w:rFonts w:ascii="Arial" w:hAnsi="Arial" w:cs="Arial"/>
          <w:bCs/>
          <w:sz w:val="20"/>
          <w:szCs w:val="20"/>
        </w:rPr>
        <w:t xml:space="preserve">, in line with the guidance provided. </w:t>
      </w:r>
    </w:p>
    <w:p w14:paraId="27CE8063" w14:textId="77777777" w:rsidR="000153D0" w:rsidRPr="008C24DC" w:rsidRDefault="000153D0" w:rsidP="000153D0">
      <w:pPr>
        <w:pStyle w:val="ListParagraph"/>
        <w:numPr>
          <w:ilvl w:val="0"/>
          <w:numId w:val="15"/>
        </w:numPr>
        <w:spacing w:line="240" w:lineRule="auto"/>
        <w:jc w:val="both"/>
        <w:rPr>
          <w:rFonts w:ascii="Arial" w:hAnsi="Arial" w:cs="Arial"/>
          <w:bCs/>
          <w:sz w:val="20"/>
          <w:szCs w:val="20"/>
        </w:rPr>
      </w:pPr>
      <w:r w:rsidRPr="008C24DC">
        <w:rPr>
          <w:rFonts w:ascii="Arial" w:hAnsi="Arial" w:cs="Arial"/>
          <w:bCs/>
          <w:sz w:val="20"/>
          <w:szCs w:val="20"/>
        </w:rPr>
        <w:t>Completing (or deleting) the box for case studies or lessons learnt at the end of each section.</w:t>
      </w:r>
    </w:p>
    <w:p w14:paraId="38200C10" w14:textId="77777777" w:rsidR="000153D0" w:rsidRPr="006B41A7" w:rsidRDefault="000153D0" w:rsidP="000153D0">
      <w:pPr>
        <w:pStyle w:val="ListParagraph"/>
        <w:numPr>
          <w:ilvl w:val="0"/>
          <w:numId w:val="15"/>
        </w:numPr>
        <w:spacing w:line="240" w:lineRule="auto"/>
        <w:ind w:left="714" w:hanging="357"/>
        <w:contextualSpacing w:val="0"/>
        <w:jc w:val="both"/>
        <w:rPr>
          <w:rFonts w:ascii="Arial" w:hAnsi="Arial" w:cs="Arial"/>
          <w:bCs/>
          <w:sz w:val="20"/>
          <w:szCs w:val="20"/>
        </w:rPr>
      </w:pPr>
      <w:r w:rsidRPr="008C24DC">
        <w:rPr>
          <w:rFonts w:ascii="Arial" w:hAnsi="Arial" w:cs="Arial"/>
          <w:bCs/>
          <w:sz w:val="20"/>
          <w:szCs w:val="20"/>
        </w:rPr>
        <w:t>Ensuring all activities being reporte</w:t>
      </w:r>
      <w:r>
        <w:rPr>
          <w:rFonts w:ascii="Arial" w:hAnsi="Arial" w:cs="Arial"/>
          <w:bCs/>
          <w:sz w:val="20"/>
          <w:szCs w:val="20"/>
        </w:rPr>
        <w:t>d</w:t>
      </w:r>
      <w:r w:rsidRPr="008C24DC">
        <w:rPr>
          <w:rFonts w:ascii="Arial" w:hAnsi="Arial" w:cs="Arial"/>
          <w:bCs/>
          <w:sz w:val="20"/>
          <w:szCs w:val="20"/>
        </w:rPr>
        <w:t xml:space="preserve"> on relate to outcomes for people from culturally and linguistically diverse backgrounds</w:t>
      </w:r>
      <w:r w:rsidRPr="008C24DC">
        <w:rPr>
          <w:rFonts w:ascii="Arial" w:hAnsi="Arial" w:cs="Arial"/>
          <w:bCs/>
          <w:i/>
          <w:iCs/>
          <w:sz w:val="20"/>
          <w:szCs w:val="20"/>
        </w:rPr>
        <w:t>, specifically people from a migrant or refugee background, people seeking asylum or Australia</w:t>
      </w:r>
      <w:r>
        <w:rPr>
          <w:rFonts w:ascii="Arial" w:hAnsi="Arial" w:cs="Arial"/>
          <w:bCs/>
          <w:i/>
          <w:iCs/>
          <w:sz w:val="20"/>
          <w:szCs w:val="20"/>
        </w:rPr>
        <w:t>n</w:t>
      </w:r>
      <w:r w:rsidRPr="008C24DC">
        <w:rPr>
          <w:rFonts w:ascii="Arial" w:hAnsi="Arial" w:cs="Arial"/>
          <w:bCs/>
          <w:i/>
          <w:iCs/>
          <w:sz w:val="20"/>
          <w:szCs w:val="20"/>
        </w:rPr>
        <w:t xml:space="preserve"> South Sea Islander peoples.</w:t>
      </w:r>
    </w:p>
    <w:p w14:paraId="407BA132" w14:textId="77777777" w:rsidR="000153D0" w:rsidRDefault="000153D0" w:rsidP="000153D0">
      <w:pPr>
        <w:pStyle w:val="ListParagraph"/>
        <w:numPr>
          <w:ilvl w:val="0"/>
          <w:numId w:val="9"/>
        </w:numPr>
        <w:spacing w:after="120" w:line="240" w:lineRule="auto"/>
        <w:ind w:left="357" w:hanging="357"/>
        <w:jc w:val="both"/>
        <w:rPr>
          <w:rFonts w:ascii="Arial" w:hAnsi="Arial" w:cs="Arial"/>
          <w:sz w:val="20"/>
          <w:szCs w:val="20"/>
        </w:rPr>
      </w:pPr>
      <w:r w:rsidRPr="008C24DC">
        <w:rPr>
          <w:rFonts w:ascii="Arial" w:hAnsi="Arial" w:cs="Arial"/>
          <w:b/>
          <w:sz w:val="20"/>
          <w:szCs w:val="20"/>
        </w:rPr>
        <w:t xml:space="preserve">Publish </w:t>
      </w:r>
      <w:r w:rsidRPr="008C24DC">
        <w:rPr>
          <w:rFonts w:ascii="Arial" w:hAnsi="Arial" w:cs="Arial"/>
          <w:bCs/>
          <w:sz w:val="20"/>
          <w:szCs w:val="20"/>
        </w:rPr>
        <w:t xml:space="preserve">the final report on your agency’s website by </w:t>
      </w:r>
      <w:r>
        <w:rPr>
          <w:rFonts w:ascii="Arial" w:hAnsi="Arial" w:cs="Arial"/>
          <w:b/>
          <w:sz w:val="20"/>
          <w:szCs w:val="20"/>
          <w:u w:val="single"/>
        </w:rPr>
        <w:t>30</w:t>
      </w:r>
      <w:r w:rsidRPr="00934859">
        <w:rPr>
          <w:rFonts w:ascii="Arial" w:hAnsi="Arial" w:cs="Arial"/>
          <w:b/>
          <w:sz w:val="20"/>
          <w:szCs w:val="20"/>
          <w:u w:val="single"/>
        </w:rPr>
        <w:t xml:space="preserve"> September 2024</w:t>
      </w:r>
      <w:r w:rsidRPr="00934859">
        <w:rPr>
          <w:rFonts w:ascii="Arial" w:hAnsi="Arial" w:cs="Arial"/>
          <w:b/>
          <w:sz w:val="20"/>
          <w:szCs w:val="20"/>
        </w:rPr>
        <w:t>.</w:t>
      </w:r>
      <w:r w:rsidRPr="00934859">
        <w:rPr>
          <w:rFonts w:ascii="Arial" w:hAnsi="Arial" w:cs="Arial"/>
          <w:sz w:val="20"/>
          <w:szCs w:val="20"/>
        </w:rPr>
        <w:t xml:space="preserve"> Please also provide a final copy and a link to your published report to </w:t>
      </w:r>
      <w:hyperlink r:id="rId15" w:history="1">
        <w:r w:rsidRPr="000A13FF">
          <w:rPr>
            <w:rStyle w:val="Hyperlink"/>
            <w:rFonts w:ascii="Arial" w:hAnsi="Arial" w:cs="Arial"/>
            <w:sz w:val="20"/>
            <w:szCs w:val="20"/>
          </w:rPr>
          <w:t>MAQ.Secretariat@maq.qld.gov.au</w:t>
        </w:r>
      </w:hyperlink>
      <w:r>
        <w:rPr>
          <w:rFonts w:ascii="Arial" w:hAnsi="Arial" w:cs="Arial"/>
          <w:sz w:val="20"/>
          <w:szCs w:val="20"/>
        </w:rPr>
        <w:t>.</w:t>
      </w:r>
    </w:p>
    <w:p w14:paraId="09CCF74F" w14:textId="77777777" w:rsidR="00C06567" w:rsidRPr="006B41A7" w:rsidRDefault="00C06567" w:rsidP="006B41A7">
      <w:pPr>
        <w:pStyle w:val="ListParagraph"/>
        <w:spacing w:after="120" w:line="240" w:lineRule="auto"/>
        <w:ind w:left="357"/>
        <w:rPr>
          <w:rFonts w:ascii="Arial" w:hAnsi="Arial" w:cs="Arial"/>
          <w:sz w:val="20"/>
          <w:szCs w:val="20"/>
        </w:rPr>
      </w:pPr>
    </w:p>
    <w:p w14:paraId="6E562E8B" w14:textId="2090088F" w:rsidR="00B24248" w:rsidRPr="00433E6A" w:rsidRDefault="00F412ED" w:rsidP="00433E6A">
      <w:pPr>
        <w:pStyle w:val="ListParagraph"/>
        <w:ind w:left="0"/>
        <w:rPr>
          <w:b/>
        </w:rPr>
        <w:sectPr w:rsidR="00B24248" w:rsidRPr="00433E6A" w:rsidSect="00E62BD6">
          <w:headerReference w:type="default" r:id="rId16"/>
          <w:footerReference w:type="default" r:id="rId17"/>
          <w:headerReference w:type="first" r:id="rId18"/>
          <w:pgSz w:w="11906" w:h="16838"/>
          <w:pgMar w:top="1440" w:right="1440" w:bottom="1440" w:left="1440" w:header="709" w:footer="709" w:gutter="0"/>
          <w:cols w:space="708"/>
          <w:titlePg/>
          <w:docGrid w:linePitch="360"/>
        </w:sectPr>
      </w:pPr>
      <w:r w:rsidRPr="00C72D79">
        <w:rPr>
          <w:rFonts w:ascii="Arial" w:eastAsia="Times New Roman" w:hAnsi="Arial" w:cs="Arial"/>
          <w:b/>
          <w:i/>
          <w:noProof/>
          <w:color w:val="2F5496"/>
        </w:rPr>
        <w:drawing>
          <wp:inline distT="0" distB="0" distL="0" distR="0" wp14:anchorId="5570769C" wp14:editId="22BD4AF9">
            <wp:extent cx="5731510" cy="104140"/>
            <wp:effectExtent l="0" t="0" r="2540" b="0"/>
            <wp:docPr id="1" name="Picture 2">
              <a:extLst xmlns:a="http://schemas.openxmlformats.org/drawingml/2006/main">
                <a:ext uri="{FF2B5EF4-FFF2-40B4-BE49-F238E27FC236}">
                  <a16:creationId xmlns:a16="http://schemas.microsoft.com/office/drawing/2014/main" id="{DCED993C-F87D-6A4C-82C3-CAFC8D01DD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CED993C-F87D-6A4C-82C3-CAFC8D01DD46}"/>
                        </a:ext>
                      </a:extLst>
                    </pic:cNvPr>
                    <pic:cNvPicPr>
                      <a:picLocks noChangeAspect="1"/>
                    </pic:cNvPicPr>
                  </pic:nvPicPr>
                  <pic:blipFill rotWithShape="1">
                    <a:blip r:embed="rId8"/>
                    <a:srcRect t="11694" r="1686" b="85900"/>
                    <a:stretch/>
                  </pic:blipFill>
                  <pic:spPr>
                    <a:xfrm>
                      <a:off x="0" y="0"/>
                      <a:ext cx="5731510" cy="104140"/>
                    </a:xfrm>
                    <a:prstGeom prst="rect">
                      <a:avLst/>
                    </a:prstGeom>
                  </pic:spPr>
                </pic:pic>
              </a:graphicData>
            </a:graphic>
          </wp:inline>
        </w:drawing>
      </w:r>
    </w:p>
    <w:p w14:paraId="5E6A48F0" w14:textId="2E7D07B7" w:rsidR="001A3C55" w:rsidRDefault="00433E6A" w:rsidP="00433E6A">
      <w:pPr>
        <w:keepNext/>
        <w:keepLines/>
        <w:spacing w:before="240" w:after="0"/>
        <w:outlineLvl w:val="0"/>
        <w:rPr>
          <w:rFonts w:ascii="Arial" w:eastAsiaTheme="majorEastAsia" w:hAnsi="Arial" w:cs="Arial"/>
          <w:b/>
          <w:sz w:val="28"/>
          <w:szCs w:val="28"/>
        </w:rPr>
      </w:pPr>
      <w:r w:rsidRPr="007D0A2A">
        <w:rPr>
          <w:rFonts w:ascii="Wingdings" w:eastAsiaTheme="majorEastAsia" w:hAnsi="Wingdings" w:cs="Arial"/>
          <w:b/>
          <w:bCs/>
          <w:color w:val="FF00FF"/>
          <w:sz w:val="32"/>
          <w:szCs w:val="32"/>
        </w:rPr>
        <w:lastRenderedPageBreak/>
        <w:sym w:font="Wingdings" w:char="F06C"/>
      </w:r>
      <w:r w:rsidRPr="007D0A2A">
        <w:rPr>
          <w:rFonts w:ascii="Wingdings" w:eastAsiaTheme="majorEastAsia" w:hAnsi="Wingdings" w:cs="Arial"/>
          <w:b/>
          <w:bCs/>
          <w:color w:val="FF00FF"/>
          <w:sz w:val="32"/>
          <w:szCs w:val="32"/>
        </w:rPr>
        <w:t xml:space="preserve"> </w:t>
      </w:r>
      <w:r w:rsidRPr="007D0A2A">
        <w:rPr>
          <w:rFonts w:ascii="Arial" w:eastAsiaTheme="majorEastAsia" w:hAnsi="Arial" w:cs="Arial"/>
          <w:b/>
          <w:color w:val="FF00FF"/>
          <w:sz w:val="28"/>
          <w:szCs w:val="28"/>
          <w:u w:val="single"/>
        </w:rPr>
        <w:t>KEY ACTION 1</w:t>
      </w:r>
      <w:r w:rsidRPr="007D0A2A">
        <w:rPr>
          <w:rFonts w:ascii="Arial" w:eastAsiaTheme="majorEastAsia" w:hAnsi="Arial" w:cs="Arial"/>
          <w:b/>
          <w:color w:val="FF00FF"/>
          <w:sz w:val="28"/>
          <w:szCs w:val="28"/>
        </w:rPr>
        <w:t xml:space="preserve">: </w:t>
      </w:r>
      <w:r w:rsidRPr="007D0A2A">
        <w:rPr>
          <w:rFonts w:ascii="Arial" w:eastAsiaTheme="majorEastAsia" w:hAnsi="Arial" w:cs="Arial"/>
          <w:b/>
          <w:sz w:val="28"/>
          <w:szCs w:val="28"/>
        </w:rPr>
        <w:t>Economic participation</w:t>
      </w:r>
    </w:p>
    <w:p w14:paraId="00497F3B" w14:textId="77777777" w:rsidR="001A3C55" w:rsidRDefault="001A3C55" w:rsidP="00433E6A">
      <w:pPr>
        <w:keepNext/>
        <w:keepLines/>
        <w:spacing w:before="240" w:after="0"/>
        <w:outlineLvl w:val="0"/>
        <w:rPr>
          <w:rFonts w:ascii="Arial" w:eastAsiaTheme="majorEastAsia" w:hAnsi="Arial" w:cs="Arial"/>
          <w:b/>
          <w:sz w:val="28"/>
          <w:szCs w:val="28"/>
        </w:rPr>
      </w:pPr>
    </w:p>
    <w:p w14:paraId="399FA268" w14:textId="77777777" w:rsidR="00433E6A" w:rsidRPr="007D0A2A" w:rsidRDefault="00433E6A" w:rsidP="00433E6A">
      <w:pPr>
        <w:rPr>
          <w:rFonts w:cstheme="minorHAnsi"/>
          <w:bCs/>
          <w:sz w:val="24"/>
          <w:szCs w:val="24"/>
        </w:rPr>
      </w:pPr>
      <w:r w:rsidRPr="007D0A2A">
        <w:rPr>
          <w:rFonts w:cstheme="minorHAnsi"/>
          <w:bCs/>
          <w:sz w:val="24"/>
          <w:szCs w:val="24"/>
        </w:rPr>
        <w:t xml:space="preserve">The Queensland Government will facilitate </w:t>
      </w:r>
      <w:r w:rsidRPr="007D0A2A">
        <w:rPr>
          <w:rFonts w:cstheme="minorHAnsi"/>
          <w:b/>
          <w:sz w:val="24"/>
          <w:szCs w:val="24"/>
        </w:rPr>
        <w:t>economic participation</w:t>
      </w:r>
      <w:r w:rsidRPr="007D0A2A">
        <w:rPr>
          <w:rFonts w:cstheme="minorHAnsi"/>
          <w:bCs/>
          <w:sz w:val="24"/>
          <w:szCs w:val="24"/>
        </w:rPr>
        <w:t xml:space="preserve"> opportunities for people from culturally diverse backgrounds.</w:t>
      </w:r>
      <w:r w:rsidRPr="007D0A2A">
        <w:rPr>
          <w:rFonts w:cstheme="minorHAnsi"/>
          <w:bCs/>
          <w:sz w:val="28"/>
          <w:szCs w:val="28"/>
        </w:rPr>
        <w:t xml:space="preserve"> </w:t>
      </w:r>
      <w:r w:rsidRPr="007D0A2A">
        <w:rPr>
          <w:rFonts w:cstheme="minorHAnsi"/>
          <w:bCs/>
          <w:sz w:val="24"/>
          <w:szCs w:val="24"/>
        </w:rPr>
        <w:t>As per the Queensland Multicultural Policy, activities in this section should link to one or more of the following outcomes:</w:t>
      </w:r>
    </w:p>
    <w:p w14:paraId="3C264F04" w14:textId="77777777" w:rsidR="00433E6A" w:rsidRPr="007D0A2A" w:rsidRDefault="00433E6A" w:rsidP="00433E6A">
      <w:pPr>
        <w:numPr>
          <w:ilvl w:val="0"/>
          <w:numId w:val="14"/>
        </w:numPr>
        <w:spacing w:after="0"/>
        <w:contextualSpacing/>
        <w:rPr>
          <w:rFonts w:cstheme="minorHAnsi"/>
          <w:bCs/>
          <w:i/>
          <w:iCs/>
          <w:sz w:val="24"/>
          <w:szCs w:val="24"/>
        </w:rPr>
      </w:pPr>
      <w:r w:rsidRPr="007D0A2A">
        <w:rPr>
          <w:rFonts w:cstheme="minorHAnsi"/>
          <w:bCs/>
          <w:i/>
          <w:iCs/>
          <w:sz w:val="24"/>
          <w:szCs w:val="24"/>
        </w:rPr>
        <w:t>Queensland gets the most benefit from our diversity and global connections.</w:t>
      </w:r>
    </w:p>
    <w:p w14:paraId="24B22120" w14:textId="77777777" w:rsidR="00433E6A" w:rsidRDefault="00433E6A" w:rsidP="00433E6A">
      <w:pPr>
        <w:numPr>
          <w:ilvl w:val="0"/>
          <w:numId w:val="14"/>
        </w:numPr>
        <w:spacing w:after="0"/>
        <w:contextualSpacing/>
        <w:rPr>
          <w:rFonts w:cstheme="minorHAnsi"/>
          <w:bCs/>
          <w:i/>
          <w:iCs/>
          <w:sz w:val="24"/>
          <w:szCs w:val="24"/>
        </w:rPr>
      </w:pPr>
      <w:r w:rsidRPr="007D0A2A">
        <w:rPr>
          <w:rFonts w:cstheme="minorHAnsi"/>
          <w:bCs/>
          <w:i/>
          <w:iCs/>
          <w:sz w:val="24"/>
          <w:szCs w:val="24"/>
        </w:rPr>
        <w:t>Individuals are supported to participate in the economy.</w:t>
      </w:r>
    </w:p>
    <w:p w14:paraId="60AD85D7" w14:textId="77777777" w:rsidR="00433E6A" w:rsidRPr="00084EA4" w:rsidRDefault="00433E6A" w:rsidP="00433E6A">
      <w:pPr>
        <w:spacing w:after="0"/>
        <w:ind w:left="720"/>
        <w:contextualSpacing/>
        <w:rPr>
          <w:rFonts w:cstheme="minorHAnsi"/>
          <w:bCs/>
          <w:i/>
          <w:iCs/>
          <w:sz w:val="24"/>
          <w:szCs w:val="24"/>
        </w:rPr>
      </w:pPr>
    </w:p>
    <w:tbl>
      <w:tblPr>
        <w:tblStyle w:val="TableGrid"/>
        <w:tblpPr w:leftFromText="180" w:rightFromText="180" w:vertAnchor="text" w:horzAnchor="margin" w:tblpY="24"/>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830"/>
        <w:gridCol w:w="2268"/>
        <w:gridCol w:w="8647"/>
      </w:tblGrid>
      <w:tr w:rsidR="00AA13A6" w:rsidRPr="007D0A2A" w14:paraId="186B9CB7" w14:textId="77777777" w:rsidTr="00EC7638">
        <w:trPr>
          <w:trHeight w:val="1451"/>
          <w:tblHeader/>
        </w:trPr>
        <w:tc>
          <w:tcPr>
            <w:tcW w:w="2830" w:type="dxa"/>
            <w:shd w:val="clear" w:color="auto" w:fill="D9D9D9" w:themeFill="background1" w:themeFillShade="D9"/>
          </w:tcPr>
          <w:p w14:paraId="7BF4724D" w14:textId="2732B1A0" w:rsidR="00AA13A6" w:rsidRPr="007D0A2A" w:rsidRDefault="00AA13A6" w:rsidP="009B7F94">
            <w:pPr>
              <w:autoSpaceDE w:val="0"/>
              <w:autoSpaceDN w:val="0"/>
              <w:adjustRightInd w:val="0"/>
              <w:spacing w:after="120"/>
              <w:rPr>
                <w:rFonts w:ascii="Arial" w:hAnsi="Arial" w:cs="Arial"/>
                <w:b/>
                <w:sz w:val="20"/>
                <w:szCs w:val="20"/>
              </w:rPr>
            </w:pPr>
            <w:r w:rsidRPr="007D0A2A">
              <w:rPr>
                <w:rFonts w:ascii="Arial" w:hAnsi="Arial" w:cs="Arial"/>
                <w:b/>
                <w:sz w:val="20"/>
                <w:szCs w:val="20"/>
              </w:rPr>
              <w:t xml:space="preserve">Agency activities supporting </w:t>
            </w:r>
            <w:r w:rsidRPr="007D0A2A">
              <w:rPr>
                <w:rFonts w:ascii="Arial" w:hAnsi="Arial" w:cs="Arial"/>
                <w:b/>
                <w:color w:val="FF00FF"/>
                <w:sz w:val="20"/>
                <w:szCs w:val="20"/>
              </w:rPr>
              <w:t>Key Action 1</w:t>
            </w:r>
          </w:p>
        </w:tc>
        <w:tc>
          <w:tcPr>
            <w:tcW w:w="2268" w:type="dxa"/>
            <w:shd w:val="clear" w:color="auto" w:fill="D9D9D9" w:themeFill="background1" w:themeFillShade="D9"/>
          </w:tcPr>
          <w:p w14:paraId="6BD1F512" w14:textId="77777777" w:rsidR="00AA13A6" w:rsidRPr="007D0A2A" w:rsidRDefault="00AA13A6" w:rsidP="009B7F94">
            <w:pPr>
              <w:autoSpaceDE w:val="0"/>
              <w:autoSpaceDN w:val="0"/>
              <w:adjustRightInd w:val="0"/>
              <w:spacing w:after="120"/>
              <w:rPr>
                <w:rFonts w:ascii="Arial" w:hAnsi="Arial" w:cs="Arial"/>
                <w:b/>
                <w:sz w:val="20"/>
                <w:szCs w:val="20"/>
              </w:rPr>
            </w:pPr>
            <w:r w:rsidRPr="007D0A2A">
              <w:rPr>
                <w:rFonts w:ascii="Arial" w:hAnsi="Arial" w:cs="Arial"/>
                <w:b/>
                <w:sz w:val="20"/>
                <w:szCs w:val="20"/>
              </w:rPr>
              <w:t>Progress status for 202</w:t>
            </w:r>
            <w:r>
              <w:rPr>
                <w:rFonts w:ascii="Arial" w:hAnsi="Arial" w:cs="Arial"/>
                <w:b/>
                <w:sz w:val="20"/>
                <w:szCs w:val="20"/>
              </w:rPr>
              <w:t>3</w:t>
            </w:r>
            <w:r w:rsidRPr="007D0A2A">
              <w:rPr>
                <w:rFonts w:ascii="Arial" w:hAnsi="Arial" w:cs="Arial"/>
                <w:b/>
                <w:sz w:val="20"/>
                <w:szCs w:val="20"/>
              </w:rPr>
              <w:t>-2</w:t>
            </w:r>
            <w:r>
              <w:rPr>
                <w:rFonts w:ascii="Arial" w:hAnsi="Arial" w:cs="Arial"/>
                <w:b/>
                <w:sz w:val="20"/>
                <w:szCs w:val="20"/>
              </w:rPr>
              <w:t>4</w:t>
            </w:r>
            <w:r w:rsidRPr="00B72775">
              <w:rPr>
                <w:rFonts w:ascii="Arial" w:hAnsi="Arial" w:cs="Arial"/>
                <w:b/>
                <w:color w:val="000000" w:themeColor="text1"/>
                <w:sz w:val="18"/>
                <w:szCs w:val="18"/>
              </w:rPr>
              <w:t xml:space="preserve"> </w:t>
            </w:r>
          </w:p>
        </w:tc>
        <w:tc>
          <w:tcPr>
            <w:tcW w:w="8647" w:type="dxa"/>
            <w:shd w:val="clear" w:color="auto" w:fill="D9D9D9" w:themeFill="background1" w:themeFillShade="D9"/>
          </w:tcPr>
          <w:p w14:paraId="6AFE34BF" w14:textId="77777777" w:rsidR="00AA13A6" w:rsidRDefault="00AA13A6" w:rsidP="009B7F94">
            <w:pPr>
              <w:autoSpaceDE w:val="0"/>
              <w:autoSpaceDN w:val="0"/>
              <w:adjustRightInd w:val="0"/>
              <w:spacing w:after="120"/>
              <w:rPr>
                <w:rFonts w:ascii="Arial" w:hAnsi="Arial" w:cs="Arial"/>
                <w:b/>
                <w:sz w:val="20"/>
                <w:szCs w:val="20"/>
              </w:rPr>
            </w:pPr>
            <w:r w:rsidRPr="00505F79">
              <w:rPr>
                <w:rFonts w:ascii="Arial" w:hAnsi="Arial" w:cs="Arial"/>
                <w:b/>
                <w:sz w:val="20"/>
                <w:szCs w:val="20"/>
              </w:rPr>
              <w:t>Outcomes achieved for people from culturally and linguistically diverse backgrounds.</w:t>
            </w:r>
          </w:p>
          <w:p w14:paraId="1EA0C328" w14:textId="4B448C0B" w:rsidR="00AA13A6" w:rsidRPr="003A34FE" w:rsidRDefault="00AA13A6" w:rsidP="009B7F94">
            <w:pPr>
              <w:autoSpaceDE w:val="0"/>
              <w:autoSpaceDN w:val="0"/>
              <w:adjustRightInd w:val="0"/>
              <w:spacing w:after="120"/>
              <w:rPr>
                <w:rFonts w:ascii="Arial" w:hAnsi="Arial" w:cs="Arial"/>
                <w:i/>
                <w:iCs/>
                <w:sz w:val="18"/>
                <w:szCs w:val="18"/>
              </w:rPr>
            </w:pPr>
          </w:p>
        </w:tc>
      </w:tr>
      <w:tr w:rsidR="00AA13A6" w:rsidRPr="007D0A2A" w14:paraId="4F983E88" w14:textId="77777777" w:rsidTr="00EC7638">
        <w:trPr>
          <w:trHeight w:val="696"/>
        </w:trPr>
        <w:tc>
          <w:tcPr>
            <w:tcW w:w="2830" w:type="dxa"/>
            <w:shd w:val="clear" w:color="auto" w:fill="auto"/>
          </w:tcPr>
          <w:p w14:paraId="6A698C62" w14:textId="27F4280C" w:rsidR="00AA13A6" w:rsidRDefault="00AA13A6" w:rsidP="009B7F94">
            <w:pPr>
              <w:pStyle w:val="Heading3"/>
              <w:rPr>
                <w:rFonts w:ascii="Arial" w:hAnsi="Arial" w:cs="Arial"/>
                <w:color w:val="auto"/>
                <w:sz w:val="18"/>
                <w:szCs w:val="18"/>
              </w:rPr>
            </w:pPr>
            <w:r>
              <w:rPr>
                <w:rFonts w:ascii="Arial" w:hAnsi="Arial" w:cs="Arial"/>
                <w:color w:val="auto"/>
                <w:sz w:val="18"/>
                <w:szCs w:val="18"/>
              </w:rPr>
              <w:t>Youth Justice</w:t>
            </w:r>
            <w:r w:rsidRPr="00433E6A">
              <w:rPr>
                <w:rFonts w:ascii="Arial" w:hAnsi="Arial" w:cs="Arial"/>
                <w:color w:val="auto"/>
                <w:sz w:val="18"/>
                <w:szCs w:val="18"/>
              </w:rPr>
              <w:t xml:space="preserve"> will seek to progress enhanced life outcomes and training/employment pathways for marginalised African youth.</w:t>
            </w:r>
          </w:p>
          <w:p w14:paraId="01BE5177" w14:textId="77777777" w:rsidR="00AA13A6" w:rsidRDefault="00AA13A6" w:rsidP="001E2CBB">
            <w:pPr>
              <w:rPr>
                <w:rFonts w:ascii="Arial" w:hAnsi="Arial" w:cs="Arial"/>
                <w:sz w:val="18"/>
                <w:szCs w:val="18"/>
              </w:rPr>
            </w:pPr>
          </w:p>
          <w:p w14:paraId="0C69482D" w14:textId="47B1E8BA" w:rsidR="00AA13A6" w:rsidRPr="00EC7638" w:rsidRDefault="00AA13A6" w:rsidP="001E2CBB">
            <w:pPr>
              <w:rPr>
                <w:rFonts w:ascii="Arial" w:hAnsi="Arial" w:cs="Arial"/>
                <w:sz w:val="18"/>
                <w:szCs w:val="18"/>
              </w:rPr>
            </w:pPr>
            <w:r>
              <w:rPr>
                <w:rFonts w:ascii="Arial" w:hAnsi="Arial" w:cs="Arial"/>
                <w:sz w:val="18"/>
                <w:szCs w:val="18"/>
              </w:rPr>
              <w:t xml:space="preserve">Please </w:t>
            </w:r>
            <w:proofErr w:type="gramStart"/>
            <w:r>
              <w:rPr>
                <w:rFonts w:ascii="Arial" w:hAnsi="Arial" w:cs="Arial"/>
                <w:sz w:val="18"/>
                <w:szCs w:val="18"/>
              </w:rPr>
              <w:t>note:</w:t>
            </w:r>
            <w:proofErr w:type="gramEnd"/>
            <w:r>
              <w:rPr>
                <w:rFonts w:ascii="Arial" w:hAnsi="Arial" w:cs="Arial"/>
                <w:sz w:val="18"/>
                <w:szCs w:val="18"/>
              </w:rPr>
              <w:t xml:space="preserve"> this is ongoing work, however ‘delivered’ has been selected as there is no option for ‘ongoing’.</w:t>
            </w:r>
          </w:p>
          <w:p w14:paraId="7367E162" w14:textId="202CB19E" w:rsidR="00AA13A6" w:rsidRPr="00EC7638" w:rsidRDefault="00AA13A6" w:rsidP="00EC7638"/>
        </w:tc>
        <w:tc>
          <w:tcPr>
            <w:tcW w:w="2268" w:type="dxa"/>
            <w:shd w:val="clear" w:color="auto" w:fill="auto"/>
          </w:tcPr>
          <w:p w14:paraId="733E62B0" w14:textId="022B2C01" w:rsidR="00AA13A6" w:rsidRPr="00DF1061" w:rsidRDefault="00FF5B67" w:rsidP="009B7F94">
            <w:pPr>
              <w:autoSpaceDE w:val="0"/>
              <w:autoSpaceDN w:val="0"/>
              <w:adjustRightInd w:val="0"/>
              <w:rPr>
                <w:rFonts w:ascii="Arial" w:hAnsi="Arial" w:cs="Arial"/>
                <w:b/>
                <w:bCs/>
                <w:sz w:val="18"/>
                <w:szCs w:val="18"/>
              </w:rPr>
            </w:pPr>
            <w:sdt>
              <w:sdtPr>
                <w:rPr>
                  <w:rFonts w:ascii="Arial" w:eastAsiaTheme="majorEastAsia" w:hAnsi="Arial" w:cs="Arial"/>
                  <w:b/>
                  <w:bCs/>
                  <w:sz w:val="18"/>
                  <w:szCs w:val="18"/>
                </w:rPr>
                <w:alias w:val="Final Status"/>
                <w:tag w:val="Final Status"/>
                <w:id w:val="-29031379"/>
                <w:placeholder>
                  <w:docPart w:val="E3A397A8FA434FE891998BF8A550C651"/>
                </w:placeholder>
                <w:dropDownList>
                  <w:listItem w:displayText="Choose a final status" w:value="Choose a final status"/>
                  <w:listItem w:displayText="Delivered" w:value="Delivered"/>
                  <w:listItem w:displayText="Not delivered" w:value="Not delivered"/>
                </w:dropDownList>
              </w:sdtPr>
              <w:sdtEndPr/>
              <w:sdtContent>
                <w:r w:rsidR="00AA13A6">
                  <w:rPr>
                    <w:rFonts w:ascii="Arial" w:eastAsiaTheme="majorEastAsia" w:hAnsi="Arial" w:cs="Arial"/>
                    <w:b/>
                    <w:bCs/>
                    <w:sz w:val="18"/>
                    <w:szCs w:val="18"/>
                  </w:rPr>
                  <w:t>Delivered</w:t>
                </w:r>
              </w:sdtContent>
            </w:sdt>
          </w:p>
        </w:tc>
        <w:tc>
          <w:tcPr>
            <w:tcW w:w="8647" w:type="dxa"/>
          </w:tcPr>
          <w:p w14:paraId="4AD9BB16" w14:textId="19825CC1" w:rsidR="00AA13A6" w:rsidRPr="00EC7638" w:rsidRDefault="00AA13A6" w:rsidP="009B7F94">
            <w:pPr>
              <w:pStyle w:val="Heading3"/>
              <w:rPr>
                <w:rFonts w:ascii="Arial" w:hAnsi="Arial" w:cs="Arial"/>
                <w:bCs/>
                <w:color w:val="auto"/>
                <w:sz w:val="18"/>
                <w:szCs w:val="18"/>
              </w:rPr>
            </w:pPr>
            <w:r w:rsidRPr="00EC7638">
              <w:rPr>
                <w:rFonts w:ascii="Arial" w:hAnsi="Arial" w:cs="Arial"/>
                <w:bCs/>
                <w:color w:val="auto"/>
                <w:sz w:val="18"/>
                <w:szCs w:val="18"/>
              </w:rPr>
              <w:t>Enhanced and ongoing partnership with stakeholders, including the</w:t>
            </w:r>
            <w:r w:rsidR="00416A50" w:rsidRPr="00416A50">
              <w:rPr>
                <w:rFonts w:ascii="Arial" w:eastAsiaTheme="minorHAnsi" w:hAnsi="Arial" w:cs="Arial"/>
                <w:bCs/>
                <w:color w:val="auto"/>
                <w:sz w:val="18"/>
                <w:szCs w:val="18"/>
              </w:rPr>
              <w:t xml:space="preserve"> </w:t>
            </w:r>
            <w:r w:rsidR="00416A50" w:rsidRPr="00416A50">
              <w:rPr>
                <w:rFonts w:ascii="Arial" w:hAnsi="Arial" w:cs="Arial"/>
                <w:bCs/>
                <w:color w:val="auto"/>
                <w:sz w:val="18"/>
                <w:szCs w:val="18"/>
              </w:rPr>
              <w:t xml:space="preserve">Queensland African Communities Council </w:t>
            </w:r>
            <w:r w:rsidR="00416A50">
              <w:rPr>
                <w:rFonts w:ascii="Arial" w:hAnsi="Arial" w:cs="Arial"/>
                <w:bCs/>
                <w:color w:val="auto"/>
                <w:sz w:val="18"/>
                <w:szCs w:val="18"/>
              </w:rPr>
              <w:t>(</w:t>
            </w:r>
            <w:r w:rsidRPr="00EC7638">
              <w:rPr>
                <w:rFonts w:ascii="Arial" w:hAnsi="Arial" w:cs="Arial"/>
                <w:bCs/>
                <w:color w:val="auto"/>
                <w:sz w:val="18"/>
                <w:szCs w:val="18"/>
              </w:rPr>
              <w:t>QACC</w:t>
            </w:r>
            <w:r w:rsidR="00416A50">
              <w:rPr>
                <w:rFonts w:ascii="Arial" w:hAnsi="Arial" w:cs="Arial"/>
                <w:bCs/>
                <w:color w:val="auto"/>
                <w:sz w:val="18"/>
                <w:szCs w:val="18"/>
              </w:rPr>
              <w:t>)</w:t>
            </w:r>
            <w:r w:rsidRPr="00EC7638">
              <w:rPr>
                <w:rFonts w:ascii="Arial" w:hAnsi="Arial" w:cs="Arial"/>
                <w:bCs/>
                <w:color w:val="auto"/>
                <w:sz w:val="18"/>
                <w:szCs w:val="18"/>
              </w:rPr>
              <w:t>, in the delivery of case management services for young people and families of African cultural backgrounds.</w:t>
            </w:r>
          </w:p>
          <w:p w14:paraId="2BF9AF30" w14:textId="77777777" w:rsidR="00AA13A6" w:rsidRPr="00EC7638" w:rsidRDefault="00AA13A6" w:rsidP="00457D20">
            <w:pPr>
              <w:rPr>
                <w:rFonts w:ascii="Arial" w:hAnsi="Arial" w:cs="Arial"/>
                <w:sz w:val="18"/>
                <w:szCs w:val="18"/>
              </w:rPr>
            </w:pPr>
          </w:p>
          <w:p w14:paraId="4DF3BBB8" w14:textId="0E12B990" w:rsidR="00AA13A6" w:rsidRPr="00EC7638" w:rsidRDefault="00AA13A6" w:rsidP="00EC7638">
            <w:pPr>
              <w:rPr>
                <w:rFonts w:ascii="Arial" w:hAnsi="Arial" w:cs="Arial"/>
                <w:sz w:val="18"/>
                <w:szCs w:val="18"/>
              </w:rPr>
            </w:pPr>
            <w:r w:rsidRPr="00EC7638">
              <w:rPr>
                <w:rFonts w:ascii="Arial" w:hAnsi="Arial" w:cs="Arial"/>
                <w:sz w:val="18"/>
                <w:szCs w:val="18"/>
              </w:rPr>
              <w:t>Recruitment of staff from African cultural backgrounds to D</w:t>
            </w:r>
            <w:r w:rsidR="007549C3">
              <w:rPr>
                <w:rFonts w:ascii="Arial" w:hAnsi="Arial" w:cs="Arial"/>
                <w:sz w:val="18"/>
                <w:szCs w:val="18"/>
              </w:rPr>
              <w:t xml:space="preserve">epartment of </w:t>
            </w:r>
            <w:r w:rsidRPr="00EC7638">
              <w:rPr>
                <w:rFonts w:ascii="Arial" w:hAnsi="Arial" w:cs="Arial"/>
                <w:sz w:val="18"/>
                <w:szCs w:val="18"/>
              </w:rPr>
              <w:t>Y</w:t>
            </w:r>
            <w:r w:rsidR="007549C3">
              <w:rPr>
                <w:rFonts w:ascii="Arial" w:hAnsi="Arial" w:cs="Arial"/>
                <w:sz w:val="18"/>
                <w:szCs w:val="18"/>
              </w:rPr>
              <w:t xml:space="preserve">outh </w:t>
            </w:r>
            <w:r w:rsidRPr="00EC7638">
              <w:rPr>
                <w:rFonts w:ascii="Arial" w:hAnsi="Arial" w:cs="Arial"/>
                <w:sz w:val="18"/>
                <w:szCs w:val="18"/>
              </w:rPr>
              <w:t>J</w:t>
            </w:r>
            <w:r w:rsidR="007549C3">
              <w:rPr>
                <w:rFonts w:ascii="Arial" w:hAnsi="Arial" w:cs="Arial"/>
                <w:sz w:val="18"/>
                <w:szCs w:val="18"/>
              </w:rPr>
              <w:t>ustice (DYJ)</w:t>
            </w:r>
            <w:r w:rsidRPr="00EC7638">
              <w:rPr>
                <w:rFonts w:ascii="Arial" w:hAnsi="Arial" w:cs="Arial"/>
                <w:sz w:val="18"/>
                <w:szCs w:val="18"/>
              </w:rPr>
              <w:t xml:space="preserve"> roles to enable more culturally responsive service delivery.</w:t>
            </w:r>
          </w:p>
          <w:p w14:paraId="4DB464D1" w14:textId="77777777" w:rsidR="00AA13A6" w:rsidRPr="00EC7638" w:rsidRDefault="00AA13A6" w:rsidP="00457D20">
            <w:pPr>
              <w:rPr>
                <w:rFonts w:ascii="Arial" w:hAnsi="Arial" w:cs="Arial"/>
                <w:sz w:val="18"/>
                <w:szCs w:val="18"/>
              </w:rPr>
            </w:pPr>
          </w:p>
          <w:p w14:paraId="1CDC0D8A" w14:textId="4C3E6309" w:rsidR="00AA13A6" w:rsidRDefault="00AA13A6" w:rsidP="00AA13A6">
            <w:pPr>
              <w:rPr>
                <w:rFonts w:ascii="Arial" w:hAnsi="Arial" w:cs="Arial"/>
                <w:sz w:val="18"/>
                <w:szCs w:val="18"/>
                <w:highlight w:val="yellow"/>
              </w:rPr>
            </w:pPr>
            <w:r w:rsidRPr="00AA13A6">
              <w:rPr>
                <w:rFonts w:ascii="Arial" w:hAnsi="Arial" w:cs="Arial"/>
                <w:sz w:val="18"/>
                <w:szCs w:val="18"/>
              </w:rPr>
              <w:t>Continued focus on</w:t>
            </w:r>
            <w:r w:rsidRPr="00EC7638">
              <w:rPr>
                <w:rFonts w:ascii="Arial" w:hAnsi="Arial" w:cs="Arial"/>
                <w:sz w:val="18"/>
                <w:szCs w:val="18"/>
              </w:rPr>
              <w:t xml:space="preserve"> providing</w:t>
            </w:r>
            <w:r w:rsidRPr="00AA13A6">
              <w:rPr>
                <w:rFonts w:ascii="Arial" w:hAnsi="Arial" w:cs="Arial"/>
                <w:sz w:val="18"/>
                <w:szCs w:val="18"/>
              </w:rPr>
              <w:t xml:space="preserve"> </w:t>
            </w:r>
            <w:r w:rsidRPr="00EC7638">
              <w:rPr>
                <w:rFonts w:ascii="Arial" w:hAnsi="Arial" w:cs="Arial"/>
                <w:sz w:val="18"/>
                <w:szCs w:val="18"/>
              </w:rPr>
              <w:t xml:space="preserve">culturally appropriate supports and services to assist the delivery of </w:t>
            </w:r>
            <w:proofErr w:type="gramStart"/>
            <w:r w:rsidRPr="00EC7638">
              <w:rPr>
                <w:rFonts w:ascii="Arial" w:hAnsi="Arial" w:cs="Arial"/>
                <w:sz w:val="18"/>
                <w:szCs w:val="18"/>
              </w:rPr>
              <w:t xml:space="preserve">core </w:t>
            </w:r>
            <w:r w:rsidR="007549C3" w:rsidRPr="007549C3">
              <w:rPr>
                <w:rFonts w:ascii="Arial" w:hAnsi="Arial" w:cs="Arial"/>
                <w:sz w:val="18"/>
                <w:szCs w:val="18"/>
              </w:rPr>
              <w:t xml:space="preserve"> DYJ</w:t>
            </w:r>
            <w:proofErr w:type="gramEnd"/>
            <w:r w:rsidR="007549C3" w:rsidRPr="007549C3" w:rsidDel="007549C3">
              <w:rPr>
                <w:rFonts w:ascii="Arial" w:hAnsi="Arial" w:cs="Arial"/>
                <w:sz w:val="18"/>
                <w:szCs w:val="18"/>
              </w:rPr>
              <w:t xml:space="preserve"> </w:t>
            </w:r>
            <w:r w:rsidRPr="00EC7638">
              <w:rPr>
                <w:rFonts w:ascii="Arial" w:hAnsi="Arial" w:cs="Arial"/>
                <w:sz w:val="18"/>
                <w:szCs w:val="18"/>
              </w:rPr>
              <w:t xml:space="preserve">statutory functions for </w:t>
            </w:r>
            <w:r w:rsidRPr="00AA13A6">
              <w:rPr>
                <w:rFonts w:ascii="Arial" w:hAnsi="Arial" w:cs="Arial"/>
                <w:sz w:val="18"/>
                <w:szCs w:val="18"/>
              </w:rPr>
              <w:t xml:space="preserve">young people </w:t>
            </w:r>
            <w:r w:rsidRPr="00EC7638">
              <w:rPr>
                <w:rFonts w:ascii="Arial" w:hAnsi="Arial" w:cs="Arial"/>
                <w:sz w:val="18"/>
                <w:szCs w:val="18"/>
              </w:rPr>
              <w:t xml:space="preserve">from culturally and linguistically diverse backgrounds </w:t>
            </w:r>
            <w:r w:rsidRPr="00AA13A6">
              <w:rPr>
                <w:rFonts w:ascii="Arial" w:hAnsi="Arial" w:cs="Arial"/>
                <w:sz w:val="18"/>
                <w:szCs w:val="18"/>
              </w:rPr>
              <w:t xml:space="preserve">and </w:t>
            </w:r>
            <w:r w:rsidRPr="00EC7638">
              <w:rPr>
                <w:rFonts w:ascii="Arial" w:hAnsi="Arial" w:cs="Arial"/>
                <w:sz w:val="18"/>
                <w:szCs w:val="18"/>
              </w:rPr>
              <w:t xml:space="preserve">their </w:t>
            </w:r>
            <w:r w:rsidRPr="00AA13A6">
              <w:rPr>
                <w:rFonts w:ascii="Arial" w:hAnsi="Arial" w:cs="Arial"/>
                <w:sz w:val="18"/>
                <w:szCs w:val="18"/>
              </w:rPr>
              <w:t>families</w:t>
            </w:r>
            <w:r w:rsidRPr="00EC7638">
              <w:rPr>
                <w:rFonts w:ascii="Arial" w:hAnsi="Arial" w:cs="Arial"/>
                <w:sz w:val="18"/>
                <w:szCs w:val="18"/>
              </w:rPr>
              <w:t>. Specifically, young people in youth detention are supported including their transition from custody into the community, as well as ongoing partnerships with vocational education and employment agencies to encourage at risk African youths into training and employment pathways.</w:t>
            </w:r>
            <w:r w:rsidRPr="00EC7638">
              <w:rPr>
                <w:rFonts w:ascii="Arial" w:hAnsi="Arial" w:cs="Arial"/>
                <w:sz w:val="16"/>
                <w:szCs w:val="16"/>
                <w:highlight w:val="yellow"/>
              </w:rPr>
              <w:t xml:space="preserve"> </w:t>
            </w:r>
          </w:p>
          <w:p w14:paraId="7D76BF5D" w14:textId="49BD6FE4" w:rsidR="00AA13A6" w:rsidRPr="00EC7638" w:rsidRDefault="00AA13A6" w:rsidP="00EC7638">
            <w:pPr>
              <w:rPr>
                <w:rFonts w:ascii="Arial" w:hAnsi="Arial" w:cs="Arial"/>
                <w:sz w:val="18"/>
                <w:szCs w:val="18"/>
                <w:highlight w:val="yellow"/>
              </w:rPr>
            </w:pPr>
          </w:p>
        </w:tc>
      </w:tr>
    </w:tbl>
    <w:p w14:paraId="1180ECA0" w14:textId="77276DB5" w:rsidR="006E3DBE" w:rsidRDefault="006E3DBE" w:rsidP="0059245B">
      <w:pPr>
        <w:tabs>
          <w:tab w:val="left" w:pos="1532"/>
        </w:tabs>
        <w:autoSpaceDE w:val="0"/>
        <w:autoSpaceDN w:val="0"/>
        <w:adjustRightInd w:val="0"/>
        <w:spacing w:after="0" w:line="240" w:lineRule="auto"/>
        <w:rPr>
          <w:rFonts w:ascii="Arial" w:hAnsi="Arial" w:cs="Arial"/>
          <w:b/>
          <w:color w:val="C0504D"/>
        </w:rPr>
      </w:pPr>
    </w:p>
    <w:p w14:paraId="3AF0ADF3" w14:textId="77777777" w:rsidR="00E46851" w:rsidRDefault="00E46851" w:rsidP="0059245B">
      <w:pPr>
        <w:tabs>
          <w:tab w:val="left" w:pos="1532"/>
        </w:tabs>
        <w:autoSpaceDE w:val="0"/>
        <w:autoSpaceDN w:val="0"/>
        <w:adjustRightInd w:val="0"/>
        <w:spacing w:after="0" w:line="240" w:lineRule="auto"/>
        <w:rPr>
          <w:rFonts w:ascii="Arial" w:hAnsi="Arial" w:cs="Arial"/>
          <w:b/>
          <w:color w:val="C0504D"/>
        </w:rPr>
      </w:pPr>
    </w:p>
    <w:p w14:paraId="576F062C" w14:textId="77777777" w:rsidR="00E46851" w:rsidRDefault="00E46851" w:rsidP="0059245B">
      <w:pPr>
        <w:tabs>
          <w:tab w:val="left" w:pos="1532"/>
        </w:tabs>
        <w:autoSpaceDE w:val="0"/>
        <w:autoSpaceDN w:val="0"/>
        <w:adjustRightInd w:val="0"/>
        <w:spacing w:after="0" w:line="240" w:lineRule="auto"/>
        <w:rPr>
          <w:rFonts w:ascii="Arial" w:hAnsi="Arial" w:cs="Arial"/>
          <w:b/>
          <w:color w:val="C0504D"/>
        </w:rPr>
      </w:pPr>
    </w:p>
    <w:p w14:paraId="7489BD62" w14:textId="77777777" w:rsidR="00AA13A6" w:rsidRDefault="00AA13A6" w:rsidP="00277DF4">
      <w:pPr>
        <w:rPr>
          <w:rFonts w:ascii="Wingdings" w:hAnsi="Wingdings" w:cs="Arial"/>
          <w:b/>
          <w:bCs/>
          <w:color w:val="C00000"/>
        </w:rPr>
      </w:pPr>
    </w:p>
    <w:p w14:paraId="5F7304B2" w14:textId="77777777" w:rsidR="00AA13A6" w:rsidRDefault="00AA13A6" w:rsidP="00277DF4">
      <w:pPr>
        <w:rPr>
          <w:rFonts w:ascii="Wingdings" w:hAnsi="Wingdings" w:cs="Arial"/>
          <w:b/>
          <w:bCs/>
          <w:color w:val="C00000"/>
        </w:rPr>
      </w:pPr>
    </w:p>
    <w:p w14:paraId="3ADBC28F" w14:textId="77777777" w:rsidR="00AA13A6" w:rsidRDefault="00AA13A6" w:rsidP="00277DF4">
      <w:pPr>
        <w:rPr>
          <w:rFonts w:ascii="Wingdings" w:hAnsi="Wingdings" w:cs="Arial"/>
          <w:b/>
          <w:bCs/>
          <w:color w:val="C00000"/>
        </w:rPr>
      </w:pPr>
    </w:p>
    <w:p w14:paraId="2DFF5DD6" w14:textId="14A25A9B" w:rsidR="00277DF4" w:rsidRPr="00AB6B19" w:rsidRDefault="00277DF4" w:rsidP="00277DF4">
      <w:pPr>
        <w:rPr>
          <w:rFonts w:ascii="Wingdings" w:eastAsiaTheme="majorEastAsia" w:hAnsi="Wingdings" w:cs="Arial" w:hint="eastAsia"/>
          <w:b/>
          <w:bCs/>
          <w:color w:val="C00000"/>
          <w:sz w:val="32"/>
          <w:szCs w:val="32"/>
        </w:rPr>
      </w:pPr>
      <w:r w:rsidRPr="00495473">
        <w:rPr>
          <w:rFonts w:ascii="Wingdings" w:hAnsi="Wingdings" w:cs="Arial"/>
          <w:b/>
          <w:bCs/>
          <w:color w:val="C00000"/>
        </w:rPr>
        <w:lastRenderedPageBreak/>
        <w:sym w:font="Wingdings" w:char="F06C"/>
      </w:r>
      <w:r>
        <w:rPr>
          <w:rFonts w:ascii="Wingdings" w:hAnsi="Wingdings" w:cs="Arial"/>
          <w:b/>
          <w:bCs/>
          <w:color w:val="C00000"/>
        </w:rPr>
        <w:t xml:space="preserve"> </w:t>
      </w:r>
      <w:r w:rsidRPr="00F57859">
        <w:rPr>
          <w:rFonts w:ascii="Arial" w:hAnsi="Arial" w:cs="Arial"/>
          <w:b/>
          <w:color w:val="C00000"/>
          <w:sz w:val="28"/>
          <w:szCs w:val="28"/>
          <w:u w:val="single"/>
        </w:rPr>
        <w:t>KEY ACTION 2</w:t>
      </w:r>
      <w:r w:rsidRPr="00182982">
        <w:rPr>
          <w:rFonts w:ascii="Arial" w:hAnsi="Arial" w:cs="Arial"/>
          <w:b/>
          <w:color w:val="C00000"/>
          <w:sz w:val="28"/>
          <w:szCs w:val="28"/>
        </w:rPr>
        <w:t xml:space="preserve">: </w:t>
      </w:r>
      <w:r w:rsidRPr="00182982">
        <w:rPr>
          <w:rFonts w:ascii="Arial" w:hAnsi="Arial" w:cs="Arial"/>
          <w:b/>
          <w:sz w:val="28"/>
          <w:szCs w:val="28"/>
        </w:rPr>
        <w:t>Recruitment and workplace culture</w:t>
      </w:r>
    </w:p>
    <w:p w14:paraId="38BFAD8A" w14:textId="77777777" w:rsidR="00277DF4" w:rsidRPr="00182982" w:rsidRDefault="00277DF4" w:rsidP="00277DF4">
      <w:pPr>
        <w:rPr>
          <w:rFonts w:cstheme="minorHAnsi"/>
          <w:bCs/>
          <w:sz w:val="24"/>
          <w:szCs w:val="24"/>
        </w:rPr>
      </w:pPr>
      <w:r w:rsidRPr="00182982">
        <w:rPr>
          <w:rFonts w:cstheme="minorHAnsi"/>
          <w:bCs/>
          <w:sz w:val="24"/>
          <w:szCs w:val="24"/>
        </w:rPr>
        <w:t xml:space="preserve">Barriers to participation facing culturally and linguistically diverse communities will be removed so they can join the Public Sector and Queensland Government boards, through </w:t>
      </w:r>
      <w:r w:rsidRPr="00182982">
        <w:rPr>
          <w:rFonts w:cstheme="minorHAnsi"/>
          <w:b/>
          <w:sz w:val="24"/>
          <w:szCs w:val="24"/>
        </w:rPr>
        <w:t>culturally inclusive recruitment practices and workplace cultures</w:t>
      </w:r>
      <w:r w:rsidRPr="00182982">
        <w:rPr>
          <w:rFonts w:cstheme="minorHAnsi"/>
          <w:bCs/>
          <w:sz w:val="24"/>
          <w:szCs w:val="24"/>
        </w:rPr>
        <w:t xml:space="preserve">. As per the Queensland Multicultural Policy, activities in this section </w:t>
      </w:r>
      <w:r>
        <w:rPr>
          <w:rFonts w:cstheme="minorHAnsi"/>
          <w:bCs/>
          <w:sz w:val="24"/>
          <w:szCs w:val="24"/>
        </w:rPr>
        <w:t xml:space="preserve">should link to </w:t>
      </w:r>
      <w:r w:rsidRPr="00182982">
        <w:rPr>
          <w:rFonts w:cstheme="minorHAnsi"/>
          <w:bCs/>
          <w:sz w:val="24"/>
          <w:szCs w:val="24"/>
        </w:rPr>
        <w:t>one or more of the following high-level outcomes:</w:t>
      </w:r>
    </w:p>
    <w:p w14:paraId="2C7155F5" w14:textId="5BC18114"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 xml:space="preserve">Queensland gets the most benefit from our diversity and global </w:t>
      </w:r>
      <w:r w:rsidR="0024507D" w:rsidRPr="00182982">
        <w:rPr>
          <w:rFonts w:cstheme="minorHAnsi"/>
          <w:bCs/>
          <w:i/>
          <w:iCs/>
          <w:sz w:val="24"/>
          <w:szCs w:val="24"/>
        </w:rPr>
        <w:t>connections.</w:t>
      </w:r>
    </w:p>
    <w:p w14:paraId="12FB7525"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Individuals are supported to participate in the economy.</w:t>
      </w:r>
    </w:p>
    <w:p w14:paraId="53C9B773"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Recognition and respect for Aboriginal and Torres Strait Islander heritage and culture.</w:t>
      </w:r>
    </w:p>
    <w:p w14:paraId="7C8F9AA7"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Queenslanders celebrate our multicultural identity.</w:t>
      </w:r>
    </w:p>
    <w:p w14:paraId="2C2CFDBE"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Connected and resilient communities.</w:t>
      </w:r>
    </w:p>
    <w:p w14:paraId="550F2C47" w14:textId="77777777" w:rsidR="00277DF4"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A respectful and inclusive narrative about diversity.</w:t>
      </w:r>
    </w:p>
    <w:p w14:paraId="422279DB" w14:textId="77777777" w:rsidR="00277DF4" w:rsidRPr="002E5AB7" w:rsidRDefault="00277DF4" w:rsidP="00277DF4">
      <w:pPr>
        <w:pStyle w:val="ListParagraph"/>
        <w:spacing w:after="0"/>
        <w:rPr>
          <w:rFonts w:cstheme="minorHAnsi"/>
          <w:bCs/>
          <w:i/>
          <w:iCs/>
          <w:sz w:val="24"/>
          <w:szCs w:val="24"/>
        </w:rPr>
      </w:pPr>
    </w:p>
    <w:tbl>
      <w:tblPr>
        <w:tblStyle w:val="TableGrid"/>
        <w:tblW w:w="4927"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2831"/>
        <w:gridCol w:w="2411"/>
        <w:gridCol w:w="8502"/>
      </w:tblGrid>
      <w:tr w:rsidR="00AA13A6" w:rsidRPr="0054491B" w14:paraId="4CB6134A" w14:textId="33935701" w:rsidTr="00EC7638">
        <w:trPr>
          <w:trHeight w:val="1446"/>
          <w:tblHeader/>
        </w:trPr>
        <w:tc>
          <w:tcPr>
            <w:tcW w:w="1030" w:type="pct"/>
            <w:shd w:val="clear" w:color="auto" w:fill="D9D9D9" w:themeFill="background1" w:themeFillShade="D9"/>
          </w:tcPr>
          <w:p w14:paraId="3FA9AD23" w14:textId="2F8038CD" w:rsidR="00AA13A6" w:rsidRPr="00FF7DB2" w:rsidRDefault="00AA13A6" w:rsidP="005E26B8">
            <w:pPr>
              <w:autoSpaceDE w:val="0"/>
              <w:autoSpaceDN w:val="0"/>
              <w:adjustRightInd w:val="0"/>
              <w:spacing w:after="120"/>
              <w:rPr>
                <w:rFonts w:ascii="Arial" w:hAnsi="Arial" w:cs="Arial"/>
                <w:b/>
                <w:sz w:val="20"/>
                <w:szCs w:val="20"/>
              </w:rPr>
            </w:pPr>
            <w:bookmarkStart w:id="3" w:name="_Hlk142393566"/>
            <w:r w:rsidRPr="00FF7DB2">
              <w:rPr>
                <w:rFonts w:ascii="Arial" w:hAnsi="Arial" w:cs="Arial"/>
                <w:b/>
                <w:sz w:val="20"/>
                <w:szCs w:val="20"/>
              </w:rPr>
              <w:t xml:space="preserve">Agency activities supporting </w:t>
            </w:r>
            <w:r w:rsidRPr="00FF7DB2">
              <w:rPr>
                <w:rFonts w:ascii="Arial" w:hAnsi="Arial" w:cs="Arial"/>
                <w:b/>
                <w:color w:val="C00000"/>
                <w:sz w:val="20"/>
                <w:szCs w:val="20"/>
              </w:rPr>
              <w:t>Key Action 2</w:t>
            </w:r>
          </w:p>
        </w:tc>
        <w:tc>
          <w:tcPr>
            <w:tcW w:w="877" w:type="pct"/>
            <w:tcBorders>
              <w:bottom w:val="single" w:sz="4" w:space="0" w:color="C0504D"/>
            </w:tcBorders>
            <w:shd w:val="clear" w:color="auto" w:fill="D9D9D9" w:themeFill="background1" w:themeFillShade="D9"/>
          </w:tcPr>
          <w:p w14:paraId="724B1C5F" w14:textId="7C61FB3B" w:rsidR="00AA13A6" w:rsidRPr="00FF7DB2" w:rsidRDefault="00AA13A6" w:rsidP="005E26B8">
            <w:pPr>
              <w:autoSpaceDE w:val="0"/>
              <w:autoSpaceDN w:val="0"/>
              <w:adjustRightInd w:val="0"/>
              <w:spacing w:after="120"/>
              <w:rPr>
                <w:rFonts w:ascii="Arial" w:hAnsi="Arial" w:cs="Arial"/>
                <w:b/>
                <w:sz w:val="20"/>
                <w:szCs w:val="20"/>
              </w:rPr>
            </w:pPr>
            <w:r w:rsidRPr="00FF7DB2">
              <w:rPr>
                <w:rFonts w:ascii="Arial" w:hAnsi="Arial" w:cs="Arial"/>
                <w:b/>
                <w:sz w:val="20"/>
                <w:szCs w:val="20"/>
              </w:rPr>
              <w:t>Progress status for 2023-24</w:t>
            </w:r>
          </w:p>
        </w:tc>
        <w:tc>
          <w:tcPr>
            <w:tcW w:w="3093" w:type="pct"/>
            <w:tcBorders>
              <w:bottom w:val="single" w:sz="4" w:space="0" w:color="C0504D"/>
            </w:tcBorders>
            <w:shd w:val="clear" w:color="auto" w:fill="D9D9D9" w:themeFill="background1" w:themeFillShade="D9"/>
          </w:tcPr>
          <w:p w14:paraId="5ADC5AF7" w14:textId="77777777" w:rsidR="00AA13A6" w:rsidRDefault="00AA13A6" w:rsidP="005E26B8">
            <w:pPr>
              <w:autoSpaceDE w:val="0"/>
              <w:autoSpaceDN w:val="0"/>
              <w:adjustRightInd w:val="0"/>
              <w:spacing w:after="120"/>
              <w:rPr>
                <w:rFonts w:ascii="Arial" w:hAnsi="Arial" w:cs="Arial"/>
                <w:b/>
                <w:sz w:val="20"/>
                <w:szCs w:val="20"/>
              </w:rPr>
            </w:pPr>
            <w:r w:rsidRPr="00CC7431">
              <w:rPr>
                <w:rFonts w:ascii="Arial" w:hAnsi="Arial" w:cs="Arial"/>
                <w:b/>
                <w:sz w:val="20"/>
                <w:szCs w:val="20"/>
              </w:rPr>
              <w:t>Outcomes achieved for people from culturally and linguistically diverse backgrounds.</w:t>
            </w:r>
            <w:r>
              <w:rPr>
                <w:rFonts w:ascii="Arial" w:hAnsi="Arial" w:cs="Arial"/>
                <w:b/>
                <w:sz w:val="20"/>
                <w:szCs w:val="20"/>
              </w:rPr>
              <w:t xml:space="preserve"> </w:t>
            </w:r>
          </w:p>
          <w:p w14:paraId="367DA1CC" w14:textId="29D43E16" w:rsidR="00AA13A6" w:rsidRPr="00FF7DB2" w:rsidRDefault="00AA13A6" w:rsidP="005E26B8">
            <w:pPr>
              <w:autoSpaceDE w:val="0"/>
              <w:autoSpaceDN w:val="0"/>
              <w:adjustRightInd w:val="0"/>
              <w:spacing w:after="120"/>
              <w:rPr>
                <w:rFonts w:ascii="Arial" w:hAnsi="Arial" w:cs="Arial"/>
                <w:b/>
                <w:sz w:val="20"/>
                <w:szCs w:val="20"/>
              </w:rPr>
            </w:pPr>
          </w:p>
        </w:tc>
      </w:tr>
      <w:bookmarkEnd w:id="3"/>
      <w:tr w:rsidR="00AA13A6" w:rsidRPr="00FD4ED2" w14:paraId="5E744CAD" w14:textId="4F003E56" w:rsidTr="00EC7638">
        <w:trPr>
          <w:trHeight w:val="694"/>
        </w:trPr>
        <w:tc>
          <w:tcPr>
            <w:tcW w:w="1030" w:type="pct"/>
            <w:shd w:val="clear" w:color="auto" w:fill="auto"/>
          </w:tcPr>
          <w:p w14:paraId="4F6A8EED" w14:textId="7E06A034" w:rsidR="00AA13A6" w:rsidRPr="003D01B6" w:rsidRDefault="00AA13A6" w:rsidP="006307AA">
            <w:pPr>
              <w:autoSpaceDE w:val="0"/>
              <w:autoSpaceDN w:val="0"/>
              <w:adjustRightInd w:val="0"/>
              <w:spacing w:before="120"/>
              <w:rPr>
                <w:rFonts w:ascii="Arial" w:hAnsi="Arial" w:cs="Arial"/>
                <w:sz w:val="18"/>
                <w:szCs w:val="18"/>
              </w:rPr>
            </w:pPr>
            <w:r w:rsidRPr="003D01B6">
              <w:rPr>
                <w:rFonts w:ascii="Arial" w:hAnsi="Arial" w:cs="Arial"/>
                <w:sz w:val="18"/>
                <w:szCs w:val="18"/>
              </w:rPr>
              <w:t>Implement initiatives to raise awareness about and address unconscious bias in recruitment.</w:t>
            </w:r>
          </w:p>
        </w:tc>
        <w:tc>
          <w:tcPr>
            <w:tcW w:w="877" w:type="pct"/>
            <w:shd w:val="clear" w:color="auto" w:fill="auto"/>
          </w:tcPr>
          <w:p w14:paraId="0CD46BD3" w14:textId="2AA42C51" w:rsidR="00AA13A6" w:rsidRPr="003D01B6" w:rsidRDefault="00FF5B67" w:rsidP="006307AA">
            <w:pPr>
              <w:autoSpaceDE w:val="0"/>
              <w:autoSpaceDN w:val="0"/>
              <w:adjustRightInd w:val="0"/>
              <w:rPr>
                <w:rFonts w:ascii="Arial" w:hAnsi="Arial" w:cs="Arial"/>
                <w:b/>
                <w:sz w:val="18"/>
                <w:szCs w:val="18"/>
              </w:rPr>
            </w:pPr>
            <w:sdt>
              <w:sdtPr>
                <w:rPr>
                  <w:rFonts w:ascii="Arial" w:eastAsiaTheme="majorEastAsia" w:hAnsi="Arial" w:cs="Arial"/>
                  <w:b/>
                  <w:sz w:val="18"/>
                  <w:szCs w:val="18"/>
                </w:rPr>
                <w:alias w:val="Final Status"/>
                <w:tag w:val="Final Status"/>
                <w:id w:val="-826273130"/>
                <w:placeholder>
                  <w:docPart w:val="7A052E2005A24A54A0DD358DE0F270F8"/>
                </w:placeholder>
                <w:dropDownList>
                  <w:listItem w:displayText="Choose a final status" w:value="Choose a final status"/>
                  <w:listItem w:displayText="Delivered" w:value="Delivered"/>
                  <w:listItem w:displayText="Not delivered" w:value="Not delivered"/>
                </w:dropDownList>
              </w:sdtPr>
              <w:sdtEndPr/>
              <w:sdtContent>
                <w:r w:rsidR="00AA13A6">
                  <w:rPr>
                    <w:rFonts w:ascii="Arial" w:eastAsiaTheme="majorEastAsia" w:hAnsi="Arial" w:cs="Arial"/>
                    <w:b/>
                    <w:sz w:val="18"/>
                    <w:szCs w:val="18"/>
                  </w:rPr>
                  <w:t>Delivered</w:t>
                </w:r>
              </w:sdtContent>
            </w:sdt>
          </w:p>
        </w:tc>
        <w:tc>
          <w:tcPr>
            <w:tcW w:w="3093" w:type="pct"/>
          </w:tcPr>
          <w:p w14:paraId="111340FF" w14:textId="7729E85E" w:rsidR="00AA13A6" w:rsidRDefault="00AA13A6" w:rsidP="00F97329">
            <w:pPr>
              <w:autoSpaceDE w:val="0"/>
              <w:autoSpaceDN w:val="0"/>
              <w:adjustRightInd w:val="0"/>
              <w:jc w:val="both"/>
              <w:rPr>
                <w:rFonts w:ascii="Arial" w:hAnsi="Arial" w:cs="Arial"/>
                <w:bCs/>
                <w:sz w:val="18"/>
                <w:szCs w:val="18"/>
              </w:rPr>
            </w:pPr>
            <w:r w:rsidRPr="00EC7638">
              <w:rPr>
                <w:rFonts w:ascii="Arial" w:hAnsi="Arial" w:cs="Arial"/>
                <w:bCs/>
                <w:sz w:val="18"/>
                <w:szCs w:val="18"/>
              </w:rPr>
              <w:t xml:space="preserve">Since becoming a standalone agency in December 2023, </w:t>
            </w:r>
            <w:r w:rsidR="007549C3" w:rsidRPr="007549C3">
              <w:rPr>
                <w:rFonts w:ascii="Arial" w:hAnsi="Arial" w:cs="Arial"/>
                <w:bCs/>
                <w:sz w:val="18"/>
                <w:szCs w:val="18"/>
              </w:rPr>
              <w:t>DYJ</w:t>
            </w:r>
            <w:r w:rsidR="007549C3" w:rsidRPr="007549C3" w:rsidDel="007549C3">
              <w:rPr>
                <w:rFonts w:ascii="Arial" w:hAnsi="Arial" w:cs="Arial"/>
                <w:bCs/>
                <w:sz w:val="18"/>
                <w:szCs w:val="18"/>
              </w:rPr>
              <w:t xml:space="preserve"> </w:t>
            </w:r>
            <w:r w:rsidRPr="00EC7638">
              <w:rPr>
                <w:rFonts w:ascii="Arial" w:hAnsi="Arial" w:cs="Arial"/>
                <w:bCs/>
                <w:sz w:val="18"/>
                <w:szCs w:val="18"/>
              </w:rPr>
              <w:t>has established its own processes and systems. Th</w:t>
            </w:r>
            <w:r w:rsidR="007549C3" w:rsidRPr="00EC7638">
              <w:rPr>
                <w:rFonts w:ascii="Arial" w:hAnsi="Arial" w:cs="Arial"/>
                <w:bCs/>
                <w:sz w:val="18"/>
                <w:szCs w:val="18"/>
              </w:rPr>
              <w:t>e DYJ has</w:t>
            </w:r>
            <w:r w:rsidR="007549C3">
              <w:rPr>
                <w:rFonts w:ascii="Arial" w:hAnsi="Arial" w:cs="Arial"/>
                <w:bCs/>
                <w:i/>
                <w:iCs/>
                <w:sz w:val="18"/>
                <w:szCs w:val="18"/>
              </w:rPr>
              <w:t xml:space="preserve"> </w:t>
            </w:r>
            <w:r w:rsidRPr="00EC7638">
              <w:rPr>
                <w:rFonts w:ascii="Arial" w:hAnsi="Arial" w:cs="Arial"/>
                <w:bCs/>
                <w:sz w:val="18"/>
                <w:szCs w:val="18"/>
              </w:rPr>
              <w:t xml:space="preserve">created its own Equity and Diversity Plan which includes key priorities related to improving end to end recruitment and selection processes, workplace culture, building on cultural safety and improving diversity targets and reporting. The </w:t>
            </w:r>
            <w:r w:rsidR="007549C3" w:rsidRPr="007549C3">
              <w:rPr>
                <w:rFonts w:ascii="Arial" w:hAnsi="Arial" w:cs="Arial"/>
                <w:bCs/>
                <w:sz w:val="18"/>
                <w:szCs w:val="18"/>
              </w:rPr>
              <w:t>DYJ</w:t>
            </w:r>
            <w:r w:rsidR="007549C3">
              <w:rPr>
                <w:rFonts w:ascii="Arial" w:hAnsi="Arial" w:cs="Arial"/>
                <w:bCs/>
                <w:sz w:val="18"/>
                <w:szCs w:val="18"/>
              </w:rPr>
              <w:t>’</w:t>
            </w:r>
            <w:r w:rsidRPr="00EC7638">
              <w:rPr>
                <w:rFonts w:ascii="Arial" w:hAnsi="Arial" w:cs="Arial"/>
                <w:bCs/>
                <w:sz w:val="18"/>
                <w:szCs w:val="18"/>
              </w:rPr>
              <w:t xml:space="preserve">s People and Culture unit drafted a recruitment and selection policy (currently in consultation) aligned to the new </w:t>
            </w:r>
            <w:r w:rsidRPr="00EC7638">
              <w:rPr>
                <w:rFonts w:ascii="Arial" w:hAnsi="Arial" w:cs="Arial"/>
                <w:bCs/>
                <w:i/>
                <w:iCs/>
                <w:sz w:val="18"/>
                <w:szCs w:val="18"/>
              </w:rPr>
              <w:t>Public Sector Act 2022</w:t>
            </w:r>
            <w:r w:rsidRPr="00EC7638">
              <w:rPr>
                <w:rFonts w:ascii="Arial" w:hAnsi="Arial" w:cs="Arial"/>
                <w:bCs/>
                <w:sz w:val="18"/>
                <w:szCs w:val="18"/>
              </w:rPr>
              <w:t xml:space="preserve"> and the Recruitment and Selection Directive 07/23. The </w:t>
            </w:r>
            <w:r w:rsidR="007549C3" w:rsidRPr="007549C3">
              <w:rPr>
                <w:rFonts w:ascii="Arial" w:hAnsi="Arial" w:cs="Arial"/>
                <w:bCs/>
                <w:sz w:val="18"/>
                <w:szCs w:val="18"/>
              </w:rPr>
              <w:t xml:space="preserve">DYJ </w:t>
            </w:r>
            <w:r w:rsidRPr="00EC7638">
              <w:rPr>
                <w:rFonts w:ascii="Arial" w:hAnsi="Arial" w:cs="Arial"/>
                <w:bCs/>
                <w:sz w:val="18"/>
                <w:szCs w:val="18"/>
              </w:rPr>
              <w:t>engaged a consultant to review and set up its end-to-end recruitment processes to align to its commitments under the Act and Directive.</w:t>
            </w:r>
          </w:p>
          <w:p w14:paraId="576446E7" w14:textId="77777777" w:rsidR="00AA13A6" w:rsidRPr="009158F7" w:rsidRDefault="00AA13A6" w:rsidP="006307AA">
            <w:pPr>
              <w:pStyle w:val="ListParagraph"/>
              <w:autoSpaceDE w:val="0"/>
              <w:autoSpaceDN w:val="0"/>
              <w:adjustRightInd w:val="0"/>
              <w:ind w:left="1440"/>
              <w:rPr>
                <w:rFonts w:ascii="Arial" w:hAnsi="Arial" w:cs="Arial"/>
                <w:i/>
                <w:iCs/>
                <w:sz w:val="18"/>
                <w:szCs w:val="18"/>
              </w:rPr>
            </w:pPr>
          </w:p>
        </w:tc>
      </w:tr>
    </w:tbl>
    <w:p w14:paraId="2923D420" w14:textId="77777777" w:rsidR="00277DF4" w:rsidRDefault="00277DF4" w:rsidP="00596952">
      <w:pPr>
        <w:spacing w:before="120" w:after="0"/>
        <w:rPr>
          <w:rFonts w:ascii="Arial" w:hAnsi="Arial" w:cs="Arial"/>
          <w:b/>
          <w:color w:val="2F5496" w:themeColor="accent1" w:themeShade="BF"/>
          <w:sz w:val="24"/>
          <w:szCs w:val="24"/>
        </w:rPr>
      </w:pPr>
    </w:p>
    <w:p w14:paraId="4D4C6FCA" w14:textId="77777777" w:rsidR="00AA13A6" w:rsidRDefault="00AA13A6" w:rsidP="00596952">
      <w:pPr>
        <w:spacing w:before="120" w:after="0"/>
        <w:rPr>
          <w:rFonts w:ascii="Arial" w:hAnsi="Arial" w:cs="Arial"/>
          <w:b/>
          <w:color w:val="2F5496" w:themeColor="accent1" w:themeShade="BF"/>
          <w:sz w:val="24"/>
          <w:szCs w:val="24"/>
        </w:rPr>
      </w:pPr>
    </w:p>
    <w:p w14:paraId="7B8B9CC5" w14:textId="77777777" w:rsidR="00AA13A6" w:rsidRDefault="00AA13A6" w:rsidP="00596952">
      <w:pPr>
        <w:spacing w:before="120" w:after="0"/>
        <w:rPr>
          <w:rFonts w:ascii="Arial" w:hAnsi="Arial" w:cs="Arial"/>
          <w:b/>
          <w:color w:val="2F5496" w:themeColor="accent1" w:themeShade="BF"/>
          <w:sz w:val="24"/>
          <w:szCs w:val="24"/>
        </w:rPr>
      </w:pPr>
    </w:p>
    <w:p w14:paraId="0E0C0703" w14:textId="77777777" w:rsidR="00277DF4" w:rsidRDefault="00277DF4" w:rsidP="00277DF4">
      <w:pPr>
        <w:pStyle w:val="Heading1"/>
        <w:rPr>
          <w:rFonts w:ascii="Arial" w:hAnsi="Arial" w:cs="Arial"/>
          <w:b/>
          <w:color w:val="auto"/>
          <w:sz w:val="28"/>
          <w:szCs w:val="28"/>
        </w:rPr>
      </w:pPr>
      <w:r w:rsidRPr="00495473">
        <w:rPr>
          <w:rFonts w:ascii="Wingdings" w:hAnsi="Wingdings" w:cs="Arial"/>
          <w:b/>
          <w:bCs/>
          <w:color w:val="7030A0"/>
        </w:rPr>
        <w:lastRenderedPageBreak/>
        <w:sym w:font="Wingdings" w:char="F06C"/>
      </w:r>
      <w:r>
        <w:rPr>
          <w:rFonts w:ascii="Wingdings" w:hAnsi="Wingdings" w:cs="Arial"/>
          <w:b/>
          <w:bCs/>
          <w:color w:val="7030A0"/>
        </w:rPr>
        <w:t xml:space="preserve"> </w:t>
      </w:r>
      <w:r w:rsidRPr="00F57859">
        <w:rPr>
          <w:rFonts w:ascii="Arial" w:hAnsi="Arial" w:cs="Arial"/>
          <w:b/>
          <w:color w:val="7030A0"/>
          <w:sz w:val="28"/>
          <w:szCs w:val="28"/>
          <w:u w:val="single"/>
        </w:rPr>
        <w:t>KEY ACTION 5</w:t>
      </w:r>
      <w:r w:rsidRPr="00182982">
        <w:rPr>
          <w:rFonts w:ascii="Arial" w:hAnsi="Arial" w:cs="Arial"/>
          <w:b/>
          <w:color w:val="7030A0"/>
          <w:sz w:val="28"/>
          <w:szCs w:val="28"/>
        </w:rPr>
        <w:t xml:space="preserve">: </w:t>
      </w:r>
      <w:r w:rsidRPr="00182982">
        <w:rPr>
          <w:rFonts w:ascii="Arial" w:hAnsi="Arial" w:cs="Arial"/>
          <w:b/>
          <w:color w:val="auto"/>
          <w:sz w:val="28"/>
          <w:szCs w:val="28"/>
        </w:rPr>
        <w:t>Interpreters and communication</w:t>
      </w:r>
      <w:r>
        <w:rPr>
          <w:rFonts w:ascii="Arial" w:hAnsi="Arial" w:cs="Arial"/>
          <w:b/>
          <w:color w:val="auto"/>
          <w:sz w:val="28"/>
          <w:szCs w:val="28"/>
        </w:rPr>
        <w:t xml:space="preserve"> strategies</w:t>
      </w:r>
      <w:r w:rsidRPr="00182982">
        <w:rPr>
          <w:rFonts w:ascii="Arial" w:hAnsi="Arial" w:cs="Arial"/>
          <w:b/>
          <w:color w:val="auto"/>
          <w:sz w:val="28"/>
          <w:szCs w:val="28"/>
        </w:rPr>
        <w:t xml:space="preserve"> </w:t>
      </w:r>
    </w:p>
    <w:p w14:paraId="7E75B130" w14:textId="77777777" w:rsidR="00277DF4" w:rsidRPr="00182982" w:rsidRDefault="00277DF4" w:rsidP="00277DF4">
      <w:pPr>
        <w:spacing w:after="0"/>
        <w:rPr>
          <w:rFonts w:cstheme="minorHAnsi"/>
          <w:bCs/>
          <w:sz w:val="24"/>
          <w:szCs w:val="24"/>
        </w:rPr>
      </w:pPr>
    </w:p>
    <w:p w14:paraId="041B7A00" w14:textId="77777777" w:rsidR="00277DF4" w:rsidRPr="00182982" w:rsidRDefault="00277DF4" w:rsidP="00277DF4">
      <w:pPr>
        <w:rPr>
          <w:rFonts w:cstheme="minorHAnsi"/>
          <w:bCs/>
          <w:sz w:val="24"/>
          <w:szCs w:val="24"/>
        </w:rPr>
      </w:pPr>
      <w:r w:rsidRPr="00182982">
        <w:rPr>
          <w:rFonts w:cstheme="minorHAnsi"/>
          <w:bCs/>
          <w:sz w:val="24"/>
          <w:szCs w:val="24"/>
        </w:rPr>
        <w:t xml:space="preserve">Queensland Government agencies will ensure people who have difficulty communicating in English can access information and services at the right time and in the right manner, through </w:t>
      </w:r>
      <w:r w:rsidRPr="00182982">
        <w:rPr>
          <w:rFonts w:cstheme="minorHAnsi"/>
          <w:b/>
          <w:sz w:val="24"/>
          <w:szCs w:val="24"/>
        </w:rPr>
        <w:t>improved access to interpreters and implementing multilingual and multi-modal communication strategies</w:t>
      </w:r>
      <w:r w:rsidRPr="00182982">
        <w:rPr>
          <w:rFonts w:cstheme="minorHAnsi"/>
          <w:bCs/>
          <w:sz w:val="24"/>
          <w:szCs w:val="24"/>
        </w:rPr>
        <w:t xml:space="preserve">. As per the Queensland Multicultural Policy, activities in this section should </w:t>
      </w:r>
      <w:r>
        <w:rPr>
          <w:rFonts w:cstheme="minorHAnsi"/>
          <w:bCs/>
          <w:sz w:val="24"/>
          <w:szCs w:val="24"/>
        </w:rPr>
        <w:t>link</w:t>
      </w:r>
      <w:r w:rsidRPr="00182982">
        <w:rPr>
          <w:rFonts w:cstheme="minorHAnsi"/>
          <w:bCs/>
          <w:sz w:val="24"/>
          <w:szCs w:val="24"/>
        </w:rPr>
        <w:t xml:space="preserve"> to one or more of the following high-level outcomes:</w:t>
      </w:r>
    </w:p>
    <w:p w14:paraId="2D23F358"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573B4A4A"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189DD220"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A productive, culturally capable, and diverse workforce.</w:t>
      </w:r>
    </w:p>
    <w:p w14:paraId="7992D5E9" w14:textId="5767631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 xml:space="preserve">Queensland gets the most benefit from our diversity and global </w:t>
      </w:r>
      <w:r w:rsidR="004B061D" w:rsidRPr="00182982">
        <w:rPr>
          <w:rFonts w:cstheme="minorHAnsi"/>
          <w:bCs/>
          <w:i/>
          <w:iCs/>
          <w:sz w:val="24"/>
          <w:szCs w:val="24"/>
        </w:rPr>
        <w:t>connections.</w:t>
      </w:r>
    </w:p>
    <w:p w14:paraId="21232F32" w14:textId="7EB4175F" w:rsidR="00146C85"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Individuals are supported to participate in the economy.</w:t>
      </w:r>
    </w:p>
    <w:p w14:paraId="5DFB5FAA" w14:textId="77777777" w:rsidR="00277DF4" w:rsidRPr="00F80023" w:rsidRDefault="00277DF4" w:rsidP="00146C85">
      <w:pPr>
        <w:pStyle w:val="ListParagraph"/>
        <w:spacing w:after="0"/>
        <w:rPr>
          <w:rFonts w:cstheme="minorHAnsi"/>
          <w:bCs/>
          <w:i/>
          <w:iCs/>
          <w:color w:val="2F5496" w:themeColor="accent1" w:themeShade="BF"/>
          <w:sz w:val="24"/>
          <w:szCs w:val="24"/>
        </w:rPr>
      </w:pPr>
    </w:p>
    <w:tbl>
      <w:tblPr>
        <w:tblStyle w:val="TableGrid"/>
        <w:tblW w:w="4929"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2835"/>
        <w:gridCol w:w="2409"/>
        <w:gridCol w:w="8506"/>
      </w:tblGrid>
      <w:tr w:rsidR="00AA13A6" w:rsidRPr="0054491B" w14:paraId="6AC24123" w14:textId="493D6675" w:rsidTr="00EC7638">
        <w:trPr>
          <w:trHeight w:val="1417"/>
          <w:tblHeader/>
        </w:trPr>
        <w:tc>
          <w:tcPr>
            <w:tcW w:w="1031" w:type="pct"/>
            <w:shd w:val="clear" w:color="auto" w:fill="D9D9D9" w:themeFill="background1" w:themeFillShade="D9"/>
          </w:tcPr>
          <w:p w14:paraId="0F91EBA8" w14:textId="77777777" w:rsidR="00AA13A6" w:rsidRPr="003C792E" w:rsidRDefault="00AA13A6" w:rsidP="007E11CD">
            <w:pPr>
              <w:autoSpaceDE w:val="0"/>
              <w:autoSpaceDN w:val="0"/>
              <w:adjustRightInd w:val="0"/>
              <w:spacing w:after="120"/>
              <w:rPr>
                <w:rFonts w:ascii="Arial" w:hAnsi="Arial" w:cs="Arial"/>
                <w:b/>
                <w:sz w:val="20"/>
                <w:szCs w:val="20"/>
              </w:rPr>
            </w:pPr>
            <w:r w:rsidRPr="003C792E">
              <w:rPr>
                <w:rFonts w:ascii="Arial" w:hAnsi="Arial" w:cs="Arial"/>
                <w:b/>
                <w:sz w:val="20"/>
                <w:szCs w:val="20"/>
              </w:rPr>
              <w:t xml:space="preserve">Agency activities supporting </w:t>
            </w:r>
            <w:r w:rsidRPr="003C792E">
              <w:rPr>
                <w:rFonts w:ascii="Arial" w:hAnsi="Arial" w:cs="Arial"/>
                <w:b/>
                <w:color w:val="7030A0"/>
                <w:sz w:val="20"/>
                <w:szCs w:val="20"/>
              </w:rPr>
              <w:t>Key Action 5</w:t>
            </w:r>
          </w:p>
        </w:tc>
        <w:tc>
          <w:tcPr>
            <w:tcW w:w="876" w:type="pct"/>
            <w:tcBorders>
              <w:bottom w:val="single" w:sz="4" w:space="0" w:color="C0504D"/>
            </w:tcBorders>
            <w:shd w:val="clear" w:color="auto" w:fill="D9D9D9" w:themeFill="background1" w:themeFillShade="D9"/>
          </w:tcPr>
          <w:p w14:paraId="5F363B47" w14:textId="267BCA48" w:rsidR="00AA13A6" w:rsidRPr="003C792E" w:rsidRDefault="00AA13A6" w:rsidP="007E11CD">
            <w:pPr>
              <w:autoSpaceDE w:val="0"/>
              <w:autoSpaceDN w:val="0"/>
              <w:adjustRightInd w:val="0"/>
              <w:spacing w:after="120"/>
              <w:rPr>
                <w:rFonts w:ascii="Arial" w:hAnsi="Arial" w:cs="Arial"/>
                <w:b/>
                <w:sz w:val="20"/>
                <w:szCs w:val="20"/>
              </w:rPr>
            </w:pPr>
            <w:r w:rsidRPr="003C792E">
              <w:rPr>
                <w:rFonts w:ascii="Arial" w:hAnsi="Arial" w:cs="Arial"/>
                <w:b/>
                <w:sz w:val="20"/>
                <w:szCs w:val="20"/>
              </w:rPr>
              <w:t>Progress status for 202</w:t>
            </w:r>
            <w:r>
              <w:rPr>
                <w:rFonts w:ascii="Arial" w:hAnsi="Arial" w:cs="Arial"/>
                <w:b/>
                <w:sz w:val="20"/>
                <w:szCs w:val="20"/>
              </w:rPr>
              <w:t>3</w:t>
            </w:r>
            <w:r w:rsidRPr="003C792E">
              <w:rPr>
                <w:rFonts w:ascii="Arial" w:hAnsi="Arial" w:cs="Arial"/>
                <w:b/>
                <w:sz w:val="20"/>
                <w:szCs w:val="20"/>
              </w:rPr>
              <w:t>-2</w:t>
            </w:r>
            <w:r>
              <w:rPr>
                <w:rFonts w:ascii="Arial" w:hAnsi="Arial" w:cs="Arial"/>
                <w:b/>
                <w:sz w:val="20"/>
                <w:szCs w:val="20"/>
              </w:rPr>
              <w:t>4</w:t>
            </w:r>
          </w:p>
        </w:tc>
        <w:tc>
          <w:tcPr>
            <w:tcW w:w="3093" w:type="pct"/>
            <w:tcBorders>
              <w:bottom w:val="single" w:sz="4" w:space="0" w:color="C0504D"/>
            </w:tcBorders>
            <w:shd w:val="clear" w:color="auto" w:fill="D9D9D9" w:themeFill="background1" w:themeFillShade="D9"/>
          </w:tcPr>
          <w:p w14:paraId="2BC39CA3" w14:textId="77777777" w:rsidR="00AA13A6" w:rsidRDefault="00AA13A6" w:rsidP="007E11CD">
            <w:pPr>
              <w:autoSpaceDE w:val="0"/>
              <w:autoSpaceDN w:val="0"/>
              <w:adjustRightInd w:val="0"/>
              <w:spacing w:after="120"/>
              <w:rPr>
                <w:rFonts w:ascii="Arial" w:hAnsi="Arial" w:cs="Arial"/>
                <w:b/>
                <w:sz w:val="20"/>
                <w:szCs w:val="20"/>
              </w:rPr>
            </w:pPr>
            <w:r w:rsidRPr="00C04962">
              <w:rPr>
                <w:rFonts w:ascii="Arial" w:hAnsi="Arial" w:cs="Arial"/>
                <w:b/>
                <w:sz w:val="20"/>
                <w:szCs w:val="20"/>
              </w:rPr>
              <w:t>Outcomes achieved for people from culturally and linguistically diverse backgrounds.</w:t>
            </w:r>
          </w:p>
          <w:p w14:paraId="539078E2" w14:textId="1FF06A8E" w:rsidR="00AA13A6" w:rsidRPr="003C792E" w:rsidRDefault="00AA13A6" w:rsidP="007E11CD">
            <w:pPr>
              <w:autoSpaceDE w:val="0"/>
              <w:autoSpaceDN w:val="0"/>
              <w:adjustRightInd w:val="0"/>
              <w:spacing w:after="120"/>
              <w:rPr>
                <w:rFonts w:ascii="Arial" w:hAnsi="Arial" w:cs="Arial"/>
                <w:b/>
                <w:sz w:val="20"/>
                <w:szCs w:val="20"/>
              </w:rPr>
            </w:pPr>
          </w:p>
        </w:tc>
      </w:tr>
      <w:tr w:rsidR="00AA13A6" w:rsidRPr="00417B8B" w14:paraId="04238169" w14:textId="77777777" w:rsidTr="00EC7638">
        <w:trPr>
          <w:trHeight w:val="680"/>
        </w:trPr>
        <w:tc>
          <w:tcPr>
            <w:tcW w:w="1031" w:type="pct"/>
            <w:shd w:val="clear" w:color="auto" w:fill="auto"/>
          </w:tcPr>
          <w:p w14:paraId="35426688" w14:textId="003BAEC9" w:rsidR="00AA13A6" w:rsidRPr="006F5B2F" w:rsidRDefault="00AA13A6" w:rsidP="00A4404A">
            <w:pPr>
              <w:autoSpaceDE w:val="0"/>
              <w:autoSpaceDN w:val="0"/>
              <w:adjustRightInd w:val="0"/>
              <w:spacing w:before="120"/>
              <w:rPr>
                <w:rFonts w:ascii="Arial" w:hAnsi="Arial" w:cs="Arial"/>
                <w:sz w:val="18"/>
                <w:szCs w:val="18"/>
              </w:rPr>
            </w:pPr>
            <w:r w:rsidRPr="006F5B2F">
              <w:rPr>
                <w:rFonts w:ascii="Arial" w:hAnsi="Arial" w:cs="Arial"/>
                <w:sz w:val="18"/>
                <w:szCs w:val="18"/>
              </w:rPr>
              <w:t>Progress a more culturally responsive case management approach to African young people in the Youth Justice System and enable enhanced integration with African families and community organisations.</w:t>
            </w:r>
          </w:p>
        </w:tc>
        <w:tc>
          <w:tcPr>
            <w:tcW w:w="876" w:type="pct"/>
            <w:shd w:val="clear" w:color="auto" w:fill="auto"/>
          </w:tcPr>
          <w:p w14:paraId="4F64432D" w14:textId="484D6D33" w:rsidR="00AA13A6" w:rsidRPr="00EC7638" w:rsidRDefault="00FF5B67" w:rsidP="00A4404A">
            <w:pPr>
              <w:autoSpaceDE w:val="0"/>
              <w:autoSpaceDN w:val="0"/>
              <w:adjustRightInd w:val="0"/>
              <w:rPr>
                <w:rFonts w:ascii="Arial" w:eastAsiaTheme="majorEastAsia" w:hAnsi="Arial" w:cs="Arial"/>
                <w:b/>
                <w:sz w:val="18"/>
                <w:szCs w:val="18"/>
              </w:rPr>
            </w:pPr>
            <w:sdt>
              <w:sdtPr>
                <w:rPr>
                  <w:rFonts w:ascii="Arial" w:eastAsiaTheme="majorEastAsia" w:hAnsi="Arial" w:cs="Arial"/>
                  <w:b/>
                  <w:sz w:val="18"/>
                  <w:szCs w:val="18"/>
                </w:rPr>
                <w:alias w:val="Final Status"/>
                <w:tag w:val="Final Status"/>
                <w:id w:val="968252498"/>
                <w:placeholder>
                  <w:docPart w:val="501485633E4E457F8AA9AB50DF172616"/>
                </w:placeholder>
                <w:dropDownList>
                  <w:listItem w:displayText="Choose a final status" w:value="Choose a final status"/>
                  <w:listItem w:displayText="Delivered" w:value="Delivered"/>
                  <w:listItem w:displayText="Not delivered" w:value="Not delivered"/>
                </w:dropDownList>
              </w:sdtPr>
              <w:sdtEndPr/>
              <w:sdtContent>
                <w:r w:rsidR="00AA13A6" w:rsidRPr="00AA13A6">
                  <w:rPr>
                    <w:rFonts w:ascii="Arial" w:eastAsiaTheme="majorEastAsia" w:hAnsi="Arial" w:cs="Arial"/>
                    <w:b/>
                    <w:sz w:val="18"/>
                    <w:szCs w:val="18"/>
                  </w:rPr>
                  <w:t>Delivered</w:t>
                </w:r>
              </w:sdtContent>
            </w:sdt>
          </w:p>
        </w:tc>
        <w:tc>
          <w:tcPr>
            <w:tcW w:w="3093" w:type="pct"/>
          </w:tcPr>
          <w:p w14:paraId="3DA6CE00" w14:textId="3D356D14" w:rsidR="00AA13A6" w:rsidRPr="006E7F05" w:rsidRDefault="00AA13A6" w:rsidP="00847A58">
            <w:pPr>
              <w:autoSpaceDE w:val="0"/>
              <w:autoSpaceDN w:val="0"/>
              <w:adjustRightInd w:val="0"/>
              <w:rPr>
                <w:rFonts w:ascii="Arial" w:hAnsi="Arial" w:cs="Arial"/>
                <w:bCs/>
                <w:sz w:val="18"/>
                <w:szCs w:val="18"/>
              </w:rPr>
            </w:pPr>
            <w:r w:rsidRPr="006E7F05">
              <w:rPr>
                <w:rFonts w:ascii="Arial" w:hAnsi="Arial" w:cs="Arial"/>
                <w:bCs/>
                <w:sz w:val="18"/>
                <w:szCs w:val="18"/>
              </w:rPr>
              <w:t xml:space="preserve">Effective engagement with cultural stakeholders continues, including the </w:t>
            </w:r>
            <w:r w:rsidR="00416A50">
              <w:rPr>
                <w:rFonts w:ascii="Arial" w:hAnsi="Arial" w:cs="Arial"/>
                <w:bCs/>
                <w:sz w:val="18"/>
                <w:szCs w:val="18"/>
              </w:rPr>
              <w:t>QACC</w:t>
            </w:r>
            <w:r w:rsidRPr="006E7F05">
              <w:rPr>
                <w:rFonts w:ascii="Arial" w:hAnsi="Arial" w:cs="Arial"/>
                <w:bCs/>
                <w:sz w:val="18"/>
                <w:szCs w:val="18"/>
              </w:rPr>
              <w:t xml:space="preserve">. </w:t>
            </w:r>
            <w:r w:rsidRPr="00EC7638">
              <w:rPr>
                <w:rFonts w:ascii="Arial" w:hAnsi="Arial" w:cs="Arial"/>
                <w:bCs/>
                <w:sz w:val="18"/>
                <w:szCs w:val="18"/>
              </w:rPr>
              <w:t xml:space="preserve">Continued focus on providing culturally appropriate supports and services to assist the delivery of core </w:t>
            </w:r>
            <w:r w:rsidR="00416A50">
              <w:rPr>
                <w:rFonts w:ascii="Arial" w:hAnsi="Arial" w:cs="Arial"/>
                <w:bCs/>
                <w:sz w:val="18"/>
                <w:szCs w:val="18"/>
              </w:rPr>
              <w:t>DYJ</w:t>
            </w:r>
            <w:r w:rsidRPr="00EC7638">
              <w:rPr>
                <w:rFonts w:ascii="Arial" w:hAnsi="Arial" w:cs="Arial"/>
                <w:bCs/>
                <w:sz w:val="18"/>
                <w:szCs w:val="18"/>
              </w:rPr>
              <w:t xml:space="preserve"> statutory functions for young people from culturally and linguistically diverse backgrounds and their families. </w:t>
            </w:r>
            <w:r w:rsidRPr="00EC7638">
              <w:rPr>
                <w:rFonts w:ascii="Arial" w:hAnsi="Arial" w:cs="Arial"/>
                <w:sz w:val="18"/>
                <w:szCs w:val="18"/>
              </w:rPr>
              <w:t>Specifically, young people in youth detention are supported including their transition from custody into the community, as well as ongoing partnerships with vocational education and employment agencies to encourage at risk African youths into training and employment pathways.</w:t>
            </w:r>
          </w:p>
          <w:p w14:paraId="325F1132" w14:textId="6F3022F1" w:rsidR="00AA13A6" w:rsidRPr="006E7F05" w:rsidRDefault="00AA13A6" w:rsidP="00847A58">
            <w:pPr>
              <w:autoSpaceDE w:val="0"/>
              <w:autoSpaceDN w:val="0"/>
              <w:adjustRightInd w:val="0"/>
              <w:rPr>
                <w:rFonts w:ascii="Arial" w:hAnsi="Arial" w:cs="Arial"/>
                <w:bCs/>
                <w:i/>
                <w:iCs/>
                <w:color w:val="4472C4" w:themeColor="accent1"/>
                <w:sz w:val="18"/>
                <w:szCs w:val="18"/>
              </w:rPr>
            </w:pPr>
          </w:p>
        </w:tc>
      </w:tr>
      <w:tr w:rsidR="00AA13A6" w:rsidRPr="00417B8B" w14:paraId="0DC2CC7D" w14:textId="7A977506" w:rsidTr="00EC7638">
        <w:trPr>
          <w:trHeight w:val="680"/>
        </w:trPr>
        <w:tc>
          <w:tcPr>
            <w:tcW w:w="1031" w:type="pct"/>
            <w:shd w:val="clear" w:color="auto" w:fill="auto"/>
          </w:tcPr>
          <w:p w14:paraId="775A2E6F" w14:textId="3D925518" w:rsidR="00AA13A6" w:rsidRPr="006F5B2F" w:rsidRDefault="00AA13A6" w:rsidP="00A4404A">
            <w:pPr>
              <w:autoSpaceDE w:val="0"/>
              <w:autoSpaceDN w:val="0"/>
              <w:adjustRightInd w:val="0"/>
              <w:spacing w:before="120"/>
              <w:rPr>
                <w:rFonts w:ascii="Arial" w:hAnsi="Arial" w:cs="Arial"/>
                <w:sz w:val="18"/>
                <w:szCs w:val="18"/>
              </w:rPr>
            </w:pPr>
            <w:r w:rsidRPr="006F5B2F">
              <w:rPr>
                <w:rFonts w:ascii="Arial" w:hAnsi="Arial" w:cs="Arial"/>
                <w:sz w:val="18"/>
                <w:szCs w:val="18"/>
              </w:rPr>
              <w:t>For agencies involved in front line service delivery, support the whole-of government Standing Offer Arrangement for the provision of interpreting and translation services.</w:t>
            </w:r>
          </w:p>
        </w:tc>
        <w:tc>
          <w:tcPr>
            <w:tcW w:w="876" w:type="pct"/>
            <w:shd w:val="clear" w:color="auto" w:fill="auto"/>
          </w:tcPr>
          <w:p w14:paraId="1DCFD64C" w14:textId="57F289FB" w:rsidR="00AA13A6" w:rsidRPr="00AA13A6" w:rsidRDefault="00FF5B67" w:rsidP="00A4404A">
            <w:pPr>
              <w:autoSpaceDE w:val="0"/>
              <w:autoSpaceDN w:val="0"/>
              <w:adjustRightInd w:val="0"/>
              <w:rPr>
                <w:rFonts w:ascii="Arial" w:hAnsi="Arial" w:cs="Arial"/>
                <w:b/>
                <w:sz w:val="18"/>
                <w:szCs w:val="18"/>
              </w:rPr>
            </w:pPr>
            <w:sdt>
              <w:sdtPr>
                <w:rPr>
                  <w:rFonts w:ascii="Arial" w:eastAsiaTheme="majorEastAsia" w:hAnsi="Arial" w:cs="Arial"/>
                  <w:b/>
                  <w:sz w:val="18"/>
                  <w:szCs w:val="18"/>
                </w:rPr>
                <w:alias w:val="Final Status"/>
                <w:tag w:val="Final Status"/>
                <w:id w:val="579030245"/>
                <w:placeholder>
                  <w:docPart w:val="C5038E5C23974BFFA38F5A68E42DE4CC"/>
                </w:placeholder>
                <w:dropDownList>
                  <w:listItem w:displayText="Choose a final status" w:value="Choose a final status"/>
                  <w:listItem w:displayText="Delivered" w:value="Delivered"/>
                  <w:listItem w:displayText="Not delivered" w:value="Not delivered"/>
                </w:dropDownList>
              </w:sdtPr>
              <w:sdtEndPr/>
              <w:sdtContent>
                <w:r w:rsidR="00AA13A6" w:rsidRPr="00AA13A6">
                  <w:rPr>
                    <w:rFonts w:ascii="Arial" w:eastAsiaTheme="majorEastAsia" w:hAnsi="Arial" w:cs="Arial"/>
                    <w:b/>
                    <w:sz w:val="18"/>
                    <w:szCs w:val="18"/>
                  </w:rPr>
                  <w:t>Delivered</w:t>
                </w:r>
              </w:sdtContent>
            </w:sdt>
          </w:p>
        </w:tc>
        <w:tc>
          <w:tcPr>
            <w:tcW w:w="3093" w:type="pct"/>
          </w:tcPr>
          <w:p w14:paraId="07F8A007" w14:textId="737BF712" w:rsidR="00AA13A6" w:rsidRPr="006E7F05" w:rsidRDefault="00AA13A6" w:rsidP="00F97329">
            <w:pPr>
              <w:autoSpaceDE w:val="0"/>
              <w:autoSpaceDN w:val="0"/>
              <w:adjustRightInd w:val="0"/>
              <w:rPr>
                <w:rFonts w:ascii="Arial" w:hAnsi="Arial" w:cs="Arial"/>
                <w:bCs/>
                <w:sz w:val="18"/>
                <w:szCs w:val="18"/>
              </w:rPr>
            </w:pPr>
            <w:r w:rsidRPr="00EC7638">
              <w:rPr>
                <w:rFonts w:ascii="Arial" w:hAnsi="Arial" w:cs="Arial"/>
                <w:bCs/>
                <w:sz w:val="18"/>
                <w:szCs w:val="18"/>
              </w:rPr>
              <w:t xml:space="preserve">Where required, </w:t>
            </w:r>
            <w:r w:rsidR="00416A50">
              <w:rPr>
                <w:rFonts w:ascii="Arial" w:hAnsi="Arial" w:cs="Arial"/>
                <w:bCs/>
                <w:sz w:val="18"/>
                <w:szCs w:val="18"/>
              </w:rPr>
              <w:t>DYJ</w:t>
            </w:r>
            <w:r w:rsidRPr="00EC7638">
              <w:rPr>
                <w:rFonts w:ascii="Arial" w:hAnsi="Arial" w:cs="Arial"/>
                <w:bCs/>
                <w:sz w:val="18"/>
                <w:szCs w:val="18"/>
              </w:rPr>
              <w:t xml:space="preserve"> staff generally purchase interpreting services through the </w:t>
            </w:r>
            <w:r w:rsidRPr="006E7F05">
              <w:rPr>
                <w:rFonts w:ascii="Arial" w:hAnsi="Arial" w:cs="Arial"/>
                <w:bCs/>
                <w:sz w:val="18"/>
                <w:szCs w:val="18"/>
              </w:rPr>
              <w:t>Translating Interpreting Service (TIS).</w:t>
            </w:r>
            <w:r w:rsidRPr="00EC7638">
              <w:rPr>
                <w:rFonts w:ascii="Arial" w:hAnsi="Arial" w:cs="Arial"/>
                <w:bCs/>
                <w:sz w:val="18"/>
                <w:szCs w:val="18"/>
              </w:rPr>
              <w:t xml:space="preserve"> </w:t>
            </w:r>
          </w:p>
          <w:p w14:paraId="1F716BE1" w14:textId="77777777" w:rsidR="00AA13A6" w:rsidRPr="006E7F05" w:rsidRDefault="00AA13A6" w:rsidP="00A4404A">
            <w:pPr>
              <w:autoSpaceDE w:val="0"/>
              <w:autoSpaceDN w:val="0"/>
              <w:adjustRightInd w:val="0"/>
              <w:rPr>
                <w:rFonts w:ascii="Arial" w:hAnsi="Arial" w:cs="Arial"/>
                <w:bCs/>
                <w:i/>
                <w:iCs/>
                <w:color w:val="4472C4" w:themeColor="accent1"/>
                <w:sz w:val="18"/>
                <w:szCs w:val="18"/>
              </w:rPr>
            </w:pPr>
          </w:p>
        </w:tc>
      </w:tr>
    </w:tbl>
    <w:p w14:paraId="371532D5" w14:textId="77777777" w:rsidR="00277DF4" w:rsidRDefault="00277DF4" w:rsidP="00277DF4">
      <w:pPr>
        <w:rPr>
          <w:rFonts w:ascii="Arial" w:hAnsi="Arial" w:cs="Arial"/>
          <w:b/>
          <w:sz w:val="24"/>
          <w:szCs w:val="24"/>
        </w:rPr>
      </w:pPr>
    </w:p>
    <w:p w14:paraId="520BC381" w14:textId="77777777" w:rsidR="00DF1061" w:rsidRDefault="00DF1061" w:rsidP="00F97329">
      <w:pPr>
        <w:rPr>
          <w:rFonts w:ascii="Wingdings" w:hAnsi="Wingdings" w:cs="Arial"/>
          <w:b/>
          <w:bCs/>
          <w:color w:val="ED7D31" w:themeColor="accent2"/>
        </w:rPr>
      </w:pPr>
    </w:p>
    <w:sectPr w:rsidR="00DF1061" w:rsidSect="00BF358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52B8" w14:textId="77777777" w:rsidR="004439FB" w:rsidRDefault="004439FB" w:rsidP="00D3192F">
      <w:pPr>
        <w:spacing w:after="0" w:line="240" w:lineRule="auto"/>
      </w:pPr>
      <w:r>
        <w:separator/>
      </w:r>
    </w:p>
  </w:endnote>
  <w:endnote w:type="continuationSeparator" w:id="0">
    <w:p w14:paraId="07B7EB77" w14:textId="77777777" w:rsidR="004439FB" w:rsidRDefault="004439FB" w:rsidP="00D3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03328"/>
      <w:docPartObj>
        <w:docPartGallery w:val="Page Numbers (Bottom of Page)"/>
        <w:docPartUnique/>
      </w:docPartObj>
    </w:sdtPr>
    <w:sdtEndPr>
      <w:rPr>
        <w:noProof/>
      </w:rPr>
    </w:sdtEndPr>
    <w:sdtContent>
      <w:p w14:paraId="3FF7C2DB" w14:textId="092BFB84" w:rsidR="00E62BD6" w:rsidRDefault="00E62B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8A5BE4" w14:textId="77777777" w:rsidR="00E62BD6" w:rsidRDefault="00E6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BB9B" w14:textId="77777777" w:rsidR="004439FB" w:rsidRDefault="004439FB" w:rsidP="00D3192F">
      <w:pPr>
        <w:spacing w:after="0" w:line="240" w:lineRule="auto"/>
      </w:pPr>
      <w:r>
        <w:separator/>
      </w:r>
    </w:p>
  </w:footnote>
  <w:footnote w:type="continuationSeparator" w:id="0">
    <w:p w14:paraId="45CE5D35" w14:textId="77777777" w:rsidR="004439FB" w:rsidRDefault="004439FB" w:rsidP="00D3192F">
      <w:pPr>
        <w:spacing w:after="0" w:line="240" w:lineRule="auto"/>
      </w:pPr>
      <w:r>
        <w:continuationSeparator/>
      </w:r>
    </w:p>
  </w:footnote>
  <w:footnote w:id="1">
    <w:p w14:paraId="61E3DDC5" w14:textId="77777777" w:rsidR="000153D0" w:rsidRPr="00E62BD6" w:rsidRDefault="000153D0" w:rsidP="000153D0">
      <w:pPr>
        <w:spacing w:line="276" w:lineRule="auto"/>
        <w:rPr>
          <w:rFonts w:cstheme="minorHAnsi"/>
          <w:sz w:val="20"/>
          <w:szCs w:val="20"/>
        </w:rPr>
      </w:pPr>
      <w:r w:rsidRPr="00E62BD6">
        <w:rPr>
          <w:rStyle w:val="FootnoteReference"/>
          <w:rFonts w:ascii="Arial" w:hAnsi="Arial" w:cs="Arial"/>
          <w:sz w:val="16"/>
          <w:szCs w:val="16"/>
        </w:rPr>
        <w:footnoteRef/>
      </w:r>
      <w:r w:rsidRPr="00E62BD6">
        <w:rPr>
          <w:rFonts w:ascii="Arial" w:hAnsi="Arial" w:cs="Arial"/>
          <w:sz w:val="16"/>
          <w:szCs w:val="16"/>
        </w:rPr>
        <w:t xml:space="preserve"> Australian South Sea Islanders are the Australian-born direct descendants of people who were brought to Australia between 1863 and 1904 to work as indentured labourers in the primary industries. More than 50,000 people came from some 80</w:t>
      </w:r>
      <w:r w:rsidRPr="00E62BD6">
        <w:rPr>
          <w:rFonts w:cstheme="minorHAnsi"/>
          <w:sz w:val="20"/>
          <w:szCs w:val="20"/>
        </w:rPr>
        <w:t xml:space="preserve"> Pacific </w:t>
      </w:r>
      <w:r w:rsidRPr="00E62BD6">
        <w:rPr>
          <w:rFonts w:ascii="Arial" w:hAnsi="Arial" w:cs="Arial"/>
          <w:sz w:val="16"/>
          <w:szCs w:val="16"/>
        </w:rPr>
        <w:t>Islands, primarily Vanuatu and the Solomon Islands, and the majority were kidnapped, ‘</w:t>
      </w:r>
      <w:proofErr w:type="spellStart"/>
      <w:r w:rsidRPr="00E62BD6">
        <w:rPr>
          <w:rFonts w:ascii="Arial" w:hAnsi="Arial" w:cs="Arial"/>
          <w:sz w:val="16"/>
          <w:szCs w:val="16"/>
        </w:rPr>
        <w:t>blackbirded</w:t>
      </w:r>
      <w:proofErr w:type="spellEnd"/>
      <w:r w:rsidRPr="00E62BD6">
        <w:rPr>
          <w:rFonts w:ascii="Arial" w:hAnsi="Arial" w:cs="Arial"/>
          <w:sz w:val="16"/>
          <w:szCs w:val="16"/>
        </w:rPr>
        <w:t>’ or deceived into coming.</w:t>
      </w:r>
    </w:p>
  </w:footnote>
  <w:footnote w:id="2">
    <w:p w14:paraId="7DBFA9E7" w14:textId="77777777" w:rsidR="000153D0" w:rsidRPr="00E4415B" w:rsidRDefault="000153D0" w:rsidP="000153D0">
      <w:pPr>
        <w:pStyle w:val="FootnoteText"/>
        <w:rPr>
          <w:i/>
          <w:iCs/>
        </w:rPr>
      </w:pPr>
      <w:r w:rsidRPr="00C00CA9">
        <w:rPr>
          <w:rStyle w:val="FootnoteReference"/>
        </w:rPr>
        <w:footnoteRef/>
      </w:r>
      <w:r w:rsidRPr="00C00CA9">
        <w:t xml:space="preserve"> Following MOG changes in December 2023, Action Plan commitments have been reviewed and allocated across departments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86C6" w14:textId="77777777" w:rsidR="00541CD9" w:rsidRPr="00E62BD6" w:rsidRDefault="00541CD9" w:rsidP="00E62BD6">
    <w:pPr>
      <w:pStyle w:val="Header"/>
      <w:jc w:val="right"/>
      <w:rPr>
        <w:b/>
        <w:bCs/>
        <w:sz w:val="20"/>
        <w:szCs w:val="20"/>
      </w:rPr>
    </w:pPr>
    <w:r w:rsidRPr="00E62BD6">
      <w:rPr>
        <w:b/>
        <w:bCs/>
        <w:sz w:val="20"/>
        <w:szCs w:val="20"/>
      </w:rPr>
      <w:t>Queensland Multicultural Action Plan 2022-24</w:t>
    </w:r>
  </w:p>
  <w:p w14:paraId="5CDCD5E6" w14:textId="433E9073" w:rsidR="00703906" w:rsidRDefault="00541CD9" w:rsidP="00E62BD6">
    <w:pPr>
      <w:pStyle w:val="Header"/>
      <w:jc w:val="right"/>
      <w:rPr>
        <w:sz w:val="20"/>
        <w:szCs w:val="20"/>
      </w:rPr>
    </w:pPr>
    <w:r w:rsidRPr="00E62BD6">
      <w:rPr>
        <w:sz w:val="20"/>
        <w:szCs w:val="20"/>
      </w:rPr>
      <w:t>Annual Reporting for 202</w:t>
    </w:r>
    <w:r w:rsidR="00D02D2A">
      <w:rPr>
        <w:sz w:val="20"/>
        <w:szCs w:val="20"/>
      </w:rPr>
      <w:t>3</w:t>
    </w:r>
    <w:r w:rsidRPr="00E62BD6">
      <w:rPr>
        <w:sz w:val="20"/>
        <w:szCs w:val="20"/>
      </w:rPr>
      <w:t>-2</w:t>
    </w:r>
    <w:r w:rsidR="00D02D2A">
      <w:rPr>
        <w:sz w:val="20"/>
        <w:szCs w:val="20"/>
      </w:rPr>
      <w:t>4</w:t>
    </w:r>
  </w:p>
  <w:p w14:paraId="08026D90" w14:textId="475A9B66" w:rsidR="00D3192F" w:rsidRDefault="00DF1061" w:rsidP="00DF1061">
    <w:pPr>
      <w:pStyle w:val="Header"/>
      <w:jc w:val="right"/>
    </w:pPr>
    <w:r w:rsidRPr="00DF1061">
      <w:rPr>
        <w:i/>
        <w:iCs/>
        <w:color w:val="4472C4" w:themeColor="accent1"/>
        <w:sz w:val="20"/>
        <w:szCs w:val="20"/>
      </w:rPr>
      <w:t>Department of Youth Justice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FED4" w14:textId="77777777" w:rsidR="00541CD9" w:rsidRPr="00B56B9C" w:rsidRDefault="00541CD9" w:rsidP="00541CD9">
    <w:pPr>
      <w:pStyle w:val="Header"/>
      <w:jc w:val="center"/>
      <w:rPr>
        <w:rFonts w:ascii="Arial" w:hAnsi="Arial" w:cs="Arial"/>
        <w:b/>
        <w:sz w:val="28"/>
        <w:szCs w:val="28"/>
      </w:rPr>
    </w:pPr>
    <w:r w:rsidRPr="00B56B9C">
      <w:rPr>
        <w:rFonts w:ascii="Arial" w:hAnsi="Arial" w:cs="Arial"/>
        <w:b/>
        <w:sz w:val="28"/>
        <w:szCs w:val="28"/>
      </w:rPr>
      <w:t xml:space="preserve">Queensland Multicultural Policy </w:t>
    </w:r>
    <w:r>
      <w:rPr>
        <w:rFonts w:ascii="Arial" w:hAnsi="Arial" w:cs="Arial"/>
        <w:b/>
        <w:sz w:val="28"/>
        <w:szCs w:val="28"/>
      </w:rPr>
      <w:t>‘</w:t>
    </w:r>
    <w:r w:rsidRPr="00B56B9C">
      <w:rPr>
        <w:rFonts w:ascii="Arial" w:hAnsi="Arial" w:cs="Arial"/>
        <w:b/>
        <w:sz w:val="28"/>
        <w:szCs w:val="28"/>
      </w:rPr>
      <w:t>Our story, our future</w:t>
    </w:r>
    <w:r>
      <w:rPr>
        <w:rFonts w:ascii="Arial" w:hAnsi="Arial" w:cs="Arial"/>
        <w:b/>
        <w:sz w:val="28"/>
        <w:szCs w:val="28"/>
      </w:rPr>
      <w:t>’</w:t>
    </w:r>
  </w:p>
  <w:p w14:paraId="7BF9F749" w14:textId="3824E97E" w:rsidR="00541CD9" w:rsidRPr="00B56B9C" w:rsidRDefault="00541CD9" w:rsidP="00541CD9">
    <w:pPr>
      <w:pStyle w:val="Header"/>
      <w:jc w:val="center"/>
      <w:rPr>
        <w:rFonts w:ascii="Arial" w:hAnsi="Arial" w:cs="Arial"/>
        <w:b/>
        <w:sz w:val="28"/>
        <w:szCs w:val="28"/>
      </w:rPr>
    </w:pPr>
    <w:r>
      <w:rPr>
        <w:rFonts w:ascii="Arial" w:hAnsi="Arial" w:cs="Arial"/>
        <w:b/>
        <w:sz w:val="28"/>
        <w:szCs w:val="28"/>
      </w:rPr>
      <w:t>Queensland</w:t>
    </w:r>
    <w:r w:rsidRPr="00B56B9C">
      <w:rPr>
        <w:rFonts w:ascii="Arial" w:hAnsi="Arial" w:cs="Arial"/>
        <w:b/>
        <w:sz w:val="28"/>
        <w:szCs w:val="28"/>
      </w:rPr>
      <w:t xml:space="preserve"> Multicultural Action Plan 20</w:t>
    </w:r>
    <w:r>
      <w:rPr>
        <w:rFonts w:ascii="Arial" w:hAnsi="Arial" w:cs="Arial"/>
        <w:b/>
        <w:sz w:val="28"/>
        <w:szCs w:val="28"/>
      </w:rPr>
      <w:t>2</w:t>
    </w:r>
    <w:r w:rsidR="00D02D2A">
      <w:rPr>
        <w:rFonts w:ascii="Arial" w:hAnsi="Arial" w:cs="Arial"/>
        <w:b/>
        <w:sz w:val="28"/>
        <w:szCs w:val="28"/>
      </w:rPr>
      <w:t>2</w:t>
    </w:r>
    <w:r>
      <w:rPr>
        <w:rFonts w:ascii="Arial" w:hAnsi="Arial" w:cs="Arial"/>
        <w:b/>
        <w:sz w:val="28"/>
        <w:szCs w:val="28"/>
      </w:rPr>
      <w:t>-2</w:t>
    </w:r>
    <w:r w:rsidR="00D02D2A">
      <w:rPr>
        <w:rFonts w:ascii="Arial" w:hAnsi="Arial" w:cs="Arial"/>
        <w:b/>
        <w:sz w:val="28"/>
        <w:szCs w:val="28"/>
      </w:rPr>
      <w:t>4</w:t>
    </w:r>
  </w:p>
  <w:p w14:paraId="3F90976B" w14:textId="77777777" w:rsidR="00541CD9" w:rsidRPr="00B56B9C" w:rsidRDefault="00541CD9" w:rsidP="00541CD9">
    <w:pPr>
      <w:pStyle w:val="Header"/>
      <w:jc w:val="center"/>
      <w:rPr>
        <w:rFonts w:ascii="Arial" w:hAnsi="Arial" w:cs="Arial"/>
        <w:b/>
        <w:sz w:val="18"/>
        <w:szCs w:val="18"/>
      </w:rPr>
    </w:pPr>
  </w:p>
  <w:p w14:paraId="2A77412A" w14:textId="5256FDE4" w:rsidR="00541CD9" w:rsidRPr="00B97696" w:rsidRDefault="00541CD9" w:rsidP="00541CD9">
    <w:pPr>
      <w:pStyle w:val="Header"/>
      <w:jc w:val="center"/>
      <w:rPr>
        <w:rFonts w:ascii="Arial" w:hAnsi="Arial" w:cs="Arial"/>
        <w:b/>
        <w:sz w:val="28"/>
        <w:szCs w:val="28"/>
      </w:rPr>
    </w:pPr>
    <w:r w:rsidRPr="00B97696">
      <w:rPr>
        <w:rFonts w:ascii="Arial" w:hAnsi="Arial" w:cs="Arial"/>
        <w:b/>
        <w:sz w:val="28"/>
        <w:szCs w:val="28"/>
      </w:rPr>
      <w:t>Annual Reporting for 202</w:t>
    </w:r>
    <w:r w:rsidR="004D02A8">
      <w:rPr>
        <w:rFonts w:ascii="Arial" w:hAnsi="Arial" w:cs="Arial"/>
        <w:b/>
        <w:sz w:val="28"/>
        <w:szCs w:val="28"/>
      </w:rPr>
      <w:t>3</w:t>
    </w:r>
    <w:r w:rsidRPr="00B97696">
      <w:rPr>
        <w:rFonts w:ascii="Arial" w:hAnsi="Arial" w:cs="Arial"/>
        <w:b/>
        <w:sz w:val="28"/>
        <w:szCs w:val="28"/>
      </w:rPr>
      <w:t>-2</w:t>
    </w:r>
    <w:r w:rsidR="004D02A8">
      <w:rPr>
        <w:rFonts w:ascii="Arial" w:hAnsi="Arial" w:cs="Arial"/>
        <w:b/>
        <w:sz w:val="28"/>
        <w:szCs w:val="28"/>
      </w:rPr>
      <w:t>4</w:t>
    </w:r>
  </w:p>
  <w:p w14:paraId="66AC7488" w14:textId="329CA10F" w:rsidR="00541CD9" w:rsidRPr="00B97696" w:rsidRDefault="00DF1061" w:rsidP="00DF1061">
    <w:pPr>
      <w:pStyle w:val="Header"/>
      <w:jc w:val="center"/>
      <w:rPr>
        <w:i/>
        <w:iCs/>
        <w:color w:val="4472C4" w:themeColor="accent1"/>
      </w:rPr>
    </w:pPr>
    <w:r w:rsidRPr="00DF1061">
      <w:rPr>
        <w:rFonts w:ascii="Arial" w:hAnsi="Arial" w:cs="Arial"/>
        <w:b/>
        <w:i/>
        <w:iCs/>
        <w:color w:val="4472C4" w:themeColor="accent1"/>
        <w:sz w:val="28"/>
        <w:szCs w:val="28"/>
      </w:rPr>
      <w:t>Department of Youth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6D8"/>
    <w:multiLevelType w:val="hybridMultilevel"/>
    <w:tmpl w:val="009CA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DF78D3"/>
    <w:multiLevelType w:val="hybridMultilevel"/>
    <w:tmpl w:val="F44476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29369B"/>
    <w:multiLevelType w:val="hybridMultilevel"/>
    <w:tmpl w:val="3CC27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605B99"/>
    <w:multiLevelType w:val="hybridMultilevel"/>
    <w:tmpl w:val="94063D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6AD5C17"/>
    <w:multiLevelType w:val="hybridMultilevel"/>
    <w:tmpl w:val="7138D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A155F"/>
    <w:multiLevelType w:val="hybridMultilevel"/>
    <w:tmpl w:val="468E4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D43A4C"/>
    <w:multiLevelType w:val="hybridMultilevel"/>
    <w:tmpl w:val="811EFEF8"/>
    <w:lvl w:ilvl="0" w:tplc="FFFFFFFF">
      <w:start w:val="1"/>
      <w:numFmt w:val="decimal"/>
      <w:lvlText w:val="%1."/>
      <w:lvlJc w:val="left"/>
      <w:pPr>
        <w:ind w:left="360" w:hanging="360"/>
      </w:pPr>
      <w:rPr>
        <w:rFonts w:hint="default"/>
        <w:b/>
        <w:color w:val="auto"/>
      </w:rPr>
    </w:lvl>
    <w:lvl w:ilvl="1" w:tplc="0C090001">
      <w:start w:val="1"/>
      <w:numFmt w:val="bullet"/>
      <w:lvlText w:val=""/>
      <w:lvlJc w:val="left"/>
      <w:pPr>
        <w:ind w:left="7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D97317"/>
    <w:multiLevelType w:val="hybridMultilevel"/>
    <w:tmpl w:val="1D56BBB2"/>
    <w:lvl w:ilvl="0" w:tplc="148A556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D22E00"/>
    <w:multiLevelType w:val="hybridMultilevel"/>
    <w:tmpl w:val="AD66BBC0"/>
    <w:lvl w:ilvl="0" w:tplc="9578B15C">
      <w:start w:val="2023"/>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27952B18"/>
    <w:multiLevelType w:val="hybridMultilevel"/>
    <w:tmpl w:val="E3F022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2B4A6DB1"/>
    <w:multiLevelType w:val="hybridMultilevel"/>
    <w:tmpl w:val="F0F20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E31E24"/>
    <w:multiLevelType w:val="hybridMultilevel"/>
    <w:tmpl w:val="23EEB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347175"/>
    <w:multiLevelType w:val="hybridMultilevel"/>
    <w:tmpl w:val="C96E1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983D86"/>
    <w:multiLevelType w:val="hybridMultilevel"/>
    <w:tmpl w:val="014AAC18"/>
    <w:lvl w:ilvl="0" w:tplc="DA92C64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FE67AD"/>
    <w:multiLevelType w:val="hybridMultilevel"/>
    <w:tmpl w:val="AD38EE0C"/>
    <w:lvl w:ilvl="0" w:tplc="0C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F152F71"/>
    <w:multiLevelType w:val="hybridMultilevel"/>
    <w:tmpl w:val="8D9ABB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F993B23"/>
    <w:multiLevelType w:val="hybridMultilevel"/>
    <w:tmpl w:val="ED743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8C81738"/>
    <w:multiLevelType w:val="hybridMultilevel"/>
    <w:tmpl w:val="EDC2E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271397"/>
    <w:multiLevelType w:val="hybridMultilevel"/>
    <w:tmpl w:val="77B4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24741C"/>
    <w:multiLevelType w:val="hybridMultilevel"/>
    <w:tmpl w:val="2C287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A243DF"/>
    <w:multiLevelType w:val="hybridMultilevel"/>
    <w:tmpl w:val="A84C0340"/>
    <w:lvl w:ilvl="0" w:tplc="F2F8A8B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930CA4"/>
    <w:multiLevelType w:val="hybridMultilevel"/>
    <w:tmpl w:val="3D1228FA"/>
    <w:lvl w:ilvl="0" w:tplc="0C090001">
      <w:start w:val="1"/>
      <w:numFmt w:val="bullet"/>
      <w:lvlText w:val=""/>
      <w:lvlJc w:val="left"/>
      <w:pPr>
        <w:ind w:left="360" w:hanging="360"/>
      </w:pPr>
      <w:rPr>
        <w:rFonts w:ascii="Symbol" w:hAnsi="Symbo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60263457">
    <w:abstractNumId w:val="21"/>
  </w:num>
  <w:num w:numId="2" w16cid:durableId="1427313872">
    <w:abstractNumId w:val="20"/>
  </w:num>
  <w:num w:numId="3" w16cid:durableId="2146577385">
    <w:abstractNumId w:val="7"/>
  </w:num>
  <w:num w:numId="4" w16cid:durableId="15694387">
    <w:abstractNumId w:val="13"/>
  </w:num>
  <w:num w:numId="5" w16cid:durableId="2127771944">
    <w:abstractNumId w:val="5"/>
  </w:num>
  <w:num w:numId="6" w16cid:durableId="742023040">
    <w:abstractNumId w:val="11"/>
  </w:num>
  <w:num w:numId="7" w16cid:durableId="159542219">
    <w:abstractNumId w:val="10"/>
  </w:num>
  <w:num w:numId="8" w16cid:durableId="1099133451">
    <w:abstractNumId w:val="0"/>
  </w:num>
  <w:num w:numId="9" w16cid:durableId="333916833">
    <w:abstractNumId w:val="6"/>
  </w:num>
  <w:num w:numId="10" w16cid:durableId="229662166">
    <w:abstractNumId w:val="3"/>
  </w:num>
  <w:num w:numId="11" w16cid:durableId="986785450">
    <w:abstractNumId w:val="12"/>
  </w:num>
  <w:num w:numId="12" w16cid:durableId="883712901">
    <w:abstractNumId w:val="14"/>
  </w:num>
  <w:num w:numId="13" w16cid:durableId="1207332704">
    <w:abstractNumId w:val="9"/>
  </w:num>
  <w:num w:numId="14" w16cid:durableId="275019144">
    <w:abstractNumId w:val="18"/>
  </w:num>
  <w:num w:numId="15" w16cid:durableId="1825075433">
    <w:abstractNumId w:val="17"/>
  </w:num>
  <w:num w:numId="16" w16cid:durableId="184441806">
    <w:abstractNumId w:val="2"/>
  </w:num>
  <w:num w:numId="17" w16cid:durableId="799955915">
    <w:abstractNumId w:val="1"/>
  </w:num>
  <w:num w:numId="18" w16cid:durableId="777532700">
    <w:abstractNumId w:val="20"/>
  </w:num>
  <w:num w:numId="19" w16cid:durableId="889078453">
    <w:abstractNumId w:val="8"/>
  </w:num>
  <w:num w:numId="20" w16cid:durableId="1172375360">
    <w:abstractNumId w:val="16"/>
  </w:num>
  <w:num w:numId="21" w16cid:durableId="20472253">
    <w:abstractNumId w:val="4"/>
  </w:num>
  <w:num w:numId="22" w16cid:durableId="351567626">
    <w:abstractNumId w:val="19"/>
  </w:num>
  <w:num w:numId="23" w16cid:durableId="21091117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2F"/>
    <w:rsid w:val="00001F30"/>
    <w:rsid w:val="00005CD8"/>
    <w:rsid w:val="00006B4D"/>
    <w:rsid w:val="000153D0"/>
    <w:rsid w:val="00015699"/>
    <w:rsid w:val="00015AF5"/>
    <w:rsid w:val="00033888"/>
    <w:rsid w:val="0004338E"/>
    <w:rsid w:val="00044976"/>
    <w:rsid w:val="000465B4"/>
    <w:rsid w:val="00051E53"/>
    <w:rsid w:val="00052152"/>
    <w:rsid w:val="00052C63"/>
    <w:rsid w:val="00055D23"/>
    <w:rsid w:val="0006025D"/>
    <w:rsid w:val="00060707"/>
    <w:rsid w:val="00066E18"/>
    <w:rsid w:val="000741AE"/>
    <w:rsid w:val="00076FA4"/>
    <w:rsid w:val="0008681C"/>
    <w:rsid w:val="000905A5"/>
    <w:rsid w:val="0009206C"/>
    <w:rsid w:val="00096DD5"/>
    <w:rsid w:val="000A57E2"/>
    <w:rsid w:val="000B0D34"/>
    <w:rsid w:val="000B3992"/>
    <w:rsid w:val="000C1FF9"/>
    <w:rsid w:val="000C4904"/>
    <w:rsid w:val="000D1877"/>
    <w:rsid w:val="000E2D38"/>
    <w:rsid w:val="00100675"/>
    <w:rsid w:val="00100B05"/>
    <w:rsid w:val="00102062"/>
    <w:rsid w:val="001074DE"/>
    <w:rsid w:val="001127E4"/>
    <w:rsid w:val="00114681"/>
    <w:rsid w:val="00115791"/>
    <w:rsid w:val="00120200"/>
    <w:rsid w:val="00126FD8"/>
    <w:rsid w:val="0014236F"/>
    <w:rsid w:val="001456A9"/>
    <w:rsid w:val="00145A7A"/>
    <w:rsid w:val="00146C85"/>
    <w:rsid w:val="00150E4C"/>
    <w:rsid w:val="00152A2C"/>
    <w:rsid w:val="001559C8"/>
    <w:rsid w:val="00157FD6"/>
    <w:rsid w:val="0016544B"/>
    <w:rsid w:val="00167857"/>
    <w:rsid w:val="001744F4"/>
    <w:rsid w:val="00182982"/>
    <w:rsid w:val="001853A3"/>
    <w:rsid w:val="001863DA"/>
    <w:rsid w:val="00186A20"/>
    <w:rsid w:val="00187916"/>
    <w:rsid w:val="00191A85"/>
    <w:rsid w:val="00196791"/>
    <w:rsid w:val="001A3C55"/>
    <w:rsid w:val="001A6829"/>
    <w:rsid w:val="001A7BB1"/>
    <w:rsid w:val="001B7E44"/>
    <w:rsid w:val="001C66EA"/>
    <w:rsid w:val="001D5651"/>
    <w:rsid w:val="001D7E90"/>
    <w:rsid w:val="001E2CBB"/>
    <w:rsid w:val="001E4831"/>
    <w:rsid w:val="001E4C16"/>
    <w:rsid w:val="001E6766"/>
    <w:rsid w:val="001F3628"/>
    <w:rsid w:val="001F70F0"/>
    <w:rsid w:val="001F73D4"/>
    <w:rsid w:val="00204B1E"/>
    <w:rsid w:val="00204DA0"/>
    <w:rsid w:val="002054C6"/>
    <w:rsid w:val="00207A89"/>
    <w:rsid w:val="00211CE4"/>
    <w:rsid w:val="00215937"/>
    <w:rsid w:val="00222005"/>
    <w:rsid w:val="00225A0B"/>
    <w:rsid w:val="002342B2"/>
    <w:rsid w:val="002350EA"/>
    <w:rsid w:val="00236194"/>
    <w:rsid w:val="00242E6B"/>
    <w:rsid w:val="0024507D"/>
    <w:rsid w:val="00246FC0"/>
    <w:rsid w:val="0025189A"/>
    <w:rsid w:val="00251D5C"/>
    <w:rsid w:val="002533F8"/>
    <w:rsid w:val="00263E90"/>
    <w:rsid w:val="002667FB"/>
    <w:rsid w:val="00267D81"/>
    <w:rsid w:val="00272606"/>
    <w:rsid w:val="00277DF4"/>
    <w:rsid w:val="00284B6A"/>
    <w:rsid w:val="00286DCB"/>
    <w:rsid w:val="00286DFE"/>
    <w:rsid w:val="002A122B"/>
    <w:rsid w:val="002A497D"/>
    <w:rsid w:val="002B15FB"/>
    <w:rsid w:val="002B557E"/>
    <w:rsid w:val="002B60CA"/>
    <w:rsid w:val="002D3814"/>
    <w:rsid w:val="002E1CCA"/>
    <w:rsid w:val="002E5AB7"/>
    <w:rsid w:val="002F7E06"/>
    <w:rsid w:val="0031239E"/>
    <w:rsid w:val="003224D7"/>
    <w:rsid w:val="003225FD"/>
    <w:rsid w:val="00323F85"/>
    <w:rsid w:val="003243B9"/>
    <w:rsid w:val="00330B02"/>
    <w:rsid w:val="003318E9"/>
    <w:rsid w:val="00332E64"/>
    <w:rsid w:val="00333647"/>
    <w:rsid w:val="0033584E"/>
    <w:rsid w:val="003372E6"/>
    <w:rsid w:val="003526BC"/>
    <w:rsid w:val="00352C2E"/>
    <w:rsid w:val="00354C28"/>
    <w:rsid w:val="00355AD7"/>
    <w:rsid w:val="00370B7F"/>
    <w:rsid w:val="00377860"/>
    <w:rsid w:val="00387030"/>
    <w:rsid w:val="0039768B"/>
    <w:rsid w:val="003A1BAB"/>
    <w:rsid w:val="003A1CB3"/>
    <w:rsid w:val="003A1F99"/>
    <w:rsid w:val="003A30B1"/>
    <w:rsid w:val="003A34D9"/>
    <w:rsid w:val="003A34FE"/>
    <w:rsid w:val="003B40F9"/>
    <w:rsid w:val="003B682D"/>
    <w:rsid w:val="003C20C2"/>
    <w:rsid w:val="003C792E"/>
    <w:rsid w:val="003D01B6"/>
    <w:rsid w:val="003D11A7"/>
    <w:rsid w:val="003D1BD8"/>
    <w:rsid w:val="003D202E"/>
    <w:rsid w:val="003D2D9B"/>
    <w:rsid w:val="003D3243"/>
    <w:rsid w:val="003E173C"/>
    <w:rsid w:val="003E17CE"/>
    <w:rsid w:val="003F0364"/>
    <w:rsid w:val="003F1957"/>
    <w:rsid w:val="003F2CD9"/>
    <w:rsid w:val="003F610A"/>
    <w:rsid w:val="00414B77"/>
    <w:rsid w:val="00416A50"/>
    <w:rsid w:val="00417AE9"/>
    <w:rsid w:val="00430161"/>
    <w:rsid w:val="00433E6A"/>
    <w:rsid w:val="004344FB"/>
    <w:rsid w:val="004375E6"/>
    <w:rsid w:val="00440499"/>
    <w:rsid w:val="00440D32"/>
    <w:rsid w:val="0044192C"/>
    <w:rsid w:val="004439FB"/>
    <w:rsid w:val="00452C4D"/>
    <w:rsid w:val="00455951"/>
    <w:rsid w:val="00457D20"/>
    <w:rsid w:val="004634DF"/>
    <w:rsid w:val="00465D6F"/>
    <w:rsid w:val="00480420"/>
    <w:rsid w:val="00480C8B"/>
    <w:rsid w:val="00482512"/>
    <w:rsid w:val="00485C0A"/>
    <w:rsid w:val="00490264"/>
    <w:rsid w:val="004A04E7"/>
    <w:rsid w:val="004A07B2"/>
    <w:rsid w:val="004A145B"/>
    <w:rsid w:val="004A5280"/>
    <w:rsid w:val="004B061D"/>
    <w:rsid w:val="004C0ED7"/>
    <w:rsid w:val="004C13A6"/>
    <w:rsid w:val="004C1D51"/>
    <w:rsid w:val="004D02A8"/>
    <w:rsid w:val="004D7B08"/>
    <w:rsid w:val="004E041D"/>
    <w:rsid w:val="004E29D2"/>
    <w:rsid w:val="004E2BFE"/>
    <w:rsid w:val="004E5284"/>
    <w:rsid w:val="005009D9"/>
    <w:rsid w:val="00503FBC"/>
    <w:rsid w:val="00505F79"/>
    <w:rsid w:val="005131C0"/>
    <w:rsid w:val="00517B3D"/>
    <w:rsid w:val="0052540A"/>
    <w:rsid w:val="005266BA"/>
    <w:rsid w:val="00526786"/>
    <w:rsid w:val="005320F9"/>
    <w:rsid w:val="00532A9F"/>
    <w:rsid w:val="00541CD9"/>
    <w:rsid w:val="00547129"/>
    <w:rsid w:val="005531B4"/>
    <w:rsid w:val="005563D5"/>
    <w:rsid w:val="00560CE9"/>
    <w:rsid w:val="005650FD"/>
    <w:rsid w:val="00570784"/>
    <w:rsid w:val="005709AD"/>
    <w:rsid w:val="00571F1F"/>
    <w:rsid w:val="00572F7D"/>
    <w:rsid w:val="005752FC"/>
    <w:rsid w:val="00576CA0"/>
    <w:rsid w:val="0058082D"/>
    <w:rsid w:val="005862B8"/>
    <w:rsid w:val="0058679F"/>
    <w:rsid w:val="00587D64"/>
    <w:rsid w:val="00587F58"/>
    <w:rsid w:val="0059245B"/>
    <w:rsid w:val="00596952"/>
    <w:rsid w:val="005A20FE"/>
    <w:rsid w:val="005A3356"/>
    <w:rsid w:val="005A5A54"/>
    <w:rsid w:val="005B564B"/>
    <w:rsid w:val="005C2DE0"/>
    <w:rsid w:val="005C2ECC"/>
    <w:rsid w:val="005C729D"/>
    <w:rsid w:val="005C7512"/>
    <w:rsid w:val="005C7598"/>
    <w:rsid w:val="005D25BF"/>
    <w:rsid w:val="005D4A7A"/>
    <w:rsid w:val="005E1BCA"/>
    <w:rsid w:val="005E26B8"/>
    <w:rsid w:val="005E7560"/>
    <w:rsid w:val="005F5697"/>
    <w:rsid w:val="0060056B"/>
    <w:rsid w:val="00600B94"/>
    <w:rsid w:val="00607136"/>
    <w:rsid w:val="0060797B"/>
    <w:rsid w:val="00616A05"/>
    <w:rsid w:val="00621495"/>
    <w:rsid w:val="0062245D"/>
    <w:rsid w:val="00623DA2"/>
    <w:rsid w:val="00627EF2"/>
    <w:rsid w:val="006307AA"/>
    <w:rsid w:val="00630B55"/>
    <w:rsid w:val="00636330"/>
    <w:rsid w:val="0063671E"/>
    <w:rsid w:val="00647F2B"/>
    <w:rsid w:val="00656331"/>
    <w:rsid w:val="00656742"/>
    <w:rsid w:val="006660C1"/>
    <w:rsid w:val="006665CE"/>
    <w:rsid w:val="00666F7B"/>
    <w:rsid w:val="006678DB"/>
    <w:rsid w:val="006762E6"/>
    <w:rsid w:val="00676C3A"/>
    <w:rsid w:val="006801EE"/>
    <w:rsid w:val="0068028F"/>
    <w:rsid w:val="00681102"/>
    <w:rsid w:val="00686EF7"/>
    <w:rsid w:val="00687F26"/>
    <w:rsid w:val="00690BD0"/>
    <w:rsid w:val="00691D53"/>
    <w:rsid w:val="006A2D98"/>
    <w:rsid w:val="006B40CA"/>
    <w:rsid w:val="006B41A7"/>
    <w:rsid w:val="006C17E2"/>
    <w:rsid w:val="006C1C08"/>
    <w:rsid w:val="006C5111"/>
    <w:rsid w:val="006E34F3"/>
    <w:rsid w:val="006E3DBE"/>
    <w:rsid w:val="006E7F05"/>
    <w:rsid w:val="006F5B2F"/>
    <w:rsid w:val="006F67AC"/>
    <w:rsid w:val="006F760E"/>
    <w:rsid w:val="007020DB"/>
    <w:rsid w:val="00703906"/>
    <w:rsid w:val="00703F90"/>
    <w:rsid w:val="0070453C"/>
    <w:rsid w:val="00710E6B"/>
    <w:rsid w:val="00711233"/>
    <w:rsid w:val="00712187"/>
    <w:rsid w:val="007124E1"/>
    <w:rsid w:val="00712577"/>
    <w:rsid w:val="007129EC"/>
    <w:rsid w:val="00713CAE"/>
    <w:rsid w:val="00715C95"/>
    <w:rsid w:val="007204CA"/>
    <w:rsid w:val="007214E3"/>
    <w:rsid w:val="00723807"/>
    <w:rsid w:val="00727FF2"/>
    <w:rsid w:val="00730B33"/>
    <w:rsid w:val="007336C5"/>
    <w:rsid w:val="00737A2C"/>
    <w:rsid w:val="00737EF8"/>
    <w:rsid w:val="007450DE"/>
    <w:rsid w:val="00746497"/>
    <w:rsid w:val="00747636"/>
    <w:rsid w:val="00752D74"/>
    <w:rsid w:val="00754812"/>
    <w:rsid w:val="007549C3"/>
    <w:rsid w:val="007562CE"/>
    <w:rsid w:val="0076251A"/>
    <w:rsid w:val="00762CFC"/>
    <w:rsid w:val="00783B16"/>
    <w:rsid w:val="00797D40"/>
    <w:rsid w:val="007A29E9"/>
    <w:rsid w:val="007A2E63"/>
    <w:rsid w:val="007A4444"/>
    <w:rsid w:val="007A6CA1"/>
    <w:rsid w:val="007B2B88"/>
    <w:rsid w:val="007B3F09"/>
    <w:rsid w:val="007B528E"/>
    <w:rsid w:val="007B59AA"/>
    <w:rsid w:val="007C0402"/>
    <w:rsid w:val="007D0A2A"/>
    <w:rsid w:val="007D2704"/>
    <w:rsid w:val="007D2F0F"/>
    <w:rsid w:val="007D44C0"/>
    <w:rsid w:val="007D47DF"/>
    <w:rsid w:val="007E11CD"/>
    <w:rsid w:val="007E6A05"/>
    <w:rsid w:val="007F485D"/>
    <w:rsid w:val="007F681D"/>
    <w:rsid w:val="00801FD4"/>
    <w:rsid w:val="0080321F"/>
    <w:rsid w:val="0080653B"/>
    <w:rsid w:val="008109A7"/>
    <w:rsid w:val="00813014"/>
    <w:rsid w:val="00814B04"/>
    <w:rsid w:val="008179F4"/>
    <w:rsid w:val="0082179E"/>
    <w:rsid w:val="00821A4A"/>
    <w:rsid w:val="0082539A"/>
    <w:rsid w:val="008302A8"/>
    <w:rsid w:val="00831C1A"/>
    <w:rsid w:val="008410AB"/>
    <w:rsid w:val="00843FBD"/>
    <w:rsid w:val="00845227"/>
    <w:rsid w:val="008463A9"/>
    <w:rsid w:val="00847A58"/>
    <w:rsid w:val="0086194E"/>
    <w:rsid w:val="00862A12"/>
    <w:rsid w:val="008669AA"/>
    <w:rsid w:val="00874233"/>
    <w:rsid w:val="00882843"/>
    <w:rsid w:val="00895755"/>
    <w:rsid w:val="008A0881"/>
    <w:rsid w:val="008A4DDE"/>
    <w:rsid w:val="008A6B36"/>
    <w:rsid w:val="008B10E8"/>
    <w:rsid w:val="008B291C"/>
    <w:rsid w:val="008B5D1F"/>
    <w:rsid w:val="008B62E2"/>
    <w:rsid w:val="008B6D49"/>
    <w:rsid w:val="008C4AF1"/>
    <w:rsid w:val="008C7DC4"/>
    <w:rsid w:val="008D1C59"/>
    <w:rsid w:val="008D2A00"/>
    <w:rsid w:val="008E16FE"/>
    <w:rsid w:val="008E1B41"/>
    <w:rsid w:val="008E1BD7"/>
    <w:rsid w:val="008F3A6E"/>
    <w:rsid w:val="008F4DB1"/>
    <w:rsid w:val="00901950"/>
    <w:rsid w:val="00907138"/>
    <w:rsid w:val="00913608"/>
    <w:rsid w:val="009158F7"/>
    <w:rsid w:val="009200E7"/>
    <w:rsid w:val="00925BFD"/>
    <w:rsid w:val="00934859"/>
    <w:rsid w:val="009461CA"/>
    <w:rsid w:val="00946FBB"/>
    <w:rsid w:val="009503B1"/>
    <w:rsid w:val="00951A26"/>
    <w:rsid w:val="00951D61"/>
    <w:rsid w:val="0095438C"/>
    <w:rsid w:val="00966AC0"/>
    <w:rsid w:val="00975FCC"/>
    <w:rsid w:val="00976EF1"/>
    <w:rsid w:val="00977716"/>
    <w:rsid w:val="0098069C"/>
    <w:rsid w:val="00983AD2"/>
    <w:rsid w:val="0099044D"/>
    <w:rsid w:val="00996192"/>
    <w:rsid w:val="009A17A3"/>
    <w:rsid w:val="009A3F39"/>
    <w:rsid w:val="009A7BB5"/>
    <w:rsid w:val="009B6578"/>
    <w:rsid w:val="009B7CF5"/>
    <w:rsid w:val="009C1EE7"/>
    <w:rsid w:val="009C5E8D"/>
    <w:rsid w:val="009C6E79"/>
    <w:rsid w:val="009D5749"/>
    <w:rsid w:val="009D6EB2"/>
    <w:rsid w:val="009D6EC9"/>
    <w:rsid w:val="009E0886"/>
    <w:rsid w:val="009E0A1E"/>
    <w:rsid w:val="009E3E24"/>
    <w:rsid w:val="009F5423"/>
    <w:rsid w:val="00A0130D"/>
    <w:rsid w:val="00A06429"/>
    <w:rsid w:val="00A12920"/>
    <w:rsid w:val="00A13014"/>
    <w:rsid w:val="00A14ECB"/>
    <w:rsid w:val="00A17BA6"/>
    <w:rsid w:val="00A21A49"/>
    <w:rsid w:val="00A223F4"/>
    <w:rsid w:val="00A314A1"/>
    <w:rsid w:val="00A35A4C"/>
    <w:rsid w:val="00A35CBF"/>
    <w:rsid w:val="00A361BF"/>
    <w:rsid w:val="00A40933"/>
    <w:rsid w:val="00A43C41"/>
    <w:rsid w:val="00A507B9"/>
    <w:rsid w:val="00A6089F"/>
    <w:rsid w:val="00A61F75"/>
    <w:rsid w:val="00A620BD"/>
    <w:rsid w:val="00A63209"/>
    <w:rsid w:val="00A7215F"/>
    <w:rsid w:val="00A84C54"/>
    <w:rsid w:val="00A865AB"/>
    <w:rsid w:val="00A866A7"/>
    <w:rsid w:val="00A97433"/>
    <w:rsid w:val="00AA13A6"/>
    <w:rsid w:val="00AA4D15"/>
    <w:rsid w:val="00AB2556"/>
    <w:rsid w:val="00AB6B19"/>
    <w:rsid w:val="00AC2B25"/>
    <w:rsid w:val="00AC4F3F"/>
    <w:rsid w:val="00AD03B8"/>
    <w:rsid w:val="00AD3789"/>
    <w:rsid w:val="00AD51E1"/>
    <w:rsid w:val="00AD673D"/>
    <w:rsid w:val="00AE0FA5"/>
    <w:rsid w:val="00AE12F6"/>
    <w:rsid w:val="00AE3508"/>
    <w:rsid w:val="00AE3F25"/>
    <w:rsid w:val="00AE65D6"/>
    <w:rsid w:val="00AE66C0"/>
    <w:rsid w:val="00AF6928"/>
    <w:rsid w:val="00B00FE3"/>
    <w:rsid w:val="00B06F67"/>
    <w:rsid w:val="00B10D03"/>
    <w:rsid w:val="00B17EFB"/>
    <w:rsid w:val="00B20E7A"/>
    <w:rsid w:val="00B20F0B"/>
    <w:rsid w:val="00B23D6C"/>
    <w:rsid w:val="00B24248"/>
    <w:rsid w:val="00B30140"/>
    <w:rsid w:val="00B304DD"/>
    <w:rsid w:val="00B3166D"/>
    <w:rsid w:val="00B32064"/>
    <w:rsid w:val="00B32385"/>
    <w:rsid w:val="00B34A55"/>
    <w:rsid w:val="00B37E1A"/>
    <w:rsid w:val="00B563A4"/>
    <w:rsid w:val="00B6106A"/>
    <w:rsid w:val="00B61079"/>
    <w:rsid w:val="00B62730"/>
    <w:rsid w:val="00B63B57"/>
    <w:rsid w:val="00B71879"/>
    <w:rsid w:val="00B72775"/>
    <w:rsid w:val="00B74F42"/>
    <w:rsid w:val="00B754E1"/>
    <w:rsid w:val="00B82452"/>
    <w:rsid w:val="00B842F0"/>
    <w:rsid w:val="00B86210"/>
    <w:rsid w:val="00B91456"/>
    <w:rsid w:val="00B97696"/>
    <w:rsid w:val="00BA2E05"/>
    <w:rsid w:val="00BA2E19"/>
    <w:rsid w:val="00BA6F5E"/>
    <w:rsid w:val="00BA74D1"/>
    <w:rsid w:val="00BB5A6E"/>
    <w:rsid w:val="00BB5C20"/>
    <w:rsid w:val="00BB759F"/>
    <w:rsid w:val="00BC2051"/>
    <w:rsid w:val="00BC4C56"/>
    <w:rsid w:val="00BD0717"/>
    <w:rsid w:val="00BD1FEB"/>
    <w:rsid w:val="00BD21F1"/>
    <w:rsid w:val="00BD23DC"/>
    <w:rsid w:val="00BD4B21"/>
    <w:rsid w:val="00BE53E5"/>
    <w:rsid w:val="00BF4DBA"/>
    <w:rsid w:val="00BF5903"/>
    <w:rsid w:val="00C00CA9"/>
    <w:rsid w:val="00C01429"/>
    <w:rsid w:val="00C01690"/>
    <w:rsid w:val="00C03963"/>
    <w:rsid w:val="00C04962"/>
    <w:rsid w:val="00C06567"/>
    <w:rsid w:val="00C15B4F"/>
    <w:rsid w:val="00C24930"/>
    <w:rsid w:val="00C30924"/>
    <w:rsid w:val="00C436E3"/>
    <w:rsid w:val="00C437D2"/>
    <w:rsid w:val="00C72D79"/>
    <w:rsid w:val="00C72F22"/>
    <w:rsid w:val="00C736FE"/>
    <w:rsid w:val="00C739F8"/>
    <w:rsid w:val="00C8423E"/>
    <w:rsid w:val="00C85972"/>
    <w:rsid w:val="00C87AE2"/>
    <w:rsid w:val="00C9396F"/>
    <w:rsid w:val="00C9688B"/>
    <w:rsid w:val="00CA3C6A"/>
    <w:rsid w:val="00CA4F90"/>
    <w:rsid w:val="00CA6483"/>
    <w:rsid w:val="00CB2731"/>
    <w:rsid w:val="00CB607F"/>
    <w:rsid w:val="00CC7431"/>
    <w:rsid w:val="00CD5605"/>
    <w:rsid w:val="00CE386A"/>
    <w:rsid w:val="00CE7018"/>
    <w:rsid w:val="00CF33E6"/>
    <w:rsid w:val="00CF776E"/>
    <w:rsid w:val="00D02D2A"/>
    <w:rsid w:val="00D127BB"/>
    <w:rsid w:val="00D26395"/>
    <w:rsid w:val="00D3192F"/>
    <w:rsid w:val="00D32B58"/>
    <w:rsid w:val="00D36C08"/>
    <w:rsid w:val="00D37950"/>
    <w:rsid w:val="00D40242"/>
    <w:rsid w:val="00D41163"/>
    <w:rsid w:val="00D57077"/>
    <w:rsid w:val="00D5773E"/>
    <w:rsid w:val="00D57D65"/>
    <w:rsid w:val="00D65005"/>
    <w:rsid w:val="00D662C7"/>
    <w:rsid w:val="00D71C45"/>
    <w:rsid w:val="00D82138"/>
    <w:rsid w:val="00D96832"/>
    <w:rsid w:val="00DA4DA8"/>
    <w:rsid w:val="00DB0365"/>
    <w:rsid w:val="00DB5EBC"/>
    <w:rsid w:val="00DB649A"/>
    <w:rsid w:val="00DC0495"/>
    <w:rsid w:val="00DC2F9A"/>
    <w:rsid w:val="00DE66A3"/>
    <w:rsid w:val="00DE74AD"/>
    <w:rsid w:val="00DF1061"/>
    <w:rsid w:val="00DF2918"/>
    <w:rsid w:val="00E02CF4"/>
    <w:rsid w:val="00E05896"/>
    <w:rsid w:val="00E07C1D"/>
    <w:rsid w:val="00E07D83"/>
    <w:rsid w:val="00E10DF8"/>
    <w:rsid w:val="00E20958"/>
    <w:rsid w:val="00E219DE"/>
    <w:rsid w:val="00E22D9C"/>
    <w:rsid w:val="00E25BBC"/>
    <w:rsid w:val="00E30185"/>
    <w:rsid w:val="00E32EED"/>
    <w:rsid w:val="00E4415B"/>
    <w:rsid w:val="00E46851"/>
    <w:rsid w:val="00E54EC2"/>
    <w:rsid w:val="00E61DB5"/>
    <w:rsid w:val="00E62BD6"/>
    <w:rsid w:val="00E63865"/>
    <w:rsid w:val="00E63A2D"/>
    <w:rsid w:val="00E646AA"/>
    <w:rsid w:val="00E77E0D"/>
    <w:rsid w:val="00E82B70"/>
    <w:rsid w:val="00E919D9"/>
    <w:rsid w:val="00E9224A"/>
    <w:rsid w:val="00E9609E"/>
    <w:rsid w:val="00EA0E1A"/>
    <w:rsid w:val="00EA1AA8"/>
    <w:rsid w:val="00EA2269"/>
    <w:rsid w:val="00EA755C"/>
    <w:rsid w:val="00EB122A"/>
    <w:rsid w:val="00EB62F8"/>
    <w:rsid w:val="00EC7638"/>
    <w:rsid w:val="00EE2A08"/>
    <w:rsid w:val="00EE3063"/>
    <w:rsid w:val="00EE4D2E"/>
    <w:rsid w:val="00F04B86"/>
    <w:rsid w:val="00F05879"/>
    <w:rsid w:val="00F07313"/>
    <w:rsid w:val="00F1129B"/>
    <w:rsid w:val="00F12889"/>
    <w:rsid w:val="00F135EF"/>
    <w:rsid w:val="00F15765"/>
    <w:rsid w:val="00F1727C"/>
    <w:rsid w:val="00F174B5"/>
    <w:rsid w:val="00F20244"/>
    <w:rsid w:val="00F22CDD"/>
    <w:rsid w:val="00F25A89"/>
    <w:rsid w:val="00F27D99"/>
    <w:rsid w:val="00F30E0A"/>
    <w:rsid w:val="00F31F98"/>
    <w:rsid w:val="00F36F62"/>
    <w:rsid w:val="00F4091B"/>
    <w:rsid w:val="00F412ED"/>
    <w:rsid w:val="00F42936"/>
    <w:rsid w:val="00F538F1"/>
    <w:rsid w:val="00F57859"/>
    <w:rsid w:val="00F57F72"/>
    <w:rsid w:val="00F6728C"/>
    <w:rsid w:val="00F80023"/>
    <w:rsid w:val="00F82B19"/>
    <w:rsid w:val="00F82E59"/>
    <w:rsid w:val="00F83953"/>
    <w:rsid w:val="00F9009B"/>
    <w:rsid w:val="00F90BE1"/>
    <w:rsid w:val="00F97329"/>
    <w:rsid w:val="00FA5805"/>
    <w:rsid w:val="00FA6B11"/>
    <w:rsid w:val="00FA71AA"/>
    <w:rsid w:val="00FB5CEA"/>
    <w:rsid w:val="00FC1EF0"/>
    <w:rsid w:val="00FD05E5"/>
    <w:rsid w:val="00FD2835"/>
    <w:rsid w:val="00FD6638"/>
    <w:rsid w:val="00FE310F"/>
    <w:rsid w:val="00FF3D56"/>
    <w:rsid w:val="00FF5B58"/>
    <w:rsid w:val="00FF5B67"/>
    <w:rsid w:val="00FF7DB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8657"/>
  <w15:chartTrackingRefBased/>
  <w15:docId w15:val="{69391BBD-6D50-4F99-A881-8A94FDB6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C54"/>
  </w:style>
  <w:style w:type="paragraph" w:styleId="Heading1">
    <w:name w:val="heading 1"/>
    <w:basedOn w:val="Normal"/>
    <w:next w:val="Normal"/>
    <w:link w:val="Heading1Char"/>
    <w:uiPriority w:val="9"/>
    <w:qFormat/>
    <w:rsid w:val="00A63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32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32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92F"/>
    <w:rPr>
      <w:color w:val="0563C1"/>
      <w:u w:val="single"/>
    </w:rPr>
  </w:style>
  <w:style w:type="paragraph" w:styleId="ListParagraph">
    <w:name w:val="List Paragraph"/>
    <w:basedOn w:val="Normal"/>
    <w:uiPriority w:val="34"/>
    <w:qFormat/>
    <w:rsid w:val="00D3192F"/>
    <w:pPr>
      <w:ind w:left="720"/>
      <w:contextualSpacing/>
    </w:pPr>
  </w:style>
  <w:style w:type="table" w:styleId="TableGrid">
    <w:name w:val="Table Grid"/>
    <w:basedOn w:val="TableNormal"/>
    <w:uiPriority w:val="39"/>
    <w:rsid w:val="00D3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92F"/>
  </w:style>
  <w:style w:type="paragraph" w:styleId="Footer">
    <w:name w:val="footer"/>
    <w:basedOn w:val="Normal"/>
    <w:link w:val="FooterChar"/>
    <w:uiPriority w:val="99"/>
    <w:unhideWhenUsed/>
    <w:rsid w:val="00D31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92F"/>
  </w:style>
  <w:style w:type="paragraph" w:styleId="Revision">
    <w:name w:val="Revision"/>
    <w:hidden/>
    <w:uiPriority w:val="99"/>
    <w:semiHidden/>
    <w:rsid w:val="006B40CA"/>
    <w:pPr>
      <w:spacing w:after="0" w:line="240" w:lineRule="auto"/>
    </w:pPr>
  </w:style>
  <w:style w:type="character" w:styleId="FollowedHyperlink">
    <w:name w:val="FollowedHyperlink"/>
    <w:basedOn w:val="DefaultParagraphFont"/>
    <w:uiPriority w:val="99"/>
    <w:semiHidden/>
    <w:unhideWhenUsed/>
    <w:rsid w:val="006B40CA"/>
    <w:rPr>
      <w:color w:val="954F72" w:themeColor="followedHyperlink"/>
      <w:u w:val="single"/>
    </w:rPr>
  </w:style>
  <w:style w:type="character" w:styleId="CommentReference">
    <w:name w:val="annotation reference"/>
    <w:basedOn w:val="DefaultParagraphFont"/>
    <w:uiPriority w:val="99"/>
    <w:semiHidden/>
    <w:unhideWhenUsed/>
    <w:rsid w:val="006B40CA"/>
    <w:rPr>
      <w:sz w:val="16"/>
      <w:szCs w:val="16"/>
    </w:rPr>
  </w:style>
  <w:style w:type="paragraph" w:styleId="CommentText">
    <w:name w:val="annotation text"/>
    <w:basedOn w:val="Normal"/>
    <w:link w:val="CommentTextChar"/>
    <w:uiPriority w:val="99"/>
    <w:unhideWhenUsed/>
    <w:rsid w:val="006B40CA"/>
    <w:pPr>
      <w:spacing w:line="240" w:lineRule="auto"/>
    </w:pPr>
    <w:rPr>
      <w:sz w:val="20"/>
      <w:szCs w:val="20"/>
    </w:rPr>
  </w:style>
  <w:style w:type="character" w:customStyle="1" w:styleId="CommentTextChar">
    <w:name w:val="Comment Text Char"/>
    <w:basedOn w:val="DefaultParagraphFont"/>
    <w:link w:val="CommentText"/>
    <w:uiPriority w:val="99"/>
    <w:rsid w:val="006B40CA"/>
    <w:rPr>
      <w:sz w:val="20"/>
      <w:szCs w:val="20"/>
    </w:rPr>
  </w:style>
  <w:style w:type="paragraph" w:styleId="CommentSubject">
    <w:name w:val="annotation subject"/>
    <w:basedOn w:val="CommentText"/>
    <w:next w:val="CommentText"/>
    <w:link w:val="CommentSubjectChar"/>
    <w:uiPriority w:val="99"/>
    <w:semiHidden/>
    <w:unhideWhenUsed/>
    <w:rsid w:val="006B40CA"/>
    <w:rPr>
      <w:b/>
      <w:bCs/>
    </w:rPr>
  </w:style>
  <w:style w:type="character" w:customStyle="1" w:styleId="CommentSubjectChar">
    <w:name w:val="Comment Subject Char"/>
    <w:basedOn w:val="CommentTextChar"/>
    <w:link w:val="CommentSubject"/>
    <w:uiPriority w:val="99"/>
    <w:semiHidden/>
    <w:rsid w:val="006B40CA"/>
    <w:rPr>
      <w:b/>
      <w:bCs/>
      <w:sz w:val="20"/>
      <w:szCs w:val="20"/>
    </w:rPr>
  </w:style>
  <w:style w:type="character" w:styleId="UnresolvedMention">
    <w:name w:val="Unresolved Mention"/>
    <w:basedOn w:val="DefaultParagraphFont"/>
    <w:uiPriority w:val="99"/>
    <w:semiHidden/>
    <w:unhideWhenUsed/>
    <w:rsid w:val="00B24248"/>
    <w:rPr>
      <w:color w:val="605E5C"/>
      <w:shd w:val="clear" w:color="auto" w:fill="E1DFDD"/>
    </w:rPr>
  </w:style>
  <w:style w:type="character" w:customStyle="1" w:styleId="Heading1Char">
    <w:name w:val="Heading 1 Char"/>
    <w:basedOn w:val="DefaultParagraphFont"/>
    <w:link w:val="Heading1"/>
    <w:uiPriority w:val="9"/>
    <w:rsid w:val="00A632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6320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63209"/>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B62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730"/>
    <w:rPr>
      <w:sz w:val="20"/>
      <w:szCs w:val="20"/>
    </w:rPr>
  </w:style>
  <w:style w:type="character" w:styleId="FootnoteReference">
    <w:name w:val="footnote reference"/>
    <w:basedOn w:val="DefaultParagraphFont"/>
    <w:uiPriority w:val="99"/>
    <w:semiHidden/>
    <w:unhideWhenUsed/>
    <w:rsid w:val="00B62730"/>
    <w:rPr>
      <w:vertAlign w:val="superscript"/>
    </w:rPr>
  </w:style>
  <w:style w:type="paragraph" w:customStyle="1" w:styleId="xmsonormal">
    <w:name w:val="x_msonormal"/>
    <w:basedOn w:val="Normal"/>
    <w:rsid w:val="00F9009B"/>
    <w:pPr>
      <w:spacing w:after="0" w:line="240" w:lineRule="auto"/>
    </w:pPr>
    <w:rPr>
      <w:rFonts w:ascii="Calibri" w:hAnsi="Calibri" w:cs="Calibri"/>
      <w:lang w:eastAsia="en-AU"/>
    </w:rPr>
  </w:style>
  <w:style w:type="paragraph" w:styleId="TOC1">
    <w:name w:val="toc 1"/>
    <w:basedOn w:val="Normal"/>
    <w:next w:val="Normal"/>
    <w:autoRedefine/>
    <w:uiPriority w:val="39"/>
    <w:unhideWhenUsed/>
    <w:rsid w:val="00587F58"/>
    <w:pPr>
      <w:spacing w:after="100"/>
    </w:pPr>
  </w:style>
  <w:style w:type="paragraph" w:styleId="TOC2">
    <w:name w:val="toc 2"/>
    <w:basedOn w:val="Normal"/>
    <w:next w:val="Normal"/>
    <w:autoRedefine/>
    <w:uiPriority w:val="39"/>
    <w:unhideWhenUsed/>
    <w:rsid w:val="00587F58"/>
    <w:pPr>
      <w:spacing w:after="100"/>
      <w:ind w:left="220"/>
    </w:pPr>
  </w:style>
  <w:style w:type="paragraph" w:styleId="TOCHeading">
    <w:name w:val="TOC Heading"/>
    <w:basedOn w:val="Heading1"/>
    <w:next w:val="Normal"/>
    <w:uiPriority w:val="39"/>
    <w:unhideWhenUsed/>
    <w:qFormat/>
    <w:rsid w:val="00E05896"/>
    <w:pPr>
      <w:outlineLvl w:val="9"/>
    </w:pPr>
    <w:rPr>
      <w:lang w:val="en-US"/>
    </w:rPr>
  </w:style>
  <w:style w:type="paragraph" w:styleId="TOC3">
    <w:name w:val="toc 3"/>
    <w:basedOn w:val="Normal"/>
    <w:next w:val="Normal"/>
    <w:autoRedefine/>
    <w:uiPriority w:val="39"/>
    <w:unhideWhenUsed/>
    <w:rsid w:val="009D6EC9"/>
    <w:pPr>
      <w:spacing w:after="100"/>
      <w:ind w:left="440"/>
    </w:pPr>
  </w:style>
  <w:style w:type="character" w:styleId="PlaceholderText">
    <w:name w:val="Placeholder Text"/>
    <w:basedOn w:val="DefaultParagraphFont"/>
    <w:uiPriority w:val="99"/>
    <w:semiHidden/>
    <w:rsid w:val="006C1C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9711">
      <w:bodyDiv w:val="1"/>
      <w:marLeft w:val="0"/>
      <w:marRight w:val="0"/>
      <w:marTop w:val="0"/>
      <w:marBottom w:val="0"/>
      <w:divBdr>
        <w:top w:val="none" w:sz="0" w:space="0" w:color="auto"/>
        <w:left w:val="none" w:sz="0" w:space="0" w:color="auto"/>
        <w:bottom w:val="none" w:sz="0" w:space="0" w:color="auto"/>
        <w:right w:val="none" w:sz="0" w:space="0" w:color="auto"/>
      </w:divBdr>
    </w:div>
    <w:div w:id="243346038">
      <w:bodyDiv w:val="1"/>
      <w:marLeft w:val="0"/>
      <w:marRight w:val="0"/>
      <w:marTop w:val="0"/>
      <w:marBottom w:val="0"/>
      <w:divBdr>
        <w:top w:val="none" w:sz="0" w:space="0" w:color="auto"/>
        <w:left w:val="none" w:sz="0" w:space="0" w:color="auto"/>
        <w:bottom w:val="none" w:sz="0" w:space="0" w:color="auto"/>
        <w:right w:val="none" w:sz="0" w:space="0" w:color="auto"/>
      </w:divBdr>
    </w:div>
    <w:div w:id="299116937">
      <w:bodyDiv w:val="1"/>
      <w:marLeft w:val="0"/>
      <w:marRight w:val="0"/>
      <w:marTop w:val="0"/>
      <w:marBottom w:val="0"/>
      <w:divBdr>
        <w:top w:val="none" w:sz="0" w:space="0" w:color="auto"/>
        <w:left w:val="none" w:sz="0" w:space="0" w:color="auto"/>
        <w:bottom w:val="none" w:sz="0" w:space="0" w:color="auto"/>
        <w:right w:val="none" w:sz="0" w:space="0" w:color="auto"/>
      </w:divBdr>
    </w:div>
    <w:div w:id="500317138">
      <w:bodyDiv w:val="1"/>
      <w:marLeft w:val="0"/>
      <w:marRight w:val="0"/>
      <w:marTop w:val="0"/>
      <w:marBottom w:val="0"/>
      <w:divBdr>
        <w:top w:val="none" w:sz="0" w:space="0" w:color="auto"/>
        <w:left w:val="none" w:sz="0" w:space="0" w:color="auto"/>
        <w:bottom w:val="none" w:sz="0" w:space="0" w:color="auto"/>
        <w:right w:val="none" w:sz="0" w:space="0" w:color="auto"/>
      </w:divBdr>
    </w:div>
    <w:div w:id="634682973">
      <w:bodyDiv w:val="1"/>
      <w:marLeft w:val="0"/>
      <w:marRight w:val="0"/>
      <w:marTop w:val="0"/>
      <w:marBottom w:val="0"/>
      <w:divBdr>
        <w:top w:val="none" w:sz="0" w:space="0" w:color="auto"/>
        <w:left w:val="none" w:sz="0" w:space="0" w:color="auto"/>
        <w:bottom w:val="none" w:sz="0" w:space="0" w:color="auto"/>
        <w:right w:val="none" w:sz="0" w:space="0" w:color="auto"/>
      </w:divBdr>
    </w:div>
    <w:div w:id="730618147">
      <w:bodyDiv w:val="1"/>
      <w:marLeft w:val="0"/>
      <w:marRight w:val="0"/>
      <w:marTop w:val="0"/>
      <w:marBottom w:val="0"/>
      <w:divBdr>
        <w:top w:val="none" w:sz="0" w:space="0" w:color="auto"/>
        <w:left w:val="none" w:sz="0" w:space="0" w:color="auto"/>
        <w:bottom w:val="none" w:sz="0" w:space="0" w:color="auto"/>
        <w:right w:val="none" w:sz="0" w:space="0" w:color="auto"/>
      </w:divBdr>
    </w:div>
    <w:div w:id="786588488">
      <w:bodyDiv w:val="1"/>
      <w:marLeft w:val="0"/>
      <w:marRight w:val="0"/>
      <w:marTop w:val="0"/>
      <w:marBottom w:val="0"/>
      <w:divBdr>
        <w:top w:val="none" w:sz="0" w:space="0" w:color="auto"/>
        <w:left w:val="none" w:sz="0" w:space="0" w:color="auto"/>
        <w:bottom w:val="none" w:sz="0" w:space="0" w:color="auto"/>
        <w:right w:val="none" w:sz="0" w:space="0" w:color="auto"/>
      </w:divBdr>
    </w:div>
    <w:div w:id="1010254295">
      <w:bodyDiv w:val="1"/>
      <w:marLeft w:val="0"/>
      <w:marRight w:val="0"/>
      <w:marTop w:val="0"/>
      <w:marBottom w:val="0"/>
      <w:divBdr>
        <w:top w:val="none" w:sz="0" w:space="0" w:color="auto"/>
        <w:left w:val="none" w:sz="0" w:space="0" w:color="auto"/>
        <w:bottom w:val="none" w:sz="0" w:space="0" w:color="auto"/>
        <w:right w:val="none" w:sz="0" w:space="0" w:color="auto"/>
      </w:divBdr>
    </w:div>
    <w:div w:id="1113356134">
      <w:bodyDiv w:val="1"/>
      <w:marLeft w:val="0"/>
      <w:marRight w:val="0"/>
      <w:marTop w:val="0"/>
      <w:marBottom w:val="0"/>
      <w:divBdr>
        <w:top w:val="none" w:sz="0" w:space="0" w:color="auto"/>
        <w:left w:val="none" w:sz="0" w:space="0" w:color="auto"/>
        <w:bottom w:val="none" w:sz="0" w:space="0" w:color="auto"/>
        <w:right w:val="none" w:sz="0" w:space="0" w:color="auto"/>
      </w:divBdr>
    </w:div>
    <w:div w:id="1196195287">
      <w:bodyDiv w:val="1"/>
      <w:marLeft w:val="0"/>
      <w:marRight w:val="0"/>
      <w:marTop w:val="0"/>
      <w:marBottom w:val="0"/>
      <w:divBdr>
        <w:top w:val="none" w:sz="0" w:space="0" w:color="auto"/>
        <w:left w:val="none" w:sz="0" w:space="0" w:color="auto"/>
        <w:bottom w:val="none" w:sz="0" w:space="0" w:color="auto"/>
        <w:right w:val="none" w:sz="0" w:space="0" w:color="auto"/>
      </w:divBdr>
    </w:div>
    <w:div w:id="1242987149">
      <w:bodyDiv w:val="1"/>
      <w:marLeft w:val="0"/>
      <w:marRight w:val="0"/>
      <w:marTop w:val="0"/>
      <w:marBottom w:val="0"/>
      <w:divBdr>
        <w:top w:val="none" w:sz="0" w:space="0" w:color="auto"/>
        <w:left w:val="none" w:sz="0" w:space="0" w:color="auto"/>
        <w:bottom w:val="none" w:sz="0" w:space="0" w:color="auto"/>
        <w:right w:val="none" w:sz="0" w:space="0" w:color="auto"/>
      </w:divBdr>
    </w:div>
    <w:div w:id="1327250452">
      <w:bodyDiv w:val="1"/>
      <w:marLeft w:val="0"/>
      <w:marRight w:val="0"/>
      <w:marTop w:val="0"/>
      <w:marBottom w:val="0"/>
      <w:divBdr>
        <w:top w:val="none" w:sz="0" w:space="0" w:color="auto"/>
        <w:left w:val="none" w:sz="0" w:space="0" w:color="auto"/>
        <w:bottom w:val="none" w:sz="0" w:space="0" w:color="auto"/>
        <w:right w:val="none" w:sz="0" w:space="0" w:color="auto"/>
      </w:divBdr>
    </w:div>
    <w:div w:id="1332030047">
      <w:bodyDiv w:val="1"/>
      <w:marLeft w:val="0"/>
      <w:marRight w:val="0"/>
      <w:marTop w:val="0"/>
      <w:marBottom w:val="0"/>
      <w:divBdr>
        <w:top w:val="none" w:sz="0" w:space="0" w:color="auto"/>
        <w:left w:val="none" w:sz="0" w:space="0" w:color="auto"/>
        <w:bottom w:val="none" w:sz="0" w:space="0" w:color="auto"/>
        <w:right w:val="none" w:sz="0" w:space="0" w:color="auto"/>
      </w:divBdr>
    </w:div>
    <w:div w:id="1695420249">
      <w:bodyDiv w:val="1"/>
      <w:marLeft w:val="0"/>
      <w:marRight w:val="0"/>
      <w:marTop w:val="0"/>
      <w:marBottom w:val="0"/>
      <w:divBdr>
        <w:top w:val="none" w:sz="0" w:space="0" w:color="auto"/>
        <w:left w:val="none" w:sz="0" w:space="0" w:color="auto"/>
        <w:bottom w:val="none" w:sz="0" w:space="0" w:color="auto"/>
        <w:right w:val="none" w:sz="0" w:space="0" w:color="auto"/>
      </w:divBdr>
    </w:div>
    <w:div w:id="18443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cssds.qld.gov.au/__data/assets/pdf_file/0021/4638/multicultural-policy.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gela.Payam@maq.qld.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Q.Secretariat@maq.qld.gov.au" TargetMode="External"/><Relationship Id="rId5" Type="http://schemas.openxmlformats.org/officeDocument/2006/relationships/webSettings" Target="webSettings.xml"/><Relationship Id="rId15" Type="http://schemas.openxmlformats.org/officeDocument/2006/relationships/hyperlink" Target="mailto:MAQ.Secretariat@maq.qld.gov.au" TargetMode="External"/><Relationship Id="rId10" Type="http://schemas.openxmlformats.org/officeDocument/2006/relationships/hyperlink" Target="https://www.legislation.qld.gov.au/view/pdf/asmade/act-2016-0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cssds.qld.gov.au/__data/assets/pdf_file/0026/5579/multicultural-action-plan-2022-2024.pdf" TargetMode="External"/><Relationship Id="rId14" Type="http://schemas.openxmlformats.org/officeDocument/2006/relationships/hyperlink" Target="https://www.dcssds.qld.gov.au/__data/assets/pdf_file/0026/5579/multicultural-action-plan-2022-20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A397A8FA434FE891998BF8A550C651"/>
        <w:category>
          <w:name w:val="General"/>
          <w:gallery w:val="placeholder"/>
        </w:category>
        <w:types>
          <w:type w:val="bbPlcHdr"/>
        </w:types>
        <w:behaviors>
          <w:behavior w:val="content"/>
        </w:behaviors>
        <w:guid w:val="{BDA16000-172A-40FA-A78B-63276A8711DA}"/>
      </w:docPartPr>
      <w:docPartBody>
        <w:p w:rsidR="00796D73" w:rsidRDefault="00796D73" w:rsidP="00796D73">
          <w:pPr>
            <w:pStyle w:val="E3A397A8FA434FE891998BF8A550C651"/>
          </w:pPr>
          <w:r w:rsidRPr="006716C0">
            <w:rPr>
              <w:rStyle w:val="PlaceholderText"/>
            </w:rPr>
            <w:t>Choose an item.</w:t>
          </w:r>
        </w:p>
      </w:docPartBody>
    </w:docPart>
    <w:docPart>
      <w:docPartPr>
        <w:name w:val="7A052E2005A24A54A0DD358DE0F270F8"/>
        <w:category>
          <w:name w:val="General"/>
          <w:gallery w:val="placeholder"/>
        </w:category>
        <w:types>
          <w:type w:val="bbPlcHdr"/>
        </w:types>
        <w:behaviors>
          <w:behavior w:val="content"/>
        </w:behaviors>
        <w:guid w:val="{02F1DDDD-A332-47A2-B1A7-887326B09BBE}"/>
      </w:docPartPr>
      <w:docPartBody>
        <w:p w:rsidR="00796D73" w:rsidRDefault="00796D73" w:rsidP="00796D73">
          <w:pPr>
            <w:pStyle w:val="7A052E2005A24A54A0DD358DE0F270F8"/>
          </w:pPr>
          <w:r w:rsidRPr="006716C0">
            <w:rPr>
              <w:rStyle w:val="PlaceholderText"/>
            </w:rPr>
            <w:t>Choose an item.</w:t>
          </w:r>
        </w:p>
      </w:docPartBody>
    </w:docPart>
    <w:docPart>
      <w:docPartPr>
        <w:name w:val="501485633E4E457F8AA9AB50DF172616"/>
        <w:category>
          <w:name w:val="General"/>
          <w:gallery w:val="placeholder"/>
        </w:category>
        <w:types>
          <w:type w:val="bbPlcHdr"/>
        </w:types>
        <w:behaviors>
          <w:behavior w:val="content"/>
        </w:behaviors>
        <w:guid w:val="{27B992B7-6F77-4722-9FFC-9B8B204064DB}"/>
      </w:docPartPr>
      <w:docPartBody>
        <w:p w:rsidR="00796D73" w:rsidRDefault="00796D73" w:rsidP="00796D73">
          <w:pPr>
            <w:pStyle w:val="501485633E4E457F8AA9AB50DF172616"/>
          </w:pPr>
          <w:r w:rsidRPr="006716C0">
            <w:rPr>
              <w:rStyle w:val="PlaceholderText"/>
            </w:rPr>
            <w:t>Choose an item.</w:t>
          </w:r>
        </w:p>
      </w:docPartBody>
    </w:docPart>
    <w:docPart>
      <w:docPartPr>
        <w:name w:val="C5038E5C23974BFFA38F5A68E42DE4CC"/>
        <w:category>
          <w:name w:val="General"/>
          <w:gallery w:val="placeholder"/>
        </w:category>
        <w:types>
          <w:type w:val="bbPlcHdr"/>
        </w:types>
        <w:behaviors>
          <w:behavior w:val="content"/>
        </w:behaviors>
        <w:guid w:val="{A55BB6A5-2200-43AC-8AD2-E5921DD6B16D}"/>
      </w:docPartPr>
      <w:docPartBody>
        <w:p w:rsidR="00796D73" w:rsidRDefault="00796D73" w:rsidP="00796D73">
          <w:pPr>
            <w:pStyle w:val="C5038E5C23974BFFA38F5A68E42DE4CC"/>
          </w:pPr>
          <w:r w:rsidRPr="006716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01"/>
    <w:rsid w:val="00073B8A"/>
    <w:rsid w:val="000C14A4"/>
    <w:rsid w:val="000D2349"/>
    <w:rsid w:val="00102F26"/>
    <w:rsid w:val="001105D9"/>
    <w:rsid w:val="00117ED0"/>
    <w:rsid w:val="00135B07"/>
    <w:rsid w:val="00137E48"/>
    <w:rsid w:val="00155011"/>
    <w:rsid w:val="001B4B94"/>
    <w:rsid w:val="00233219"/>
    <w:rsid w:val="00236FC6"/>
    <w:rsid w:val="00296101"/>
    <w:rsid w:val="002C7600"/>
    <w:rsid w:val="003211B6"/>
    <w:rsid w:val="0033264A"/>
    <w:rsid w:val="003359A1"/>
    <w:rsid w:val="00343114"/>
    <w:rsid w:val="003B06D4"/>
    <w:rsid w:val="003E2BBD"/>
    <w:rsid w:val="003E31ED"/>
    <w:rsid w:val="003F196C"/>
    <w:rsid w:val="004130C6"/>
    <w:rsid w:val="0041610F"/>
    <w:rsid w:val="00431501"/>
    <w:rsid w:val="0044254F"/>
    <w:rsid w:val="00485B09"/>
    <w:rsid w:val="004D1B55"/>
    <w:rsid w:val="0054275E"/>
    <w:rsid w:val="005F1BA6"/>
    <w:rsid w:val="00672A0F"/>
    <w:rsid w:val="006A1D09"/>
    <w:rsid w:val="006B68F7"/>
    <w:rsid w:val="006E67FF"/>
    <w:rsid w:val="00711D0C"/>
    <w:rsid w:val="007228AA"/>
    <w:rsid w:val="007675E9"/>
    <w:rsid w:val="007858D4"/>
    <w:rsid w:val="00796D73"/>
    <w:rsid w:val="007A6DA3"/>
    <w:rsid w:val="007B78ED"/>
    <w:rsid w:val="007D0050"/>
    <w:rsid w:val="007D7012"/>
    <w:rsid w:val="007E1313"/>
    <w:rsid w:val="008303FF"/>
    <w:rsid w:val="008330E5"/>
    <w:rsid w:val="00835298"/>
    <w:rsid w:val="00867887"/>
    <w:rsid w:val="00874EC4"/>
    <w:rsid w:val="008B415C"/>
    <w:rsid w:val="008B63EC"/>
    <w:rsid w:val="008D4501"/>
    <w:rsid w:val="008F040B"/>
    <w:rsid w:val="00913782"/>
    <w:rsid w:val="00972BD6"/>
    <w:rsid w:val="009C6EF9"/>
    <w:rsid w:val="009D230F"/>
    <w:rsid w:val="00A0056D"/>
    <w:rsid w:val="00A1446D"/>
    <w:rsid w:val="00A61020"/>
    <w:rsid w:val="00A85D76"/>
    <w:rsid w:val="00AE5254"/>
    <w:rsid w:val="00B10B0E"/>
    <w:rsid w:val="00B26C6D"/>
    <w:rsid w:val="00B44D21"/>
    <w:rsid w:val="00B45C46"/>
    <w:rsid w:val="00B96CB5"/>
    <w:rsid w:val="00BB1A10"/>
    <w:rsid w:val="00BB4530"/>
    <w:rsid w:val="00BE0148"/>
    <w:rsid w:val="00C01D5E"/>
    <w:rsid w:val="00C132D1"/>
    <w:rsid w:val="00C42E03"/>
    <w:rsid w:val="00C67B55"/>
    <w:rsid w:val="00D33473"/>
    <w:rsid w:val="00D62424"/>
    <w:rsid w:val="00D8642D"/>
    <w:rsid w:val="00DD1D7E"/>
    <w:rsid w:val="00DD3C3E"/>
    <w:rsid w:val="00DD76E6"/>
    <w:rsid w:val="00DE4C96"/>
    <w:rsid w:val="00E55F7C"/>
    <w:rsid w:val="00E64CD6"/>
    <w:rsid w:val="00E65F4A"/>
    <w:rsid w:val="00E73B2A"/>
    <w:rsid w:val="00F079E9"/>
    <w:rsid w:val="00F15E69"/>
    <w:rsid w:val="00FC3A8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D73"/>
    <w:rPr>
      <w:color w:val="808080"/>
    </w:rPr>
  </w:style>
  <w:style w:type="paragraph" w:customStyle="1" w:styleId="E3A397A8FA434FE891998BF8A550C651">
    <w:name w:val="E3A397A8FA434FE891998BF8A550C651"/>
    <w:rsid w:val="00796D73"/>
    <w:rPr>
      <w:kern w:val="2"/>
      <w14:ligatures w14:val="standardContextual"/>
    </w:rPr>
  </w:style>
  <w:style w:type="paragraph" w:customStyle="1" w:styleId="7A052E2005A24A54A0DD358DE0F270F8">
    <w:name w:val="7A052E2005A24A54A0DD358DE0F270F8"/>
    <w:rsid w:val="00796D73"/>
    <w:rPr>
      <w:kern w:val="2"/>
      <w14:ligatures w14:val="standardContextual"/>
    </w:rPr>
  </w:style>
  <w:style w:type="paragraph" w:customStyle="1" w:styleId="501485633E4E457F8AA9AB50DF172616">
    <w:name w:val="501485633E4E457F8AA9AB50DF172616"/>
    <w:rsid w:val="00796D73"/>
    <w:rPr>
      <w:kern w:val="2"/>
      <w14:ligatures w14:val="standardContextual"/>
    </w:rPr>
  </w:style>
  <w:style w:type="paragraph" w:customStyle="1" w:styleId="C5038E5C23974BFFA38F5A68E42DE4CC">
    <w:name w:val="C5038E5C23974BFFA38F5A68E42DE4CC"/>
    <w:rsid w:val="00796D7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66F7-1827-4CF9-8DC9-3B0CD26DBA04}">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1829</Words>
  <Characters>10429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Child Safety, Youth and Women</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Harden</dc:creator>
  <cp:keywords/>
  <dc:description/>
  <cp:lastModifiedBy>Lara M Williams</cp:lastModifiedBy>
  <cp:revision>2</cp:revision>
  <cp:lastPrinted>2024-07-12T01:33:00Z</cp:lastPrinted>
  <dcterms:created xsi:type="dcterms:W3CDTF">2024-10-03T07:14:00Z</dcterms:created>
  <dcterms:modified xsi:type="dcterms:W3CDTF">2024-10-03T07:14:00Z</dcterms:modified>
</cp:coreProperties>
</file>