
<file path=[Content_Types].xml><?xml version="1.0" encoding="utf-8"?>
<Types xmlns="http://schemas.openxmlformats.org/package/2006/content-types">
  <Default ContentType="image/jp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ntTable+xml" PartName="/word/fontTable0.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594AA" w14:textId="09684B68" w:rsidR="00755BCA" w:rsidRPr="00AE063E" w:rsidRDefault="004F5CE0" w:rsidP="00AE063E">
      <w:pPr>
        <w:pStyle w:val="Title"/>
        <w:rPr>
          <w:rFonts w:asciiTheme="minorHAnsi" w:hAnsiTheme="minorHAnsi" w:cstheme="minorHAnsi"/>
          <w:b/>
          <w:bCs/>
          <w:color w:val="006FC0"/>
          <w:sz w:val="24"/>
          <w:szCs w:val="24"/>
        </w:rPr>
      </w:pPr>
      <w:r w:rsidRPr="00AE063E">
        <w:rPr>
          <w:rFonts w:asciiTheme="minorHAnsi" w:hAnsiTheme="minorHAnsi" w:cstheme="minorHAnsi"/>
          <w:b/>
          <w:bCs/>
          <w:color w:val="006FC0"/>
          <w:sz w:val="24"/>
          <w:szCs w:val="24"/>
        </w:rPr>
        <mc:AlternateContent>
          <mc:Choice Requires="wps">
            <w:drawing>
              <wp:anchor distT="0" distB="0" distL="0" distR="0" simplePos="0" relativeHeight="251657728" behindDoc="1" locked="0" layoutInCell="1" allowOverlap="1" wp14:anchorId="759594CF" wp14:editId="0DD67A48">
                <wp:simplePos x="0" y="0"/>
                <wp:positionH relativeFrom="column">
                  <wp:posOffset>0</wp:posOffset>
                </wp:positionH>
                <wp:positionV relativeFrom="paragraph">
                  <wp:posOffset>9364345</wp:posOffset>
                </wp:positionV>
                <wp:extent cx="7063740" cy="756285"/>
                <wp:effectExtent l="0" t="0" r="0" b="0"/>
                <wp:wrapSquare wrapText="bothSides"/>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0164"/>
                              <w:gridCol w:w="960"/>
                            </w:tblGrid>
                            <w:tr w:rsidR="00755BCA" w14:paraId="759594D2" w14:textId="77777777">
                              <w:trPr>
                                <w:trHeight w:hRule="exact" w:val="1191"/>
                              </w:trPr>
                              <w:tc>
                                <w:tcPr>
                                  <w:tcW w:w="10164" w:type="dxa"/>
                                  <w:tcBorders>
                                    <w:top w:val="none" w:sz="0" w:space="0" w:color="000000"/>
                                    <w:left w:val="none" w:sz="0" w:space="0" w:color="000000"/>
                                    <w:bottom w:val="none" w:sz="0" w:space="0" w:color="000000"/>
                                    <w:right w:val="none" w:sz="0" w:space="0" w:color="000000"/>
                                  </w:tcBorders>
                                </w:tcPr>
                                <w:p w14:paraId="759594D0" w14:textId="77777777" w:rsidR="00755BCA" w:rsidRDefault="004F5CE0">
                                  <w:pPr>
                                    <w:spacing w:before="586" w:after="346" w:line="249" w:lineRule="exact"/>
                                    <w:ind w:right="9525"/>
                                    <w:jc w:val="right"/>
                                    <w:textAlignment w:val="baseline"/>
                                    <w:rPr>
                                      <w:rFonts w:eastAsia="Times New Roman"/>
                                      <w:color w:val="000000"/>
                                    </w:rPr>
                                  </w:pPr>
                                  <w:r>
                                    <w:rPr>
                                      <w:rFonts w:eastAsia="Times New Roman"/>
                                      <w:color w:val="000000"/>
                                    </w:rPr>
                                    <w:t>V4</w:t>
                                  </w:r>
                                </w:p>
                              </w:tc>
                              <w:tc>
                                <w:tcPr>
                                  <w:tcW w:w="960" w:type="dxa"/>
                                  <w:tcBorders>
                                    <w:top w:val="none" w:sz="0" w:space="0" w:color="000000"/>
                                    <w:left w:val="none" w:sz="0" w:space="0" w:color="000000"/>
                                    <w:bottom w:val="none" w:sz="0" w:space="0" w:color="000000"/>
                                    <w:right w:val="none" w:sz="0" w:space="0" w:color="000000"/>
                                  </w:tcBorders>
                                </w:tcPr>
                                <w:p w14:paraId="759594D1" w14:textId="77777777" w:rsidR="00755BCA" w:rsidRDefault="004F5CE0">
                                  <w:pPr>
                                    <w:jc w:val="center"/>
                                    <w:textAlignment w:val="baseline"/>
                                  </w:pPr>
                                  <w:r>
                                    <w:rPr>
                                      <w:noProof/>
                                    </w:rPr>
                                    <w:drawing>
                                      <wp:inline distT="0" distB="0" distL="0" distR="0" wp14:anchorId="759594D3" wp14:editId="759594D4">
                                        <wp:extent cx="609600" cy="75628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609600" cy="756285"/>
                                                </a:xfrm>
                                                <a:prstGeom prst="rect">
                                                  <a:avLst/>
                                                </a:prstGeom>
                                              </pic:spPr>
                                            </pic:pic>
                                          </a:graphicData>
                                        </a:graphic>
                                      </wp:inline>
                                    </w:drawing>
                                  </w:r>
                                </w:p>
                              </w:tc>
                            </w:tr>
                          </w:tbl>
                          <w:p w14:paraId="759594D3" w14:textId="77777777" w:rsidR="00E15712" w:rsidRDefault="00E1571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594CF" id="_x0000_t202" coordsize="21600,21600" o:spt="202" path="m,l,21600r21600,l21600,xe">
                <v:stroke joinstyle="miter"/>
                <v:path gradientshapeok="t" o:connecttype="rect"/>
              </v:shapetype>
              <v:shape id="_x0000_s0" o:spid="_x0000_s1026" type="#_x0000_t202" style="position:absolute;left:0;text-align:left;margin-left:0;margin-top:737.35pt;width:556.2pt;height:59.5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0164"/>
                        <w:gridCol w:w="960"/>
                      </w:tblGrid>
                      <w:tr w:rsidR="00755BCA" w14:paraId="759594D2" w14:textId="77777777">
                        <w:trPr>
                          <w:trHeight w:hRule="exact" w:val="1191"/>
                        </w:trPr>
                        <w:tc>
                          <w:tcPr>
                            <w:tcW w:w="10164" w:type="dxa"/>
                            <w:tcBorders>
                              <w:top w:val="none" w:sz="0" w:space="0" w:color="000000"/>
                              <w:left w:val="none" w:sz="0" w:space="0" w:color="000000"/>
                              <w:bottom w:val="none" w:sz="0" w:space="0" w:color="000000"/>
                              <w:right w:val="none" w:sz="0" w:space="0" w:color="000000"/>
                            </w:tcBorders>
                          </w:tcPr>
                          <w:p w14:paraId="759594D0" w14:textId="77777777" w:rsidR="00755BCA" w:rsidRDefault="004F5CE0">
                            <w:pPr>
                              <w:spacing w:before="586" w:after="346" w:line="249" w:lineRule="exact"/>
                              <w:ind w:right="9525"/>
                              <w:jc w:val="right"/>
                              <w:textAlignment w:val="baseline"/>
                              <w:rPr>
                                <w:rFonts w:eastAsia="Times New Roman"/>
                                <w:color w:val="000000"/>
                              </w:rPr>
                            </w:pPr>
                            <w:r>
                              <w:rPr>
                                <w:rFonts w:eastAsia="Times New Roman"/>
                                <w:color w:val="000000"/>
                              </w:rPr>
                              <w:t>V4</w:t>
                            </w:r>
                          </w:p>
                        </w:tc>
                        <w:tc>
                          <w:tcPr>
                            <w:tcW w:w="960" w:type="dxa"/>
                            <w:tcBorders>
                              <w:top w:val="none" w:sz="0" w:space="0" w:color="000000"/>
                              <w:left w:val="none" w:sz="0" w:space="0" w:color="000000"/>
                              <w:bottom w:val="none" w:sz="0" w:space="0" w:color="000000"/>
                              <w:right w:val="none" w:sz="0" w:space="0" w:color="000000"/>
                            </w:tcBorders>
                          </w:tcPr>
                          <w:p w14:paraId="759594D1" w14:textId="77777777" w:rsidR="00755BCA" w:rsidRDefault="004F5CE0">
                            <w:pPr>
                              <w:jc w:val="center"/>
                              <w:textAlignment w:val="baseline"/>
                            </w:pPr>
                            <w:r>
                              <w:rPr>
                                <w:noProof/>
                              </w:rPr>
                              <w:drawing>
                                <wp:inline distT="0" distB="0" distL="0" distR="0" wp14:anchorId="759594D3" wp14:editId="759594D4">
                                  <wp:extent cx="609600" cy="75628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609600" cy="756285"/>
                                          </a:xfrm>
                                          <a:prstGeom prst="rect">
                                            <a:avLst/>
                                          </a:prstGeom>
                                        </pic:spPr>
                                      </pic:pic>
                                    </a:graphicData>
                                  </a:graphic>
                                </wp:inline>
                              </w:drawing>
                            </w:r>
                          </w:p>
                        </w:tc>
                      </w:tr>
                    </w:tbl>
                    <w:p w14:paraId="759594D3" w14:textId="77777777" w:rsidR="00E15712" w:rsidRDefault="00E15712"/>
                  </w:txbxContent>
                </v:textbox>
                <w10:wrap type="square"/>
              </v:shape>
            </w:pict>
          </mc:Fallback>
        </mc:AlternateContent>
      </w:r>
      <w:r w:rsidRPr="00AE063E">
        <w:rPr>
          <w:rFonts w:asciiTheme="minorHAnsi" w:hAnsiTheme="minorHAnsi" w:cstheme="minorHAnsi"/>
          <w:b/>
          <w:bCs/>
          <w:color w:val="006FC0"/>
          <w:sz w:val="24"/>
          <w:szCs w:val="24"/>
        </w:rPr>
        <w:t xml:space="preserve">QUEENSLAND GOVERNMENT BUILDING AND CONSTRUCTION TRAINING POLICY </w:t>
      </w:r>
      <w:r w:rsidRPr="00AE063E">
        <w:rPr>
          <w:rFonts w:asciiTheme="minorHAnsi" w:hAnsiTheme="minorHAnsi" w:cstheme="minorHAnsi"/>
          <w:b/>
          <w:bCs/>
          <w:color w:val="006FC0"/>
          <w:sz w:val="24"/>
          <w:szCs w:val="24"/>
        </w:rPr>
        <w:br/>
        <w:t xml:space="preserve">(TRAINING POLICY) </w:t>
      </w:r>
      <w:r w:rsidRPr="00AE063E">
        <w:rPr>
          <w:rFonts w:asciiTheme="minorHAnsi" w:hAnsiTheme="minorHAnsi" w:cstheme="minorHAnsi"/>
          <w:b/>
          <w:bCs/>
          <w:color w:val="006FC0"/>
          <w:sz w:val="24"/>
          <w:szCs w:val="24"/>
        </w:rPr>
        <w:br/>
      </w:r>
      <w:r w:rsidR="00115BBC" w:rsidRPr="00AE063E">
        <w:rPr>
          <w:rFonts w:asciiTheme="minorHAnsi" w:hAnsiTheme="minorHAnsi" w:cstheme="minorHAnsi"/>
          <w:b/>
          <w:bCs/>
          <w:color w:val="006FC0"/>
          <w:sz w:val="24"/>
          <w:szCs w:val="24"/>
        </w:rPr>
        <w:t>P</w:t>
      </w:r>
      <w:r w:rsidRPr="00AE063E">
        <w:rPr>
          <w:rFonts w:asciiTheme="minorHAnsi" w:hAnsiTheme="minorHAnsi" w:cstheme="minorHAnsi"/>
          <w:b/>
          <w:bCs/>
          <w:color w:val="006FC0"/>
          <w:sz w:val="24"/>
          <w:szCs w:val="24"/>
        </w:rPr>
        <w:t>ROCESS FOR INDIGENOUS PROJECTS IN ABORIGINAL AND TORRES ST</w:t>
      </w:r>
      <w:r w:rsidR="00FB5530" w:rsidRPr="00AE063E">
        <w:rPr>
          <w:rFonts w:asciiTheme="minorHAnsi" w:hAnsiTheme="minorHAnsi" w:cstheme="minorHAnsi"/>
          <w:b/>
          <w:bCs/>
          <w:color w:val="006FC0"/>
          <w:sz w:val="24"/>
          <w:szCs w:val="24"/>
        </w:rPr>
        <w:t>R</w:t>
      </w:r>
      <w:r w:rsidRPr="00AE063E">
        <w:rPr>
          <w:rFonts w:asciiTheme="minorHAnsi" w:hAnsiTheme="minorHAnsi" w:cstheme="minorHAnsi"/>
          <w:b/>
          <w:bCs/>
          <w:color w:val="006FC0"/>
          <w:sz w:val="24"/>
          <w:szCs w:val="24"/>
        </w:rPr>
        <w:t xml:space="preserve">AIT ISLANDER </w:t>
      </w:r>
      <w:r w:rsidRPr="00AE063E">
        <w:rPr>
          <w:rFonts w:asciiTheme="minorHAnsi" w:hAnsiTheme="minorHAnsi" w:cstheme="minorHAnsi"/>
          <w:b/>
          <w:bCs/>
          <w:color w:val="006FC0"/>
          <w:sz w:val="24"/>
          <w:szCs w:val="24"/>
        </w:rPr>
        <w:br/>
        <w:t>COMMUNITIES AND THE TOWNSHIP OF WEIPA</w:t>
      </w:r>
    </w:p>
    <w:tbl>
      <w:tblPr>
        <w:tblW w:w="0" w:type="auto"/>
        <w:tblInd w:w="113" w:type="dxa"/>
        <w:tblLayout w:type="fixed"/>
        <w:tblCellMar>
          <w:left w:w="0" w:type="dxa"/>
          <w:right w:w="0" w:type="dxa"/>
        </w:tblCellMar>
        <w:tblLook w:val="0000" w:firstRow="0" w:lastRow="0" w:firstColumn="0" w:lastColumn="0" w:noHBand="0" w:noVBand="0"/>
      </w:tblPr>
      <w:tblGrid>
        <w:gridCol w:w="2290"/>
        <w:gridCol w:w="8784"/>
      </w:tblGrid>
      <w:tr w:rsidR="00755BCA" w14:paraId="759594AD" w14:textId="77777777">
        <w:trPr>
          <w:trHeight w:hRule="exact" w:val="1286"/>
        </w:trPr>
        <w:tc>
          <w:tcPr>
            <w:tcW w:w="2290" w:type="dxa"/>
            <w:tcBorders>
              <w:top w:val="single" w:sz="5" w:space="0" w:color="000000"/>
              <w:left w:val="single" w:sz="5" w:space="0" w:color="000000"/>
              <w:bottom w:val="single" w:sz="5" w:space="0" w:color="000000"/>
              <w:right w:val="single" w:sz="5" w:space="0" w:color="000000"/>
            </w:tcBorders>
            <w:vAlign w:val="center"/>
          </w:tcPr>
          <w:p w14:paraId="759594AB" w14:textId="77777777" w:rsidR="00755BCA" w:rsidRDefault="004F5CE0">
            <w:pPr>
              <w:spacing w:before="266" w:after="247" w:line="253" w:lineRule="exact"/>
              <w:jc w:val="center"/>
              <w:textAlignment w:val="baseline"/>
              <w:rPr>
                <w:rFonts w:ascii="Calibri" w:eastAsia="Calibri" w:hAnsi="Calibri"/>
                <w:color w:val="006FC0"/>
              </w:rPr>
            </w:pPr>
            <w:r>
              <w:rPr>
                <w:rFonts w:ascii="Calibri" w:eastAsia="Calibri" w:hAnsi="Calibri"/>
                <w:color w:val="006FC0"/>
              </w:rPr>
              <w:t xml:space="preserve">Whole Of </w:t>
            </w:r>
            <w:r>
              <w:rPr>
                <w:rFonts w:ascii="Calibri" w:eastAsia="Calibri" w:hAnsi="Calibri"/>
                <w:color w:val="006FC0"/>
              </w:rPr>
              <w:br/>
              <w:t xml:space="preserve">Government </w:t>
            </w:r>
            <w:r>
              <w:rPr>
                <w:rFonts w:ascii="Calibri" w:eastAsia="Calibri" w:hAnsi="Calibri"/>
                <w:color w:val="006FC0"/>
              </w:rPr>
              <w:br/>
              <w:t>Coordination</w:t>
            </w:r>
          </w:p>
        </w:tc>
        <w:tc>
          <w:tcPr>
            <w:tcW w:w="8784" w:type="dxa"/>
            <w:tcBorders>
              <w:top w:val="single" w:sz="5" w:space="0" w:color="000000"/>
              <w:left w:val="single" w:sz="5" w:space="0" w:color="000000"/>
              <w:bottom w:val="single" w:sz="5" w:space="0" w:color="000000"/>
              <w:right w:val="single" w:sz="5" w:space="0" w:color="000000"/>
            </w:tcBorders>
          </w:tcPr>
          <w:p w14:paraId="759594AC" w14:textId="249D48FF" w:rsidR="00755BCA" w:rsidRDefault="004F5CE0">
            <w:pPr>
              <w:spacing w:after="254" w:line="253" w:lineRule="exact"/>
              <w:ind w:left="216" w:right="288"/>
              <w:textAlignment w:val="baseline"/>
              <w:rPr>
                <w:rFonts w:ascii="Calibri" w:eastAsia="Calibri" w:hAnsi="Calibri"/>
                <w:color w:val="000000"/>
                <w:spacing w:val="-1"/>
              </w:rPr>
            </w:pPr>
            <w:r>
              <w:rPr>
                <w:rFonts w:ascii="Calibri" w:eastAsia="Calibri" w:hAnsi="Calibri"/>
                <w:color w:val="000000"/>
                <w:spacing w:val="-1"/>
              </w:rPr>
              <w:t xml:space="preserve">Eligible projects under the Training Policy are coordinated through </w:t>
            </w:r>
            <w:r w:rsidR="007A1386">
              <w:rPr>
                <w:rFonts w:ascii="Calibri" w:eastAsia="Calibri" w:hAnsi="Calibri"/>
                <w:color w:val="000000"/>
                <w:spacing w:val="-1"/>
              </w:rPr>
              <w:t>DTATSIPCA</w:t>
            </w:r>
            <w:r>
              <w:rPr>
                <w:rFonts w:ascii="Calibri" w:eastAsia="Calibri" w:hAnsi="Calibri"/>
                <w:color w:val="000000"/>
                <w:spacing w:val="-1"/>
              </w:rPr>
              <w:t>-</w:t>
            </w:r>
            <w:r w:rsidR="00115BBC">
              <w:rPr>
                <w:rFonts w:ascii="Calibri" w:eastAsia="Calibri" w:hAnsi="Calibri"/>
                <w:color w:val="000000"/>
                <w:spacing w:val="-1"/>
              </w:rPr>
              <w:t>RILIPO</w:t>
            </w:r>
            <w:r>
              <w:rPr>
                <w:rFonts w:ascii="Calibri" w:eastAsia="Calibri" w:hAnsi="Calibri"/>
                <w:color w:val="000000"/>
                <w:spacing w:val="-1"/>
              </w:rPr>
              <w:t xml:space="preserve"> Technical Working Groups (TWG). TWGs are established in each discrete</w:t>
            </w:r>
            <w:r w:rsidR="000B085B">
              <w:rPr>
                <w:rFonts w:ascii="Calibri" w:eastAsia="Calibri" w:hAnsi="Calibri"/>
                <w:color w:val="000000"/>
                <w:spacing w:val="-1"/>
              </w:rPr>
              <w:t>,</w:t>
            </w:r>
            <w:r>
              <w:rPr>
                <w:rFonts w:ascii="Calibri" w:eastAsia="Calibri" w:hAnsi="Calibri"/>
                <w:color w:val="000000"/>
                <w:spacing w:val="-1"/>
              </w:rPr>
              <w:t xml:space="preserve"> remote community. Key membership of the group includes representative/s from the Council Executive (Mayor and/or CEO). </w:t>
            </w:r>
          </w:p>
        </w:tc>
      </w:tr>
      <w:tr w:rsidR="00755BCA" w14:paraId="759594B0" w14:textId="77777777">
        <w:trPr>
          <w:trHeight w:hRule="exact" w:val="1272"/>
        </w:trPr>
        <w:tc>
          <w:tcPr>
            <w:tcW w:w="2290" w:type="dxa"/>
            <w:tcBorders>
              <w:top w:val="single" w:sz="5" w:space="0" w:color="000000"/>
              <w:left w:val="single" w:sz="5" w:space="0" w:color="000000"/>
              <w:bottom w:val="single" w:sz="5" w:space="0" w:color="000000"/>
              <w:right w:val="single" w:sz="5" w:space="0" w:color="000000"/>
            </w:tcBorders>
            <w:vAlign w:val="bottom"/>
          </w:tcPr>
          <w:p w14:paraId="759594AE" w14:textId="77777777" w:rsidR="00755BCA" w:rsidRDefault="004F5CE0">
            <w:pPr>
              <w:spacing w:before="251" w:after="5" w:line="253" w:lineRule="exact"/>
              <w:jc w:val="center"/>
              <w:textAlignment w:val="baseline"/>
              <w:rPr>
                <w:rFonts w:ascii="Calibri" w:eastAsia="Calibri" w:hAnsi="Calibri"/>
                <w:color w:val="006FC0"/>
              </w:rPr>
            </w:pPr>
            <w:r>
              <w:rPr>
                <w:rFonts w:ascii="Calibri" w:eastAsia="Calibri" w:hAnsi="Calibri"/>
                <w:color w:val="006FC0"/>
              </w:rPr>
              <w:t xml:space="preserve">Projects Scope of </w:t>
            </w:r>
            <w:r>
              <w:rPr>
                <w:rFonts w:ascii="Calibri" w:eastAsia="Calibri" w:hAnsi="Calibri"/>
                <w:color w:val="006FC0"/>
              </w:rPr>
              <w:br/>
              <w:t xml:space="preserve">Works and Indigenous </w:t>
            </w:r>
            <w:r>
              <w:rPr>
                <w:rFonts w:ascii="Calibri" w:eastAsia="Calibri" w:hAnsi="Calibri"/>
                <w:color w:val="006FC0"/>
              </w:rPr>
              <w:br/>
              <w:t xml:space="preserve">Economic </w:t>
            </w:r>
            <w:r>
              <w:rPr>
                <w:rFonts w:ascii="Calibri" w:eastAsia="Calibri" w:hAnsi="Calibri"/>
                <w:color w:val="006FC0"/>
              </w:rPr>
              <w:br/>
              <w:t>Opportunities</w:t>
            </w:r>
          </w:p>
        </w:tc>
        <w:tc>
          <w:tcPr>
            <w:tcW w:w="8784" w:type="dxa"/>
            <w:tcBorders>
              <w:top w:val="single" w:sz="5" w:space="0" w:color="000000"/>
              <w:left w:val="single" w:sz="5" w:space="0" w:color="000000"/>
              <w:bottom w:val="single" w:sz="5" w:space="0" w:color="000000"/>
              <w:right w:val="single" w:sz="5" w:space="0" w:color="000000"/>
            </w:tcBorders>
          </w:tcPr>
          <w:p w14:paraId="759594AF" w14:textId="08FB5E94" w:rsidR="00755BCA" w:rsidRDefault="004F5CE0">
            <w:pPr>
              <w:spacing w:after="499" w:line="256" w:lineRule="exact"/>
              <w:ind w:left="216" w:right="468"/>
              <w:textAlignment w:val="baseline"/>
              <w:rPr>
                <w:rFonts w:ascii="Calibri" w:eastAsia="Calibri" w:hAnsi="Calibri"/>
                <w:color w:val="000000"/>
              </w:rPr>
            </w:pPr>
            <w:r>
              <w:rPr>
                <w:rFonts w:ascii="Calibri" w:eastAsia="Calibri" w:hAnsi="Calibri"/>
                <w:color w:val="000000"/>
              </w:rPr>
              <w:t xml:space="preserve">The </w:t>
            </w:r>
            <w:proofErr w:type="gramStart"/>
            <w:r>
              <w:rPr>
                <w:rFonts w:ascii="Calibri" w:eastAsia="Calibri" w:hAnsi="Calibri"/>
                <w:color w:val="000000"/>
              </w:rPr>
              <w:t>Principal</w:t>
            </w:r>
            <w:proofErr w:type="gramEnd"/>
            <w:r>
              <w:rPr>
                <w:rFonts w:ascii="Calibri" w:eastAsia="Calibri" w:hAnsi="Calibri"/>
                <w:color w:val="000000"/>
              </w:rPr>
              <w:t xml:space="preserve"> defines the project’s scope of works and through engagement with the </w:t>
            </w:r>
            <w:r w:rsidR="00115BBC">
              <w:rPr>
                <w:rFonts w:ascii="Calibri" w:eastAsia="Calibri" w:hAnsi="Calibri"/>
                <w:color w:val="000000"/>
              </w:rPr>
              <w:t>Council Executive/CEO</w:t>
            </w:r>
            <w:r w:rsidR="00FB5530">
              <w:rPr>
                <w:rFonts w:ascii="Calibri" w:eastAsia="Calibri" w:hAnsi="Calibri"/>
                <w:color w:val="000000"/>
              </w:rPr>
              <w:t xml:space="preserve">, </w:t>
            </w:r>
            <w:r w:rsidR="00EF6000">
              <w:rPr>
                <w:rFonts w:ascii="Calibri" w:eastAsia="Calibri" w:hAnsi="Calibri"/>
                <w:color w:val="000000"/>
              </w:rPr>
              <w:t>identifies</w:t>
            </w:r>
            <w:r>
              <w:rPr>
                <w:rFonts w:ascii="Calibri" w:eastAsia="Calibri" w:hAnsi="Calibri"/>
                <w:color w:val="000000"/>
              </w:rPr>
              <w:t xml:space="preserve"> the local Indigenous economic opportunities</w:t>
            </w:r>
            <w:r w:rsidR="00EF6000">
              <w:rPr>
                <w:rFonts w:ascii="Calibri" w:eastAsia="Calibri" w:hAnsi="Calibri"/>
                <w:color w:val="000000"/>
              </w:rPr>
              <w:t>.</w:t>
            </w:r>
          </w:p>
        </w:tc>
      </w:tr>
      <w:tr w:rsidR="00755BCA" w14:paraId="759594B4" w14:textId="77777777">
        <w:trPr>
          <w:trHeight w:hRule="exact" w:val="2352"/>
        </w:trPr>
        <w:tc>
          <w:tcPr>
            <w:tcW w:w="2290" w:type="dxa"/>
            <w:tcBorders>
              <w:top w:val="single" w:sz="5" w:space="0" w:color="000000"/>
              <w:left w:val="single" w:sz="5" w:space="0" w:color="000000"/>
              <w:bottom w:val="single" w:sz="5" w:space="0" w:color="000000"/>
              <w:right w:val="single" w:sz="5" w:space="0" w:color="000000"/>
            </w:tcBorders>
            <w:vAlign w:val="center"/>
          </w:tcPr>
          <w:p w14:paraId="759594B1" w14:textId="77777777" w:rsidR="00755BCA" w:rsidRDefault="004F5CE0">
            <w:pPr>
              <w:spacing w:before="763" w:after="821" w:line="253" w:lineRule="exact"/>
              <w:jc w:val="center"/>
              <w:textAlignment w:val="baseline"/>
              <w:rPr>
                <w:rFonts w:ascii="Calibri" w:eastAsia="Calibri" w:hAnsi="Calibri"/>
                <w:color w:val="006FC0"/>
              </w:rPr>
            </w:pPr>
            <w:r>
              <w:rPr>
                <w:rFonts w:ascii="Calibri" w:eastAsia="Calibri" w:hAnsi="Calibri"/>
                <w:color w:val="006FC0"/>
              </w:rPr>
              <w:t xml:space="preserve">Local Employment and </w:t>
            </w:r>
            <w:r>
              <w:rPr>
                <w:rFonts w:ascii="Calibri" w:eastAsia="Calibri" w:hAnsi="Calibri"/>
                <w:color w:val="006FC0"/>
              </w:rPr>
              <w:br/>
              <w:t xml:space="preserve">Training and Business </w:t>
            </w:r>
            <w:r>
              <w:rPr>
                <w:rFonts w:ascii="Calibri" w:eastAsia="Calibri" w:hAnsi="Calibri"/>
                <w:color w:val="006FC0"/>
              </w:rPr>
              <w:br/>
              <w:t>Supply</w:t>
            </w:r>
          </w:p>
        </w:tc>
        <w:tc>
          <w:tcPr>
            <w:tcW w:w="8784" w:type="dxa"/>
            <w:tcBorders>
              <w:top w:val="single" w:sz="5" w:space="0" w:color="000000"/>
              <w:left w:val="single" w:sz="5" w:space="0" w:color="000000"/>
              <w:bottom w:val="single" w:sz="5" w:space="0" w:color="000000"/>
              <w:right w:val="single" w:sz="5" w:space="0" w:color="000000"/>
            </w:tcBorders>
          </w:tcPr>
          <w:p w14:paraId="759594B2" w14:textId="6CED9998" w:rsidR="00755BCA" w:rsidRDefault="004F5CE0">
            <w:pPr>
              <w:spacing w:line="251" w:lineRule="exact"/>
              <w:ind w:left="216" w:right="540"/>
              <w:textAlignment w:val="baseline"/>
              <w:rPr>
                <w:rFonts w:ascii="Calibri" w:eastAsia="Calibri" w:hAnsi="Calibri"/>
                <w:color w:val="000000"/>
                <w:spacing w:val="-2"/>
              </w:rPr>
            </w:pPr>
            <w:r>
              <w:rPr>
                <w:rFonts w:ascii="Calibri" w:eastAsia="Calibri" w:hAnsi="Calibri"/>
                <w:color w:val="000000"/>
                <w:spacing w:val="-2"/>
              </w:rPr>
              <w:t xml:space="preserve">Through </w:t>
            </w:r>
            <w:r w:rsidR="00115BBC">
              <w:rPr>
                <w:rFonts w:ascii="Calibri" w:eastAsia="Calibri" w:hAnsi="Calibri"/>
                <w:color w:val="000000"/>
                <w:spacing w:val="-2"/>
              </w:rPr>
              <w:t>RILIPO</w:t>
            </w:r>
            <w:r>
              <w:rPr>
                <w:rFonts w:ascii="Calibri" w:eastAsia="Calibri" w:hAnsi="Calibri"/>
                <w:color w:val="000000"/>
                <w:spacing w:val="-2"/>
              </w:rPr>
              <w:t xml:space="preserve"> </w:t>
            </w:r>
            <w:r w:rsidR="00115BBC">
              <w:rPr>
                <w:rFonts w:ascii="Calibri" w:eastAsia="Calibri" w:hAnsi="Calibri"/>
                <w:color w:val="000000"/>
                <w:spacing w:val="-2"/>
              </w:rPr>
              <w:t xml:space="preserve">engagement with </w:t>
            </w:r>
            <w:r>
              <w:rPr>
                <w:rFonts w:ascii="Calibri" w:eastAsia="Calibri" w:hAnsi="Calibri"/>
                <w:color w:val="000000"/>
                <w:spacing w:val="-2"/>
              </w:rPr>
              <w:t>Council Executive (Mayor/CEO)</w:t>
            </w:r>
            <w:r w:rsidR="00FB5530">
              <w:rPr>
                <w:rFonts w:ascii="Calibri" w:eastAsia="Calibri" w:hAnsi="Calibri"/>
                <w:color w:val="000000"/>
                <w:spacing w:val="-2"/>
              </w:rPr>
              <w:t>,</w:t>
            </w:r>
            <w:r>
              <w:rPr>
                <w:rFonts w:ascii="Calibri" w:eastAsia="Calibri" w:hAnsi="Calibri"/>
                <w:color w:val="000000"/>
                <w:spacing w:val="-2"/>
              </w:rPr>
              <w:t xml:space="preserve"> </w:t>
            </w:r>
            <w:r w:rsidR="00115BBC">
              <w:rPr>
                <w:rFonts w:ascii="Calibri" w:eastAsia="Calibri" w:hAnsi="Calibri"/>
                <w:color w:val="000000"/>
                <w:spacing w:val="-2"/>
              </w:rPr>
              <w:t xml:space="preserve">the </w:t>
            </w:r>
            <w:proofErr w:type="gramStart"/>
            <w:r w:rsidR="00FB5530">
              <w:rPr>
                <w:rFonts w:ascii="Calibri" w:eastAsia="Calibri" w:hAnsi="Calibri"/>
                <w:color w:val="000000"/>
                <w:spacing w:val="-2"/>
              </w:rPr>
              <w:t>P</w:t>
            </w:r>
            <w:r w:rsidR="00115BBC">
              <w:rPr>
                <w:rFonts w:ascii="Calibri" w:eastAsia="Calibri" w:hAnsi="Calibri"/>
                <w:color w:val="000000"/>
                <w:spacing w:val="-2"/>
              </w:rPr>
              <w:t>rincipal</w:t>
            </w:r>
            <w:proofErr w:type="gramEnd"/>
            <w:r w:rsidR="00115BBC">
              <w:rPr>
                <w:rFonts w:ascii="Calibri" w:eastAsia="Calibri" w:hAnsi="Calibri"/>
                <w:color w:val="000000"/>
                <w:spacing w:val="-2"/>
              </w:rPr>
              <w:t xml:space="preserve"> should source </w:t>
            </w:r>
            <w:r>
              <w:rPr>
                <w:rFonts w:ascii="Calibri" w:eastAsia="Calibri" w:hAnsi="Calibri"/>
                <w:color w:val="000000"/>
                <w:spacing w:val="-2"/>
              </w:rPr>
              <w:t>information and advice regarding the available workforce, training, Indigenous businesses, goods and services that could be utilised to meet compliance under the Training Policy. This will be based on project's scope of works, the Community Skill Profile and the Community Capacity Statement.</w:t>
            </w:r>
          </w:p>
          <w:p w14:paraId="759594B3" w14:textId="722A51B4" w:rsidR="00755BCA" w:rsidRDefault="004F5CE0">
            <w:pPr>
              <w:spacing w:before="254" w:after="72" w:line="253" w:lineRule="exact"/>
              <w:ind w:left="216" w:right="648"/>
              <w:textAlignment w:val="baseline"/>
              <w:rPr>
                <w:rFonts w:ascii="Calibri" w:eastAsia="Calibri" w:hAnsi="Calibri"/>
                <w:color w:val="000000"/>
              </w:rPr>
            </w:pPr>
            <w:r>
              <w:rPr>
                <w:rFonts w:ascii="Calibri" w:eastAsia="Calibri" w:hAnsi="Calibri"/>
                <w:color w:val="000000"/>
              </w:rPr>
              <w:t xml:space="preserve">When preparing the </w:t>
            </w:r>
            <w:r w:rsidR="004038BE">
              <w:rPr>
                <w:rFonts w:ascii="Calibri" w:eastAsia="Calibri" w:hAnsi="Calibri"/>
                <w:color w:val="000000"/>
              </w:rPr>
              <w:t>Indigenous Employment Opportunities (IEO) Overview</w:t>
            </w:r>
            <w:r>
              <w:rPr>
                <w:rFonts w:ascii="Calibri" w:eastAsia="Calibri" w:hAnsi="Calibri"/>
                <w:color w:val="000000"/>
              </w:rPr>
              <w:t xml:space="preserve"> to be included in the tender documents, the </w:t>
            </w:r>
            <w:proofErr w:type="gramStart"/>
            <w:r>
              <w:rPr>
                <w:rFonts w:ascii="Calibri" w:eastAsia="Calibri" w:hAnsi="Calibri"/>
                <w:color w:val="000000"/>
              </w:rPr>
              <w:t>Principal</w:t>
            </w:r>
            <w:proofErr w:type="gramEnd"/>
            <w:r>
              <w:rPr>
                <w:rFonts w:ascii="Calibri" w:eastAsia="Calibri" w:hAnsi="Calibri"/>
                <w:color w:val="000000"/>
              </w:rPr>
              <w:t xml:space="preserve"> </w:t>
            </w:r>
            <w:r w:rsidR="00115BBC">
              <w:rPr>
                <w:rFonts w:ascii="Calibri" w:eastAsia="Calibri" w:hAnsi="Calibri"/>
                <w:color w:val="000000"/>
              </w:rPr>
              <w:t>can</w:t>
            </w:r>
            <w:r>
              <w:rPr>
                <w:rFonts w:ascii="Calibri" w:eastAsia="Calibri" w:hAnsi="Calibri"/>
                <w:color w:val="000000"/>
              </w:rPr>
              <w:t xml:space="preserve"> draw on the information and advice provided by the TWG and the Council Executive (Mayor/CEO).</w:t>
            </w:r>
          </w:p>
        </w:tc>
      </w:tr>
      <w:tr w:rsidR="00755BCA" w14:paraId="759594B9" w14:textId="77777777" w:rsidTr="00AE063E">
        <w:trPr>
          <w:trHeight w:hRule="exact" w:val="1424"/>
        </w:trPr>
        <w:tc>
          <w:tcPr>
            <w:tcW w:w="2290" w:type="dxa"/>
            <w:tcBorders>
              <w:top w:val="single" w:sz="5" w:space="0" w:color="000000"/>
              <w:left w:val="single" w:sz="5" w:space="0" w:color="000000"/>
              <w:bottom w:val="single" w:sz="5" w:space="0" w:color="000000"/>
              <w:right w:val="single" w:sz="5" w:space="0" w:color="000000"/>
            </w:tcBorders>
            <w:vAlign w:val="center"/>
          </w:tcPr>
          <w:p w14:paraId="759594B5" w14:textId="26FF4CF2" w:rsidR="00755BCA" w:rsidRDefault="004F5CE0" w:rsidP="00AE063E">
            <w:pPr>
              <w:spacing w:before="510" w:after="501" w:line="253" w:lineRule="exact"/>
              <w:ind w:left="720" w:hanging="576"/>
              <w:jc w:val="both"/>
              <w:textAlignment w:val="baseline"/>
              <w:rPr>
                <w:rFonts w:ascii="Calibri" w:eastAsia="Calibri" w:hAnsi="Calibri"/>
                <w:color w:val="006FC0"/>
              </w:rPr>
            </w:pPr>
            <w:r>
              <w:rPr>
                <w:rFonts w:ascii="Calibri" w:eastAsia="Calibri" w:hAnsi="Calibri"/>
                <w:color w:val="006FC0"/>
              </w:rPr>
              <w:t>Pre</w:t>
            </w:r>
            <w:r w:rsidR="000B085B">
              <w:rPr>
                <w:rFonts w:ascii="Calibri" w:eastAsia="Calibri" w:hAnsi="Calibri"/>
                <w:color w:val="006FC0"/>
              </w:rPr>
              <w:t>-</w:t>
            </w:r>
            <w:r>
              <w:rPr>
                <w:rFonts w:ascii="Calibri" w:eastAsia="Calibri" w:hAnsi="Calibri"/>
                <w:color w:val="006FC0"/>
              </w:rPr>
              <w:t>tender and the IEO Overview</w:t>
            </w:r>
          </w:p>
        </w:tc>
        <w:tc>
          <w:tcPr>
            <w:tcW w:w="8784" w:type="dxa"/>
            <w:tcBorders>
              <w:top w:val="single" w:sz="5" w:space="0" w:color="000000"/>
              <w:left w:val="single" w:sz="5" w:space="0" w:color="000000"/>
              <w:bottom w:val="single" w:sz="5" w:space="0" w:color="000000"/>
              <w:right w:val="single" w:sz="5" w:space="0" w:color="000000"/>
            </w:tcBorders>
          </w:tcPr>
          <w:p w14:paraId="759594B6" w14:textId="134E3941" w:rsidR="00755BCA" w:rsidRDefault="00115BBC">
            <w:pPr>
              <w:spacing w:line="252" w:lineRule="exact"/>
              <w:ind w:left="216" w:right="540"/>
              <w:textAlignment w:val="baseline"/>
              <w:rPr>
                <w:rFonts w:ascii="Calibri" w:eastAsia="Calibri" w:hAnsi="Calibri"/>
                <w:color w:val="000000"/>
              </w:rPr>
            </w:pPr>
            <w:r>
              <w:rPr>
                <w:rFonts w:ascii="Calibri" w:eastAsia="Calibri" w:hAnsi="Calibri"/>
                <w:color w:val="000000"/>
              </w:rPr>
              <w:t>T</w:t>
            </w:r>
            <w:r w:rsidR="004F5CE0">
              <w:rPr>
                <w:rFonts w:ascii="Calibri" w:eastAsia="Calibri" w:hAnsi="Calibri"/>
                <w:color w:val="000000"/>
              </w:rPr>
              <w:t xml:space="preserve">he Council Executive (Mayor and/or CEO) provides advice to assist the </w:t>
            </w:r>
            <w:proofErr w:type="gramStart"/>
            <w:r w:rsidR="004F5CE0">
              <w:rPr>
                <w:rFonts w:ascii="Calibri" w:eastAsia="Calibri" w:hAnsi="Calibri"/>
                <w:color w:val="000000"/>
              </w:rPr>
              <w:t>Principal</w:t>
            </w:r>
            <w:proofErr w:type="gramEnd"/>
            <w:r w:rsidR="004F5CE0">
              <w:rPr>
                <w:rFonts w:ascii="Calibri" w:eastAsia="Calibri" w:hAnsi="Calibri"/>
                <w:color w:val="000000"/>
              </w:rPr>
              <w:t xml:space="preserve"> to develop an I</w:t>
            </w:r>
            <w:r w:rsidR="004038BE">
              <w:rPr>
                <w:rFonts w:ascii="Calibri" w:eastAsia="Calibri" w:hAnsi="Calibri"/>
                <w:color w:val="000000"/>
              </w:rPr>
              <w:t xml:space="preserve">EO </w:t>
            </w:r>
            <w:r w:rsidR="004F5CE0">
              <w:rPr>
                <w:rFonts w:ascii="Calibri" w:eastAsia="Calibri" w:hAnsi="Calibri"/>
                <w:color w:val="000000"/>
              </w:rPr>
              <w:t>Overview to be included in the tender documents.</w:t>
            </w:r>
          </w:p>
          <w:p w14:paraId="655D725E" w14:textId="388DFA3B" w:rsidR="00755BCA" w:rsidRDefault="004F5CE0" w:rsidP="00AE063E">
            <w:pPr>
              <w:spacing w:line="254" w:lineRule="exact"/>
              <w:ind w:left="216" w:right="612"/>
              <w:textAlignment w:val="baseline"/>
              <w:rPr>
                <w:rFonts w:ascii="Calibri" w:eastAsia="Calibri" w:hAnsi="Calibri"/>
                <w:color w:val="000000"/>
              </w:rPr>
            </w:pPr>
            <w:r>
              <w:rPr>
                <w:rFonts w:ascii="Calibri" w:eastAsia="Calibri" w:hAnsi="Calibri"/>
                <w:color w:val="000000"/>
              </w:rPr>
              <w:t xml:space="preserve">The IEO Overview developed by the </w:t>
            </w:r>
            <w:proofErr w:type="gramStart"/>
            <w:r>
              <w:rPr>
                <w:rFonts w:ascii="Calibri" w:eastAsia="Calibri" w:hAnsi="Calibri"/>
                <w:color w:val="000000"/>
              </w:rPr>
              <w:t>Principal</w:t>
            </w:r>
            <w:proofErr w:type="gramEnd"/>
            <w:r>
              <w:rPr>
                <w:rFonts w:ascii="Calibri" w:eastAsia="Calibri" w:hAnsi="Calibri"/>
                <w:color w:val="000000"/>
              </w:rPr>
              <w:t>, is project</w:t>
            </w:r>
            <w:r w:rsidR="000B085B">
              <w:rPr>
                <w:rFonts w:ascii="Calibri" w:eastAsia="Calibri" w:hAnsi="Calibri"/>
                <w:color w:val="000000"/>
              </w:rPr>
              <w:t>-</w:t>
            </w:r>
            <w:r>
              <w:rPr>
                <w:rFonts w:ascii="Calibri" w:eastAsia="Calibri" w:hAnsi="Calibri"/>
                <w:color w:val="000000"/>
              </w:rPr>
              <w:t xml:space="preserve">specific and provides contractors </w:t>
            </w:r>
            <w:r w:rsidR="00FB5530">
              <w:rPr>
                <w:rFonts w:ascii="Calibri" w:eastAsia="Calibri" w:hAnsi="Calibri"/>
                <w:color w:val="000000"/>
              </w:rPr>
              <w:t>with information</w:t>
            </w:r>
            <w:r>
              <w:rPr>
                <w:rFonts w:ascii="Calibri" w:eastAsia="Calibri" w:hAnsi="Calibri"/>
                <w:color w:val="000000"/>
              </w:rPr>
              <w:t xml:space="preserve"> about what</w:t>
            </w:r>
            <w:r w:rsidR="000B085B">
              <w:rPr>
                <w:rFonts w:ascii="Calibri" w:eastAsia="Calibri" w:hAnsi="Calibri"/>
                <w:color w:val="000000"/>
              </w:rPr>
              <w:t xml:space="preserve"> resources are</w:t>
            </w:r>
            <w:r>
              <w:rPr>
                <w:rFonts w:ascii="Calibri" w:eastAsia="Calibri" w:hAnsi="Calibri"/>
                <w:color w:val="000000"/>
              </w:rPr>
              <w:t xml:space="preserve"> available in the community that could be utilised to meet the</w:t>
            </w:r>
            <w:r w:rsidR="00115BBC">
              <w:rPr>
                <w:rFonts w:ascii="Calibri" w:eastAsia="Calibri" w:hAnsi="Calibri"/>
                <w:color w:val="000000"/>
              </w:rPr>
              <w:t xml:space="preserve"> requirements</w:t>
            </w:r>
            <w:r w:rsidR="00FB5530">
              <w:rPr>
                <w:rFonts w:ascii="Calibri" w:eastAsia="Calibri" w:hAnsi="Calibri"/>
                <w:color w:val="000000"/>
              </w:rPr>
              <w:t>.</w:t>
            </w:r>
          </w:p>
          <w:p w14:paraId="759594B8" w14:textId="604F82E5" w:rsidR="00115BBC" w:rsidRDefault="00115BBC">
            <w:pPr>
              <w:spacing w:before="25" w:line="226" w:lineRule="exact"/>
              <w:ind w:left="216"/>
              <w:textAlignment w:val="baseline"/>
              <w:rPr>
                <w:rFonts w:ascii="Calibri" w:eastAsia="Calibri" w:hAnsi="Calibri"/>
                <w:color w:val="000000"/>
              </w:rPr>
            </w:pPr>
          </w:p>
        </w:tc>
      </w:tr>
      <w:tr w:rsidR="00755BCA" w14:paraId="759594BD" w14:textId="77777777" w:rsidTr="00AE063E">
        <w:trPr>
          <w:trHeight w:hRule="exact" w:val="856"/>
        </w:trPr>
        <w:tc>
          <w:tcPr>
            <w:tcW w:w="2290" w:type="dxa"/>
            <w:tcBorders>
              <w:top w:val="single" w:sz="5" w:space="0" w:color="000000"/>
              <w:left w:val="single" w:sz="5" w:space="0" w:color="000000"/>
              <w:bottom w:val="single" w:sz="5" w:space="0" w:color="000000"/>
              <w:right w:val="single" w:sz="5" w:space="0" w:color="000000"/>
            </w:tcBorders>
            <w:vAlign w:val="center"/>
          </w:tcPr>
          <w:p w14:paraId="759594BA" w14:textId="77777777" w:rsidR="00755BCA" w:rsidRDefault="004F5CE0">
            <w:pPr>
              <w:spacing w:before="297" w:after="247" w:line="224" w:lineRule="exact"/>
              <w:jc w:val="center"/>
              <w:textAlignment w:val="baseline"/>
              <w:rPr>
                <w:rFonts w:ascii="Calibri" w:eastAsia="Calibri" w:hAnsi="Calibri"/>
                <w:color w:val="006FC0"/>
              </w:rPr>
            </w:pPr>
            <w:r>
              <w:rPr>
                <w:rFonts w:ascii="Calibri" w:eastAsia="Calibri" w:hAnsi="Calibri"/>
                <w:color w:val="006FC0"/>
              </w:rPr>
              <w:t>Invitation to tender</w:t>
            </w:r>
          </w:p>
        </w:tc>
        <w:tc>
          <w:tcPr>
            <w:tcW w:w="8784" w:type="dxa"/>
            <w:tcBorders>
              <w:top w:val="single" w:sz="5" w:space="0" w:color="000000"/>
              <w:left w:val="single" w:sz="5" w:space="0" w:color="000000"/>
              <w:bottom w:val="single" w:sz="5" w:space="0" w:color="000000"/>
              <w:right w:val="single" w:sz="5" w:space="0" w:color="000000"/>
            </w:tcBorders>
          </w:tcPr>
          <w:p w14:paraId="759594BB" w14:textId="51C58D10" w:rsidR="00755BCA" w:rsidRDefault="00755BCA">
            <w:pPr>
              <w:spacing w:line="137" w:lineRule="exact"/>
              <w:ind w:left="216"/>
              <w:textAlignment w:val="baseline"/>
              <w:rPr>
                <w:rFonts w:ascii="Calibri" w:eastAsia="Calibri" w:hAnsi="Calibri"/>
                <w:color w:val="000000"/>
              </w:rPr>
            </w:pPr>
          </w:p>
          <w:p w14:paraId="759594BC" w14:textId="573A2DC9" w:rsidR="00755BCA" w:rsidRDefault="004F5CE0">
            <w:pPr>
              <w:tabs>
                <w:tab w:val="left" w:pos="720"/>
              </w:tabs>
              <w:spacing w:after="245" w:line="189" w:lineRule="exact"/>
              <w:ind w:left="216" w:right="360"/>
              <w:textAlignment w:val="baseline"/>
              <w:rPr>
                <w:rFonts w:ascii="Calibri" w:eastAsia="Calibri" w:hAnsi="Calibri"/>
                <w:color w:val="000000"/>
              </w:rPr>
            </w:pPr>
            <w:r>
              <w:rPr>
                <w:rFonts w:ascii="Calibri" w:eastAsia="Calibri" w:hAnsi="Calibri"/>
                <w:color w:val="000000"/>
              </w:rPr>
              <w:t>The</w:t>
            </w:r>
            <w:r w:rsidR="000B085B">
              <w:rPr>
                <w:rFonts w:ascii="Calibri" w:eastAsia="Calibri" w:hAnsi="Calibri"/>
                <w:color w:val="000000"/>
              </w:rPr>
              <w:t xml:space="preserve"> </w:t>
            </w:r>
            <w:proofErr w:type="gramStart"/>
            <w:r w:rsidR="00FB5530">
              <w:rPr>
                <w:rFonts w:ascii="Calibri" w:eastAsia="Calibri" w:hAnsi="Calibri"/>
                <w:color w:val="000000"/>
              </w:rPr>
              <w:t>Principal</w:t>
            </w:r>
            <w:proofErr w:type="gramEnd"/>
            <w:r>
              <w:rPr>
                <w:rFonts w:ascii="Calibri" w:eastAsia="Calibri" w:hAnsi="Calibri"/>
                <w:color w:val="000000"/>
              </w:rPr>
              <w:t xml:space="preserve"> develops the IEO Overview and includes it in the tender documentation, along with the Community Capacity Statement and all other tender documents.</w:t>
            </w:r>
          </w:p>
        </w:tc>
      </w:tr>
      <w:tr w:rsidR="00755BCA" w14:paraId="759594C1" w14:textId="77777777" w:rsidTr="00AE063E">
        <w:trPr>
          <w:trHeight w:hRule="exact" w:val="2123"/>
        </w:trPr>
        <w:tc>
          <w:tcPr>
            <w:tcW w:w="2290" w:type="dxa"/>
            <w:tcBorders>
              <w:top w:val="single" w:sz="5" w:space="0" w:color="000000"/>
              <w:left w:val="single" w:sz="5" w:space="0" w:color="000000"/>
              <w:bottom w:val="single" w:sz="5" w:space="0" w:color="000000"/>
              <w:right w:val="single" w:sz="5" w:space="0" w:color="000000"/>
            </w:tcBorders>
            <w:vAlign w:val="bottom"/>
          </w:tcPr>
          <w:p w14:paraId="759594BE" w14:textId="77777777" w:rsidR="00755BCA" w:rsidRDefault="004F5CE0">
            <w:pPr>
              <w:spacing w:before="251" w:line="252" w:lineRule="exact"/>
              <w:jc w:val="center"/>
              <w:textAlignment w:val="baseline"/>
              <w:rPr>
                <w:rFonts w:ascii="Calibri" w:eastAsia="Calibri" w:hAnsi="Calibri"/>
                <w:color w:val="006FC0"/>
              </w:rPr>
            </w:pPr>
            <w:r>
              <w:rPr>
                <w:rFonts w:ascii="Calibri" w:eastAsia="Calibri" w:hAnsi="Calibri"/>
                <w:color w:val="006FC0"/>
              </w:rPr>
              <w:t xml:space="preserve">Close of Tender – </w:t>
            </w:r>
            <w:r>
              <w:rPr>
                <w:rFonts w:ascii="Calibri" w:eastAsia="Calibri" w:hAnsi="Calibri"/>
                <w:color w:val="006FC0"/>
              </w:rPr>
              <w:br/>
              <w:t xml:space="preserve">Post-Tender </w:t>
            </w:r>
            <w:r>
              <w:rPr>
                <w:rFonts w:ascii="Calibri" w:eastAsia="Calibri" w:hAnsi="Calibri"/>
                <w:color w:val="006FC0"/>
              </w:rPr>
              <w:br/>
              <w:t xml:space="preserve">Negotiations and the </w:t>
            </w:r>
            <w:r>
              <w:rPr>
                <w:rFonts w:ascii="Calibri" w:eastAsia="Calibri" w:hAnsi="Calibri"/>
                <w:color w:val="006FC0"/>
              </w:rPr>
              <w:br/>
              <w:t xml:space="preserve">Indigenous Economic </w:t>
            </w:r>
            <w:r>
              <w:rPr>
                <w:rFonts w:ascii="Calibri" w:eastAsia="Calibri" w:hAnsi="Calibri"/>
                <w:color w:val="006FC0"/>
              </w:rPr>
              <w:br/>
              <w:t xml:space="preserve">Opportunities </w:t>
            </w:r>
            <w:r>
              <w:rPr>
                <w:rFonts w:ascii="Calibri" w:eastAsia="Calibri" w:hAnsi="Calibri"/>
                <w:color w:val="006FC0"/>
              </w:rPr>
              <w:br/>
              <w:t>(IEO)Plan</w:t>
            </w:r>
          </w:p>
        </w:tc>
        <w:tc>
          <w:tcPr>
            <w:tcW w:w="8784" w:type="dxa"/>
            <w:tcBorders>
              <w:top w:val="single" w:sz="5" w:space="0" w:color="000000"/>
              <w:left w:val="single" w:sz="5" w:space="0" w:color="000000"/>
              <w:bottom w:val="single" w:sz="5" w:space="0" w:color="000000"/>
              <w:right w:val="single" w:sz="5" w:space="0" w:color="000000"/>
            </w:tcBorders>
          </w:tcPr>
          <w:p w14:paraId="759594BF" w14:textId="77777777" w:rsidR="00755BCA" w:rsidRDefault="004F5CE0">
            <w:pPr>
              <w:spacing w:line="253" w:lineRule="exact"/>
              <w:ind w:left="216" w:right="468"/>
              <w:textAlignment w:val="baseline"/>
              <w:rPr>
                <w:rFonts w:ascii="Calibri" w:eastAsia="Calibri" w:hAnsi="Calibri"/>
                <w:color w:val="000000"/>
              </w:rPr>
            </w:pPr>
            <w:r>
              <w:rPr>
                <w:rFonts w:ascii="Calibri" w:eastAsia="Calibri" w:hAnsi="Calibri"/>
                <w:color w:val="000000"/>
              </w:rPr>
              <w:t>The Principal leads preferred tenderer negotiations which include forming agreement on the IEO Plan between the Council Executive (Mayor and/or CEO), the preferred tenderer(s) and the Principal. The IEO Overview supplied in the tender documents supports this process.</w:t>
            </w:r>
          </w:p>
          <w:p w14:paraId="741A8DF6" w14:textId="5C8D5F66" w:rsidR="00755BCA" w:rsidRDefault="004F5CE0">
            <w:pPr>
              <w:spacing w:line="251" w:lineRule="exact"/>
              <w:ind w:left="216" w:right="324"/>
              <w:textAlignment w:val="baseline"/>
              <w:rPr>
                <w:rFonts w:ascii="Calibri" w:eastAsia="Calibri" w:hAnsi="Calibri"/>
                <w:color w:val="000000"/>
              </w:rPr>
            </w:pPr>
            <w:r>
              <w:rPr>
                <w:rFonts w:ascii="Calibri" w:eastAsia="Calibri" w:hAnsi="Calibri"/>
                <w:color w:val="000000"/>
              </w:rPr>
              <w:t xml:space="preserve">The preferred tenderer(s) develops and </w:t>
            </w:r>
            <w:proofErr w:type="spellStart"/>
            <w:r>
              <w:rPr>
                <w:rFonts w:ascii="Calibri" w:eastAsia="Calibri" w:hAnsi="Calibri"/>
                <w:color w:val="000000"/>
              </w:rPr>
              <w:t>finalises</w:t>
            </w:r>
            <w:proofErr w:type="spellEnd"/>
            <w:r>
              <w:rPr>
                <w:rFonts w:ascii="Calibri" w:eastAsia="Calibri" w:hAnsi="Calibri"/>
                <w:color w:val="000000"/>
              </w:rPr>
              <w:t xml:space="preserve"> the IEO </w:t>
            </w:r>
            <w:r w:rsidR="00FB5530">
              <w:rPr>
                <w:rFonts w:ascii="Calibri" w:eastAsia="Calibri" w:hAnsi="Calibri"/>
                <w:color w:val="000000"/>
              </w:rPr>
              <w:t>P</w:t>
            </w:r>
            <w:r>
              <w:rPr>
                <w:rFonts w:ascii="Calibri" w:eastAsia="Calibri" w:hAnsi="Calibri"/>
                <w:color w:val="000000"/>
              </w:rPr>
              <w:t xml:space="preserve">lan </w:t>
            </w:r>
            <w:r w:rsidR="00FB5530">
              <w:rPr>
                <w:rFonts w:ascii="Calibri" w:eastAsia="Calibri" w:hAnsi="Calibri"/>
                <w:color w:val="000000"/>
              </w:rPr>
              <w:t xml:space="preserve">(IEOP) </w:t>
            </w:r>
            <w:r>
              <w:rPr>
                <w:rFonts w:ascii="Calibri" w:eastAsia="Calibri" w:hAnsi="Calibri"/>
                <w:color w:val="000000"/>
              </w:rPr>
              <w:t xml:space="preserve">with the Council Executive (Mayor and/or CEO) and the </w:t>
            </w:r>
            <w:proofErr w:type="gramStart"/>
            <w:r>
              <w:rPr>
                <w:rFonts w:ascii="Calibri" w:eastAsia="Calibri" w:hAnsi="Calibri"/>
                <w:color w:val="000000"/>
              </w:rPr>
              <w:t>Principal</w:t>
            </w:r>
            <w:proofErr w:type="gramEnd"/>
            <w:r>
              <w:rPr>
                <w:rFonts w:ascii="Calibri" w:eastAsia="Calibri" w:hAnsi="Calibri"/>
                <w:color w:val="000000"/>
              </w:rPr>
              <w:t>. The agreed IEO</w:t>
            </w:r>
            <w:r w:rsidR="00FB5530">
              <w:rPr>
                <w:rFonts w:ascii="Calibri" w:eastAsia="Calibri" w:hAnsi="Calibri"/>
                <w:color w:val="000000"/>
              </w:rPr>
              <w:t>P</w:t>
            </w:r>
            <w:r>
              <w:rPr>
                <w:rFonts w:ascii="Calibri" w:eastAsia="Calibri" w:hAnsi="Calibri"/>
                <w:color w:val="000000"/>
              </w:rPr>
              <w:t xml:space="preserve"> is signed off by the Principal, the Contractor and the Council Executive (Mayor and/or CEO) prior to the awarding of the</w:t>
            </w:r>
            <w:r w:rsidR="00EF6000">
              <w:rPr>
                <w:rFonts w:ascii="Calibri" w:eastAsia="Calibri" w:hAnsi="Calibri"/>
                <w:color w:val="000000"/>
              </w:rPr>
              <w:t xml:space="preserve"> contract.</w:t>
            </w:r>
          </w:p>
          <w:p w14:paraId="759594C0" w14:textId="3E8E4C86" w:rsidR="000B085B" w:rsidRDefault="000B085B">
            <w:pPr>
              <w:spacing w:line="251" w:lineRule="exact"/>
              <w:ind w:left="216" w:right="324"/>
              <w:textAlignment w:val="baseline"/>
              <w:rPr>
                <w:rFonts w:ascii="Calibri" w:eastAsia="Calibri" w:hAnsi="Calibri"/>
                <w:color w:val="000000"/>
              </w:rPr>
            </w:pPr>
          </w:p>
        </w:tc>
      </w:tr>
      <w:tr w:rsidR="00755BCA" w14:paraId="759594C4" w14:textId="77777777">
        <w:trPr>
          <w:trHeight w:hRule="exact" w:val="518"/>
        </w:trPr>
        <w:tc>
          <w:tcPr>
            <w:tcW w:w="2290" w:type="dxa"/>
            <w:tcBorders>
              <w:top w:val="single" w:sz="5" w:space="0" w:color="000000"/>
              <w:left w:val="single" w:sz="5" w:space="0" w:color="000000"/>
              <w:bottom w:val="single" w:sz="5" w:space="0" w:color="000000"/>
              <w:right w:val="single" w:sz="5" w:space="0" w:color="000000"/>
            </w:tcBorders>
          </w:tcPr>
          <w:p w14:paraId="759594C2" w14:textId="77777777" w:rsidR="00755BCA" w:rsidRDefault="004F5CE0">
            <w:pPr>
              <w:spacing w:before="43" w:after="246" w:line="224" w:lineRule="exact"/>
              <w:jc w:val="center"/>
              <w:textAlignment w:val="baseline"/>
              <w:rPr>
                <w:rFonts w:ascii="Calibri" w:eastAsia="Calibri" w:hAnsi="Calibri"/>
                <w:color w:val="006FC0"/>
              </w:rPr>
            </w:pPr>
            <w:r>
              <w:rPr>
                <w:rFonts w:ascii="Calibri" w:eastAsia="Calibri" w:hAnsi="Calibri"/>
                <w:color w:val="006FC0"/>
              </w:rPr>
              <w:t>Tender awarded</w:t>
            </w:r>
          </w:p>
        </w:tc>
        <w:tc>
          <w:tcPr>
            <w:tcW w:w="8784" w:type="dxa"/>
            <w:tcBorders>
              <w:top w:val="single" w:sz="5" w:space="0" w:color="000000"/>
              <w:left w:val="single" w:sz="5" w:space="0" w:color="000000"/>
              <w:bottom w:val="single" w:sz="5" w:space="0" w:color="000000"/>
              <w:right w:val="single" w:sz="5" w:space="0" w:color="000000"/>
            </w:tcBorders>
          </w:tcPr>
          <w:p w14:paraId="759594C3" w14:textId="3691B362" w:rsidR="00755BCA" w:rsidRDefault="004F5CE0">
            <w:pPr>
              <w:spacing w:before="40" w:after="244" w:line="229" w:lineRule="exact"/>
              <w:ind w:left="235"/>
              <w:textAlignment w:val="baseline"/>
              <w:rPr>
                <w:rFonts w:ascii="Calibri" w:eastAsia="Calibri" w:hAnsi="Calibri"/>
                <w:color w:val="000000"/>
              </w:rPr>
            </w:pPr>
            <w:r>
              <w:rPr>
                <w:rFonts w:ascii="Calibri" w:eastAsia="Calibri" w:hAnsi="Calibri"/>
                <w:color w:val="000000"/>
              </w:rPr>
              <w:t>The signed IEO</w:t>
            </w:r>
            <w:r w:rsidR="00FB5530">
              <w:rPr>
                <w:rFonts w:ascii="Calibri" w:eastAsia="Calibri" w:hAnsi="Calibri"/>
                <w:color w:val="000000"/>
              </w:rPr>
              <w:t>P</w:t>
            </w:r>
            <w:r>
              <w:rPr>
                <w:rFonts w:ascii="Calibri" w:eastAsia="Calibri" w:hAnsi="Calibri"/>
                <w:color w:val="000000"/>
              </w:rPr>
              <w:t xml:space="preserve"> forms part of the contract with the successful Contractor.</w:t>
            </w:r>
          </w:p>
        </w:tc>
      </w:tr>
      <w:tr w:rsidR="00755BCA" w14:paraId="759594C7" w14:textId="77777777">
        <w:trPr>
          <w:trHeight w:hRule="exact" w:val="739"/>
        </w:trPr>
        <w:tc>
          <w:tcPr>
            <w:tcW w:w="2290" w:type="dxa"/>
            <w:tcBorders>
              <w:top w:val="single" w:sz="5" w:space="0" w:color="000000"/>
              <w:left w:val="single" w:sz="5" w:space="0" w:color="000000"/>
              <w:bottom w:val="single" w:sz="5" w:space="0" w:color="000000"/>
              <w:right w:val="single" w:sz="5" w:space="0" w:color="000000"/>
            </w:tcBorders>
            <w:vAlign w:val="center"/>
          </w:tcPr>
          <w:p w14:paraId="759594C5" w14:textId="77777777" w:rsidR="00755BCA" w:rsidRDefault="004F5CE0">
            <w:pPr>
              <w:spacing w:before="288" w:after="216" w:line="226" w:lineRule="exact"/>
              <w:jc w:val="center"/>
              <w:textAlignment w:val="baseline"/>
              <w:rPr>
                <w:rFonts w:ascii="Calibri" w:eastAsia="Calibri" w:hAnsi="Calibri"/>
                <w:color w:val="006FC0"/>
              </w:rPr>
            </w:pPr>
            <w:r>
              <w:rPr>
                <w:rFonts w:ascii="Calibri" w:eastAsia="Calibri" w:hAnsi="Calibri"/>
                <w:color w:val="006FC0"/>
              </w:rPr>
              <w:t>Compliance Plan lodged</w:t>
            </w:r>
          </w:p>
        </w:tc>
        <w:tc>
          <w:tcPr>
            <w:tcW w:w="8784" w:type="dxa"/>
            <w:tcBorders>
              <w:top w:val="single" w:sz="5" w:space="0" w:color="000000"/>
              <w:left w:val="single" w:sz="5" w:space="0" w:color="000000"/>
              <w:bottom w:val="single" w:sz="5" w:space="0" w:color="000000"/>
              <w:right w:val="single" w:sz="5" w:space="0" w:color="000000"/>
            </w:tcBorders>
          </w:tcPr>
          <w:p w14:paraId="759594C6" w14:textId="6800751D" w:rsidR="00755BCA" w:rsidRDefault="004F5CE0">
            <w:pPr>
              <w:spacing w:line="243" w:lineRule="exact"/>
              <w:ind w:left="216" w:right="540"/>
              <w:jc w:val="both"/>
              <w:textAlignment w:val="baseline"/>
              <w:rPr>
                <w:rFonts w:ascii="Calibri" w:eastAsia="Calibri" w:hAnsi="Calibri"/>
                <w:color w:val="000000"/>
              </w:rPr>
            </w:pPr>
            <w:r>
              <w:rPr>
                <w:rFonts w:ascii="Calibri" w:eastAsia="Calibri" w:hAnsi="Calibri"/>
                <w:color w:val="000000"/>
              </w:rPr>
              <w:t>The successful contractor submits the Compliance Plan information and uploads a copy of the signed IEO</w:t>
            </w:r>
            <w:r w:rsidR="00FB5530">
              <w:rPr>
                <w:rFonts w:ascii="Calibri" w:eastAsia="Calibri" w:hAnsi="Calibri"/>
                <w:color w:val="000000"/>
              </w:rPr>
              <w:t xml:space="preserve">P </w:t>
            </w:r>
            <w:r>
              <w:rPr>
                <w:rFonts w:ascii="Calibri" w:eastAsia="Calibri" w:hAnsi="Calibri"/>
                <w:color w:val="000000"/>
              </w:rPr>
              <w:t xml:space="preserve">online using the Training Policy’s Administration System (TPAS) portal </w:t>
            </w:r>
            <w:proofErr w:type="gramStart"/>
            <w:r>
              <w:rPr>
                <w:rFonts w:ascii="Calibri" w:eastAsia="Calibri" w:hAnsi="Calibri"/>
                <w:color w:val="000000"/>
              </w:rPr>
              <w:t xml:space="preserve">located </w:t>
            </w:r>
            <w:r w:rsidR="00B618D1">
              <w:rPr>
                <w:rFonts w:ascii="Calibri" w:eastAsia="Calibri" w:hAnsi="Calibri"/>
                <w:color w:val="000000"/>
              </w:rPr>
              <w:t xml:space="preserve"> here</w:t>
            </w:r>
            <w:proofErr w:type="gramEnd"/>
            <w:r w:rsidR="00B618D1">
              <w:rPr>
                <w:rFonts w:ascii="Calibri" w:eastAsia="Calibri" w:hAnsi="Calibri"/>
                <w:color w:val="000000"/>
              </w:rPr>
              <w:t xml:space="preserve">: </w:t>
            </w:r>
            <w:hyperlink r:id="rId5">
              <w:r>
                <w:rPr>
                  <w:rFonts w:ascii="Calibri" w:eastAsia="Calibri" w:hAnsi="Calibri"/>
                  <w:color w:val="0000FF"/>
                  <w:u w:val="single"/>
                </w:rPr>
                <w:t xml:space="preserve"> TPAS</w:t>
              </w:r>
            </w:hyperlink>
            <w:r>
              <w:rPr>
                <w:rFonts w:ascii="Calibri" w:eastAsia="Calibri" w:hAnsi="Calibri"/>
                <w:color w:val="0462C1"/>
              </w:rPr>
              <w:t xml:space="preserve"> </w:t>
            </w:r>
          </w:p>
        </w:tc>
      </w:tr>
      <w:tr w:rsidR="00755BCA" w14:paraId="759594CA" w14:textId="77777777">
        <w:trPr>
          <w:trHeight w:hRule="exact" w:val="773"/>
        </w:trPr>
        <w:tc>
          <w:tcPr>
            <w:tcW w:w="2290" w:type="dxa"/>
            <w:tcBorders>
              <w:top w:val="single" w:sz="5" w:space="0" w:color="000000"/>
              <w:left w:val="single" w:sz="5" w:space="0" w:color="000000"/>
              <w:bottom w:val="single" w:sz="5" w:space="0" w:color="000000"/>
              <w:right w:val="single" w:sz="5" w:space="0" w:color="000000"/>
            </w:tcBorders>
          </w:tcPr>
          <w:p w14:paraId="759594C8" w14:textId="77777777" w:rsidR="00755BCA" w:rsidRDefault="004F5CE0">
            <w:pPr>
              <w:spacing w:before="168" w:after="374" w:line="226" w:lineRule="exact"/>
              <w:jc w:val="center"/>
              <w:textAlignment w:val="baseline"/>
              <w:rPr>
                <w:rFonts w:ascii="Calibri" w:eastAsia="Calibri" w:hAnsi="Calibri"/>
                <w:color w:val="006FC0"/>
              </w:rPr>
            </w:pPr>
            <w:r>
              <w:rPr>
                <w:rFonts w:ascii="Calibri" w:eastAsia="Calibri" w:hAnsi="Calibri"/>
                <w:color w:val="006FC0"/>
              </w:rPr>
              <w:t>Monitoring IEO Plan</w:t>
            </w:r>
          </w:p>
        </w:tc>
        <w:tc>
          <w:tcPr>
            <w:tcW w:w="8784" w:type="dxa"/>
            <w:tcBorders>
              <w:top w:val="single" w:sz="5" w:space="0" w:color="000000"/>
              <w:left w:val="single" w:sz="5" w:space="0" w:color="000000"/>
              <w:bottom w:val="single" w:sz="5" w:space="0" w:color="000000"/>
              <w:right w:val="single" w:sz="5" w:space="0" w:color="000000"/>
            </w:tcBorders>
          </w:tcPr>
          <w:p w14:paraId="759594C9" w14:textId="7499C4D4" w:rsidR="00755BCA" w:rsidRDefault="004F5CE0">
            <w:pPr>
              <w:spacing w:after="244" w:line="259" w:lineRule="exact"/>
              <w:ind w:left="216" w:right="468"/>
              <w:textAlignment w:val="baseline"/>
              <w:rPr>
                <w:rFonts w:ascii="Calibri" w:eastAsia="Calibri" w:hAnsi="Calibri"/>
                <w:color w:val="000000"/>
                <w:spacing w:val="-1"/>
              </w:rPr>
            </w:pPr>
            <w:r>
              <w:rPr>
                <w:rFonts w:ascii="Calibri" w:eastAsia="Calibri" w:hAnsi="Calibri"/>
                <w:color w:val="000000"/>
                <w:spacing w:val="-1"/>
              </w:rPr>
              <w:t xml:space="preserve">Through the TWG, the Principal and the contractor update the Council Executive (Mayor and/or CEO) with the progress against the agreed </w:t>
            </w:r>
            <w:proofErr w:type="gramStart"/>
            <w:r>
              <w:rPr>
                <w:rFonts w:ascii="Calibri" w:eastAsia="Calibri" w:hAnsi="Calibri"/>
                <w:color w:val="000000"/>
                <w:spacing w:val="-1"/>
              </w:rPr>
              <w:t>IEO</w:t>
            </w:r>
            <w:r w:rsidR="00FB5530">
              <w:rPr>
                <w:rFonts w:ascii="Calibri" w:eastAsia="Calibri" w:hAnsi="Calibri"/>
                <w:color w:val="000000"/>
                <w:spacing w:val="-1"/>
              </w:rPr>
              <w:t xml:space="preserve">P </w:t>
            </w:r>
            <w:r>
              <w:rPr>
                <w:rFonts w:ascii="Calibri" w:eastAsia="Calibri" w:hAnsi="Calibri"/>
                <w:color w:val="000000"/>
                <w:spacing w:val="-1"/>
              </w:rPr>
              <w:t>;</w:t>
            </w:r>
            <w:proofErr w:type="gramEnd"/>
            <w:r>
              <w:rPr>
                <w:rFonts w:ascii="Calibri" w:eastAsia="Calibri" w:hAnsi="Calibri"/>
                <w:color w:val="000000"/>
                <w:spacing w:val="-1"/>
              </w:rPr>
              <w:t xml:space="preserve"> and work to resolve any issues.</w:t>
            </w:r>
          </w:p>
        </w:tc>
      </w:tr>
      <w:tr w:rsidR="00755BCA" w14:paraId="759594CD" w14:textId="77777777" w:rsidTr="00AE063E">
        <w:trPr>
          <w:trHeight w:hRule="exact" w:val="1997"/>
        </w:trPr>
        <w:tc>
          <w:tcPr>
            <w:tcW w:w="2290" w:type="dxa"/>
            <w:tcBorders>
              <w:top w:val="single" w:sz="5" w:space="0" w:color="000000"/>
              <w:left w:val="single" w:sz="5" w:space="0" w:color="000000"/>
              <w:bottom w:val="single" w:sz="5" w:space="0" w:color="000000"/>
              <w:right w:val="single" w:sz="5" w:space="0" w:color="000000"/>
            </w:tcBorders>
          </w:tcPr>
          <w:p w14:paraId="759594CB" w14:textId="77777777" w:rsidR="00755BCA" w:rsidRDefault="004F5CE0">
            <w:pPr>
              <w:spacing w:after="754" w:line="253" w:lineRule="exact"/>
              <w:jc w:val="center"/>
              <w:textAlignment w:val="baseline"/>
              <w:rPr>
                <w:rFonts w:ascii="Calibri" w:eastAsia="Calibri" w:hAnsi="Calibri"/>
                <w:color w:val="006FC0"/>
              </w:rPr>
            </w:pPr>
            <w:r>
              <w:rPr>
                <w:rFonts w:ascii="Calibri" w:eastAsia="Calibri" w:hAnsi="Calibri"/>
                <w:color w:val="006FC0"/>
              </w:rPr>
              <w:lastRenderedPageBreak/>
              <w:t xml:space="preserve">Practical Completion </w:t>
            </w:r>
            <w:r>
              <w:rPr>
                <w:rFonts w:ascii="Calibri" w:eastAsia="Calibri" w:hAnsi="Calibri"/>
                <w:color w:val="006FC0"/>
              </w:rPr>
              <w:br/>
              <w:t>report</w:t>
            </w:r>
          </w:p>
        </w:tc>
        <w:tc>
          <w:tcPr>
            <w:tcW w:w="8784" w:type="dxa"/>
            <w:tcBorders>
              <w:top w:val="single" w:sz="5" w:space="0" w:color="000000"/>
              <w:left w:val="single" w:sz="5" w:space="0" w:color="000000"/>
              <w:bottom w:val="single" w:sz="5" w:space="0" w:color="000000"/>
              <w:right w:val="single" w:sz="5" w:space="0" w:color="000000"/>
            </w:tcBorders>
          </w:tcPr>
          <w:p w14:paraId="759594CC" w14:textId="7E0752FE" w:rsidR="00755BCA" w:rsidRDefault="004F5CE0">
            <w:pPr>
              <w:spacing w:line="251" w:lineRule="exact"/>
              <w:ind w:left="216" w:right="864"/>
              <w:textAlignment w:val="baseline"/>
              <w:rPr>
                <w:rFonts w:ascii="Calibri" w:eastAsia="Calibri" w:hAnsi="Calibri"/>
                <w:color w:val="000000"/>
              </w:rPr>
            </w:pPr>
            <w:r>
              <w:rPr>
                <w:rFonts w:ascii="Calibri" w:eastAsia="Calibri" w:hAnsi="Calibri"/>
                <w:color w:val="000000"/>
              </w:rPr>
              <w:t>Upon completion of project, the achievement of outcomes against the IEO</w:t>
            </w:r>
            <w:r w:rsidR="00FB5530">
              <w:rPr>
                <w:rFonts w:ascii="Calibri" w:eastAsia="Calibri" w:hAnsi="Calibri"/>
                <w:color w:val="000000"/>
              </w:rPr>
              <w:t>P</w:t>
            </w:r>
            <w:r>
              <w:rPr>
                <w:rFonts w:ascii="Calibri" w:eastAsia="Calibri" w:hAnsi="Calibri"/>
                <w:color w:val="000000"/>
              </w:rPr>
              <w:t xml:space="preserve"> are reviewed and signed off by the Principal, Contractor and the Council Executive (Mayor and/or CEO). The contractor submits the Practical Completion Report information and uploads a copy of the signed IEO Plan with final outcomes using the </w:t>
            </w:r>
            <w:proofErr w:type="gramStart"/>
            <w:r>
              <w:rPr>
                <w:rFonts w:ascii="Calibri" w:eastAsia="Calibri" w:hAnsi="Calibri"/>
                <w:color w:val="000000"/>
              </w:rPr>
              <w:t>T</w:t>
            </w:r>
            <w:r w:rsidR="004038BE">
              <w:rPr>
                <w:rFonts w:ascii="Calibri" w:eastAsia="Calibri" w:hAnsi="Calibri"/>
                <w:color w:val="000000"/>
              </w:rPr>
              <w:t xml:space="preserve">PAS </w:t>
            </w:r>
            <w:r>
              <w:rPr>
                <w:rFonts w:ascii="Calibri" w:eastAsia="Calibri" w:hAnsi="Calibri"/>
                <w:color w:val="000000"/>
              </w:rPr>
              <w:t xml:space="preserve"> located</w:t>
            </w:r>
            <w:proofErr w:type="gramEnd"/>
            <w:r>
              <w:rPr>
                <w:rFonts w:ascii="Calibri" w:eastAsia="Calibri" w:hAnsi="Calibri"/>
                <w:color w:val="000000"/>
              </w:rPr>
              <w:t xml:space="preserve"> </w:t>
            </w:r>
            <w:r w:rsidR="00B618D1">
              <w:rPr>
                <w:rFonts w:ascii="Calibri" w:eastAsia="Calibri" w:hAnsi="Calibri"/>
                <w:color w:val="000000"/>
              </w:rPr>
              <w:t xml:space="preserve">here: </w:t>
            </w:r>
            <w:hyperlink r:id="rId6">
              <w:r>
                <w:rPr>
                  <w:rFonts w:ascii="Calibri" w:eastAsia="Calibri" w:hAnsi="Calibri"/>
                  <w:color w:val="0000FF"/>
                  <w:u w:val="single"/>
                </w:rPr>
                <w:t xml:space="preserve"> TPAS</w:t>
              </w:r>
            </w:hyperlink>
            <w:r>
              <w:rPr>
                <w:rFonts w:ascii="Calibri" w:eastAsia="Calibri" w:hAnsi="Calibri"/>
                <w:color w:val="000000"/>
              </w:rPr>
              <w:t xml:space="preserve"> </w:t>
            </w:r>
          </w:p>
        </w:tc>
      </w:tr>
    </w:tbl>
    <w:p w14:paraId="759594CE" w14:textId="77777777" w:rsidR="00E15712" w:rsidRDefault="00E15712"/>
    <w:sectPr w:rsidR="00E15712">
      <w:pgSz w:w="11914" w:h="16843"/>
      <w:pgMar w:top="560" w:right="418" w:bottom="1140" w:left="2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CA"/>
    <w:rsid w:val="000857D2"/>
    <w:rsid w:val="000B085B"/>
    <w:rsid w:val="00115BBC"/>
    <w:rsid w:val="004038BE"/>
    <w:rsid w:val="004F5CE0"/>
    <w:rsid w:val="00755BCA"/>
    <w:rsid w:val="007A1386"/>
    <w:rsid w:val="00A0006B"/>
    <w:rsid w:val="00AE063E"/>
    <w:rsid w:val="00B618D1"/>
    <w:rsid w:val="00D32F48"/>
    <w:rsid w:val="00E15712"/>
    <w:rsid w:val="00EF6000"/>
    <w:rsid w:val="00FB5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94AA"/>
  <w15:docId w15:val="{DD6C24A9-951B-427C-9770-C778AC65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5BBC"/>
    <w:rPr>
      <w:sz w:val="16"/>
      <w:szCs w:val="16"/>
    </w:rPr>
  </w:style>
  <w:style w:type="paragraph" w:styleId="CommentText">
    <w:name w:val="annotation text"/>
    <w:basedOn w:val="Normal"/>
    <w:link w:val="CommentTextChar"/>
    <w:uiPriority w:val="99"/>
    <w:semiHidden/>
    <w:unhideWhenUsed/>
    <w:rsid w:val="00115BBC"/>
    <w:rPr>
      <w:sz w:val="20"/>
      <w:szCs w:val="20"/>
    </w:rPr>
  </w:style>
  <w:style w:type="character" w:customStyle="1" w:styleId="CommentTextChar">
    <w:name w:val="Comment Text Char"/>
    <w:basedOn w:val="DefaultParagraphFont"/>
    <w:link w:val="CommentText"/>
    <w:uiPriority w:val="99"/>
    <w:semiHidden/>
    <w:rsid w:val="00115BBC"/>
    <w:rPr>
      <w:sz w:val="20"/>
      <w:szCs w:val="20"/>
    </w:rPr>
  </w:style>
  <w:style w:type="paragraph" w:styleId="CommentSubject">
    <w:name w:val="annotation subject"/>
    <w:basedOn w:val="CommentText"/>
    <w:next w:val="CommentText"/>
    <w:link w:val="CommentSubjectChar"/>
    <w:uiPriority w:val="99"/>
    <w:semiHidden/>
    <w:unhideWhenUsed/>
    <w:rsid w:val="00115BBC"/>
    <w:rPr>
      <w:b/>
      <w:bCs/>
    </w:rPr>
  </w:style>
  <w:style w:type="character" w:customStyle="1" w:styleId="CommentSubjectChar">
    <w:name w:val="Comment Subject Char"/>
    <w:basedOn w:val="CommentTextChar"/>
    <w:link w:val="CommentSubject"/>
    <w:uiPriority w:val="99"/>
    <w:semiHidden/>
    <w:rsid w:val="00115BBC"/>
    <w:rPr>
      <w:b/>
      <w:bCs/>
      <w:sz w:val="20"/>
      <w:szCs w:val="20"/>
    </w:rPr>
  </w:style>
  <w:style w:type="paragraph" w:styleId="Title">
    <w:name w:val="Title"/>
    <w:basedOn w:val="Normal"/>
    <w:next w:val="Normal"/>
    <w:link w:val="TitleChar"/>
    <w:uiPriority w:val="10"/>
    <w:qFormat/>
    <w:rsid w:val="00AE063E"/>
    <w:pPr>
      <w:spacing w:before="32" w:after="622" w:line="276" w:lineRule="exact"/>
      <w:jc w:val="center"/>
      <w:textAlignment w:val="baseline"/>
    </w:pPr>
    <w:rPr>
      <w:noProof/>
    </w:rPr>
  </w:style>
  <w:style w:type="character" w:customStyle="1" w:styleId="TitleChar">
    <w:name w:val="Title Char"/>
    <w:basedOn w:val="DefaultParagraphFont"/>
    <w:link w:val="Title"/>
    <w:uiPriority w:val="10"/>
    <w:rsid w:val="00AE063E"/>
    <w:rPr>
      <w:noProof/>
    </w:rPr>
  </w:style>
  <w:style w:type="paragraph" w:styleId="Revision">
    <w:name w:val="Revision"/>
    <w:hidden/>
    <w:uiPriority w:val="99"/>
    <w:semiHidden/>
    <w:rsid w:val="007A1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
<Relationship Id="fId" Target="fontTable0.xml" Type="http://schemas.openxmlformats.org/wordprocessingml/2006/fontTable"/>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media/image1.jpg" Type="http://schemas.openxmlformats.org/officeDocument/2006/relationships/image"/>
<Relationship Id="rId5" Target="https://tpa.csq.org.au/" TargetMode="External" Type="http://schemas.openxmlformats.org/officeDocument/2006/relationships/hyperlink"/>
<Relationship Id="rId6" Target="https://tpa.csq.org.au/" TargetMode="External" Type="http://schemas.openxmlformats.org/officeDocument/2006/relationships/hyperlink"/>
<Relationship Id="rId7" Target="fontTable.xml" Type="http://schemas.openxmlformats.org/officeDocument/2006/relationships/fontTable"/>
<Relationship Id="rId8"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3051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Remote discrete Indigenous communities process</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2023-06-11T23:09:00Z</dcterms:created>
  <dc:creator>Queensland Government</dc:creator>
  <cp:keywords>remote; discrete; indigenous; communities; process; building; construction; training; policy</cp:keywords>
  <cp:lastModifiedBy>Russell W Black</cp:lastModifiedBy>
  <dcterms:modified xsi:type="dcterms:W3CDTF">2023-06-11T23:09:00Z</dcterms:modified>
  <cp:revision>2</cp:revision>
  <dc:subject>Building and Construction Training Policy</dc:subject>
  <dc:title>Remote discrete Indigenous communities process</dc:title>
</cp:coreProperties>
</file>