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3C919DA8" w:rsidR="00D136D0" w:rsidRDefault="009B6997" w:rsidP="005D3160">
      <w:pPr>
        <w:pStyle w:val="Heading1"/>
        <w:spacing w:before="0"/>
        <w:sectPr w:rsidR="00D136D0" w:rsidSect="00D379F1">
          <w:headerReference w:type="default" r:id="rId8"/>
          <w:headerReference w:type="first" r:id="rId9"/>
          <w:pgSz w:w="11906" w:h="16838"/>
          <w:pgMar w:top="2495" w:right="1134" w:bottom="1418" w:left="1134" w:header="709" w:footer="1474" w:gutter="0"/>
          <w:cols w:space="709"/>
          <w:titlePg/>
          <w:docGrid w:linePitch="360"/>
        </w:sectPr>
      </w:pPr>
      <w:bookmarkStart w:id="0" w:name="_Hlk175653472"/>
      <w:r>
        <w:t>Changes to gender</w:t>
      </w:r>
      <w:r w:rsidR="00E54F65">
        <w:t xml:space="preserve"> arrangements for</w:t>
      </w:r>
      <w:r>
        <w:t xml:space="preserve"> search</w:t>
      </w:r>
      <w:r w:rsidR="00E54F65">
        <w:t>es</w:t>
      </w:r>
      <w:r>
        <w:t xml:space="preserve"> </w:t>
      </w:r>
      <w:r w:rsidR="00C3785F">
        <w:t>and health services</w:t>
      </w:r>
    </w:p>
    <w:p w14:paraId="3D0184B9" w14:textId="71D92986" w:rsidR="00C47E21" w:rsidRDefault="00C47E21" w:rsidP="00594EB1">
      <w:pPr>
        <w:spacing w:after="80"/>
        <w:jc w:val="both"/>
      </w:pPr>
      <w:bookmarkStart w:id="1" w:name="_Hlk175653519"/>
      <w:bookmarkEnd w:id="0"/>
      <w:r>
        <w:t xml:space="preserve">The </w:t>
      </w:r>
      <w:r w:rsidR="00504894">
        <w:rPr>
          <w:i/>
          <w:iCs/>
        </w:rPr>
        <w:t>Youth Justice (Conduct of Searches and Other Matters) Amendment Regulation 2024</w:t>
      </w:r>
      <w:r w:rsidR="00E56D86">
        <w:t xml:space="preserve"> </w:t>
      </w:r>
      <w:r w:rsidR="00504894">
        <w:t xml:space="preserve">(the Amendment Regulation) </w:t>
      </w:r>
      <w:r>
        <w:t>ma</w:t>
      </w:r>
      <w:r w:rsidR="00F03CA3">
        <w:t>de</w:t>
      </w:r>
      <w:r>
        <w:t xml:space="preserve"> changes to the </w:t>
      </w:r>
      <w:r>
        <w:rPr>
          <w:i/>
          <w:iCs/>
        </w:rPr>
        <w:t xml:space="preserve">Youth Justice </w:t>
      </w:r>
      <w:r w:rsidR="00504894">
        <w:rPr>
          <w:i/>
          <w:iCs/>
        </w:rPr>
        <w:t>Regulation 2016</w:t>
      </w:r>
      <w:r>
        <w:rPr>
          <w:i/>
          <w:iCs/>
        </w:rPr>
        <w:t xml:space="preserve"> </w:t>
      </w:r>
      <w:r>
        <w:t>(</w:t>
      </w:r>
      <w:r w:rsidR="00504894">
        <w:t>YJ Regulation</w:t>
      </w:r>
      <w:r>
        <w:t>)</w:t>
      </w:r>
      <w:r w:rsidR="00504894">
        <w:t xml:space="preserve"> to: </w:t>
      </w:r>
      <w:r w:rsidR="006432C7">
        <w:t xml:space="preserve"> </w:t>
      </w:r>
    </w:p>
    <w:p w14:paraId="61BFE615" w14:textId="1A4B42A5" w:rsidR="00504894" w:rsidRDefault="00504894" w:rsidP="00594EB1">
      <w:pPr>
        <w:pStyle w:val="ListParagraph"/>
        <w:numPr>
          <w:ilvl w:val="0"/>
          <w:numId w:val="22"/>
        </w:numPr>
        <w:spacing w:after="80"/>
        <w:contextualSpacing w:val="0"/>
        <w:jc w:val="both"/>
      </w:pPr>
      <w:r>
        <w:t>update arrangements for determining the gender of persons who will conduct searches or provide health services</w:t>
      </w:r>
      <w:r w:rsidR="00E54F65" w:rsidRPr="00E54F65">
        <w:t xml:space="preserve"> </w:t>
      </w:r>
      <w:r w:rsidR="00E54F65">
        <w:t>in youth detention centres (YDCs)</w:t>
      </w:r>
      <w:r>
        <w:t xml:space="preserve">, to reflect trauma-informed contemporary best </w:t>
      </w:r>
      <w:proofErr w:type="gramStart"/>
      <w:r>
        <w:t>practice</w:t>
      </w:r>
      <w:proofErr w:type="gramEnd"/>
    </w:p>
    <w:p w14:paraId="4966B477" w14:textId="54488550" w:rsidR="00504894" w:rsidRDefault="00504894" w:rsidP="00594EB1">
      <w:pPr>
        <w:pStyle w:val="ListParagraph"/>
        <w:numPr>
          <w:ilvl w:val="0"/>
          <w:numId w:val="22"/>
        </w:numPr>
        <w:spacing w:after="80"/>
        <w:contextualSpacing w:val="0"/>
        <w:jc w:val="both"/>
      </w:pPr>
      <w:r>
        <w:t>provide for x-ray imaging searches</w:t>
      </w:r>
      <w:r w:rsidR="00E54F65">
        <w:t xml:space="preserve"> in YDCs</w:t>
      </w:r>
      <w:r>
        <w:t>, to reduce the need for searches</w:t>
      </w:r>
      <w:r w:rsidR="001614D1">
        <w:t xml:space="preserve"> involving the removal of </w:t>
      </w:r>
      <w:proofErr w:type="gramStart"/>
      <w:r w:rsidR="001614D1">
        <w:t>clothes</w:t>
      </w:r>
      <w:proofErr w:type="gramEnd"/>
    </w:p>
    <w:p w14:paraId="6E8C8BDB" w14:textId="5F631F4C" w:rsidR="00504894" w:rsidRDefault="00504894" w:rsidP="00504894">
      <w:pPr>
        <w:pStyle w:val="ListParagraph"/>
        <w:numPr>
          <w:ilvl w:val="0"/>
          <w:numId w:val="22"/>
        </w:numPr>
        <w:jc w:val="both"/>
      </w:pPr>
      <w:r>
        <w:t xml:space="preserve">establish a new youth remand centre in Wacol. </w:t>
      </w:r>
    </w:p>
    <w:p w14:paraId="4D3D8844" w14:textId="77C19785" w:rsidR="00504894" w:rsidRDefault="00504894" w:rsidP="004740FC">
      <w:pPr>
        <w:jc w:val="both"/>
      </w:pPr>
      <w:r>
        <w:t xml:space="preserve">This factsheet </w:t>
      </w:r>
      <w:r w:rsidR="00F03CA3">
        <w:t>explains</w:t>
      </w:r>
      <w:r w:rsidR="004208B1">
        <w:t xml:space="preserve"> the changes made to the gendered search </w:t>
      </w:r>
      <w:r w:rsidR="00CB3E80">
        <w:t xml:space="preserve">and health services </w:t>
      </w:r>
      <w:r w:rsidR="004208B1">
        <w:t>provisions</w:t>
      </w:r>
      <w:r w:rsidR="007E413A">
        <w:t>. Those changes commenced</w:t>
      </w:r>
      <w:r w:rsidR="00E54F65" w:rsidRPr="00E54F65">
        <w:t xml:space="preserve"> on </w:t>
      </w:r>
      <w:r w:rsidR="00E54F65" w:rsidRPr="005B7751">
        <w:t>30 September 2024</w:t>
      </w:r>
      <w:r w:rsidR="004208B1">
        <w:t>.</w:t>
      </w:r>
    </w:p>
    <w:p w14:paraId="7F5EA364" w14:textId="3E200BC4" w:rsidR="003E02BB" w:rsidRPr="004D54D5" w:rsidRDefault="000E6872" w:rsidP="003B4120">
      <w:pPr>
        <w:pStyle w:val="Heading2"/>
      </w:pPr>
      <w:r w:rsidRPr="004D54D5">
        <w:t>Previous arrangement</w:t>
      </w:r>
      <w:r w:rsidR="00504894" w:rsidRPr="004D54D5">
        <w:t>s</w:t>
      </w:r>
      <w:r w:rsidR="006D0F66" w:rsidRPr="004D54D5">
        <w:t xml:space="preserve"> </w:t>
      </w:r>
    </w:p>
    <w:p w14:paraId="7AF8D645" w14:textId="6E702143" w:rsidR="00504894" w:rsidRDefault="00504894" w:rsidP="00F46AA6">
      <w:pPr>
        <w:spacing w:after="80"/>
        <w:jc w:val="both"/>
      </w:pPr>
      <w:r>
        <w:t xml:space="preserve">The YJ Regulation provides for a range of searches in </w:t>
      </w:r>
      <w:r w:rsidR="007E413A">
        <w:t>YDCs</w:t>
      </w:r>
      <w:r>
        <w:t>, including:</w:t>
      </w:r>
    </w:p>
    <w:p w14:paraId="617DF24B" w14:textId="7D2F3D71" w:rsidR="003E02BB" w:rsidRPr="003E02BB" w:rsidRDefault="00504894" w:rsidP="00F46AA6">
      <w:pPr>
        <w:pStyle w:val="ListParagraph"/>
        <w:numPr>
          <w:ilvl w:val="0"/>
          <w:numId w:val="13"/>
        </w:numPr>
        <w:spacing w:after="80"/>
        <w:ind w:left="714" w:hanging="357"/>
        <w:contextualSpacing w:val="0"/>
        <w:jc w:val="both"/>
      </w:pPr>
      <w:r>
        <w:t>searches that involve touching, but not the removal of clothes</w:t>
      </w:r>
      <w:r w:rsidR="00D112C1">
        <w:t xml:space="preserve"> (‘pat down searches’)</w:t>
      </w:r>
    </w:p>
    <w:p w14:paraId="37C50C40" w14:textId="18550573" w:rsidR="003E02BB" w:rsidRDefault="00504894" w:rsidP="00594EB1">
      <w:pPr>
        <w:numPr>
          <w:ilvl w:val="0"/>
          <w:numId w:val="11"/>
        </w:numPr>
        <w:spacing w:after="80"/>
        <w:ind w:left="714" w:hanging="357"/>
        <w:jc w:val="both"/>
      </w:pPr>
      <w:r>
        <w:t xml:space="preserve">searches involving the removal of clothes, </w:t>
      </w:r>
      <w:r w:rsidR="00204F7F">
        <w:t xml:space="preserve">referred to </w:t>
      </w:r>
      <w:r>
        <w:t xml:space="preserve">as ‘partially clothed’ searches because the dignity of the child is preserved to the greatest extent practicable by searching the top and bottom halves of the child separately, allowing them to remain partially clothed at all </w:t>
      </w:r>
      <w:proofErr w:type="gramStart"/>
      <w:r>
        <w:t>times</w:t>
      </w:r>
      <w:proofErr w:type="gramEnd"/>
      <w:r>
        <w:t xml:space="preserve"> </w:t>
      </w:r>
    </w:p>
    <w:p w14:paraId="75132D47" w14:textId="5B1CC8A4" w:rsidR="00504894" w:rsidRDefault="00504894" w:rsidP="001E3D56">
      <w:pPr>
        <w:numPr>
          <w:ilvl w:val="0"/>
          <w:numId w:val="11"/>
        </w:numPr>
        <w:jc w:val="both"/>
      </w:pPr>
      <w:r>
        <w:t>‘</w:t>
      </w:r>
      <w:proofErr w:type="gramStart"/>
      <w:r>
        <w:t>body</w:t>
      </w:r>
      <w:proofErr w:type="gramEnd"/>
      <w:r>
        <w:t xml:space="preserve"> searches’, involving an examination of an orifice or cavity of the child’s body by a doctor. No body searches </w:t>
      </w:r>
      <w:r w:rsidR="001614D1">
        <w:t xml:space="preserve">are known to have ever </w:t>
      </w:r>
      <w:r>
        <w:t xml:space="preserve">been undertaken in Queensland youth detention centres. </w:t>
      </w:r>
    </w:p>
    <w:p w14:paraId="1F9A8971" w14:textId="749E6DEA" w:rsidR="008E6C91" w:rsidRDefault="007E413A" w:rsidP="00594EB1">
      <w:pPr>
        <w:spacing w:after="80"/>
        <w:jc w:val="both"/>
      </w:pPr>
      <w:r>
        <w:t xml:space="preserve">From </w:t>
      </w:r>
      <w:r w:rsidR="008E6C91">
        <w:t xml:space="preserve">2016, the YJ Regulation required the chief executive to ensure that searches involving touching, and partially clothed searches, </w:t>
      </w:r>
      <w:r>
        <w:t>we</w:t>
      </w:r>
      <w:r w:rsidR="008E6C91">
        <w:t>re conducted:</w:t>
      </w:r>
    </w:p>
    <w:p w14:paraId="06976F9F" w14:textId="77777777" w:rsidR="008E6C91" w:rsidRDefault="008E6C91" w:rsidP="00594EB1">
      <w:pPr>
        <w:pStyle w:val="ListParagraph"/>
        <w:numPr>
          <w:ilvl w:val="0"/>
          <w:numId w:val="22"/>
        </w:numPr>
        <w:spacing w:after="80"/>
        <w:contextualSpacing w:val="0"/>
        <w:jc w:val="both"/>
      </w:pPr>
      <w:r>
        <w:t>for a transgender or intersex child – by a detention centre employee of the sex requested by the child; or</w:t>
      </w:r>
    </w:p>
    <w:p w14:paraId="7AA1E9BF" w14:textId="77777777" w:rsidR="008E6C91" w:rsidRDefault="008E6C91" w:rsidP="00594EB1">
      <w:pPr>
        <w:pStyle w:val="ListParagraph"/>
        <w:numPr>
          <w:ilvl w:val="0"/>
          <w:numId w:val="22"/>
        </w:numPr>
        <w:ind w:left="714" w:hanging="357"/>
        <w:contextualSpacing w:val="0"/>
        <w:jc w:val="both"/>
      </w:pPr>
      <w:r>
        <w:t xml:space="preserve">otherwise – by a detention centre employee of the same sex as the child.  </w:t>
      </w:r>
    </w:p>
    <w:p w14:paraId="6D10FCF0" w14:textId="77777777" w:rsidR="00D112C1" w:rsidRDefault="00D112C1" w:rsidP="000E6872">
      <w:pPr>
        <w:jc w:val="both"/>
      </w:pPr>
      <w:r>
        <w:t>Similar arrangements applied to the doctor who conducted a body search, if reasonably practicable.</w:t>
      </w:r>
    </w:p>
    <w:p w14:paraId="2E372854" w14:textId="10BEC7C0" w:rsidR="00CB3E80" w:rsidRDefault="00CB3E80" w:rsidP="000E6872">
      <w:pPr>
        <w:jc w:val="both"/>
      </w:pPr>
      <w:r>
        <w:t>The YJ Regulation also required that a child be asked whether they wanted to receive health services from a practitioner of the same sex as the child</w:t>
      </w:r>
      <w:r w:rsidR="001F63C7">
        <w:t xml:space="preserve"> and required the chief executive to take reasonable steps to comply with the request.</w:t>
      </w:r>
    </w:p>
    <w:p w14:paraId="73B13E07" w14:textId="656CD817" w:rsidR="000E6872" w:rsidRDefault="000E6872" w:rsidP="00594EB1">
      <w:pPr>
        <w:jc w:val="both"/>
      </w:pPr>
      <w:r>
        <w:t xml:space="preserve">These arrangements </w:t>
      </w:r>
      <w:r w:rsidR="00F13BDE">
        <w:t>as</w:t>
      </w:r>
      <w:r>
        <w:t>sume</w:t>
      </w:r>
      <w:r w:rsidR="00F13BDE">
        <w:t>d</w:t>
      </w:r>
      <w:r>
        <w:t xml:space="preserve"> the only sexes were male</w:t>
      </w:r>
      <w:r w:rsidR="00F13BDE">
        <w:t>,</w:t>
      </w:r>
      <w:r>
        <w:t xml:space="preserve"> female</w:t>
      </w:r>
      <w:r w:rsidR="00F13BDE">
        <w:t>, and intersex</w:t>
      </w:r>
      <w:r>
        <w:t>.</w:t>
      </w:r>
      <w:r w:rsidR="00F13BDE">
        <w:t xml:space="preserve"> </w:t>
      </w:r>
    </w:p>
    <w:p w14:paraId="19FB8F70" w14:textId="77777777" w:rsidR="007E413A" w:rsidRPr="004740FC" w:rsidRDefault="007E413A" w:rsidP="003B4120">
      <w:pPr>
        <w:pStyle w:val="Heading2"/>
      </w:pPr>
      <w:r w:rsidRPr="004740FC">
        <w:t xml:space="preserve">Births, </w:t>
      </w:r>
      <w:proofErr w:type="gramStart"/>
      <w:r w:rsidRPr="004740FC">
        <w:t>Deaths</w:t>
      </w:r>
      <w:proofErr w:type="gramEnd"/>
      <w:r w:rsidRPr="004740FC">
        <w:t xml:space="preserve"> and Marriages Registration Act 2023</w:t>
      </w:r>
    </w:p>
    <w:p w14:paraId="62BA6AAA" w14:textId="0201C25B" w:rsidR="007E413A" w:rsidRDefault="007E413A" w:rsidP="007E413A">
      <w:pPr>
        <w:jc w:val="both"/>
      </w:pPr>
      <w:r w:rsidRPr="004740FC">
        <w:t xml:space="preserve">The </w:t>
      </w:r>
      <w:r w:rsidRPr="004740FC">
        <w:rPr>
          <w:i/>
          <w:iCs/>
        </w:rPr>
        <w:t xml:space="preserve">Births, </w:t>
      </w:r>
      <w:proofErr w:type="gramStart"/>
      <w:r w:rsidRPr="004740FC">
        <w:rPr>
          <w:i/>
          <w:iCs/>
        </w:rPr>
        <w:t>Deaths</w:t>
      </w:r>
      <w:proofErr w:type="gramEnd"/>
      <w:r w:rsidRPr="004740FC">
        <w:rPr>
          <w:i/>
          <w:iCs/>
        </w:rPr>
        <w:t xml:space="preserve"> and Marriages Registration Act 2023</w:t>
      </w:r>
      <w:r w:rsidRPr="004740FC">
        <w:t xml:space="preserve"> (the BDMR Act) commenced on </w:t>
      </w:r>
      <w:r w:rsidRPr="004740FC">
        <w:br/>
        <w:t xml:space="preserve">24 June 2024. The BDMR Act allows persons to alter the record of their sex, nominating a sex descriptor of their choice that is most appropriate and meaningful to them. </w:t>
      </w:r>
      <w:r w:rsidR="006223B2">
        <w:t xml:space="preserve">‘Sex’ and </w:t>
      </w:r>
      <w:r w:rsidRPr="004740FC">
        <w:t>‘</w:t>
      </w:r>
      <w:r w:rsidR="006223B2">
        <w:t>s</w:t>
      </w:r>
      <w:r w:rsidRPr="004740FC">
        <w:t>ex descriptor’ in this context is more commonly referred to as gender or gender identity.</w:t>
      </w:r>
    </w:p>
    <w:p w14:paraId="668A0B96" w14:textId="709A4383" w:rsidR="00F13BDE" w:rsidRDefault="00F13BDE" w:rsidP="007E413A">
      <w:pPr>
        <w:jc w:val="both"/>
      </w:pPr>
      <w:r>
        <w:t xml:space="preserve">Under the 2016 </w:t>
      </w:r>
      <w:r w:rsidR="004A734C">
        <w:t xml:space="preserve">search </w:t>
      </w:r>
      <w:r>
        <w:t xml:space="preserve">provisions, YDC staff would be unable to search a </w:t>
      </w:r>
      <w:r w:rsidR="006223B2" w:rsidRPr="006223B2">
        <w:t xml:space="preserve">transgender or intersex </w:t>
      </w:r>
      <w:r>
        <w:t xml:space="preserve">child who </w:t>
      </w:r>
      <w:r w:rsidR="00C507C0">
        <w:t xml:space="preserve">requests </w:t>
      </w:r>
      <w:r>
        <w:t>a sex other than male</w:t>
      </w:r>
      <w:r w:rsidR="00C507C0">
        <w:t xml:space="preserve"> or</w:t>
      </w:r>
      <w:r>
        <w:t xml:space="preserve"> female, unless by coincidence a member of staff </w:t>
      </w:r>
      <w:r w:rsidR="006223B2">
        <w:t>identifies as that</w:t>
      </w:r>
      <w:r>
        <w:t xml:space="preserve"> sex and </w:t>
      </w:r>
      <w:r w:rsidR="006223B2">
        <w:t>i</w:t>
      </w:r>
      <w:r>
        <w:t>s available.</w:t>
      </w:r>
    </w:p>
    <w:p w14:paraId="4BD5A487" w14:textId="01E1FC15" w:rsidR="00F13BDE" w:rsidRDefault="00F13BDE" w:rsidP="007E413A">
      <w:pPr>
        <w:jc w:val="both"/>
      </w:pPr>
      <w:r>
        <w:lastRenderedPageBreak/>
        <w:t xml:space="preserve">Staff would also be unable to search </w:t>
      </w:r>
      <w:r w:rsidR="000D79E3">
        <w:t>other children who do not identify as male or female,</w:t>
      </w:r>
      <w:r w:rsidRPr="00F13BDE">
        <w:t xml:space="preserve"> </w:t>
      </w:r>
      <w:r w:rsidR="000D79E3">
        <w:t xml:space="preserve">because </w:t>
      </w:r>
      <w:r w:rsidR="003F104B">
        <w:t xml:space="preserve">it is unlikely there will be a staff member of the same </w:t>
      </w:r>
      <w:r w:rsidR="000D79E3">
        <w:t>sex</w:t>
      </w:r>
      <w:r>
        <w:t xml:space="preserve">. </w:t>
      </w:r>
    </w:p>
    <w:p w14:paraId="0486AB2D" w14:textId="1C19AE4C" w:rsidR="001F63C7" w:rsidRPr="004740FC" w:rsidRDefault="001F63C7" w:rsidP="007E413A">
      <w:pPr>
        <w:jc w:val="both"/>
      </w:pPr>
      <w:r>
        <w:t>The 2016 health services arrangements would not allow, for example, a child who does not identify as male or female to request health services from a male or female practitioner.</w:t>
      </w:r>
    </w:p>
    <w:p w14:paraId="249AF7B1" w14:textId="0C67FDB3" w:rsidR="007E413A" w:rsidRPr="003E02BB" w:rsidRDefault="007E413A" w:rsidP="003B4120">
      <w:pPr>
        <w:pStyle w:val="Heading2"/>
      </w:pPr>
      <w:r>
        <w:t xml:space="preserve">New arrangements </w:t>
      </w:r>
      <w:r w:rsidR="001F63C7">
        <w:t xml:space="preserve">– searches </w:t>
      </w:r>
    </w:p>
    <w:p w14:paraId="39CA67EC" w14:textId="55905392" w:rsidR="00504894" w:rsidRDefault="00504894" w:rsidP="004740FC">
      <w:pPr>
        <w:jc w:val="both"/>
      </w:pPr>
      <w:r>
        <w:t>The Amendment Regulation update</w:t>
      </w:r>
      <w:r w:rsidR="007E413A">
        <w:t>d</w:t>
      </w:r>
      <w:r>
        <w:t xml:space="preserve"> the</w:t>
      </w:r>
      <w:r w:rsidR="007E413A">
        <w:t xml:space="preserve"> YJ Regulation</w:t>
      </w:r>
      <w:r>
        <w:t xml:space="preserve"> to ensure that search </w:t>
      </w:r>
      <w:r w:rsidR="007E413A">
        <w:t>practices</w:t>
      </w:r>
      <w:r>
        <w:t xml:space="preserve"> in YDCs are inclusive of gender diverse children</w:t>
      </w:r>
      <w:r w:rsidR="008E6C91">
        <w:t xml:space="preserve"> (</w:t>
      </w:r>
      <w:r w:rsidR="007E413A">
        <w:t>consisten</w:t>
      </w:r>
      <w:r w:rsidR="00937886">
        <w:t>t</w:t>
      </w:r>
      <w:r w:rsidR="007E413A">
        <w:t xml:space="preserve"> </w:t>
      </w:r>
      <w:r w:rsidR="008E6C91">
        <w:t>with the BDMR Act)</w:t>
      </w:r>
      <w:r>
        <w:t xml:space="preserve">, and in line with contemporary, trauma-informed best practice for all </w:t>
      </w:r>
      <w:r w:rsidR="006223B2">
        <w:t>children</w:t>
      </w:r>
      <w:r>
        <w:t xml:space="preserve">. </w:t>
      </w:r>
    </w:p>
    <w:p w14:paraId="19AA31EF" w14:textId="1889D9FA" w:rsidR="008C483F" w:rsidRDefault="00741727" w:rsidP="00F2045A">
      <w:pPr>
        <w:jc w:val="both"/>
      </w:pPr>
      <w:r>
        <w:t>The amendments require a</w:t>
      </w:r>
      <w:r w:rsidR="00CB3E80" w:rsidRPr="00594EB1">
        <w:t xml:space="preserve">ll </w:t>
      </w:r>
      <w:r w:rsidR="006223B2">
        <w:t>detainees</w:t>
      </w:r>
      <w:r w:rsidR="00CB3E80" w:rsidRPr="00594EB1">
        <w:t xml:space="preserve">, </w:t>
      </w:r>
      <w:r w:rsidR="00CB3E80">
        <w:t xml:space="preserve">by the </w:t>
      </w:r>
      <w:r w:rsidR="0096261C">
        <w:t xml:space="preserve">end of the </w:t>
      </w:r>
      <w:r w:rsidR="00CB3E80">
        <w:t xml:space="preserve">first business day after admission, </w:t>
      </w:r>
      <w:r>
        <w:t>to be</w:t>
      </w:r>
      <w:r w:rsidR="00CB3E80">
        <w:t xml:space="preserve"> given the opportunity to nominate the </w:t>
      </w:r>
      <w:r w:rsidR="006223B2">
        <w:t>sex</w:t>
      </w:r>
      <w:r w:rsidR="00CB3E80">
        <w:t xml:space="preserve"> </w:t>
      </w:r>
      <w:r w:rsidR="00D112C1">
        <w:t xml:space="preserve">of the employee who is to search them, should a search be required. </w:t>
      </w:r>
      <w:r w:rsidR="008C483F" w:rsidRPr="008E6C91">
        <w:t xml:space="preserve">In practice, this will be in conversation with the child’s caseworker. Caseworkers are human services graduates who receive ongoing professional supervision and are best placed to have these conversations which could involve the disclosure by vulnerable young people of private information they </w:t>
      </w:r>
      <w:r w:rsidR="00204F7F">
        <w:t>may not have</w:t>
      </w:r>
      <w:r w:rsidR="008C483F" w:rsidRPr="008E6C91">
        <w:t xml:space="preserve"> disclosed before.</w:t>
      </w:r>
    </w:p>
    <w:p w14:paraId="30DE8A65" w14:textId="69EE75FA" w:rsidR="00274F5A" w:rsidRPr="00274F5A" w:rsidRDefault="00D112C1" w:rsidP="00274F5A">
      <w:pPr>
        <w:jc w:val="both"/>
      </w:pPr>
      <w:r>
        <w:t>Th</w:t>
      </w:r>
      <w:r w:rsidR="008C483F">
        <w:t>e arrangement</w:t>
      </w:r>
      <w:r>
        <w:t>s appl</w:t>
      </w:r>
      <w:r w:rsidR="008C483F">
        <w:t>y</w:t>
      </w:r>
      <w:r>
        <w:t xml:space="preserve"> to partially clothed searches</w:t>
      </w:r>
      <w:r w:rsidR="00741727">
        <w:t xml:space="preserve">, body searches, and </w:t>
      </w:r>
      <w:r w:rsidR="00741727" w:rsidRPr="00741727">
        <w:t>x-ray imaging searches</w:t>
      </w:r>
      <w:r w:rsidR="00741727">
        <w:t xml:space="preserve"> which were</w:t>
      </w:r>
      <w:r w:rsidR="00741727" w:rsidRPr="00741727">
        <w:t xml:space="preserve"> introduced by the Amendment Regulation</w:t>
      </w:r>
      <w:r w:rsidR="00741727">
        <w:t xml:space="preserve">. For gender diverse children (transgender, intersex, or otherwise not male or female), </w:t>
      </w:r>
      <w:r w:rsidR="008C483F">
        <w:t>they</w:t>
      </w:r>
      <w:r w:rsidR="00741727">
        <w:t xml:space="preserve"> also appl</w:t>
      </w:r>
      <w:r w:rsidR="008C483F">
        <w:t>y</w:t>
      </w:r>
      <w:r w:rsidR="00741727">
        <w:t xml:space="preserve"> to pat down searches.</w:t>
      </w:r>
      <w:r w:rsidR="00594EB1">
        <w:t xml:space="preserve"> </w:t>
      </w:r>
    </w:p>
    <w:p w14:paraId="6470105E" w14:textId="77777777" w:rsidR="00274F5A" w:rsidRPr="00274F5A" w:rsidRDefault="00274F5A" w:rsidP="00274F5A">
      <w:pPr>
        <w:jc w:val="both"/>
      </w:pPr>
      <w:r w:rsidRPr="00274F5A">
        <w:t xml:space="preserve">Formal registration of a sex descriptor under the BDMR Act is not required. </w:t>
      </w:r>
    </w:p>
    <w:p w14:paraId="3A30D185" w14:textId="7C30D6D3" w:rsidR="00274F5A" w:rsidRPr="00274F5A" w:rsidRDefault="00204F7F" w:rsidP="00274F5A">
      <w:pPr>
        <w:jc w:val="both"/>
      </w:pPr>
      <w:r>
        <w:t>Multiple nominations are permitted</w:t>
      </w:r>
      <w:r w:rsidR="00274F5A" w:rsidRPr="00274F5A">
        <w:t>, with an order of preference.</w:t>
      </w:r>
    </w:p>
    <w:p w14:paraId="7DE2C051" w14:textId="7B7C1925" w:rsidR="00274F5A" w:rsidRPr="00274F5A" w:rsidRDefault="00274F5A" w:rsidP="00274F5A">
      <w:pPr>
        <w:jc w:val="both"/>
      </w:pPr>
      <w:r w:rsidRPr="00274F5A">
        <w:t xml:space="preserve">The chief executive must </w:t>
      </w:r>
      <w:proofErr w:type="gramStart"/>
      <w:r w:rsidRPr="00274F5A">
        <w:t>make a decision</w:t>
      </w:r>
      <w:proofErr w:type="gramEnd"/>
      <w:r w:rsidRPr="00274F5A">
        <w:t xml:space="preserve"> as soon as practicable. A nomination may be refused if the chief executive reasonably believes it is not associated with the genuine </w:t>
      </w:r>
      <w:r w:rsidRPr="00274F5A">
        <w:t xml:space="preserve">needs of the child or is made for an improper purpose. It is anticipated that genuine needs may relate to, for example, gender identity, sexual orientation, or a history of abuse. </w:t>
      </w:r>
    </w:p>
    <w:p w14:paraId="7EF8DDEE" w14:textId="77777777" w:rsidR="00274F5A" w:rsidRPr="00274F5A" w:rsidRDefault="00274F5A" w:rsidP="00274F5A">
      <w:pPr>
        <w:jc w:val="both"/>
      </w:pPr>
      <w:r w:rsidRPr="00274F5A">
        <w:t>If a search is required, accepted nominations must be accommodated unless it is not reasonably practicable to do so. In that case, the search is to be conducted by an employee the chief executive considers appropriate.</w:t>
      </w:r>
    </w:p>
    <w:p w14:paraId="2C66F311" w14:textId="638A8D18" w:rsidR="00274F5A" w:rsidRPr="00274F5A" w:rsidRDefault="00274F5A" w:rsidP="00274F5A">
      <w:pPr>
        <w:jc w:val="both"/>
      </w:pPr>
      <w:r w:rsidRPr="00274F5A">
        <w:t xml:space="preserve">Prior to a nomination being accepted, or if no nomination is made, the default position is that males are searched by males and females by females. Gender diverse children will be given the option at the time of a search to nominate the </w:t>
      </w:r>
      <w:r>
        <w:t>sex</w:t>
      </w:r>
      <w:r w:rsidRPr="00274F5A">
        <w:t xml:space="preserve"> of the employee who is to search them, but this will not displace the requirement for the opportunity to be given to make a standing nomination by the end of the first business day after admission, in conversation with the child’s caseworker.</w:t>
      </w:r>
    </w:p>
    <w:p w14:paraId="54AB9C60" w14:textId="62DDA2AA" w:rsidR="003E02BB" w:rsidRDefault="008E6C91" w:rsidP="00F2045A">
      <w:pPr>
        <w:jc w:val="both"/>
      </w:pPr>
      <w:r>
        <w:t>T</w:t>
      </w:r>
      <w:r w:rsidR="00742394">
        <w:t>h</w:t>
      </w:r>
      <w:r w:rsidR="00800B0C">
        <w:t>e</w:t>
      </w:r>
      <w:r w:rsidR="00742394">
        <w:t>s</w:t>
      </w:r>
      <w:r w:rsidR="00800B0C">
        <w:t>e</w:t>
      </w:r>
      <w:r w:rsidR="00742394">
        <w:t xml:space="preserve"> </w:t>
      </w:r>
      <w:r w:rsidR="00800B0C">
        <w:t>changes aim to minimise further trauma to children in YDCs and allow both children and staff to focus more on rehabilitation</w:t>
      </w:r>
      <w:r w:rsidR="00742394">
        <w:t>.</w:t>
      </w:r>
      <w:bookmarkEnd w:id="1"/>
    </w:p>
    <w:p w14:paraId="6C2B1DD4" w14:textId="5A57E358" w:rsidR="001F63C7" w:rsidRPr="00594EB1" w:rsidRDefault="001F63C7" w:rsidP="00594EB1">
      <w:pPr>
        <w:spacing w:before="240" w:after="60"/>
        <w:outlineLvl w:val="1"/>
        <w:rPr>
          <w:rFonts w:ascii="Arial Bold" w:hAnsi="Arial Bold" w:cs="Arial"/>
          <w:b/>
          <w:bCs/>
          <w:iCs/>
          <w:color w:val="F89A44"/>
          <w:sz w:val="30"/>
          <w:szCs w:val="30"/>
        </w:rPr>
      </w:pPr>
      <w:r w:rsidRPr="00594EB1">
        <w:rPr>
          <w:rFonts w:ascii="Arial Bold" w:hAnsi="Arial Bold" w:cs="Arial"/>
          <w:b/>
          <w:bCs/>
          <w:iCs/>
          <w:color w:val="F89A44"/>
          <w:sz w:val="30"/>
          <w:szCs w:val="30"/>
        </w:rPr>
        <w:t xml:space="preserve">New arrangements – </w:t>
      </w:r>
      <w:r>
        <w:rPr>
          <w:rFonts w:ascii="Arial Bold" w:hAnsi="Arial Bold" w:cs="Arial"/>
          <w:b/>
          <w:bCs/>
          <w:iCs/>
          <w:color w:val="F89A44"/>
          <w:sz w:val="30"/>
          <w:szCs w:val="30"/>
        </w:rPr>
        <w:t xml:space="preserve">health </w:t>
      </w:r>
      <w:r w:rsidRPr="00594EB1">
        <w:rPr>
          <w:rFonts w:ascii="Arial Bold" w:hAnsi="Arial Bold" w:cs="Arial"/>
          <w:b/>
          <w:bCs/>
          <w:iCs/>
          <w:color w:val="F89A44"/>
          <w:sz w:val="30"/>
          <w:szCs w:val="30"/>
        </w:rPr>
        <w:t>ser</w:t>
      </w:r>
      <w:r>
        <w:rPr>
          <w:rFonts w:ascii="Arial Bold" w:hAnsi="Arial Bold" w:cs="Arial"/>
          <w:b/>
          <w:bCs/>
          <w:iCs/>
          <w:color w:val="F89A44"/>
          <w:sz w:val="30"/>
          <w:szCs w:val="30"/>
        </w:rPr>
        <w:t>vic</w:t>
      </w:r>
      <w:r w:rsidRPr="00594EB1">
        <w:rPr>
          <w:rFonts w:ascii="Arial Bold" w:hAnsi="Arial Bold" w:cs="Arial"/>
          <w:b/>
          <w:bCs/>
          <w:iCs/>
          <w:color w:val="F89A44"/>
          <w:sz w:val="30"/>
          <w:szCs w:val="30"/>
        </w:rPr>
        <w:t xml:space="preserve">es </w:t>
      </w:r>
    </w:p>
    <w:p w14:paraId="36BCB5E1" w14:textId="77777777" w:rsidR="00C3785F" w:rsidRDefault="00794295" w:rsidP="00F2045A">
      <w:pPr>
        <w:jc w:val="both"/>
      </w:pPr>
      <w:r>
        <w:t xml:space="preserve">The Amendment Regulation introduced new arrangements </w:t>
      </w:r>
      <w:r w:rsidR="00C3785F">
        <w:t>for health services.</w:t>
      </w:r>
    </w:p>
    <w:p w14:paraId="1B65072E" w14:textId="77777777" w:rsidR="00C3785F" w:rsidRDefault="00C3785F" w:rsidP="00F2045A">
      <w:pPr>
        <w:jc w:val="both"/>
      </w:pPr>
      <w:r>
        <w:t xml:space="preserve">These do not mirror the arrangements for searches, because unlike searches which follow standard procedures, it is not possible to anticipate the nature of health services that a child may require while in detention. </w:t>
      </w:r>
    </w:p>
    <w:p w14:paraId="79D2D3E4" w14:textId="08E1A42E" w:rsidR="001F63C7" w:rsidRDefault="00C3785F" w:rsidP="00F2045A">
      <w:pPr>
        <w:jc w:val="both"/>
      </w:pPr>
      <w:r>
        <w:t>Instead, when a health service is required, the</w:t>
      </w:r>
      <w:r w:rsidR="005149C0">
        <w:t xml:space="preserve"> child </w:t>
      </w:r>
      <w:r>
        <w:t>must</w:t>
      </w:r>
      <w:r w:rsidR="005149C0">
        <w:t xml:space="preserve"> be given at least two opportunities to nominate the </w:t>
      </w:r>
      <w:r w:rsidR="006223B2">
        <w:t>sex</w:t>
      </w:r>
      <w:r w:rsidR="005149C0">
        <w:t xml:space="preserve"> of </w:t>
      </w:r>
      <w:r>
        <w:t>the</w:t>
      </w:r>
      <w:r w:rsidR="003819AA">
        <w:t xml:space="preserve"> person who is to provide </w:t>
      </w:r>
      <w:r>
        <w:t>the</w:t>
      </w:r>
      <w:r w:rsidR="003819AA">
        <w:t xml:space="preserve"> service. If neither is reasonably practicable, </w:t>
      </w:r>
      <w:r w:rsidR="00CF542C">
        <w:t>the service</w:t>
      </w:r>
      <w:r>
        <w:t xml:space="preserve"> i</w:t>
      </w:r>
      <w:r w:rsidR="00CF542C">
        <w:t>s to be provided by a person the chief executive considers appropriate.</w:t>
      </w:r>
      <w:r w:rsidR="00794295">
        <w:t xml:space="preserve"> </w:t>
      </w:r>
    </w:p>
    <w:p w14:paraId="45568925" w14:textId="07DDEE45" w:rsidR="001F63C7" w:rsidRDefault="00CF542C" w:rsidP="00F2045A">
      <w:pPr>
        <w:jc w:val="both"/>
      </w:pPr>
      <w:r w:rsidRPr="00CF542C">
        <w:t xml:space="preserve">These changes </w:t>
      </w:r>
      <w:r>
        <w:t xml:space="preserve">also </w:t>
      </w:r>
      <w:r w:rsidRPr="00CF542C">
        <w:t>aim to minimise further trauma to children in YDCs</w:t>
      </w:r>
      <w:r w:rsidR="00C3785F">
        <w:t>.</w:t>
      </w:r>
    </w:p>
    <w:sectPr w:rsidR="001F63C7" w:rsidSect="00D136D0">
      <w:type w:val="continuous"/>
      <w:pgSz w:w="11906" w:h="16838"/>
      <w:pgMar w:top="2495"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23D1" w14:textId="77777777" w:rsidR="00A92AD5" w:rsidRDefault="00A92AD5">
      <w:r>
        <w:separator/>
      </w:r>
    </w:p>
  </w:endnote>
  <w:endnote w:type="continuationSeparator" w:id="0">
    <w:p w14:paraId="006BB58F" w14:textId="77777777" w:rsidR="00A92AD5" w:rsidRDefault="00A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D83F" w14:textId="77777777" w:rsidR="00A92AD5" w:rsidRDefault="00A92AD5">
      <w:r>
        <w:separator/>
      </w:r>
    </w:p>
  </w:footnote>
  <w:footnote w:type="continuationSeparator" w:id="0">
    <w:p w14:paraId="33E2D016" w14:textId="77777777" w:rsidR="00A92AD5" w:rsidRDefault="00A9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75163737" w:rsidR="00B21459" w:rsidRDefault="00D379F1" w:rsidP="003B4120">
    <w:pPr>
      <w:pStyle w:val="Header"/>
      <w:tabs>
        <w:tab w:val="clear" w:pos="4153"/>
        <w:tab w:val="clear" w:pos="8306"/>
        <w:tab w:val="left" w:pos="5591"/>
      </w:tabs>
    </w:pPr>
    <w:r>
      <w:rPr>
        <w:noProof/>
      </w:rPr>
      <w:drawing>
        <wp:anchor distT="0" distB="0" distL="114300" distR="114300" simplePos="0" relativeHeight="251659264" behindDoc="1" locked="0" layoutInCell="1" allowOverlap="1" wp14:anchorId="5A8DC2BB" wp14:editId="6E5E3795">
          <wp:simplePos x="0" y="0"/>
          <wp:positionH relativeFrom="column">
            <wp:posOffset>-710119</wp:posOffset>
          </wp:positionH>
          <wp:positionV relativeFrom="paragraph">
            <wp:posOffset>-448107</wp:posOffset>
          </wp:positionV>
          <wp:extent cx="7560000" cy="1285200"/>
          <wp:effectExtent l="0" t="0" r="0"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87A" w14:textId="2EB6FC55" w:rsidR="00D379F1" w:rsidRDefault="00D379F1">
    <w:pPr>
      <w:pStyle w:val="Header"/>
    </w:pPr>
    <w:r>
      <w:rPr>
        <w:noProof/>
      </w:rPr>
      <w:drawing>
        <wp:anchor distT="0" distB="0" distL="114300" distR="114300" simplePos="0" relativeHeight="251661312" behindDoc="1" locked="0" layoutInCell="1" allowOverlap="1" wp14:anchorId="2355383D" wp14:editId="70B1739E">
          <wp:simplePos x="0" y="0"/>
          <wp:positionH relativeFrom="page">
            <wp:posOffset>9728</wp:posOffset>
          </wp:positionH>
          <wp:positionV relativeFrom="paragraph">
            <wp:posOffset>-459943</wp:posOffset>
          </wp:positionV>
          <wp:extent cx="7549515" cy="10682227"/>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srcRect t="-31" b="1"/>
                  <a:stretch/>
                </pic:blipFill>
                <pic:spPr bwMode="auto">
                  <a:xfrm>
                    <a:off x="0" y="0"/>
                    <a:ext cx="7549515" cy="106822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F01"/>
    <w:multiLevelType w:val="hybridMultilevel"/>
    <w:tmpl w:val="20C46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6B041D"/>
    <w:multiLevelType w:val="hybridMultilevel"/>
    <w:tmpl w:val="F3E07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7E2E42"/>
    <w:multiLevelType w:val="hybridMultilevel"/>
    <w:tmpl w:val="BCA464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E578F7"/>
    <w:multiLevelType w:val="hybridMultilevel"/>
    <w:tmpl w:val="F4C02F0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5685E"/>
    <w:multiLevelType w:val="hybridMultilevel"/>
    <w:tmpl w:val="E0A6006A"/>
    <w:lvl w:ilvl="0" w:tplc="0C090003">
      <w:start w:val="1"/>
      <w:numFmt w:val="bullet"/>
      <w:lvlText w:val="o"/>
      <w:lvlJc w:val="left"/>
      <w:pPr>
        <w:ind w:left="1497" w:hanging="360"/>
      </w:pPr>
      <w:rPr>
        <w:rFonts w:ascii="Courier New" w:hAnsi="Courier New" w:cs="Courier New" w:hint="default"/>
      </w:rPr>
    </w:lvl>
    <w:lvl w:ilvl="1" w:tplc="FFFFFFFF" w:tentative="1">
      <w:start w:val="1"/>
      <w:numFmt w:val="bullet"/>
      <w:lvlText w:val="o"/>
      <w:lvlJc w:val="left"/>
      <w:pPr>
        <w:ind w:left="2217" w:hanging="360"/>
      </w:pPr>
      <w:rPr>
        <w:rFonts w:ascii="Courier New" w:hAnsi="Courier New" w:cs="Courier New"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cs="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cs="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5" w15:restartNumberingAfterBreak="0">
    <w:nsid w:val="27B6306A"/>
    <w:multiLevelType w:val="hybridMultilevel"/>
    <w:tmpl w:val="BBB0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6" w15:restartNumberingAfterBreak="0">
    <w:nsid w:val="2D932EAD"/>
    <w:multiLevelType w:val="hybridMultilevel"/>
    <w:tmpl w:val="9D80E7CC"/>
    <w:lvl w:ilvl="0" w:tplc="C8F01D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2E6598"/>
    <w:multiLevelType w:val="hybridMultilevel"/>
    <w:tmpl w:val="4B266F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4538EF"/>
    <w:multiLevelType w:val="hybridMultilevel"/>
    <w:tmpl w:val="AA6EB7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B834AC"/>
    <w:multiLevelType w:val="hybridMultilevel"/>
    <w:tmpl w:val="AC441CF0"/>
    <w:lvl w:ilvl="0" w:tplc="C8F01D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94FDD"/>
    <w:multiLevelType w:val="hybridMultilevel"/>
    <w:tmpl w:val="FBB86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036E26"/>
    <w:multiLevelType w:val="hybridMultilevel"/>
    <w:tmpl w:val="EAD813DC"/>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num w:numId="1" w16cid:durableId="689528158">
    <w:abstractNumId w:val="0"/>
  </w:num>
  <w:num w:numId="2" w16cid:durableId="579677731">
    <w:abstractNumId w:val="1"/>
  </w:num>
  <w:num w:numId="3" w16cid:durableId="594367635">
    <w:abstractNumId w:val="2"/>
  </w:num>
  <w:num w:numId="4" w16cid:durableId="523252154">
    <w:abstractNumId w:val="3"/>
  </w:num>
  <w:num w:numId="5" w16cid:durableId="914245275">
    <w:abstractNumId w:val="8"/>
  </w:num>
  <w:num w:numId="6" w16cid:durableId="1260479692">
    <w:abstractNumId w:val="4"/>
  </w:num>
  <w:num w:numId="7" w16cid:durableId="1271666956">
    <w:abstractNumId w:val="5"/>
  </w:num>
  <w:num w:numId="8" w16cid:durableId="925381536">
    <w:abstractNumId w:val="6"/>
  </w:num>
  <w:num w:numId="9" w16cid:durableId="613026734">
    <w:abstractNumId w:val="7"/>
  </w:num>
  <w:num w:numId="10" w16cid:durableId="1221359870">
    <w:abstractNumId w:val="9"/>
  </w:num>
  <w:num w:numId="11" w16cid:durableId="1115827089">
    <w:abstractNumId w:val="17"/>
  </w:num>
  <w:num w:numId="12" w16cid:durableId="946933145">
    <w:abstractNumId w:val="20"/>
  </w:num>
  <w:num w:numId="13" w16cid:durableId="415708742">
    <w:abstractNumId w:val="10"/>
  </w:num>
  <w:num w:numId="14" w16cid:durableId="1104809056">
    <w:abstractNumId w:val="11"/>
  </w:num>
  <w:num w:numId="15" w16cid:durableId="60950555">
    <w:abstractNumId w:val="15"/>
  </w:num>
  <w:num w:numId="16" w16cid:durableId="1971280347">
    <w:abstractNumId w:val="12"/>
  </w:num>
  <w:num w:numId="17" w16cid:durableId="2039818263">
    <w:abstractNumId w:val="21"/>
  </w:num>
  <w:num w:numId="18" w16cid:durableId="908613286">
    <w:abstractNumId w:val="14"/>
  </w:num>
  <w:num w:numId="19" w16cid:durableId="1032531303">
    <w:abstractNumId w:val="18"/>
  </w:num>
  <w:num w:numId="20" w16cid:durableId="406651477">
    <w:abstractNumId w:val="16"/>
  </w:num>
  <w:num w:numId="21" w16cid:durableId="742947106">
    <w:abstractNumId w:val="19"/>
  </w:num>
  <w:num w:numId="22" w16cid:durableId="1125778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ACB"/>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48C"/>
    <w:rsid w:val="000A38B5"/>
    <w:rsid w:val="000A4A30"/>
    <w:rsid w:val="000A5675"/>
    <w:rsid w:val="000A627A"/>
    <w:rsid w:val="000A6BEA"/>
    <w:rsid w:val="000A6DA1"/>
    <w:rsid w:val="000A7406"/>
    <w:rsid w:val="000A7FE5"/>
    <w:rsid w:val="000B0773"/>
    <w:rsid w:val="000B0B9F"/>
    <w:rsid w:val="000B30A3"/>
    <w:rsid w:val="000B3390"/>
    <w:rsid w:val="000B61AC"/>
    <w:rsid w:val="000B6FDF"/>
    <w:rsid w:val="000B7B40"/>
    <w:rsid w:val="000C0F1C"/>
    <w:rsid w:val="000C21A5"/>
    <w:rsid w:val="000C283B"/>
    <w:rsid w:val="000C511F"/>
    <w:rsid w:val="000C5EF9"/>
    <w:rsid w:val="000C65FD"/>
    <w:rsid w:val="000D04E0"/>
    <w:rsid w:val="000D0827"/>
    <w:rsid w:val="000D0974"/>
    <w:rsid w:val="000D19B1"/>
    <w:rsid w:val="000D3398"/>
    <w:rsid w:val="000D5B90"/>
    <w:rsid w:val="000D79E3"/>
    <w:rsid w:val="000E3449"/>
    <w:rsid w:val="000E4020"/>
    <w:rsid w:val="000E498B"/>
    <w:rsid w:val="000E6872"/>
    <w:rsid w:val="000E69DA"/>
    <w:rsid w:val="000E6FD8"/>
    <w:rsid w:val="000E72FB"/>
    <w:rsid w:val="000F0D16"/>
    <w:rsid w:val="000F11AC"/>
    <w:rsid w:val="000F2B0E"/>
    <w:rsid w:val="000F4320"/>
    <w:rsid w:val="000F4430"/>
    <w:rsid w:val="000F5701"/>
    <w:rsid w:val="000F5DE0"/>
    <w:rsid w:val="000F6625"/>
    <w:rsid w:val="00100220"/>
    <w:rsid w:val="00102380"/>
    <w:rsid w:val="001023B6"/>
    <w:rsid w:val="00103E62"/>
    <w:rsid w:val="0010628E"/>
    <w:rsid w:val="00106CAC"/>
    <w:rsid w:val="00107C9B"/>
    <w:rsid w:val="0011106E"/>
    <w:rsid w:val="00113B32"/>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5749A"/>
    <w:rsid w:val="001605F2"/>
    <w:rsid w:val="001608EA"/>
    <w:rsid w:val="00160B49"/>
    <w:rsid w:val="001614D1"/>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3E2F"/>
    <w:rsid w:val="00175F49"/>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6FC7"/>
    <w:rsid w:val="001D7B03"/>
    <w:rsid w:val="001E043D"/>
    <w:rsid w:val="001E3D56"/>
    <w:rsid w:val="001E4ED6"/>
    <w:rsid w:val="001E5C4C"/>
    <w:rsid w:val="001E67EB"/>
    <w:rsid w:val="001F07EE"/>
    <w:rsid w:val="001F07F7"/>
    <w:rsid w:val="001F0888"/>
    <w:rsid w:val="001F0F8B"/>
    <w:rsid w:val="001F1A76"/>
    <w:rsid w:val="001F1E0A"/>
    <w:rsid w:val="001F1ED4"/>
    <w:rsid w:val="001F2430"/>
    <w:rsid w:val="001F271C"/>
    <w:rsid w:val="001F313E"/>
    <w:rsid w:val="001F3AA9"/>
    <w:rsid w:val="001F3E21"/>
    <w:rsid w:val="001F63C7"/>
    <w:rsid w:val="001F7063"/>
    <w:rsid w:val="001F7A51"/>
    <w:rsid w:val="00202FF5"/>
    <w:rsid w:val="00204F7F"/>
    <w:rsid w:val="0020536F"/>
    <w:rsid w:val="002056E6"/>
    <w:rsid w:val="00205967"/>
    <w:rsid w:val="0020637E"/>
    <w:rsid w:val="002070F1"/>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4F5A"/>
    <w:rsid w:val="00275AD5"/>
    <w:rsid w:val="0027697C"/>
    <w:rsid w:val="00277AF1"/>
    <w:rsid w:val="002811EA"/>
    <w:rsid w:val="002813D9"/>
    <w:rsid w:val="002816CF"/>
    <w:rsid w:val="00281A08"/>
    <w:rsid w:val="00281F84"/>
    <w:rsid w:val="00283014"/>
    <w:rsid w:val="002837E1"/>
    <w:rsid w:val="00285023"/>
    <w:rsid w:val="00286E98"/>
    <w:rsid w:val="00287FAF"/>
    <w:rsid w:val="00290D88"/>
    <w:rsid w:val="0029248B"/>
    <w:rsid w:val="00293B16"/>
    <w:rsid w:val="00295094"/>
    <w:rsid w:val="0029647F"/>
    <w:rsid w:val="00296B22"/>
    <w:rsid w:val="00296C2A"/>
    <w:rsid w:val="00297184"/>
    <w:rsid w:val="0029777E"/>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5503"/>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58F"/>
    <w:rsid w:val="00335E8D"/>
    <w:rsid w:val="003434D6"/>
    <w:rsid w:val="00343A95"/>
    <w:rsid w:val="0034438C"/>
    <w:rsid w:val="00344A78"/>
    <w:rsid w:val="00344DB7"/>
    <w:rsid w:val="00346B55"/>
    <w:rsid w:val="00346C84"/>
    <w:rsid w:val="00351A27"/>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19AA"/>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120"/>
    <w:rsid w:val="003B47F3"/>
    <w:rsid w:val="003B4B4E"/>
    <w:rsid w:val="003B5E6B"/>
    <w:rsid w:val="003B60DF"/>
    <w:rsid w:val="003B689E"/>
    <w:rsid w:val="003C0FC6"/>
    <w:rsid w:val="003C247B"/>
    <w:rsid w:val="003C3165"/>
    <w:rsid w:val="003C3299"/>
    <w:rsid w:val="003C558F"/>
    <w:rsid w:val="003C62C9"/>
    <w:rsid w:val="003D25AA"/>
    <w:rsid w:val="003D34BE"/>
    <w:rsid w:val="003D3801"/>
    <w:rsid w:val="003D5897"/>
    <w:rsid w:val="003D5A21"/>
    <w:rsid w:val="003D64FB"/>
    <w:rsid w:val="003D6598"/>
    <w:rsid w:val="003D6890"/>
    <w:rsid w:val="003E02BB"/>
    <w:rsid w:val="003E0877"/>
    <w:rsid w:val="003E2518"/>
    <w:rsid w:val="003E44B5"/>
    <w:rsid w:val="003E5710"/>
    <w:rsid w:val="003E57A0"/>
    <w:rsid w:val="003E5DB7"/>
    <w:rsid w:val="003E6284"/>
    <w:rsid w:val="003E656D"/>
    <w:rsid w:val="003E6D97"/>
    <w:rsid w:val="003F104B"/>
    <w:rsid w:val="003F12D9"/>
    <w:rsid w:val="003F23A0"/>
    <w:rsid w:val="003F43AA"/>
    <w:rsid w:val="003F5FFA"/>
    <w:rsid w:val="003F6637"/>
    <w:rsid w:val="003F675E"/>
    <w:rsid w:val="003F732D"/>
    <w:rsid w:val="003F765A"/>
    <w:rsid w:val="003F7835"/>
    <w:rsid w:val="003F78B9"/>
    <w:rsid w:val="0040297A"/>
    <w:rsid w:val="00404398"/>
    <w:rsid w:val="0040542C"/>
    <w:rsid w:val="00405BBC"/>
    <w:rsid w:val="00405FA8"/>
    <w:rsid w:val="00407088"/>
    <w:rsid w:val="00407B5D"/>
    <w:rsid w:val="00410CD9"/>
    <w:rsid w:val="004160F7"/>
    <w:rsid w:val="00416834"/>
    <w:rsid w:val="00417CC1"/>
    <w:rsid w:val="004200C6"/>
    <w:rsid w:val="004203CF"/>
    <w:rsid w:val="004208B1"/>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3D7"/>
    <w:rsid w:val="00460670"/>
    <w:rsid w:val="00461540"/>
    <w:rsid w:val="00462DFB"/>
    <w:rsid w:val="00463665"/>
    <w:rsid w:val="00464047"/>
    <w:rsid w:val="004656A1"/>
    <w:rsid w:val="0046600D"/>
    <w:rsid w:val="00466620"/>
    <w:rsid w:val="004713FE"/>
    <w:rsid w:val="004721A1"/>
    <w:rsid w:val="00473BDB"/>
    <w:rsid w:val="004740FC"/>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734C"/>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4D5"/>
    <w:rsid w:val="004D5A2E"/>
    <w:rsid w:val="004D5D2F"/>
    <w:rsid w:val="004D7D53"/>
    <w:rsid w:val="004E08CC"/>
    <w:rsid w:val="004E14F9"/>
    <w:rsid w:val="004E35C8"/>
    <w:rsid w:val="004E5D7A"/>
    <w:rsid w:val="004E68E9"/>
    <w:rsid w:val="004E7444"/>
    <w:rsid w:val="004E761F"/>
    <w:rsid w:val="004E7FFE"/>
    <w:rsid w:val="004F165D"/>
    <w:rsid w:val="004F19A9"/>
    <w:rsid w:val="004F40EF"/>
    <w:rsid w:val="004F548E"/>
    <w:rsid w:val="004F674A"/>
    <w:rsid w:val="004F765F"/>
    <w:rsid w:val="0050006C"/>
    <w:rsid w:val="005032D0"/>
    <w:rsid w:val="00504894"/>
    <w:rsid w:val="00505399"/>
    <w:rsid w:val="005054A9"/>
    <w:rsid w:val="00505563"/>
    <w:rsid w:val="005056CC"/>
    <w:rsid w:val="00505AF0"/>
    <w:rsid w:val="00505C16"/>
    <w:rsid w:val="00506B14"/>
    <w:rsid w:val="00506D3C"/>
    <w:rsid w:val="00506DFC"/>
    <w:rsid w:val="00506FD1"/>
    <w:rsid w:val="00507EE7"/>
    <w:rsid w:val="00512F1F"/>
    <w:rsid w:val="00513884"/>
    <w:rsid w:val="005149C0"/>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4D3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3ECB"/>
    <w:rsid w:val="00585815"/>
    <w:rsid w:val="00586A1C"/>
    <w:rsid w:val="00587104"/>
    <w:rsid w:val="005874CA"/>
    <w:rsid w:val="005907C1"/>
    <w:rsid w:val="00590D0C"/>
    <w:rsid w:val="00592779"/>
    <w:rsid w:val="00592C1A"/>
    <w:rsid w:val="00594EB1"/>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B7751"/>
    <w:rsid w:val="005C36AF"/>
    <w:rsid w:val="005C3877"/>
    <w:rsid w:val="005C6478"/>
    <w:rsid w:val="005C6D12"/>
    <w:rsid w:val="005C6E87"/>
    <w:rsid w:val="005D2EDE"/>
    <w:rsid w:val="005D3160"/>
    <w:rsid w:val="005D4098"/>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3B2"/>
    <w:rsid w:val="0062267C"/>
    <w:rsid w:val="00623463"/>
    <w:rsid w:val="006237EA"/>
    <w:rsid w:val="0062449B"/>
    <w:rsid w:val="006247E7"/>
    <w:rsid w:val="006250D4"/>
    <w:rsid w:val="00627C93"/>
    <w:rsid w:val="00632F8F"/>
    <w:rsid w:val="00633B9B"/>
    <w:rsid w:val="00633CAB"/>
    <w:rsid w:val="006345F6"/>
    <w:rsid w:val="00635F8E"/>
    <w:rsid w:val="0063788F"/>
    <w:rsid w:val="00640F77"/>
    <w:rsid w:val="006410C2"/>
    <w:rsid w:val="006430C4"/>
    <w:rsid w:val="006432C7"/>
    <w:rsid w:val="006443F5"/>
    <w:rsid w:val="0064525C"/>
    <w:rsid w:val="00647B7F"/>
    <w:rsid w:val="00650723"/>
    <w:rsid w:val="00650B89"/>
    <w:rsid w:val="00652F12"/>
    <w:rsid w:val="00654153"/>
    <w:rsid w:val="00654A40"/>
    <w:rsid w:val="006563E8"/>
    <w:rsid w:val="0065671E"/>
    <w:rsid w:val="006609C0"/>
    <w:rsid w:val="00660F23"/>
    <w:rsid w:val="00661A6C"/>
    <w:rsid w:val="00662DB3"/>
    <w:rsid w:val="00663FD5"/>
    <w:rsid w:val="00665207"/>
    <w:rsid w:val="0066689B"/>
    <w:rsid w:val="00666D90"/>
    <w:rsid w:val="0066728C"/>
    <w:rsid w:val="006705CF"/>
    <w:rsid w:val="00673FDF"/>
    <w:rsid w:val="00676875"/>
    <w:rsid w:val="00676CAF"/>
    <w:rsid w:val="006771E9"/>
    <w:rsid w:val="0067778E"/>
    <w:rsid w:val="00680461"/>
    <w:rsid w:val="006804DF"/>
    <w:rsid w:val="006839CE"/>
    <w:rsid w:val="00684D10"/>
    <w:rsid w:val="00685DEE"/>
    <w:rsid w:val="00687024"/>
    <w:rsid w:val="00687A7A"/>
    <w:rsid w:val="00687BB0"/>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66"/>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27D"/>
    <w:rsid w:val="007177B2"/>
    <w:rsid w:val="007225BE"/>
    <w:rsid w:val="00724AF6"/>
    <w:rsid w:val="00731F8F"/>
    <w:rsid w:val="007332B1"/>
    <w:rsid w:val="00733823"/>
    <w:rsid w:val="00735225"/>
    <w:rsid w:val="00741727"/>
    <w:rsid w:val="00742394"/>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746"/>
    <w:rsid w:val="00784149"/>
    <w:rsid w:val="00784879"/>
    <w:rsid w:val="00785220"/>
    <w:rsid w:val="00786103"/>
    <w:rsid w:val="00787C7D"/>
    <w:rsid w:val="0079001B"/>
    <w:rsid w:val="0079015A"/>
    <w:rsid w:val="007903A3"/>
    <w:rsid w:val="007911A0"/>
    <w:rsid w:val="007913B5"/>
    <w:rsid w:val="00792CC1"/>
    <w:rsid w:val="00794295"/>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413A"/>
    <w:rsid w:val="007E6051"/>
    <w:rsid w:val="007E6D51"/>
    <w:rsid w:val="007E746F"/>
    <w:rsid w:val="007F0A30"/>
    <w:rsid w:val="007F1061"/>
    <w:rsid w:val="007F3188"/>
    <w:rsid w:val="007F33EA"/>
    <w:rsid w:val="007F34E7"/>
    <w:rsid w:val="007F3EE5"/>
    <w:rsid w:val="007F60E6"/>
    <w:rsid w:val="007F6D99"/>
    <w:rsid w:val="007F6F47"/>
    <w:rsid w:val="007F7701"/>
    <w:rsid w:val="007F7F54"/>
    <w:rsid w:val="00800B0C"/>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BAB"/>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4C2"/>
    <w:rsid w:val="008B3922"/>
    <w:rsid w:val="008B49F0"/>
    <w:rsid w:val="008B556D"/>
    <w:rsid w:val="008B6BFF"/>
    <w:rsid w:val="008C0ABC"/>
    <w:rsid w:val="008C1135"/>
    <w:rsid w:val="008C115F"/>
    <w:rsid w:val="008C3A1C"/>
    <w:rsid w:val="008C45CB"/>
    <w:rsid w:val="008C483F"/>
    <w:rsid w:val="008C4E39"/>
    <w:rsid w:val="008C5AE1"/>
    <w:rsid w:val="008C5DD0"/>
    <w:rsid w:val="008C7816"/>
    <w:rsid w:val="008D1FC2"/>
    <w:rsid w:val="008D6D98"/>
    <w:rsid w:val="008E0BD0"/>
    <w:rsid w:val="008E1B21"/>
    <w:rsid w:val="008E22AD"/>
    <w:rsid w:val="008E2EB5"/>
    <w:rsid w:val="008E3952"/>
    <w:rsid w:val="008E3CB5"/>
    <w:rsid w:val="008E4873"/>
    <w:rsid w:val="008E5613"/>
    <w:rsid w:val="008E58D4"/>
    <w:rsid w:val="008E5AB5"/>
    <w:rsid w:val="008E6C91"/>
    <w:rsid w:val="008F0777"/>
    <w:rsid w:val="008F3E9F"/>
    <w:rsid w:val="008F5D3A"/>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37886"/>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261C"/>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6997"/>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4B2F"/>
    <w:rsid w:val="00A27292"/>
    <w:rsid w:val="00A31221"/>
    <w:rsid w:val="00A312C4"/>
    <w:rsid w:val="00A312E7"/>
    <w:rsid w:val="00A32E6B"/>
    <w:rsid w:val="00A34509"/>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2AD5"/>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2C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481D"/>
    <w:rsid w:val="00B45FAB"/>
    <w:rsid w:val="00B47AB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392"/>
    <w:rsid w:val="00B96CE8"/>
    <w:rsid w:val="00B97B42"/>
    <w:rsid w:val="00B97FED"/>
    <w:rsid w:val="00BA0320"/>
    <w:rsid w:val="00BA0382"/>
    <w:rsid w:val="00BA4B33"/>
    <w:rsid w:val="00BA6A27"/>
    <w:rsid w:val="00BA6C30"/>
    <w:rsid w:val="00BB0321"/>
    <w:rsid w:val="00BB14B4"/>
    <w:rsid w:val="00BB3AE9"/>
    <w:rsid w:val="00BB5483"/>
    <w:rsid w:val="00BB578B"/>
    <w:rsid w:val="00BB6D5A"/>
    <w:rsid w:val="00BB72F7"/>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6FB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5971"/>
    <w:rsid w:val="00C16576"/>
    <w:rsid w:val="00C165EA"/>
    <w:rsid w:val="00C17081"/>
    <w:rsid w:val="00C17BF0"/>
    <w:rsid w:val="00C24C1D"/>
    <w:rsid w:val="00C25738"/>
    <w:rsid w:val="00C25974"/>
    <w:rsid w:val="00C26C63"/>
    <w:rsid w:val="00C30B97"/>
    <w:rsid w:val="00C318A2"/>
    <w:rsid w:val="00C31981"/>
    <w:rsid w:val="00C31F16"/>
    <w:rsid w:val="00C33A80"/>
    <w:rsid w:val="00C3510D"/>
    <w:rsid w:val="00C364AB"/>
    <w:rsid w:val="00C37636"/>
    <w:rsid w:val="00C3785F"/>
    <w:rsid w:val="00C37C1B"/>
    <w:rsid w:val="00C37D63"/>
    <w:rsid w:val="00C41084"/>
    <w:rsid w:val="00C428D2"/>
    <w:rsid w:val="00C43AD6"/>
    <w:rsid w:val="00C45747"/>
    <w:rsid w:val="00C47E21"/>
    <w:rsid w:val="00C507C0"/>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E80"/>
    <w:rsid w:val="00CB4B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542C"/>
    <w:rsid w:val="00CF67EC"/>
    <w:rsid w:val="00CF6E62"/>
    <w:rsid w:val="00D003D7"/>
    <w:rsid w:val="00D018CC"/>
    <w:rsid w:val="00D06F34"/>
    <w:rsid w:val="00D112C1"/>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379F1"/>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2264"/>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6475"/>
    <w:rsid w:val="00E00405"/>
    <w:rsid w:val="00E012D8"/>
    <w:rsid w:val="00E01798"/>
    <w:rsid w:val="00E01D98"/>
    <w:rsid w:val="00E01E13"/>
    <w:rsid w:val="00E04C60"/>
    <w:rsid w:val="00E04F3C"/>
    <w:rsid w:val="00E06A09"/>
    <w:rsid w:val="00E071FA"/>
    <w:rsid w:val="00E112EE"/>
    <w:rsid w:val="00E1259A"/>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5C8"/>
    <w:rsid w:val="00E367E5"/>
    <w:rsid w:val="00E4179E"/>
    <w:rsid w:val="00E42651"/>
    <w:rsid w:val="00E44F67"/>
    <w:rsid w:val="00E45EDE"/>
    <w:rsid w:val="00E45F73"/>
    <w:rsid w:val="00E47FB7"/>
    <w:rsid w:val="00E50AE9"/>
    <w:rsid w:val="00E5210F"/>
    <w:rsid w:val="00E54F65"/>
    <w:rsid w:val="00E56D86"/>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657"/>
    <w:rsid w:val="00EB4155"/>
    <w:rsid w:val="00EB5B58"/>
    <w:rsid w:val="00EB5CE8"/>
    <w:rsid w:val="00EB6158"/>
    <w:rsid w:val="00EB671E"/>
    <w:rsid w:val="00EB6BAB"/>
    <w:rsid w:val="00EB6FF6"/>
    <w:rsid w:val="00EB743E"/>
    <w:rsid w:val="00EB7E45"/>
    <w:rsid w:val="00EC1BC6"/>
    <w:rsid w:val="00EC2BDF"/>
    <w:rsid w:val="00EC33AF"/>
    <w:rsid w:val="00EC5EAE"/>
    <w:rsid w:val="00ED2E23"/>
    <w:rsid w:val="00ED5249"/>
    <w:rsid w:val="00ED7EAC"/>
    <w:rsid w:val="00EE1265"/>
    <w:rsid w:val="00EE15F9"/>
    <w:rsid w:val="00EE2166"/>
    <w:rsid w:val="00EE2CD6"/>
    <w:rsid w:val="00EE52B9"/>
    <w:rsid w:val="00EE5BC1"/>
    <w:rsid w:val="00EE5E08"/>
    <w:rsid w:val="00EF0442"/>
    <w:rsid w:val="00EF5E75"/>
    <w:rsid w:val="00EF656F"/>
    <w:rsid w:val="00F033B4"/>
    <w:rsid w:val="00F03CA3"/>
    <w:rsid w:val="00F04367"/>
    <w:rsid w:val="00F04618"/>
    <w:rsid w:val="00F04D02"/>
    <w:rsid w:val="00F11A7E"/>
    <w:rsid w:val="00F123F2"/>
    <w:rsid w:val="00F13BDE"/>
    <w:rsid w:val="00F1590C"/>
    <w:rsid w:val="00F16B95"/>
    <w:rsid w:val="00F2021D"/>
    <w:rsid w:val="00F2045A"/>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534C"/>
    <w:rsid w:val="00F464A2"/>
    <w:rsid w:val="00F46AA6"/>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5D2"/>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7CD"/>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FDD1A"/>
  <w15:docId w15:val="{E6ED1579-58D5-482C-94D7-A4F20944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link w:val="Heading1Char"/>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1Char">
    <w:name w:val="Heading 1 Char"/>
    <w:basedOn w:val="DefaultParagraphFont"/>
    <w:link w:val="Heading1"/>
    <w:rsid w:val="003E02BB"/>
    <w:rPr>
      <w:rFonts w:ascii="Arial" w:hAnsi="Arial" w:cs="Arial"/>
      <w:b/>
      <w:bCs/>
      <w:color w:val="055772"/>
      <w:kern w:val="32"/>
      <w:sz w:val="48"/>
      <w:szCs w:val="32"/>
      <w:lang w:eastAsia="en-AU"/>
    </w:rPr>
  </w:style>
  <w:style w:type="paragraph" w:styleId="ListParagraph">
    <w:name w:val="List Paragraph"/>
    <w:aliases w:val="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3E02BB"/>
    <w:pPr>
      <w:ind w:left="720"/>
      <w:contextualSpacing/>
    </w:pPr>
  </w:style>
  <w:style w:type="character" w:customStyle="1" w:styleId="ListParagraphChar">
    <w:name w:val="List Paragraph Char"/>
    <w:aliases w:val="Recommendation Char,List Paragraph11 Char,bullet point list Char,Bullet point Char,Bulleted Para Char,NFP GP Bulleted List Char,FooterText Char,numbered Char,Paragraphe de liste1 Char,Bulletr List Paragraph Char,列出段落 Char,列出段落1 Char"/>
    <w:link w:val="ListParagraph"/>
    <w:uiPriority w:val="34"/>
    <w:locked/>
    <w:rsid w:val="003E02BB"/>
    <w:rPr>
      <w:rFonts w:ascii="Arial" w:hAnsi="Arial"/>
      <w:sz w:val="22"/>
      <w:szCs w:val="24"/>
      <w:lang w:eastAsia="en-AU"/>
    </w:rPr>
  </w:style>
  <w:style w:type="paragraph" w:styleId="EndnoteText">
    <w:name w:val="endnote text"/>
    <w:basedOn w:val="Normal"/>
    <w:link w:val="EndnoteTextChar"/>
    <w:rsid w:val="00BB72F7"/>
    <w:pPr>
      <w:spacing w:after="0"/>
    </w:pPr>
    <w:rPr>
      <w:sz w:val="20"/>
      <w:szCs w:val="20"/>
    </w:rPr>
  </w:style>
  <w:style w:type="character" w:customStyle="1" w:styleId="EndnoteTextChar">
    <w:name w:val="Endnote Text Char"/>
    <w:basedOn w:val="DefaultParagraphFont"/>
    <w:link w:val="EndnoteText"/>
    <w:rsid w:val="00BB72F7"/>
    <w:rPr>
      <w:rFonts w:ascii="Arial" w:hAnsi="Arial"/>
      <w:lang w:eastAsia="en-AU"/>
    </w:rPr>
  </w:style>
  <w:style w:type="character" w:styleId="EndnoteReference">
    <w:name w:val="endnote reference"/>
    <w:basedOn w:val="DefaultParagraphFont"/>
    <w:rsid w:val="00BB72F7"/>
    <w:rPr>
      <w:vertAlign w:val="superscript"/>
    </w:rPr>
  </w:style>
  <w:style w:type="character" w:styleId="Hyperlink">
    <w:name w:val="Hyperlink"/>
    <w:basedOn w:val="DefaultParagraphFont"/>
    <w:rsid w:val="001E3D56"/>
    <w:rPr>
      <w:color w:val="0563C1" w:themeColor="hyperlink"/>
      <w:u w:val="single"/>
    </w:rPr>
  </w:style>
  <w:style w:type="paragraph" w:styleId="FootnoteText">
    <w:name w:val="footnote text"/>
    <w:basedOn w:val="Normal"/>
    <w:link w:val="FootnoteTextChar"/>
    <w:rsid w:val="001E3D56"/>
    <w:pPr>
      <w:spacing w:after="0"/>
    </w:pPr>
    <w:rPr>
      <w:sz w:val="20"/>
      <w:szCs w:val="20"/>
    </w:rPr>
  </w:style>
  <w:style w:type="character" w:customStyle="1" w:styleId="FootnoteTextChar">
    <w:name w:val="Footnote Text Char"/>
    <w:basedOn w:val="DefaultParagraphFont"/>
    <w:link w:val="FootnoteText"/>
    <w:rsid w:val="001E3D56"/>
    <w:rPr>
      <w:rFonts w:ascii="Arial" w:hAnsi="Arial"/>
      <w:lang w:eastAsia="en-AU"/>
    </w:rPr>
  </w:style>
  <w:style w:type="character" w:styleId="FootnoteReference">
    <w:name w:val="footnote reference"/>
    <w:basedOn w:val="DefaultParagraphFont"/>
    <w:rsid w:val="001E3D56"/>
    <w:rPr>
      <w:vertAlign w:val="superscript"/>
    </w:rPr>
  </w:style>
  <w:style w:type="paragraph" w:styleId="Revision">
    <w:name w:val="Revision"/>
    <w:hidden/>
    <w:uiPriority w:val="71"/>
    <w:semiHidden/>
    <w:rsid w:val="001F3AA9"/>
    <w:rPr>
      <w:rFonts w:ascii="Arial" w:hAnsi="Arial"/>
      <w:sz w:val="22"/>
      <w:szCs w:val="24"/>
      <w:lang w:eastAsia="en-AU"/>
    </w:rPr>
  </w:style>
  <w:style w:type="character" w:styleId="CommentReference">
    <w:name w:val="annotation reference"/>
    <w:basedOn w:val="DefaultParagraphFont"/>
    <w:rsid w:val="00676875"/>
    <w:rPr>
      <w:sz w:val="16"/>
      <w:szCs w:val="16"/>
    </w:rPr>
  </w:style>
  <w:style w:type="paragraph" w:styleId="CommentText">
    <w:name w:val="annotation text"/>
    <w:basedOn w:val="Normal"/>
    <w:link w:val="CommentTextChar"/>
    <w:rsid w:val="00676875"/>
    <w:rPr>
      <w:sz w:val="20"/>
      <w:szCs w:val="20"/>
    </w:rPr>
  </w:style>
  <w:style w:type="character" w:customStyle="1" w:styleId="CommentTextChar">
    <w:name w:val="Comment Text Char"/>
    <w:basedOn w:val="DefaultParagraphFont"/>
    <w:link w:val="CommentText"/>
    <w:rsid w:val="00676875"/>
    <w:rPr>
      <w:rFonts w:ascii="Arial" w:hAnsi="Arial"/>
      <w:lang w:eastAsia="en-AU"/>
    </w:rPr>
  </w:style>
  <w:style w:type="paragraph" w:styleId="CommentSubject">
    <w:name w:val="annotation subject"/>
    <w:basedOn w:val="CommentText"/>
    <w:next w:val="CommentText"/>
    <w:link w:val="CommentSubjectChar"/>
    <w:semiHidden/>
    <w:unhideWhenUsed/>
    <w:rsid w:val="00676875"/>
    <w:rPr>
      <w:b/>
      <w:bCs/>
    </w:rPr>
  </w:style>
  <w:style w:type="character" w:customStyle="1" w:styleId="CommentSubjectChar">
    <w:name w:val="Comment Subject Char"/>
    <w:basedOn w:val="CommentTextChar"/>
    <w:link w:val="CommentSubject"/>
    <w:semiHidden/>
    <w:rsid w:val="00676875"/>
    <w:rPr>
      <w:rFonts w:ascii="Arial" w:hAnsi="Arial"/>
      <w:b/>
      <w:bCs/>
      <w:lang w:eastAsia="en-AU"/>
    </w:rPr>
  </w:style>
  <w:style w:type="character" w:styleId="UnresolvedMention">
    <w:name w:val="Unresolved Mention"/>
    <w:basedOn w:val="DefaultParagraphFont"/>
    <w:uiPriority w:val="99"/>
    <w:semiHidden/>
    <w:unhideWhenUsed/>
    <w:rsid w:val="002070F1"/>
    <w:rPr>
      <w:color w:val="605E5C"/>
      <w:shd w:val="clear" w:color="auto" w:fill="E1DFDD"/>
    </w:rPr>
  </w:style>
  <w:style w:type="character" w:styleId="FollowedHyperlink">
    <w:name w:val="FollowedHyperlink"/>
    <w:basedOn w:val="DefaultParagraphFont"/>
    <w:rsid w:val="00C47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1C5C-6332-4491-89D7-F2D916C5FEED}">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YJ A4 portrait factsheet</vt:lpstr>
    </vt:vector>
  </TitlesOfParts>
  <Manager/>
  <Company/>
  <LinksUpToDate>false</LinksUpToDate>
  <CharactersWithSpaces>6207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YJ A4 portrait factsheet</dc:title>
  <dc:subject>DOcument templates</dc:subject>
  <dc:creator>Queensland Government</dc:creator>
  <cp:keywords>fact sheet, template, A4, portrait, blue, 2 columns, YJ, youth justice</cp:keywords>
  <dc:description/>
  <cp:lastModifiedBy>Karen Ashton</cp:lastModifiedBy>
  <cp:revision>2</cp:revision>
  <dcterms:created xsi:type="dcterms:W3CDTF">2024-10-03T06:21:00Z</dcterms:created>
  <dcterms:modified xsi:type="dcterms:W3CDTF">2024-10-03T06:21:00Z</dcterms:modified>
  <cp:category>template</cp:category>
</cp:coreProperties>
</file>