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39AA" w14:textId="0F632B61" w:rsidR="003D73A5" w:rsidRDefault="003D73A5" w:rsidP="003D73A5">
      <w:pPr>
        <w:pStyle w:val="Heading1"/>
        <w:spacing w:before="0" w:after="120"/>
      </w:pPr>
      <w:r>
        <w:rPr>
          <w:i/>
          <w:noProof/>
        </w:rPr>
        <mc:AlternateContent>
          <mc:Choice Requires="wps">
            <w:drawing>
              <wp:anchor distT="0" distB="0" distL="114300" distR="114300" simplePos="0" relativeHeight="251659264" behindDoc="0" locked="0" layoutInCell="1" allowOverlap="1" wp14:anchorId="7EF2D9D8" wp14:editId="63BD993C">
                <wp:simplePos x="0" y="0"/>
                <wp:positionH relativeFrom="column">
                  <wp:posOffset>2828925</wp:posOffset>
                </wp:positionH>
                <wp:positionV relativeFrom="paragraph">
                  <wp:posOffset>-640715</wp:posOffset>
                </wp:positionV>
                <wp:extent cx="3792772" cy="604299"/>
                <wp:effectExtent l="0" t="0" r="17780" b="24765"/>
                <wp:wrapNone/>
                <wp:docPr id="1" name="Rectangle 1"/>
                <wp:cNvGraphicFramePr/>
                <a:graphic xmlns:a="http://schemas.openxmlformats.org/drawingml/2006/main">
                  <a:graphicData uri="http://schemas.microsoft.com/office/word/2010/wordprocessingShape">
                    <wps:wsp>
                      <wps:cNvSpPr/>
                      <wps:spPr>
                        <a:xfrm>
                          <a:off x="0" y="0"/>
                          <a:ext cx="3792772" cy="604299"/>
                        </a:xfrm>
                        <a:prstGeom prst="rect">
                          <a:avLst/>
                        </a:prstGeom>
                        <a:solidFill>
                          <a:sysClr val="window" lastClr="FFFFFF"/>
                        </a:solidFill>
                        <a:ln w="12700" cap="flat" cmpd="sng" algn="ctr">
                          <a:solidFill>
                            <a:sysClr val="window" lastClr="FFFFFF"/>
                          </a:solidFill>
                          <a:prstDash val="solid"/>
                          <a:miter lim="800000"/>
                        </a:ln>
                        <a:effectLst/>
                      </wps:spPr>
                      <wps:txbx>
                        <w:txbxContent>
                          <w:p w14:paraId="6AC82CAA" w14:textId="77777777" w:rsidR="003D73A5" w:rsidRPr="00853144" w:rsidRDefault="003D73A5" w:rsidP="003D73A5">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March 2023,</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2D9D8" id="Rectangle 1" o:spid="_x0000_s1026" style="position:absolute;margin-left:222.75pt;margin-top:-50.45pt;width:298.6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" fillcolor="window" strokecolor="window" strokeweight="1pt">
                <v:textbox>
                  <w:txbxContent>
                    <w:p w14:paraId="6AC82CAA" w14:textId="77777777" w:rsidR="003D73A5" w:rsidRPr="00853144" w:rsidRDefault="003D73A5" w:rsidP="003D73A5">
                      <w:pPr>
                        <w:jc w:val="center"/>
                        <w:rPr>
                          <w:color w:val="FF0000"/>
                          <w:szCs w:val="22"/>
                        </w:rPr>
                      </w:pPr>
                      <w:r w:rsidRPr="00853144">
                        <w:rPr>
                          <w:color w:val="FF0000"/>
                          <w:szCs w:val="22"/>
                        </w:rPr>
                        <w:t xml:space="preserve">The document was current </w:t>
                      </w:r>
                      <w:proofErr w:type="gramStart"/>
                      <w:r w:rsidRPr="00853144">
                        <w:rPr>
                          <w:color w:val="FF0000"/>
                          <w:szCs w:val="22"/>
                        </w:rPr>
                        <w:t>at</w:t>
                      </w:r>
                      <w:proofErr w:type="gramEnd"/>
                      <w:r w:rsidRPr="00853144">
                        <w:rPr>
                          <w:color w:val="FF0000"/>
                          <w:szCs w:val="22"/>
                        </w:rPr>
                        <w:t xml:space="preserve"> </w:t>
                      </w:r>
                      <w:r>
                        <w:rPr>
                          <w:color w:val="FF0000"/>
                          <w:szCs w:val="22"/>
                        </w:rPr>
                        <w:t>March 2023,</w:t>
                      </w:r>
                      <w:r w:rsidRPr="00853144">
                        <w:rPr>
                          <w:color w:val="FF0000"/>
                          <w:szCs w:val="22"/>
                        </w:rPr>
                        <w:t xml:space="preserve"> and explains changes made at that time. For up-to-date information, please search ‘Changes to the</w:t>
                      </w:r>
                      <w:r w:rsidRPr="00853144">
                        <w:rPr>
                          <w:i/>
                          <w:iCs/>
                          <w:color w:val="FF0000"/>
                          <w:szCs w:val="22"/>
                        </w:rPr>
                        <w:t xml:space="preserve"> Youth Justice Act 1992</w:t>
                      </w:r>
                      <w:r w:rsidRPr="00853144">
                        <w:rPr>
                          <w:color w:val="FF0000"/>
                          <w:szCs w:val="22"/>
                        </w:rPr>
                        <w:t>’.</w:t>
                      </w:r>
                    </w:p>
                  </w:txbxContent>
                </v:textbox>
              </v:rect>
            </w:pict>
          </mc:Fallback>
        </mc:AlternateContent>
      </w:r>
      <w:r>
        <w:t xml:space="preserve">Electronic monitoring devices </w:t>
      </w:r>
      <w:r w:rsidRPr="003656E8">
        <w:t xml:space="preserve">– information for </w:t>
      </w:r>
      <w:r>
        <w:t>legal stakeholders</w:t>
      </w:r>
    </w:p>
    <w:p w14:paraId="3AA696E4" w14:textId="6547D27E" w:rsidR="00D136D0" w:rsidRDefault="00D136D0" w:rsidP="009F58F2">
      <w:pPr>
        <w:pStyle w:val="Heading2"/>
        <w:sectPr w:rsidR="00D136D0" w:rsidSect="003D73A5">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701" w:left="1134" w:header="709" w:footer="1474" w:gutter="0"/>
          <w:cols w:space="709"/>
          <w:docGrid w:linePitch="360"/>
        </w:sectPr>
      </w:pPr>
    </w:p>
    <w:p w14:paraId="3AEC7FB2" w14:textId="77777777" w:rsidR="003D73A5" w:rsidRPr="00996B31" w:rsidRDefault="003D73A5" w:rsidP="003D73A5">
      <w:pPr>
        <w:rPr>
          <w:i/>
          <w:iCs/>
          <w:szCs w:val="14"/>
        </w:rPr>
        <w:sectPr w:rsidR="003D73A5" w:rsidRPr="00996B31" w:rsidSect="003D73A5">
          <w:headerReference w:type="default" r:id="rId17"/>
          <w:type w:val="continuous"/>
          <w:pgSz w:w="11906" w:h="16838"/>
          <w:pgMar w:top="2495" w:right="1134" w:bottom="1418" w:left="1134" w:header="709" w:footer="1474" w:gutter="0"/>
          <w:cols w:space="709"/>
          <w:docGrid w:linePitch="360"/>
        </w:sectPr>
      </w:pPr>
      <w:r w:rsidRPr="009D3641">
        <w:rPr>
          <w:rFonts w:cs="Arial"/>
          <w:i/>
          <w:iCs/>
          <w:color w:val="055772"/>
          <w:kern w:val="32"/>
          <w:szCs w:val="14"/>
        </w:rPr>
        <w:t>Updated June 2023</w:t>
      </w:r>
    </w:p>
    <w:p w14:paraId="1DEBA802" w14:textId="77777777" w:rsidR="003D73A5" w:rsidRPr="003E02BB" w:rsidRDefault="003D73A5" w:rsidP="003D73A5">
      <w:pPr>
        <w:jc w:val="both"/>
      </w:pPr>
      <w:r w:rsidRPr="003E02BB">
        <w:t xml:space="preserve">The </w:t>
      </w:r>
      <w:r w:rsidRPr="003E02BB">
        <w:rPr>
          <w:i/>
          <w:iCs/>
        </w:rPr>
        <w:t>Strengthening Communit</w:t>
      </w:r>
      <w:r>
        <w:rPr>
          <w:i/>
          <w:iCs/>
        </w:rPr>
        <w:t>y</w:t>
      </w:r>
      <w:r w:rsidRPr="003E02BB">
        <w:rPr>
          <w:i/>
          <w:iCs/>
        </w:rPr>
        <w:t xml:space="preserve"> Safety Act 2023</w:t>
      </w:r>
      <w:r w:rsidRPr="003E02BB">
        <w:t xml:space="preserve"> (SCS Act) was passed by the Queensland Parliament on 16 March 2023 and commenced on 2</w:t>
      </w:r>
      <w:r>
        <w:t>2</w:t>
      </w:r>
      <w:r w:rsidRPr="003E02BB">
        <w:t xml:space="preserve"> March 2023, making changes to the </w:t>
      </w:r>
      <w:r w:rsidRPr="003E02BB">
        <w:rPr>
          <w:i/>
          <w:iCs/>
        </w:rPr>
        <w:t>Youth Justice Act 1992</w:t>
      </w:r>
      <w:r w:rsidRPr="003E02BB">
        <w:t xml:space="preserve"> (YJA), the </w:t>
      </w:r>
      <w:r w:rsidRPr="003E02BB">
        <w:rPr>
          <w:i/>
          <w:iCs/>
        </w:rPr>
        <w:t>Bail Act 1980</w:t>
      </w:r>
      <w:r w:rsidRPr="003E02BB">
        <w:t xml:space="preserve">, the </w:t>
      </w:r>
      <w:r w:rsidRPr="003E02BB">
        <w:rPr>
          <w:i/>
          <w:iCs/>
        </w:rPr>
        <w:t>Police Powers and Responsibilities Act 2000</w:t>
      </w:r>
      <w:r w:rsidRPr="003E02BB">
        <w:t xml:space="preserve"> and the Criminal Code.</w:t>
      </w:r>
    </w:p>
    <w:p w14:paraId="74990E1E" w14:textId="77777777" w:rsidR="003D73A5" w:rsidRPr="003E02BB" w:rsidRDefault="003D73A5" w:rsidP="003D73A5">
      <w:pPr>
        <w:jc w:val="both"/>
      </w:pPr>
      <w:r w:rsidRPr="003E02BB">
        <w:t>One of the major changes is the extension of the trial of electronic monitoring as a condition of bail until 30 April 2025 (YJA s.52</w:t>
      </w:r>
      <w:proofErr w:type="gramStart"/>
      <w:r w:rsidRPr="003E02BB">
        <w:t>AA(</w:t>
      </w:r>
      <w:proofErr w:type="gramEnd"/>
      <w:r w:rsidRPr="003E02BB">
        <w:t xml:space="preserve">10) – four years from the provision’s original commencement date in 2021). </w:t>
      </w:r>
    </w:p>
    <w:p w14:paraId="2EBF9A59" w14:textId="77777777" w:rsidR="003D73A5" w:rsidRPr="003E02BB" w:rsidRDefault="003D73A5" w:rsidP="003D73A5">
      <w:pPr>
        <w:jc w:val="both"/>
      </w:pPr>
      <w:r w:rsidRPr="003E02BB">
        <w:t xml:space="preserve">The legislation gives the court the ability to impose a condition that a young person wear an electronic monitoring device while released on bail. </w:t>
      </w:r>
    </w:p>
    <w:p w14:paraId="07910F25" w14:textId="77777777" w:rsidR="003D73A5" w:rsidRDefault="003D73A5" w:rsidP="003D73A5">
      <w:pPr>
        <w:jc w:val="both"/>
      </w:pPr>
      <w:r>
        <w:t>A</w:t>
      </w:r>
      <w:r w:rsidRPr="003E02BB">
        <w:t xml:space="preserve"> monitoring device cannot </w:t>
      </w:r>
      <w:r>
        <w:t xml:space="preserve">be imposed </w:t>
      </w:r>
      <w:r w:rsidRPr="003E02BB">
        <w:t xml:space="preserve">as </w:t>
      </w:r>
      <w:r>
        <w:t>a condition</w:t>
      </w:r>
      <w:r w:rsidRPr="003E02BB">
        <w:t xml:space="preserve"> of watchhouse bail (YJA s.52A(5)).</w:t>
      </w:r>
    </w:p>
    <w:p w14:paraId="62FEA481" w14:textId="77777777" w:rsidR="003D73A5" w:rsidRPr="003E02BB" w:rsidRDefault="003D73A5" w:rsidP="003D73A5">
      <w:pPr>
        <w:pStyle w:val="Heading3"/>
        <w:jc w:val="both"/>
        <w:rPr>
          <w:rFonts w:ascii="Arial Bold" w:hAnsi="Arial Bold"/>
          <w:iCs/>
          <w:color w:val="F89A44"/>
          <w:sz w:val="30"/>
          <w:szCs w:val="30"/>
        </w:rPr>
      </w:pPr>
      <w:r w:rsidRPr="003E02BB">
        <w:rPr>
          <w:rFonts w:ascii="Arial Bold" w:hAnsi="Arial Bold"/>
          <w:iCs/>
          <w:color w:val="F89A44"/>
          <w:sz w:val="30"/>
          <w:szCs w:val="30"/>
        </w:rPr>
        <w:t>About electronic monitoring devices</w:t>
      </w:r>
    </w:p>
    <w:p w14:paraId="5DF9CD31" w14:textId="77777777" w:rsidR="003D73A5" w:rsidRPr="003E02BB" w:rsidRDefault="003D73A5" w:rsidP="003D73A5">
      <w:pPr>
        <w:spacing w:after="80"/>
        <w:jc w:val="both"/>
      </w:pPr>
      <w:r w:rsidRPr="003E02BB">
        <w:t xml:space="preserve">An electronic monitoring device (sometimes referred to as electronic monitoring or GPS electronic monitoring) is a device fitted to a young person’s ankle that: </w:t>
      </w:r>
    </w:p>
    <w:p w14:paraId="5341B2F5" w14:textId="77777777" w:rsidR="003D73A5" w:rsidRPr="003E02BB" w:rsidRDefault="003D73A5" w:rsidP="003D73A5">
      <w:pPr>
        <w:pStyle w:val="ListParagraph"/>
        <w:numPr>
          <w:ilvl w:val="0"/>
          <w:numId w:val="13"/>
        </w:numPr>
        <w:spacing w:after="80"/>
        <w:ind w:left="714" w:hanging="357"/>
        <w:contextualSpacing w:val="0"/>
        <w:jc w:val="both"/>
      </w:pPr>
      <w:r w:rsidRPr="003E02BB">
        <w:t xml:space="preserve">monitors their location using GPS </w:t>
      </w:r>
      <w:proofErr w:type="gramStart"/>
      <w:r w:rsidRPr="003E02BB">
        <w:t>coordinates</w:t>
      </w:r>
      <w:proofErr w:type="gramEnd"/>
      <w:r w:rsidRPr="003E02BB">
        <w:t xml:space="preserve"> </w:t>
      </w:r>
    </w:p>
    <w:p w14:paraId="1A7B38E6" w14:textId="77777777" w:rsidR="003D73A5" w:rsidRPr="003E02BB" w:rsidRDefault="003D73A5" w:rsidP="003D73A5">
      <w:pPr>
        <w:numPr>
          <w:ilvl w:val="0"/>
          <w:numId w:val="11"/>
        </w:numPr>
        <w:jc w:val="both"/>
      </w:pPr>
      <w:r w:rsidRPr="003E02BB">
        <w:t xml:space="preserve">provides real-time alerts of any unauthorised movements. </w:t>
      </w:r>
    </w:p>
    <w:p w14:paraId="04428582" w14:textId="77777777" w:rsidR="003D73A5" w:rsidRPr="003E02BB" w:rsidRDefault="003D73A5" w:rsidP="003D73A5">
      <w:pPr>
        <w:jc w:val="both"/>
      </w:pPr>
      <w:r w:rsidRPr="003E02BB">
        <w:t>A beacon is located at the young person’s home.</w:t>
      </w:r>
    </w:p>
    <w:p w14:paraId="07087750" w14:textId="77777777" w:rsidR="003D73A5" w:rsidRPr="003E02BB" w:rsidRDefault="003D73A5" w:rsidP="003D73A5">
      <w:pPr>
        <w:pStyle w:val="Heading3"/>
        <w:jc w:val="both"/>
        <w:rPr>
          <w:rFonts w:ascii="Arial Bold" w:hAnsi="Arial Bold"/>
          <w:iCs/>
          <w:color w:val="F89A44"/>
          <w:sz w:val="30"/>
          <w:szCs w:val="30"/>
        </w:rPr>
      </w:pPr>
      <w:bookmarkStart w:id="0" w:name="_Hlk129260398"/>
      <w:r w:rsidRPr="003E02BB">
        <w:rPr>
          <w:rFonts w:ascii="Arial Bold" w:hAnsi="Arial Bold"/>
          <w:iCs/>
          <w:color w:val="F89A44"/>
          <w:sz w:val="30"/>
          <w:szCs w:val="30"/>
        </w:rPr>
        <w:t>Eligibility</w:t>
      </w:r>
    </w:p>
    <w:p w14:paraId="6AD5FC8B" w14:textId="77777777" w:rsidR="003D73A5" w:rsidRDefault="003D73A5" w:rsidP="003D73A5">
      <w:pPr>
        <w:spacing w:after="80"/>
        <w:jc w:val="both"/>
      </w:pPr>
      <w:bookmarkStart w:id="1" w:name="_Hlk130214206"/>
      <w:bookmarkEnd w:id="0"/>
      <w:r w:rsidRPr="00601235">
        <w:t xml:space="preserve">To be eligible for an electronic monitoring device a young person must: </w:t>
      </w:r>
    </w:p>
    <w:p w14:paraId="2E466173" w14:textId="77777777" w:rsidR="003D73A5" w:rsidRDefault="003D73A5" w:rsidP="003D73A5">
      <w:pPr>
        <w:pStyle w:val="ListParagraph"/>
        <w:numPr>
          <w:ilvl w:val="0"/>
          <w:numId w:val="13"/>
        </w:numPr>
        <w:spacing w:after="80"/>
        <w:ind w:left="714" w:hanging="357"/>
        <w:contextualSpacing w:val="0"/>
        <w:jc w:val="both"/>
      </w:pPr>
      <w:r w:rsidRPr="00601235">
        <w:t>be at least 1</w:t>
      </w:r>
      <w:r>
        <w:t>5</w:t>
      </w:r>
      <w:r w:rsidRPr="00601235">
        <w:t xml:space="preserve"> years of </w:t>
      </w:r>
      <w:proofErr w:type="gramStart"/>
      <w:r w:rsidRPr="00601235">
        <w:t>age</w:t>
      </w:r>
      <w:proofErr w:type="gramEnd"/>
      <w:r w:rsidRPr="00601235">
        <w:t xml:space="preserve"> </w:t>
      </w:r>
    </w:p>
    <w:p w14:paraId="5D15437B" w14:textId="77777777" w:rsidR="003D73A5" w:rsidRDefault="003D73A5" w:rsidP="003D73A5">
      <w:pPr>
        <w:pStyle w:val="ListParagraph"/>
        <w:numPr>
          <w:ilvl w:val="0"/>
          <w:numId w:val="13"/>
        </w:numPr>
        <w:spacing w:after="80"/>
        <w:ind w:left="714" w:hanging="357"/>
        <w:contextualSpacing w:val="0"/>
        <w:jc w:val="both"/>
      </w:pPr>
      <w:r w:rsidRPr="00601235">
        <w:t xml:space="preserve">be appearing for a </w:t>
      </w:r>
      <w:r>
        <w:t>‘</w:t>
      </w:r>
      <w:r w:rsidRPr="00601235">
        <w:t>prescribed indictable offence</w:t>
      </w:r>
      <w:r>
        <w:t>’ (see below)</w:t>
      </w:r>
      <w:r w:rsidRPr="00601235">
        <w:t xml:space="preserve"> </w:t>
      </w:r>
    </w:p>
    <w:p w14:paraId="13CAA332" w14:textId="77777777" w:rsidR="003D73A5" w:rsidRDefault="003D73A5" w:rsidP="003D73A5">
      <w:pPr>
        <w:pStyle w:val="ListParagraph"/>
        <w:numPr>
          <w:ilvl w:val="0"/>
          <w:numId w:val="13"/>
        </w:numPr>
        <w:spacing w:after="80"/>
        <w:ind w:left="714" w:hanging="357"/>
        <w:contextualSpacing w:val="0"/>
        <w:jc w:val="both"/>
      </w:pPr>
      <w:r w:rsidRPr="00601235">
        <w:t xml:space="preserve">have previously been found guilty of at least one indictable </w:t>
      </w:r>
      <w:proofErr w:type="gramStart"/>
      <w:r w:rsidRPr="00601235">
        <w:t>offence</w:t>
      </w:r>
      <w:proofErr w:type="gramEnd"/>
      <w:r w:rsidRPr="00601235">
        <w:t xml:space="preserve"> </w:t>
      </w:r>
    </w:p>
    <w:p w14:paraId="5FE38303" w14:textId="77777777" w:rsidR="003D73A5" w:rsidRPr="00705B29" w:rsidRDefault="003D73A5" w:rsidP="003D73A5">
      <w:pPr>
        <w:pStyle w:val="ListParagraph"/>
        <w:numPr>
          <w:ilvl w:val="0"/>
          <w:numId w:val="12"/>
        </w:numPr>
        <w:jc w:val="both"/>
      </w:pPr>
      <w:r w:rsidRPr="00601235">
        <w:t>live within one of the prescribed locations</w:t>
      </w:r>
      <w:r>
        <w:t xml:space="preserve"> – see below.</w:t>
      </w:r>
    </w:p>
    <w:p w14:paraId="3625FFBA" w14:textId="77777777" w:rsidR="003D73A5" w:rsidRPr="003E02BB" w:rsidRDefault="003D73A5" w:rsidP="003D73A5">
      <w:pPr>
        <w:spacing w:before="240" w:after="60"/>
        <w:jc w:val="both"/>
        <w:outlineLvl w:val="1"/>
        <w:rPr>
          <w:rFonts w:ascii="Arial Bold" w:hAnsi="Arial Bold" w:cs="Arial"/>
          <w:b/>
          <w:bCs/>
          <w:iCs/>
          <w:color w:val="F89A44"/>
          <w:sz w:val="30"/>
          <w:szCs w:val="30"/>
        </w:rPr>
      </w:pPr>
      <w:r>
        <w:rPr>
          <w:rFonts w:ascii="Arial Bold" w:hAnsi="Arial Bold" w:cs="Arial"/>
          <w:b/>
          <w:bCs/>
          <w:iCs/>
          <w:color w:val="F89A44"/>
          <w:sz w:val="30"/>
          <w:szCs w:val="30"/>
        </w:rPr>
        <w:t>Trial Sites</w:t>
      </w:r>
    </w:p>
    <w:p w14:paraId="6AD06327" w14:textId="77777777" w:rsidR="003D73A5" w:rsidRDefault="003D73A5" w:rsidP="003D73A5">
      <w:pPr>
        <w:jc w:val="both"/>
      </w:pPr>
      <w:bookmarkStart w:id="2" w:name="_Hlk130214458"/>
      <w:bookmarkEnd w:id="1"/>
      <w:r w:rsidRPr="00601235">
        <w:t>The young person must live in a geographic location prescribed by regulation</w:t>
      </w:r>
      <w:r>
        <w:t xml:space="preserve"> (see </w:t>
      </w:r>
      <w:r w:rsidRPr="00A52BC8">
        <w:rPr>
          <w:i/>
          <w:iCs/>
        </w:rPr>
        <w:t>Youth Justice Regulation 2016</w:t>
      </w:r>
      <w:r>
        <w:t xml:space="preserve"> (YJ Reg) s.4B &amp; schedule 1AA)</w:t>
      </w:r>
      <w:r w:rsidRPr="00601235">
        <w:t>. Only prescribed courts can order electronic monitoring as part of bail</w:t>
      </w:r>
      <w:r>
        <w:t xml:space="preserve"> (YJ Reg s.4B)</w:t>
      </w:r>
      <w:r w:rsidRPr="00601235">
        <w:t xml:space="preserve">. </w:t>
      </w:r>
    </w:p>
    <w:p w14:paraId="5778AE2D" w14:textId="77777777" w:rsidR="003D73A5" w:rsidRDefault="003D73A5" w:rsidP="003D73A5">
      <w:pPr>
        <w:spacing w:after="80"/>
        <w:jc w:val="both"/>
      </w:pPr>
      <w:r>
        <w:t>Five trial sites commenced 17 May 2021:</w:t>
      </w:r>
    </w:p>
    <w:p w14:paraId="4BBEDA79" w14:textId="77777777" w:rsidR="003D73A5" w:rsidRPr="008C0720" w:rsidRDefault="003D73A5" w:rsidP="003D73A5">
      <w:pPr>
        <w:pStyle w:val="ListParagraph"/>
        <w:numPr>
          <w:ilvl w:val="0"/>
          <w:numId w:val="13"/>
        </w:numPr>
        <w:spacing w:after="80"/>
        <w:ind w:left="714" w:hanging="357"/>
        <w:contextualSpacing w:val="0"/>
        <w:jc w:val="both"/>
      </w:pPr>
      <w:r w:rsidRPr="008C0720">
        <w:t>Townsville</w:t>
      </w:r>
    </w:p>
    <w:p w14:paraId="73D043E6" w14:textId="77777777" w:rsidR="003D73A5" w:rsidRPr="008C0720" w:rsidRDefault="003D73A5" w:rsidP="003D73A5">
      <w:pPr>
        <w:pStyle w:val="ListParagraph"/>
        <w:numPr>
          <w:ilvl w:val="0"/>
          <w:numId w:val="13"/>
        </w:numPr>
        <w:spacing w:after="80"/>
        <w:ind w:left="714" w:hanging="357"/>
        <w:contextualSpacing w:val="0"/>
        <w:jc w:val="both"/>
      </w:pPr>
      <w:r>
        <w:t>N</w:t>
      </w:r>
      <w:r w:rsidRPr="008C0720">
        <w:t>orth Brisbane</w:t>
      </w:r>
    </w:p>
    <w:p w14:paraId="17C9B6A2" w14:textId="77777777" w:rsidR="003D73A5" w:rsidRPr="008C0720" w:rsidRDefault="003D73A5" w:rsidP="003D73A5">
      <w:pPr>
        <w:pStyle w:val="ListParagraph"/>
        <w:numPr>
          <w:ilvl w:val="0"/>
          <w:numId w:val="13"/>
        </w:numPr>
        <w:spacing w:after="80"/>
        <w:ind w:left="714" w:hanging="357"/>
        <w:contextualSpacing w:val="0"/>
        <w:jc w:val="both"/>
      </w:pPr>
      <w:r w:rsidRPr="008C0720">
        <w:t>Moreton</w:t>
      </w:r>
    </w:p>
    <w:p w14:paraId="307023DE" w14:textId="77777777" w:rsidR="003D73A5" w:rsidRPr="008C0720" w:rsidRDefault="003D73A5" w:rsidP="003D73A5">
      <w:pPr>
        <w:pStyle w:val="ListParagraph"/>
        <w:numPr>
          <w:ilvl w:val="0"/>
          <w:numId w:val="13"/>
        </w:numPr>
        <w:spacing w:after="80"/>
        <w:ind w:left="714" w:hanging="357"/>
        <w:contextualSpacing w:val="0"/>
        <w:jc w:val="both"/>
      </w:pPr>
      <w:r w:rsidRPr="008C0720">
        <w:t>Logan</w:t>
      </w:r>
    </w:p>
    <w:p w14:paraId="591CCC45" w14:textId="77777777" w:rsidR="003D73A5" w:rsidRDefault="003D73A5" w:rsidP="003D73A5">
      <w:pPr>
        <w:pStyle w:val="ListParagraph"/>
        <w:numPr>
          <w:ilvl w:val="0"/>
          <w:numId w:val="13"/>
        </w:numPr>
        <w:spacing w:after="80"/>
        <w:ind w:left="714" w:hanging="357"/>
        <w:contextualSpacing w:val="0"/>
        <w:jc w:val="both"/>
      </w:pPr>
      <w:r w:rsidRPr="008C0720">
        <w:t>Gold Coast</w:t>
      </w:r>
    </w:p>
    <w:p w14:paraId="40D55DFD" w14:textId="77777777" w:rsidR="003D73A5" w:rsidRDefault="003D73A5" w:rsidP="003D73A5">
      <w:pPr>
        <w:spacing w:after="80"/>
        <w:jc w:val="both"/>
      </w:pPr>
      <w:r>
        <w:t>A further three sites commenced 19 June 2023:</w:t>
      </w:r>
    </w:p>
    <w:p w14:paraId="54839477" w14:textId="77777777" w:rsidR="003D73A5" w:rsidRDefault="003D73A5" w:rsidP="003D73A5">
      <w:pPr>
        <w:pStyle w:val="ListParagraph"/>
        <w:numPr>
          <w:ilvl w:val="0"/>
          <w:numId w:val="13"/>
        </w:numPr>
        <w:spacing w:after="80"/>
        <w:ind w:left="714" w:hanging="357"/>
        <w:contextualSpacing w:val="0"/>
        <w:jc w:val="both"/>
      </w:pPr>
      <w:r>
        <w:t>Toowoomba</w:t>
      </w:r>
    </w:p>
    <w:p w14:paraId="56E3861A" w14:textId="77777777" w:rsidR="003D73A5" w:rsidRDefault="003D73A5" w:rsidP="003D73A5">
      <w:pPr>
        <w:pStyle w:val="ListParagraph"/>
        <w:numPr>
          <w:ilvl w:val="0"/>
          <w:numId w:val="13"/>
        </w:numPr>
        <w:spacing w:after="80"/>
        <w:ind w:left="714" w:hanging="357"/>
        <w:contextualSpacing w:val="0"/>
        <w:jc w:val="both"/>
      </w:pPr>
      <w:r>
        <w:t>Cairns</w:t>
      </w:r>
    </w:p>
    <w:p w14:paraId="719C6A5C" w14:textId="77777777" w:rsidR="003D73A5" w:rsidRDefault="003D73A5" w:rsidP="003D73A5">
      <w:pPr>
        <w:pStyle w:val="ListParagraph"/>
        <w:numPr>
          <w:ilvl w:val="0"/>
          <w:numId w:val="13"/>
        </w:numPr>
        <w:jc w:val="both"/>
      </w:pPr>
      <w:r>
        <w:t>Mt Isa</w:t>
      </w:r>
      <w:r w:rsidRPr="008C0720">
        <w:t xml:space="preserve"> </w:t>
      </w:r>
    </w:p>
    <w:p w14:paraId="18A9403D" w14:textId="77777777" w:rsidR="003D73A5" w:rsidRPr="003E02BB" w:rsidRDefault="003D73A5" w:rsidP="003D73A5">
      <w:pPr>
        <w:spacing w:before="240" w:after="60"/>
        <w:jc w:val="both"/>
        <w:outlineLvl w:val="1"/>
        <w:rPr>
          <w:rFonts w:ascii="Arial Bold" w:hAnsi="Arial Bold" w:cs="Arial"/>
          <w:b/>
          <w:bCs/>
          <w:iCs/>
          <w:color w:val="F89A44"/>
          <w:sz w:val="30"/>
          <w:szCs w:val="30"/>
        </w:rPr>
      </w:pPr>
      <w:r>
        <w:rPr>
          <w:rFonts w:ascii="Arial Bold" w:hAnsi="Arial Bold" w:cs="Arial"/>
          <w:b/>
          <w:bCs/>
          <w:iCs/>
          <w:color w:val="F89A44"/>
          <w:sz w:val="30"/>
          <w:szCs w:val="30"/>
        </w:rPr>
        <w:t xml:space="preserve">Court must order a suitability assessment </w:t>
      </w:r>
      <w:proofErr w:type="gramStart"/>
      <w:r>
        <w:rPr>
          <w:rFonts w:ascii="Arial Bold" w:hAnsi="Arial Bold" w:cs="Arial"/>
          <w:b/>
          <w:bCs/>
          <w:iCs/>
          <w:color w:val="F89A44"/>
          <w:sz w:val="30"/>
          <w:szCs w:val="30"/>
        </w:rPr>
        <w:t>report</w:t>
      </w:r>
      <w:proofErr w:type="gramEnd"/>
    </w:p>
    <w:bookmarkEnd w:id="2"/>
    <w:p w14:paraId="30121E88" w14:textId="77777777" w:rsidR="003D73A5" w:rsidRDefault="003D73A5" w:rsidP="003D73A5">
      <w:pPr>
        <w:jc w:val="both"/>
      </w:pPr>
      <w:r>
        <w:t>Before an electronic monitoring device is ordered as a condition of bail, the court must order the chief executive (‘Youth Justice’) to give to the court a suitability assessment report (YJA s.52</w:t>
      </w:r>
      <w:proofErr w:type="gramStart"/>
      <w:r>
        <w:t>AA(</w:t>
      </w:r>
      <w:proofErr w:type="gramEnd"/>
      <w:r>
        <w:t xml:space="preserve">3)). </w:t>
      </w:r>
    </w:p>
    <w:p w14:paraId="422A0DFD" w14:textId="77777777" w:rsidR="003D73A5" w:rsidRDefault="003D73A5" w:rsidP="003D73A5">
      <w:pPr>
        <w:jc w:val="both"/>
      </w:pPr>
      <w:r>
        <w:t xml:space="preserve">The suitability assessment report contains Youth Justice’s opinion of the young person’s suitability for a monitoring device. Youth </w:t>
      </w:r>
      <w:r>
        <w:lastRenderedPageBreak/>
        <w:t>Justice must provide the report within the timeframe ordered by the court or as soon as practicable (YJA s.52</w:t>
      </w:r>
      <w:proofErr w:type="gramStart"/>
      <w:r>
        <w:t>AA(</w:t>
      </w:r>
      <w:proofErr w:type="gramEnd"/>
      <w:r>
        <w:t xml:space="preserve">4)). </w:t>
      </w:r>
    </w:p>
    <w:p w14:paraId="626780CB" w14:textId="77777777" w:rsidR="003D73A5" w:rsidRDefault="003D73A5" w:rsidP="003D73A5">
      <w:pPr>
        <w:spacing w:after="80"/>
        <w:jc w:val="both"/>
      </w:pPr>
      <w:r>
        <w:t xml:space="preserve">The assessment will consider: </w:t>
      </w:r>
    </w:p>
    <w:p w14:paraId="37C4DC70" w14:textId="77777777" w:rsidR="003D73A5" w:rsidRDefault="003D73A5" w:rsidP="003D73A5">
      <w:pPr>
        <w:pStyle w:val="ListParagraph"/>
        <w:numPr>
          <w:ilvl w:val="0"/>
          <w:numId w:val="13"/>
        </w:numPr>
        <w:spacing w:after="80"/>
        <w:ind w:left="714" w:hanging="357"/>
        <w:contextualSpacing w:val="0"/>
        <w:jc w:val="both"/>
      </w:pPr>
      <w:r>
        <w:t xml:space="preserve">the young person’s: </w:t>
      </w:r>
    </w:p>
    <w:p w14:paraId="164995B9" w14:textId="77777777" w:rsidR="003D73A5" w:rsidRDefault="003D73A5" w:rsidP="003D73A5">
      <w:pPr>
        <w:pStyle w:val="ListParagraph"/>
        <w:numPr>
          <w:ilvl w:val="1"/>
          <w:numId w:val="14"/>
        </w:numPr>
        <w:spacing w:after="80"/>
        <w:contextualSpacing w:val="0"/>
        <w:jc w:val="both"/>
      </w:pPr>
      <w:r>
        <w:t xml:space="preserve">capacity to understand the bail </w:t>
      </w:r>
      <w:proofErr w:type="gramStart"/>
      <w:r>
        <w:t>conditions</w:t>
      </w:r>
      <w:proofErr w:type="gramEnd"/>
    </w:p>
    <w:p w14:paraId="2001964D" w14:textId="77777777" w:rsidR="003D73A5" w:rsidRDefault="003D73A5" w:rsidP="003D73A5">
      <w:pPr>
        <w:pStyle w:val="ListParagraph"/>
        <w:numPr>
          <w:ilvl w:val="1"/>
          <w:numId w:val="14"/>
        </w:numPr>
        <w:spacing w:after="80"/>
        <w:contextualSpacing w:val="0"/>
        <w:jc w:val="both"/>
      </w:pPr>
      <w:r>
        <w:t>ability to comply with the conditions (including if they have stable accommodation, a mobile phone, a reliable electricity supply, etc)</w:t>
      </w:r>
    </w:p>
    <w:p w14:paraId="77EFD55F" w14:textId="77777777" w:rsidR="003D73A5" w:rsidRDefault="003D73A5" w:rsidP="003D73A5">
      <w:pPr>
        <w:pStyle w:val="ListParagraph"/>
        <w:numPr>
          <w:ilvl w:val="0"/>
          <w:numId w:val="13"/>
        </w:numPr>
        <w:spacing w:after="80"/>
        <w:ind w:left="714" w:hanging="357"/>
        <w:contextualSpacing w:val="0"/>
        <w:jc w:val="both"/>
      </w:pPr>
      <w:r>
        <w:t xml:space="preserve">the level of parental support (including a parent’s willingness to support the young person’s compliance, to inform Youth Justice or police of a change of circumstances or any breaches of the conditions) </w:t>
      </w:r>
    </w:p>
    <w:p w14:paraId="46D98FB4" w14:textId="77777777" w:rsidR="003D73A5" w:rsidRDefault="003D73A5" w:rsidP="003D73A5">
      <w:pPr>
        <w:pStyle w:val="ListParagraph"/>
        <w:numPr>
          <w:ilvl w:val="0"/>
          <w:numId w:val="14"/>
        </w:numPr>
        <w:jc w:val="both"/>
      </w:pPr>
      <w:r>
        <w:t xml:space="preserve">anything else the court considers </w:t>
      </w:r>
      <w:proofErr w:type="gramStart"/>
      <w:r>
        <w:t>relevant</w:t>
      </w:r>
      <w:proofErr w:type="gramEnd"/>
    </w:p>
    <w:p w14:paraId="236ABF57" w14:textId="77777777" w:rsidR="003D73A5" w:rsidRPr="003E02BB" w:rsidRDefault="003D73A5" w:rsidP="003D73A5">
      <w:pPr>
        <w:spacing w:before="240" w:after="60"/>
        <w:jc w:val="both"/>
        <w:outlineLvl w:val="1"/>
        <w:rPr>
          <w:rFonts w:ascii="Arial Bold" w:hAnsi="Arial Bold" w:cs="Arial"/>
          <w:b/>
          <w:bCs/>
          <w:iCs/>
          <w:color w:val="F89A44"/>
          <w:sz w:val="30"/>
          <w:szCs w:val="30"/>
        </w:rPr>
      </w:pPr>
      <w:r>
        <w:rPr>
          <w:rFonts w:ascii="Arial Bold" w:hAnsi="Arial Bold" w:cs="Arial"/>
          <w:b/>
          <w:bCs/>
          <w:iCs/>
          <w:color w:val="F89A44"/>
          <w:sz w:val="30"/>
          <w:szCs w:val="30"/>
        </w:rPr>
        <w:t xml:space="preserve">Prescribed indictable </w:t>
      </w:r>
      <w:proofErr w:type="gramStart"/>
      <w:r>
        <w:rPr>
          <w:rFonts w:ascii="Arial Bold" w:hAnsi="Arial Bold" w:cs="Arial"/>
          <w:b/>
          <w:bCs/>
          <w:iCs/>
          <w:color w:val="F89A44"/>
          <w:sz w:val="30"/>
          <w:szCs w:val="30"/>
        </w:rPr>
        <w:t>offences</w:t>
      </w:r>
      <w:proofErr w:type="gramEnd"/>
    </w:p>
    <w:p w14:paraId="513B2301" w14:textId="77777777" w:rsidR="003D73A5" w:rsidRDefault="003D73A5" w:rsidP="003D73A5">
      <w:pPr>
        <w:spacing w:after="0"/>
        <w:jc w:val="both"/>
      </w:pPr>
      <w:r>
        <w:t xml:space="preserve">The SCS Act amended the dictionary (YJA schedule 4) definition of prescribed indictable offence for other purposes, but that does </w:t>
      </w:r>
      <w:r w:rsidRPr="00EA2AC2">
        <w:t xml:space="preserve">not </w:t>
      </w:r>
      <w:r>
        <w:t xml:space="preserve">apply </w:t>
      </w:r>
      <w:r w:rsidRPr="00EA2AC2">
        <w:t>for the purpose of electronic monitoring</w:t>
      </w:r>
      <w:r>
        <w:t>. In order to preserve the integrity of the trial. The original definition has been inserted into s.52AA (s.52</w:t>
      </w:r>
      <w:proofErr w:type="gramStart"/>
      <w:r>
        <w:t>AA(</w:t>
      </w:r>
      <w:proofErr w:type="gramEnd"/>
      <w:r>
        <w:t>11)), to apply for electronic monitoring only.</w:t>
      </w:r>
    </w:p>
    <w:p w14:paraId="64BAB241" w14:textId="77777777" w:rsidR="003D73A5" w:rsidRDefault="003D73A5" w:rsidP="003D73A5">
      <w:pPr>
        <w:spacing w:after="0"/>
        <w:jc w:val="both"/>
      </w:pPr>
    </w:p>
    <w:p w14:paraId="69556019" w14:textId="77777777" w:rsidR="003D73A5" w:rsidRDefault="003D73A5" w:rsidP="003D73A5">
      <w:pPr>
        <w:spacing w:after="80"/>
        <w:jc w:val="both"/>
      </w:pPr>
      <w:r>
        <w:t xml:space="preserve">A prescribed indictable offence for electronic monitoring purposes is: </w:t>
      </w:r>
    </w:p>
    <w:p w14:paraId="0B547BEC" w14:textId="77777777" w:rsidR="003D73A5" w:rsidRDefault="003D73A5" w:rsidP="003D73A5">
      <w:pPr>
        <w:pStyle w:val="ListParagraph"/>
        <w:numPr>
          <w:ilvl w:val="0"/>
          <w:numId w:val="15"/>
        </w:numPr>
        <w:spacing w:after="80"/>
        <w:contextualSpacing w:val="0"/>
        <w:jc w:val="both"/>
      </w:pPr>
      <w:r>
        <w:t xml:space="preserve">a life offence </w:t>
      </w:r>
    </w:p>
    <w:p w14:paraId="4322C23C" w14:textId="77777777" w:rsidR="003D73A5" w:rsidRDefault="003D73A5" w:rsidP="003D73A5">
      <w:pPr>
        <w:pStyle w:val="ListParagraph"/>
        <w:numPr>
          <w:ilvl w:val="0"/>
          <w:numId w:val="15"/>
        </w:numPr>
        <w:spacing w:after="80"/>
        <w:contextualSpacing w:val="0"/>
        <w:jc w:val="both"/>
      </w:pPr>
      <w:r>
        <w:t xml:space="preserve">an offence which attracts 14 years imprisonment (other than low level drug possession), and </w:t>
      </w:r>
    </w:p>
    <w:p w14:paraId="278245CD" w14:textId="77777777" w:rsidR="003D73A5" w:rsidRDefault="003D73A5" w:rsidP="003D73A5">
      <w:pPr>
        <w:pStyle w:val="ListParagraph"/>
        <w:numPr>
          <w:ilvl w:val="0"/>
          <w:numId w:val="15"/>
        </w:numPr>
        <w:ind w:left="714" w:hanging="357"/>
        <w:contextualSpacing w:val="0"/>
        <w:jc w:val="both"/>
      </w:pPr>
      <w:r>
        <w:t>specified other offences against the Criminal Code.</w:t>
      </w:r>
    </w:p>
    <w:p w14:paraId="4BBC8052" w14:textId="77777777" w:rsidR="003D73A5" w:rsidRDefault="003D73A5" w:rsidP="003D73A5">
      <w:pPr>
        <w:jc w:val="both"/>
      </w:pPr>
      <w:r>
        <w:rPr>
          <w:rFonts w:cs="Arial"/>
          <w:szCs w:val="22"/>
        </w:rPr>
        <w:t xml:space="preserve">The SCS Act also created new circumstances of aggravation for the offence of unlawful use of a motor vehicle, some of which attract 14 years for an adult (Criminal Code s.408A(1C) – at night, with violence, armed, in company, and property damage). These are also </w:t>
      </w:r>
      <w:r>
        <w:rPr>
          <w:rFonts w:cs="Arial"/>
          <w:szCs w:val="22"/>
        </w:rPr>
        <w:t>prescribed indictable offences due to their 14-year penalty.</w:t>
      </w:r>
    </w:p>
    <w:p w14:paraId="1993A222" w14:textId="77777777" w:rsidR="003D73A5" w:rsidRPr="003E02BB" w:rsidRDefault="003D73A5" w:rsidP="003D73A5">
      <w:pPr>
        <w:spacing w:before="240" w:after="60"/>
        <w:jc w:val="both"/>
        <w:outlineLvl w:val="1"/>
        <w:rPr>
          <w:rFonts w:ascii="Arial Bold" w:hAnsi="Arial Bold" w:cs="Arial"/>
          <w:b/>
          <w:bCs/>
          <w:iCs/>
          <w:color w:val="F89A44"/>
          <w:sz w:val="30"/>
          <w:szCs w:val="30"/>
        </w:rPr>
      </w:pPr>
      <w:r>
        <w:rPr>
          <w:rFonts w:ascii="Arial Bold" w:hAnsi="Arial Bold" w:cs="Arial"/>
          <w:b/>
          <w:bCs/>
          <w:iCs/>
          <w:color w:val="F89A44"/>
          <w:sz w:val="30"/>
          <w:szCs w:val="30"/>
        </w:rPr>
        <w:t>Roles and responsibilities</w:t>
      </w:r>
    </w:p>
    <w:p w14:paraId="4FBFABBF" w14:textId="77777777" w:rsidR="003D73A5" w:rsidRPr="003E02BB" w:rsidRDefault="003D73A5" w:rsidP="003D73A5">
      <w:pPr>
        <w:spacing w:before="160" w:after="60"/>
        <w:jc w:val="both"/>
        <w:outlineLvl w:val="2"/>
        <w:rPr>
          <w:rFonts w:cs="Arial"/>
          <w:b/>
          <w:bCs/>
          <w:color w:val="055772"/>
          <w:sz w:val="26"/>
          <w:szCs w:val="26"/>
        </w:rPr>
      </w:pPr>
      <w:r>
        <w:rPr>
          <w:rFonts w:cs="Arial"/>
          <w:b/>
          <w:bCs/>
          <w:color w:val="055772"/>
          <w:sz w:val="26"/>
          <w:szCs w:val="26"/>
        </w:rPr>
        <w:t>QPS &amp; QCS</w:t>
      </w:r>
    </w:p>
    <w:p w14:paraId="072C9D79" w14:textId="77777777" w:rsidR="003D73A5" w:rsidRDefault="003D73A5" w:rsidP="003D73A5">
      <w:pPr>
        <w:jc w:val="both"/>
      </w:pPr>
      <w:r>
        <w:t>If a monitoring device is ordered, the Queensland Police Service will fit and remove the device. Queensland Corrective Services will remotely monitor the device, contact the young person in relation to alerts and notifications from the device, and give relevant information to Youth Justice and QPS (YJA s.52</w:t>
      </w:r>
      <w:proofErr w:type="gramStart"/>
      <w:r>
        <w:t>AA(</w:t>
      </w:r>
      <w:proofErr w:type="gramEnd"/>
      <w:r>
        <w:t xml:space="preserve">7) &amp; (8)). </w:t>
      </w:r>
    </w:p>
    <w:p w14:paraId="55A1F1B0" w14:textId="77777777" w:rsidR="003D73A5" w:rsidRPr="003E02BB" w:rsidRDefault="003D73A5" w:rsidP="003D73A5">
      <w:pPr>
        <w:spacing w:before="160" w:after="60"/>
        <w:jc w:val="both"/>
        <w:outlineLvl w:val="2"/>
        <w:rPr>
          <w:rFonts w:cs="Arial"/>
          <w:b/>
          <w:bCs/>
          <w:color w:val="055772"/>
          <w:sz w:val="26"/>
          <w:szCs w:val="26"/>
        </w:rPr>
      </w:pPr>
      <w:r>
        <w:rPr>
          <w:rFonts w:cs="Arial"/>
          <w:b/>
          <w:bCs/>
          <w:color w:val="055772"/>
          <w:sz w:val="26"/>
          <w:szCs w:val="26"/>
        </w:rPr>
        <w:t xml:space="preserve">Youth Justice </w:t>
      </w:r>
    </w:p>
    <w:p w14:paraId="40C1D8C2" w14:textId="77777777" w:rsidR="003D73A5" w:rsidRDefault="003D73A5" w:rsidP="003D73A5">
      <w:pPr>
        <w:jc w:val="both"/>
      </w:pPr>
      <w:r>
        <w:t>On request, Youth Justice court officers will prepare or arrange suitability assessment reports. These reports can take time to prepare (</w:t>
      </w:r>
      <w:proofErr w:type="gramStart"/>
      <w:r>
        <w:t>e.g.</w:t>
      </w:r>
      <w:proofErr w:type="gramEnd"/>
      <w:r>
        <w:t xml:space="preserve"> assessing the young person’s home environment and identifying whether there is the necessary 3G coverage in places the young person will need to visit. </w:t>
      </w:r>
    </w:p>
    <w:p w14:paraId="67A572ED" w14:textId="77777777" w:rsidR="003D73A5" w:rsidRPr="004522A3" w:rsidRDefault="003D73A5" w:rsidP="003D73A5">
      <w:pPr>
        <w:jc w:val="both"/>
      </w:pPr>
      <w:r>
        <w:t>Youth Justice also has a significant role in supporting young people’s compliance with electronic monitoring devices. This happens through Co-responder activities (with police) and other support from Youth Justice Service Centres.</w:t>
      </w:r>
    </w:p>
    <w:p w14:paraId="5136CFE1" w14:textId="77777777" w:rsidR="003D73A5" w:rsidRPr="003E02BB" w:rsidRDefault="003D73A5" w:rsidP="003D73A5">
      <w:pPr>
        <w:spacing w:before="240" w:after="60"/>
        <w:jc w:val="both"/>
        <w:outlineLvl w:val="1"/>
        <w:rPr>
          <w:rFonts w:ascii="Arial Bold" w:hAnsi="Arial Bold" w:cs="Arial"/>
          <w:b/>
          <w:bCs/>
          <w:iCs/>
          <w:color w:val="F89A44"/>
          <w:sz w:val="30"/>
          <w:szCs w:val="30"/>
        </w:rPr>
      </w:pPr>
      <w:r>
        <w:rPr>
          <w:rFonts w:ascii="Arial Bold" w:hAnsi="Arial Bold" w:cs="Arial"/>
          <w:b/>
          <w:bCs/>
          <w:iCs/>
          <w:color w:val="F89A44"/>
          <w:sz w:val="30"/>
          <w:szCs w:val="30"/>
        </w:rPr>
        <w:t xml:space="preserve">Conditions that can be imposed on a bail </w:t>
      </w:r>
      <w:proofErr w:type="gramStart"/>
      <w:r>
        <w:rPr>
          <w:rFonts w:ascii="Arial Bold" w:hAnsi="Arial Bold" w:cs="Arial"/>
          <w:b/>
          <w:bCs/>
          <w:iCs/>
          <w:color w:val="F89A44"/>
          <w:sz w:val="30"/>
          <w:szCs w:val="30"/>
        </w:rPr>
        <w:t>undertaking</w:t>
      </w:r>
      <w:proofErr w:type="gramEnd"/>
    </w:p>
    <w:p w14:paraId="3ED1C627" w14:textId="77777777" w:rsidR="003D73A5" w:rsidRPr="00473BDB" w:rsidRDefault="003D73A5" w:rsidP="003D73A5">
      <w:pPr>
        <w:spacing w:after="80"/>
        <w:jc w:val="both"/>
        <w:rPr>
          <w:szCs w:val="22"/>
        </w:rPr>
      </w:pPr>
      <w:r w:rsidRPr="00473BDB">
        <w:rPr>
          <w:szCs w:val="22"/>
        </w:rPr>
        <w:t>When a court makes a bail undertaking that imposes an electronic monitoring device, it can impose any condition it considers necessary to facilitate the operation of the monitoring device (YJA s.52</w:t>
      </w:r>
      <w:proofErr w:type="gramStart"/>
      <w:r w:rsidRPr="00473BDB">
        <w:rPr>
          <w:szCs w:val="22"/>
        </w:rPr>
        <w:t>AA(</w:t>
      </w:r>
      <w:proofErr w:type="gramEnd"/>
      <w:r w:rsidRPr="00473BDB">
        <w:rPr>
          <w:szCs w:val="22"/>
        </w:rPr>
        <w:t xml:space="preserve">2)). This has not been changed by the SCS Act. Typical conditions include: </w:t>
      </w:r>
    </w:p>
    <w:p w14:paraId="10AB90BA" w14:textId="77777777" w:rsidR="003D73A5" w:rsidRPr="00BB72F7" w:rsidRDefault="003D73A5" w:rsidP="003D73A5">
      <w:pPr>
        <w:widowControl w:val="0"/>
        <w:numPr>
          <w:ilvl w:val="0"/>
          <w:numId w:val="16"/>
        </w:numPr>
        <w:spacing w:after="80"/>
        <w:ind w:left="714" w:hanging="357"/>
        <w:jc w:val="both"/>
        <w:rPr>
          <w:rFonts w:cstheme="minorHAnsi"/>
          <w:snapToGrid w:val="0"/>
          <w:szCs w:val="22"/>
          <w:lang w:val="en-US"/>
        </w:rPr>
      </w:pPr>
      <w:r w:rsidRPr="00BB72F7">
        <w:rPr>
          <w:rFonts w:cstheme="minorHAnsi"/>
          <w:snapToGrid w:val="0"/>
          <w:szCs w:val="22"/>
          <w:lang w:val="en-US"/>
        </w:rPr>
        <w:t xml:space="preserve">You must attend at </w:t>
      </w:r>
      <w:r w:rsidRPr="00BB72F7">
        <w:rPr>
          <w:rFonts w:cstheme="minorHAnsi"/>
          <w:b/>
          <w:bCs/>
          <w:snapToGrid w:val="0"/>
          <w:szCs w:val="22"/>
          <w:lang w:val="en-US"/>
        </w:rPr>
        <w:t>&lt;stated place&gt;</w:t>
      </w:r>
      <w:r w:rsidRPr="00BB72F7">
        <w:rPr>
          <w:rFonts w:cstheme="minorHAnsi"/>
          <w:snapToGrid w:val="0"/>
          <w:szCs w:val="22"/>
          <w:lang w:val="en-US"/>
        </w:rPr>
        <w:t xml:space="preserve"> to be fitted with a monitoring device at </w:t>
      </w:r>
      <w:r w:rsidRPr="00BB72F7">
        <w:rPr>
          <w:rFonts w:cstheme="minorHAnsi"/>
          <w:b/>
          <w:bCs/>
          <w:snapToGrid w:val="0"/>
          <w:szCs w:val="22"/>
          <w:lang w:val="en-US"/>
        </w:rPr>
        <w:t>&lt;stated time/ timeframe</w:t>
      </w:r>
      <w:proofErr w:type="gramStart"/>
      <w:r w:rsidRPr="00BB72F7">
        <w:rPr>
          <w:rFonts w:cstheme="minorHAnsi"/>
          <w:b/>
          <w:bCs/>
          <w:snapToGrid w:val="0"/>
          <w:szCs w:val="22"/>
          <w:lang w:val="en-US"/>
        </w:rPr>
        <w:t xml:space="preserve">&gt; </w:t>
      </w:r>
      <w:r w:rsidRPr="00BB72F7">
        <w:rPr>
          <w:rFonts w:cstheme="minorHAnsi"/>
          <w:snapToGrid w:val="0"/>
          <w:szCs w:val="22"/>
          <w:lang w:val="en-US"/>
        </w:rPr>
        <w:t>.</w:t>
      </w:r>
      <w:proofErr w:type="gramEnd"/>
      <w:r w:rsidRPr="00BB72F7">
        <w:rPr>
          <w:rFonts w:cstheme="minorHAnsi"/>
          <w:snapToGrid w:val="0"/>
          <w:szCs w:val="22"/>
          <w:lang w:val="en-US"/>
        </w:rPr>
        <w:t xml:space="preserve"> You must wear the monitoring device while you are released on bail and comply with the attached monitoring device conditions</w:t>
      </w:r>
      <w:r w:rsidRPr="00473BDB">
        <w:rPr>
          <w:rFonts w:cstheme="minorHAnsi"/>
          <w:snapToGrid w:val="0"/>
          <w:szCs w:val="22"/>
          <w:lang w:val="en-US"/>
        </w:rPr>
        <w:t>.</w:t>
      </w:r>
    </w:p>
    <w:p w14:paraId="20DBD8C8" w14:textId="77777777" w:rsidR="003D73A5" w:rsidRPr="00BB72F7" w:rsidRDefault="003D73A5" w:rsidP="003D73A5">
      <w:pPr>
        <w:widowControl w:val="0"/>
        <w:numPr>
          <w:ilvl w:val="0"/>
          <w:numId w:val="16"/>
        </w:numPr>
        <w:spacing w:after="80"/>
        <w:ind w:left="714" w:hanging="357"/>
        <w:jc w:val="both"/>
        <w:rPr>
          <w:rFonts w:cstheme="minorHAnsi"/>
          <w:snapToGrid w:val="0"/>
          <w:szCs w:val="22"/>
          <w:lang w:val="en-US"/>
        </w:rPr>
      </w:pPr>
      <w:r w:rsidRPr="00BB72F7">
        <w:rPr>
          <w:rFonts w:cstheme="minorHAnsi"/>
          <w:snapToGrid w:val="0"/>
          <w:szCs w:val="22"/>
          <w:lang w:val="en-US"/>
        </w:rPr>
        <w:t xml:space="preserve">You must wear </w:t>
      </w:r>
      <w:r>
        <w:rPr>
          <w:rFonts w:cstheme="minorHAnsi"/>
          <w:snapToGrid w:val="0"/>
          <w:szCs w:val="22"/>
          <w:lang w:val="en-US"/>
        </w:rPr>
        <w:t>the</w:t>
      </w:r>
      <w:r w:rsidRPr="00BB72F7">
        <w:rPr>
          <w:rFonts w:cstheme="minorHAnsi"/>
          <w:snapToGrid w:val="0"/>
          <w:szCs w:val="22"/>
          <w:lang w:val="en-US"/>
        </w:rPr>
        <w:t xml:space="preserve"> electronic </w:t>
      </w:r>
      <w:r w:rsidRPr="00BB72F7">
        <w:rPr>
          <w:rFonts w:cstheme="minorHAnsi"/>
          <w:snapToGrid w:val="0"/>
          <w:szCs w:val="22"/>
          <w:lang w:val="en-US"/>
        </w:rPr>
        <w:lastRenderedPageBreak/>
        <w:t>monitoring device tag on your ankle.</w:t>
      </w:r>
    </w:p>
    <w:p w14:paraId="2D1846C0" w14:textId="77777777" w:rsidR="003D73A5" w:rsidRPr="00BB72F7" w:rsidRDefault="003D73A5" w:rsidP="003D73A5">
      <w:pPr>
        <w:widowControl w:val="0"/>
        <w:numPr>
          <w:ilvl w:val="0"/>
          <w:numId w:val="16"/>
        </w:numPr>
        <w:spacing w:after="80"/>
        <w:ind w:left="714" w:hanging="357"/>
        <w:jc w:val="both"/>
        <w:rPr>
          <w:rFonts w:cstheme="minorHAnsi"/>
          <w:snapToGrid w:val="0"/>
          <w:szCs w:val="22"/>
          <w:lang w:val="en-US"/>
        </w:rPr>
      </w:pPr>
      <w:r w:rsidRPr="00BB72F7">
        <w:rPr>
          <w:rFonts w:cstheme="minorHAnsi"/>
          <w:snapToGrid w:val="0"/>
          <w:szCs w:val="22"/>
          <w:lang w:val="en-US"/>
        </w:rPr>
        <w:t xml:space="preserve">You must look after all the electronic monitoring equipment police will provide to you – an </w:t>
      </w:r>
      <w:r w:rsidRPr="00BB72F7">
        <w:rPr>
          <w:rFonts w:eastAsia="Arial Unicode MS" w:cstheme="minorHAnsi"/>
          <w:snapToGrid w:val="0"/>
          <w:szCs w:val="22"/>
          <w:lang w:val="en-US"/>
        </w:rPr>
        <w:t>ankle strap, an ankle smart tag, the charger, a charging dock and a radio frequency beacon.</w:t>
      </w:r>
    </w:p>
    <w:p w14:paraId="175F0247" w14:textId="77777777" w:rsidR="003D73A5" w:rsidRPr="00BB72F7" w:rsidRDefault="003D73A5" w:rsidP="003D73A5">
      <w:pPr>
        <w:widowControl w:val="0"/>
        <w:numPr>
          <w:ilvl w:val="0"/>
          <w:numId w:val="16"/>
        </w:numPr>
        <w:spacing w:after="80"/>
        <w:ind w:left="714" w:hanging="357"/>
        <w:jc w:val="both"/>
        <w:rPr>
          <w:rFonts w:cstheme="minorHAnsi"/>
          <w:snapToGrid w:val="0"/>
          <w:szCs w:val="22"/>
          <w:lang w:val="en-US"/>
        </w:rPr>
      </w:pPr>
      <w:r w:rsidRPr="00BB72F7">
        <w:rPr>
          <w:rFonts w:eastAsia="Arial Unicode MS" w:cstheme="minorHAnsi"/>
          <w:snapToGrid w:val="0"/>
          <w:szCs w:val="22"/>
          <w:lang w:val="en-US"/>
        </w:rPr>
        <w:t>You must not break, cut, damage or remove, or allow anyone else to break, cut, damage or remove the device, or any part of the equipment provided with the device.</w:t>
      </w:r>
    </w:p>
    <w:p w14:paraId="32E71F0E" w14:textId="77777777" w:rsidR="003D73A5" w:rsidRPr="00BB72F7" w:rsidRDefault="003D73A5" w:rsidP="003D73A5">
      <w:pPr>
        <w:widowControl w:val="0"/>
        <w:numPr>
          <w:ilvl w:val="0"/>
          <w:numId w:val="16"/>
        </w:numPr>
        <w:spacing w:after="80"/>
        <w:ind w:left="714" w:hanging="357"/>
        <w:jc w:val="both"/>
        <w:rPr>
          <w:rFonts w:eastAsia="Arial Unicode MS" w:cstheme="minorHAnsi"/>
          <w:snapToGrid w:val="0"/>
          <w:szCs w:val="22"/>
          <w:lang w:val="en-US"/>
        </w:rPr>
      </w:pPr>
      <w:r w:rsidRPr="00BB72F7">
        <w:rPr>
          <w:rFonts w:eastAsia="Arial Unicode MS" w:cstheme="minorHAnsi"/>
          <w:snapToGrid w:val="0"/>
          <w:szCs w:val="22"/>
          <w:lang w:val="en-US"/>
        </w:rPr>
        <w:t>A medical officer acting in an emergency, or a police officer, are the only people who can remove the device.</w:t>
      </w:r>
    </w:p>
    <w:p w14:paraId="679F3DF1" w14:textId="77777777" w:rsidR="003D73A5" w:rsidRPr="00BB72F7" w:rsidRDefault="003D73A5" w:rsidP="003D73A5">
      <w:pPr>
        <w:widowControl w:val="0"/>
        <w:numPr>
          <w:ilvl w:val="0"/>
          <w:numId w:val="16"/>
        </w:numPr>
        <w:spacing w:after="80"/>
        <w:ind w:left="714" w:hanging="357"/>
        <w:jc w:val="both"/>
        <w:rPr>
          <w:rFonts w:eastAsia="Arial Unicode MS" w:cstheme="minorHAnsi"/>
          <w:snapToGrid w:val="0"/>
          <w:szCs w:val="22"/>
          <w:lang w:val="en-US"/>
        </w:rPr>
      </w:pPr>
      <w:r w:rsidRPr="00BB72F7">
        <w:rPr>
          <w:rFonts w:eastAsia="Arial Unicode MS" w:cstheme="minorHAnsi"/>
          <w:snapToGrid w:val="0"/>
          <w:szCs w:val="22"/>
          <w:lang w:val="en-US"/>
        </w:rPr>
        <w:t xml:space="preserve">You must charge the </w:t>
      </w:r>
      <w:r w:rsidRPr="00BB72F7">
        <w:rPr>
          <w:rFonts w:cstheme="minorHAnsi"/>
          <w:snapToGrid w:val="0"/>
          <w:szCs w:val="22"/>
          <w:lang w:val="en-US"/>
        </w:rPr>
        <w:t xml:space="preserve">device </w:t>
      </w:r>
      <w:r w:rsidRPr="00BB72F7">
        <w:rPr>
          <w:rFonts w:eastAsia="Arial Unicode MS" w:cstheme="minorHAnsi"/>
          <w:snapToGrid w:val="0"/>
          <w:szCs w:val="22"/>
          <w:lang w:val="en-US"/>
        </w:rPr>
        <w:t xml:space="preserve">for at least 2 hours continuously every day and make sure that it is always </w:t>
      </w:r>
      <w:proofErr w:type="gramStart"/>
      <w:r w:rsidRPr="00BB72F7">
        <w:rPr>
          <w:rFonts w:eastAsia="Arial Unicode MS" w:cstheme="minorHAnsi"/>
          <w:snapToGrid w:val="0"/>
          <w:szCs w:val="22"/>
          <w:lang w:val="en-US"/>
        </w:rPr>
        <w:t>charged</w:t>
      </w:r>
      <w:proofErr w:type="gramEnd"/>
    </w:p>
    <w:p w14:paraId="631828EE" w14:textId="77777777" w:rsidR="003D73A5" w:rsidRPr="00BB72F7" w:rsidRDefault="003D73A5" w:rsidP="003D73A5">
      <w:pPr>
        <w:widowControl w:val="0"/>
        <w:numPr>
          <w:ilvl w:val="0"/>
          <w:numId w:val="16"/>
        </w:numPr>
        <w:spacing w:after="80"/>
        <w:ind w:left="714" w:hanging="357"/>
        <w:jc w:val="both"/>
        <w:rPr>
          <w:rFonts w:cstheme="minorHAnsi"/>
          <w:iCs/>
          <w:snapToGrid w:val="0"/>
          <w:szCs w:val="22"/>
          <w:lang w:val="en-US"/>
        </w:rPr>
      </w:pPr>
      <w:r w:rsidRPr="00BB72F7">
        <w:rPr>
          <w:rFonts w:cstheme="minorHAnsi"/>
          <w:iCs/>
          <w:snapToGrid w:val="0"/>
          <w:szCs w:val="22"/>
          <w:lang w:val="en-US"/>
        </w:rPr>
        <w:t xml:space="preserve">If the </w:t>
      </w:r>
      <w:r w:rsidRPr="00BB72F7">
        <w:rPr>
          <w:rFonts w:cstheme="minorHAnsi"/>
          <w:snapToGrid w:val="0"/>
          <w:szCs w:val="22"/>
          <w:lang w:val="en-US"/>
        </w:rPr>
        <w:t xml:space="preserve">device or equipment does </w:t>
      </w:r>
      <w:r w:rsidRPr="00BB72F7">
        <w:rPr>
          <w:rFonts w:cstheme="minorHAnsi"/>
          <w:iCs/>
          <w:snapToGrid w:val="0"/>
          <w:szCs w:val="22"/>
          <w:lang w:val="en-US"/>
        </w:rPr>
        <w:t>not work, you must call the watchhouse that supplied it.</w:t>
      </w:r>
    </w:p>
    <w:p w14:paraId="30E71F42" w14:textId="77777777" w:rsidR="003D73A5" w:rsidRPr="00BB72F7" w:rsidRDefault="003D73A5" w:rsidP="003D73A5">
      <w:pPr>
        <w:widowControl w:val="0"/>
        <w:numPr>
          <w:ilvl w:val="0"/>
          <w:numId w:val="16"/>
        </w:numPr>
        <w:spacing w:after="80"/>
        <w:ind w:left="714" w:hanging="357"/>
        <w:jc w:val="both"/>
        <w:rPr>
          <w:rFonts w:cstheme="minorHAnsi"/>
          <w:iCs/>
          <w:snapToGrid w:val="0"/>
          <w:szCs w:val="22"/>
          <w:lang w:val="en-US"/>
        </w:rPr>
      </w:pPr>
      <w:r w:rsidRPr="00BB72F7">
        <w:rPr>
          <w:rFonts w:cstheme="minorHAnsi"/>
          <w:snapToGrid w:val="0"/>
          <w:szCs w:val="22"/>
          <w:lang w:val="en-US"/>
        </w:rPr>
        <w:t>If a police officer asks to check the device or equipment you must allow them to do so.</w:t>
      </w:r>
    </w:p>
    <w:p w14:paraId="2DA6F6ED" w14:textId="77777777" w:rsidR="003D73A5" w:rsidRPr="00BB72F7" w:rsidRDefault="003D73A5" w:rsidP="003D73A5">
      <w:pPr>
        <w:numPr>
          <w:ilvl w:val="0"/>
          <w:numId w:val="16"/>
        </w:numPr>
        <w:spacing w:after="80" w:line="252" w:lineRule="auto"/>
        <w:ind w:left="714" w:hanging="357"/>
        <w:jc w:val="both"/>
        <w:rPr>
          <w:rFonts w:ascii="Calibri" w:hAnsi="Calibri"/>
          <w:szCs w:val="22"/>
        </w:rPr>
      </w:pPr>
      <w:r w:rsidRPr="00BB72F7">
        <w:rPr>
          <w:szCs w:val="22"/>
        </w:rPr>
        <w:t>You must answer your mobile phone from the police or Queensland Corrective Services. They may text or call you.</w:t>
      </w:r>
    </w:p>
    <w:p w14:paraId="795BB4AA" w14:textId="77777777" w:rsidR="003D73A5" w:rsidRPr="00BB72F7" w:rsidRDefault="003D73A5" w:rsidP="003D73A5">
      <w:pPr>
        <w:widowControl w:val="0"/>
        <w:numPr>
          <w:ilvl w:val="0"/>
          <w:numId w:val="16"/>
        </w:numPr>
        <w:spacing w:after="80"/>
        <w:ind w:left="714" w:hanging="357"/>
        <w:jc w:val="both"/>
        <w:rPr>
          <w:rFonts w:cstheme="minorHAnsi"/>
          <w:snapToGrid w:val="0"/>
          <w:szCs w:val="22"/>
          <w:lang w:val="en-US"/>
        </w:rPr>
      </w:pPr>
      <w:r w:rsidRPr="00BB72F7">
        <w:rPr>
          <w:rFonts w:cstheme="minorHAnsi"/>
          <w:snapToGrid w:val="0"/>
          <w:szCs w:val="22"/>
          <w:lang w:val="en-US"/>
        </w:rPr>
        <w:t xml:space="preserve">You must, if asked by a police officer or someone from </w:t>
      </w:r>
      <w:r>
        <w:rPr>
          <w:rFonts w:cstheme="minorHAnsi"/>
          <w:snapToGrid w:val="0"/>
          <w:szCs w:val="22"/>
          <w:lang w:val="en-US"/>
        </w:rPr>
        <w:t xml:space="preserve">Queensland Corrective Services </w:t>
      </w:r>
      <w:r>
        <w:rPr>
          <w:rFonts w:cstheme="minorHAnsi"/>
          <w:i/>
          <w:iCs/>
          <w:snapToGrid w:val="0"/>
          <w:szCs w:val="22"/>
          <w:lang w:val="en-US"/>
        </w:rPr>
        <w:t>[which monitors the devices]</w:t>
      </w:r>
      <w:r w:rsidRPr="00BB72F7">
        <w:rPr>
          <w:rFonts w:cstheme="minorHAnsi"/>
          <w:snapToGrid w:val="0"/>
          <w:szCs w:val="22"/>
          <w:lang w:val="en-US"/>
        </w:rPr>
        <w:t>, do what is asked of you to make sure the device works properly.</w:t>
      </w:r>
    </w:p>
    <w:p w14:paraId="4E2EE467" w14:textId="77777777" w:rsidR="003D73A5" w:rsidRPr="00BB72F7" w:rsidRDefault="003D73A5" w:rsidP="003D73A5">
      <w:pPr>
        <w:numPr>
          <w:ilvl w:val="0"/>
          <w:numId w:val="16"/>
        </w:numPr>
        <w:spacing w:after="80" w:line="252" w:lineRule="auto"/>
        <w:ind w:left="714" w:hanging="357"/>
        <w:jc w:val="both"/>
        <w:rPr>
          <w:rFonts w:cstheme="minorHAnsi"/>
          <w:snapToGrid w:val="0"/>
          <w:szCs w:val="22"/>
          <w:lang w:val="en-US"/>
        </w:rPr>
      </w:pPr>
      <w:r w:rsidRPr="0015749A">
        <w:rPr>
          <w:szCs w:val="22"/>
        </w:rPr>
        <w:t>When</w:t>
      </w:r>
      <w:r w:rsidRPr="00BB72F7">
        <w:rPr>
          <w:rFonts w:cstheme="minorHAnsi"/>
          <w:snapToGrid w:val="0"/>
          <w:szCs w:val="22"/>
          <w:lang w:val="en-US"/>
        </w:rPr>
        <w:t xml:space="preserve"> you are no longer on bail you must go to the watch house to have the device removed and return </w:t>
      </w:r>
      <w:proofErr w:type="gramStart"/>
      <w:r w:rsidRPr="00BB72F7">
        <w:rPr>
          <w:rFonts w:cstheme="minorHAnsi"/>
          <w:snapToGrid w:val="0"/>
          <w:szCs w:val="22"/>
          <w:lang w:val="en-US"/>
        </w:rPr>
        <w:t>all of</w:t>
      </w:r>
      <w:proofErr w:type="gramEnd"/>
      <w:r w:rsidRPr="00BB72F7">
        <w:rPr>
          <w:rFonts w:cstheme="minorHAnsi"/>
          <w:snapToGrid w:val="0"/>
          <w:szCs w:val="22"/>
          <w:lang w:val="en-US"/>
        </w:rPr>
        <w:t xml:space="preserve"> the equipment to the police.</w:t>
      </w:r>
    </w:p>
    <w:p w14:paraId="77FD2CFD" w14:textId="77777777" w:rsidR="003D73A5" w:rsidRPr="00BB72F7" w:rsidRDefault="003D73A5" w:rsidP="003D73A5">
      <w:pPr>
        <w:numPr>
          <w:ilvl w:val="0"/>
          <w:numId w:val="16"/>
        </w:numPr>
        <w:spacing w:after="80"/>
        <w:jc w:val="both"/>
        <w:rPr>
          <w:rFonts w:ascii="Calibri" w:hAnsi="Calibri"/>
          <w:szCs w:val="22"/>
        </w:rPr>
      </w:pPr>
      <w:r>
        <w:rPr>
          <w:i/>
          <w:iCs/>
          <w:szCs w:val="22"/>
        </w:rPr>
        <w:t>[If there is a curfew:]</w:t>
      </w:r>
      <w:r w:rsidRPr="00BB72F7">
        <w:rPr>
          <w:szCs w:val="22"/>
        </w:rPr>
        <w:t xml:space="preserve"> </w:t>
      </w:r>
      <w:r>
        <w:rPr>
          <w:szCs w:val="22"/>
        </w:rPr>
        <w:t>Y</w:t>
      </w:r>
      <w:r w:rsidRPr="00BB72F7">
        <w:rPr>
          <w:szCs w:val="22"/>
        </w:rPr>
        <w:t xml:space="preserve">ou must notify the Youth Justice Co Responder Team </w:t>
      </w:r>
      <w:proofErr w:type="gramStart"/>
      <w:r w:rsidRPr="00BB72F7">
        <w:rPr>
          <w:b/>
          <w:bCs/>
          <w:szCs w:val="22"/>
        </w:rPr>
        <w:t>&lt;(</w:t>
      </w:r>
      <w:proofErr w:type="spellStart"/>
      <w:proofErr w:type="gramEnd"/>
      <w:r w:rsidRPr="00BB72F7">
        <w:rPr>
          <w:b/>
          <w:bCs/>
          <w:szCs w:val="22"/>
        </w:rPr>
        <w:t>ph</w:t>
      </w:r>
      <w:proofErr w:type="spellEnd"/>
      <w:r w:rsidRPr="00BB72F7">
        <w:rPr>
          <w:b/>
          <w:bCs/>
          <w:szCs w:val="22"/>
        </w:rPr>
        <w:t>: local CRT number)&gt;</w:t>
      </w:r>
      <w:r w:rsidRPr="00BB72F7">
        <w:rPr>
          <w:szCs w:val="22"/>
        </w:rPr>
        <w:t xml:space="preserve"> before leaving home during </w:t>
      </w:r>
      <w:r w:rsidRPr="00BB72F7">
        <w:rPr>
          <w:b/>
          <w:bCs/>
          <w:szCs w:val="22"/>
        </w:rPr>
        <w:t>&lt;curfew period&gt;,</w:t>
      </w:r>
      <w:r w:rsidRPr="00BB72F7">
        <w:rPr>
          <w:szCs w:val="22"/>
        </w:rPr>
        <w:t xml:space="preserve"> </w:t>
      </w:r>
      <w:r w:rsidRPr="00BB72F7">
        <w:rPr>
          <w:szCs w:val="22"/>
        </w:rPr>
        <w:t>when you are permitted to do so for an activity or in company with a person specified in the curfew condition</w:t>
      </w:r>
      <w:r>
        <w:rPr>
          <w:szCs w:val="22"/>
        </w:rPr>
        <w:t xml:space="preserve"> </w:t>
      </w:r>
      <w:r w:rsidRPr="00676875">
        <w:rPr>
          <w:i/>
          <w:iCs/>
          <w:szCs w:val="22"/>
        </w:rPr>
        <w:t>[this is so that police know not to respond to alerts generated by the device]</w:t>
      </w:r>
      <w:r w:rsidRPr="00BB72F7">
        <w:rPr>
          <w:szCs w:val="22"/>
        </w:rPr>
        <w:t>.</w:t>
      </w:r>
    </w:p>
    <w:p w14:paraId="46B3E37D" w14:textId="77777777" w:rsidR="003D73A5" w:rsidRPr="003E02BB" w:rsidRDefault="003D73A5" w:rsidP="003D73A5">
      <w:pPr>
        <w:spacing w:before="240" w:after="60"/>
        <w:jc w:val="both"/>
        <w:outlineLvl w:val="1"/>
        <w:rPr>
          <w:rFonts w:ascii="Arial Bold" w:hAnsi="Arial Bold" w:cs="Arial"/>
          <w:b/>
          <w:bCs/>
          <w:iCs/>
          <w:color w:val="F89A44"/>
          <w:sz w:val="30"/>
          <w:szCs w:val="30"/>
        </w:rPr>
      </w:pPr>
      <w:r>
        <w:rPr>
          <w:rFonts w:ascii="Arial Bold" w:hAnsi="Arial Bold" w:cs="Arial"/>
          <w:b/>
          <w:bCs/>
          <w:iCs/>
          <w:color w:val="F89A44"/>
          <w:sz w:val="30"/>
          <w:szCs w:val="30"/>
        </w:rPr>
        <w:t>Evaluating the trial</w:t>
      </w:r>
    </w:p>
    <w:p w14:paraId="7E2B1CBB" w14:textId="77777777" w:rsidR="003D73A5" w:rsidRDefault="003D73A5" w:rsidP="003D73A5">
      <w:pPr>
        <w:jc w:val="both"/>
      </w:pPr>
      <w:r>
        <w:t>A review of the trial conducted late in 2022</w:t>
      </w:r>
      <w:r>
        <w:rPr>
          <w:rStyle w:val="FootnoteReference"/>
        </w:rPr>
        <w:footnoteReference w:id="1"/>
      </w:r>
      <w:r w:rsidRPr="005773B0">
        <w:t xml:space="preserve"> </w:t>
      </w:r>
      <w:r>
        <w:t>found that while there are some benefits associated with electronic monitoring, it was not possible to confirm its effectiveness in deterring offending behaviour, nor whether any changes to offending could be attributed to engagement with the trial, because of the small sample size up to that point.</w:t>
      </w:r>
    </w:p>
    <w:p w14:paraId="56FA2878" w14:textId="77777777" w:rsidR="003D73A5" w:rsidRDefault="003D73A5" w:rsidP="003D73A5">
      <w:pPr>
        <w:jc w:val="both"/>
      </w:pPr>
      <w:r>
        <w:t>However, the number of electronic monitoring conditions began to increase towards the end of the first two years, and there is reason to expect that a further trial period and the commencement of the additional sites (Mount Isa, Cairns, and Toowoomba) on 19 June 2023 will result in a sample size that will reveal more useful information.</w:t>
      </w:r>
    </w:p>
    <w:p w14:paraId="55EF6B38" w14:textId="77777777" w:rsidR="003D73A5" w:rsidRDefault="003D73A5" w:rsidP="003D73A5">
      <w:pPr>
        <w:jc w:val="both"/>
      </w:pPr>
      <w:r>
        <w:t>A further review will be conducted towards the end of the extended period.</w:t>
      </w:r>
    </w:p>
    <w:p w14:paraId="5CF12533" w14:textId="77777777" w:rsidR="003D73A5" w:rsidRPr="003E02BB" w:rsidRDefault="003D73A5" w:rsidP="003D73A5">
      <w:pPr>
        <w:spacing w:before="240" w:after="60"/>
        <w:jc w:val="both"/>
        <w:outlineLvl w:val="1"/>
        <w:rPr>
          <w:rFonts w:ascii="Arial Bold" w:hAnsi="Arial Bold" w:cs="Arial"/>
          <w:b/>
          <w:bCs/>
          <w:iCs/>
          <w:color w:val="F89A44"/>
          <w:sz w:val="30"/>
          <w:szCs w:val="30"/>
        </w:rPr>
      </w:pPr>
      <w:r>
        <w:rPr>
          <w:rFonts w:ascii="Arial Bold" w:hAnsi="Arial Bold" w:cs="Arial"/>
          <w:b/>
          <w:bCs/>
          <w:iCs/>
          <w:color w:val="F89A44"/>
          <w:sz w:val="30"/>
          <w:szCs w:val="30"/>
        </w:rPr>
        <w:t>More information</w:t>
      </w:r>
    </w:p>
    <w:p w14:paraId="2A2CF7E9" w14:textId="77777777" w:rsidR="003D73A5" w:rsidRDefault="003D73A5" w:rsidP="003D73A5">
      <w:pPr>
        <w:spacing w:after="0"/>
        <w:jc w:val="both"/>
      </w:pPr>
      <w:r>
        <w:t xml:space="preserve">For further information about the </w:t>
      </w:r>
      <w:r w:rsidRPr="00F2045A">
        <w:rPr>
          <w:i/>
          <w:iCs/>
        </w:rPr>
        <w:t>Strengthening Communities Safety Act 2023</w:t>
      </w:r>
      <w:r>
        <w:t xml:space="preserve"> please email Youth Justice Policy, Strategy and Legislation (YJPSL) at</w:t>
      </w:r>
    </w:p>
    <w:p w14:paraId="1A2F6C14" w14:textId="77777777" w:rsidR="003D73A5" w:rsidRDefault="003D73A5" w:rsidP="003D73A5">
      <w:pPr>
        <w:jc w:val="both"/>
      </w:pPr>
      <w:hyperlink r:id="rId18" w:history="1">
        <w:r w:rsidRPr="00D92284">
          <w:rPr>
            <w:rStyle w:val="Hyperlink"/>
          </w:rPr>
          <w:t>OSED_YJPSL@cyjma.qld.gov.au</w:t>
        </w:r>
      </w:hyperlink>
      <w:r>
        <w:t xml:space="preserve">. </w:t>
      </w:r>
    </w:p>
    <w:p w14:paraId="28520B37" w14:textId="77777777" w:rsidR="003D73A5" w:rsidRDefault="003D73A5" w:rsidP="003D73A5">
      <w:pPr>
        <w:jc w:val="both"/>
      </w:pPr>
      <w:r>
        <w:t xml:space="preserve">YJPSL cannot give legal advice but may be able to assist with other questions. </w:t>
      </w:r>
    </w:p>
    <w:p w14:paraId="790D8B0A" w14:textId="1FFEF69C" w:rsidR="006E017E" w:rsidRDefault="006E017E" w:rsidP="003D73A5">
      <w:pPr>
        <w:pStyle w:val="Heading2"/>
      </w:pPr>
    </w:p>
    <w:sectPr w:rsidR="006E017E" w:rsidSect="00F77B8F">
      <w:headerReference w:type="default" r:id="rId19"/>
      <w:footerReference w:type="default" r:id="rId20"/>
      <w:type w:val="continuous"/>
      <w:pgSz w:w="11906" w:h="16838"/>
      <w:pgMar w:top="2495" w:right="1134" w:bottom="1418" w:left="1134" w:header="709" w:footer="706"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3C36" w14:textId="77777777" w:rsidR="007D0395" w:rsidRDefault="007D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1CFC" w14:textId="77777777" w:rsidR="007D0395" w:rsidRDefault="007D0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7325" w14:textId="77777777" w:rsidR="007D0395" w:rsidRDefault="007D03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 w:id="1">
    <w:p w14:paraId="6E850F8D" w14:textId="77777777" w:rsidR="003D73A5" w:rsidRDefault="003D73A5" w:rsidP="003D73A5">
      <w:pPr>
        <w:pStyle w:val="FootnoteText"/>
      </w:pPr>
      <w:r>
        <w:rPr>
          <w:rStyle w:val="FootnoteReference"/>
        </w:rPr>
        <w:footnoteRef/>
      </w:r>
      <w:r>
        <w:t xml:space="preserve"> </w:t>
      </w:r>
      <w:hyperlink r:id="rId1" w:history="1">
        <w:r w:rsidRPr="00FC275A">
          <w:rPr>
            <w:rStyle w:val="Hyperlink"/>
          </w:rPr>
          <w:t>https://www.cyjma.qld.gov.au/about-us/performance-evaluations/electronic-monitoring-trial-evaluation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CCC9" w14:textId="77777777" w:rsidR="007D0395" w:rsidRDefault="007D0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4C40" w14:textId="77777777" w:rsidR="007D0395" w:rsidRDefault="007D03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7482" w14:textId="77777777" w:rsidR="003D73A5" w:rsidRDefault="003D73A5">
    <w:pPr>
      <w:pStyle w:val="Header"/>
    </w:pPr>
    <w:r>
      <w:rPr>
        <w:noProof/>
      </w:rPr>
      <w:drawing>
        <wp:anchor distT="0" distB="0" distL="114300" distR="114300" simplePos="0" relativeHeight="251665408" behindDoc="1" locked="0" layoutInCell="1" allowOverlap="1" wp14:anchorId="5FC939E8" wp14:editId="45BF543F">
          <wp:simplePos x="0" y="0"/>
          <wp:positionH relativeFrom="column">
            <wp:posOffset>-720090</wp:posOffset>
          </wp:positionH>
          <wp:positionV relativeFrom="paragraph">
            <wp:posOffset>-450571</wp:posOffset>
          </wp:positionV>
          <wp:extent cx="7551744" cy="10688678"/>
          <wp:effectExtent l="0" t="0" r="5080" b="5080"/>
          <wp:wrapNone/>
          <wp:docPr id="5"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stretch>
                    <a:fillRect/>
                  </a:stretch>
                </pic:blipFill>
                <pic:spPr>
                  <a:xfrm>
                    <a:off x="0" y="0"/>
                    <a:ext cx="7551744" cy="10688678"/>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7"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F01"/>
    <w:multiLevelType w:val="hybridMultilevel"/>
    <w:tmpl w:val="20C46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6B041D"/>
    <w:multiLevelType w:val="hybridMultilevel"/>
    <w:tmpl w:val="F3E07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B6306A"/>
    <w:multiLevelType w:val="hybridMultilevel"/>
    <w:tmpl w:val="BBB0C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2E2E6598"/>
    <w:multiLevelType w:val="hybridMultilevel"/>
    <w:tmpl w:val="4B266F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E4538EF"/>
    <w:multiLevelType w:val="hybridMultilevel"/>
    <w:tmpl w:val="AA6EB7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A94FDD"/>
    <w:multiLevelType w:val="hybridMultilevel"/>
    <w:tmpl w:val="FBB86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221985224">
    <w:abstractNumId w:val="13"/>
  </w:num>
  <w:num w:numId="12" w16cid:durableId="1165587902">
    <w:abstractNumId w:val="15"/>
  </w:num>
  <w:num w:numId="13" w16cid:durableId="1032614503">
    <w:abstractNumId w:val="10"/>
  </w:num>
  <w:num w:numId="14" w16cid:durableId="938483888">
    <w:abstractNumId w:val="11"/>
  </w:num>
  <w:num w:numId="15" w16cid:durableId="1078476856">
    <w:abstractNumId w:val="12"/>
  </w:num>
  <w:num w:numId="16" w16cid:durableId="19936319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3A5"/>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link w:val="Heading1Char"/>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Heading1Char">
    <w:name w:val="Heading 1 Char"/>
    <w:basedOn w:val="DefaultParagraphFont"/>
    <w:link w:val="Heading1"/>
    <w:rsid w:val="003D73A5"/>
    <w:rPr>
      <w:rFonts w:ascii="Arial" w:hAnsi="Arial" w:cs="Arial"/>
      <w:b/>
      <w:bCs/>
      <w:color w:val="055772"/>
      <w:kern w:val="32"/>
      <w:sz w:val="48"/>
      <w:szCs w:val="32"/>
      <w:lang w:eastAsia="en-AU"/>
    </w:rPr>
  </w:style>
  <w:style w:type="paragraph" w:styleId="ListParagraph">
    <w:name w:val="List Paragraph"/>
    <w:aliases w:val="Recommendation,List Paragraph11,bullet point list,Bullet point,Bulleted Para,NFP GP Bulleted List,FooterText,numbered,Paragraphe de liste1,Bulletr List Paragraph,列出段落,列出段落1,List Paragraph2,List Paragraph21,Listeafsnit1,Bullet copy"/>
    <w:basedOn w:val="Normal"/>
    <w:link w:val="ListParagraphChar"/>
    <w:uiPriority w:val="34"/>
    <w:qFormat/>
    <w:rsid w:val="003D73A5"/>
    <w:pPr>
      <w:ind w:left="720"/>
      <w:contextualSpacing/>
    </w:pPr>
  </w:style>
  <w:style w:type="character" w:customStyle="1" w:styleId="ListParagraphChar">
    <w:name w:val="List Paragraph Char"/>
    <w:aliases w:val="Recommendation Char,List Paragraph11 Char,bullet point list Char,Bullet point Char,Bulleted Para Char,NFP GP Bulleted List Char,FooterText Char,numbered Char,Paragraphe de liste1 Char,Bulletr List Paragraph Char,列出段落 Char,列出段落1 Char"/>
    <w:link w:val="ListParagraph"/>
    <w:uiPriority w:val="34"/>
    <w:locked/>
    <w:rsid w:val="003D73A5"/>
    <w:rPr>
      <w:rFonts w:ascii="Arial" w:hAnsi="Arial"/>
      <w:sz w:val="22"/>
      <w:szCs w:val="24"/>
      <w:lang w:eastAsia="en-AU"/>
    </w:rPr>
  </w:style>
  <w:style w:type="character" w:styleId="Hyperlink">
    <w:name w:val="Hyperlink"/>
    <w:basedOn w:val="DefaultParagraphFont"/>
    <w:rsid w:val="003D73A5"/>
    <w:rPr>
      <w:color w:val="0563C1" w:themeColor="hyperlink"/>
      <w:u w:val="single"/>
    </w:rPr>
  </w:style>
  <w:style w:type="paragraph" w:styleId="FootnoteText">
    <w:name w:val="footnote text"/>
    <w:basedOn w:val="Normal"/>
    <w:link w:val="FootnoteTextChar"/>
    <w:rsid w:val="003D73A5"/>
    <w:pPr>
      <w:spacing w:after="0"/>
    </w:pPr>
    <w:rPr>
      <w:sz w:val="20"/>
      <w:szCs w:val="20"/>
    </w:rPr>
  </w:style>
  <w:style w:type="character" w:customStyle="1" w:styleId="FootnoteTextChar">
    <w:name w:val="Footnote Text Char"/>
    <w:basedOn w:val="DefaultParagraphFont"/>
    <w:link w:val="FootnoteText"/>
    <w:rsid w:val="003D73A5"/>
    <w:rPr>
      <w:rFonts w:ascii="Arial" w:hAnsi="Arial"/>
      <w:lang w:eastAsia="en-AU"/>
    </w:rPr>
  </w:style>
  <w:style w:type="character" w:styleId="FootnoteReference">
    <w:name w:val="footnote reference"/>
    <w:basedOn w:val="DefaultParagraphFont"/>
    <w:rsid w:val="003D73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OSED_YJPSL@cyjma.qld.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yjma.qld.gov.au/about-us/performance-evaluations/electronic-monitoring-trial-evalu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NER3HZ3QZUNC-1648413401-222734</_dlc_DocId>
    <_dlc_DocIdUrl xmlns="dbefc7fa-1a1d-4432-8b48-0661d01a2bf9">
      <Url>https://dsitiaqld.sharepoint.com/sites/DESBT/engagement/customer-experience/communications/_layouts/15/DocIdRedir.aspx?ID=NER3HZ3QZUNC-1648413401-222734</Url>
      <Description>NER3HZ3QZUNC-1648413401-222734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2.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customXml/itemProps3.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36337-0DA6-4EF4-9CA3-00B265EEFF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7914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2024-05-17T02:17:00Z</dcterms:created>
  <dcterms:modified xsi:type="dcterms:W3CDTF">2024-05-17T02:17:00Z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2d3aa2db-c39f-48e2-8e8a-0be49ec9305d</vt:lpwstr>
  </property>
</Properties>
</file>