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CE90" w14:textId="781E07D3" w:rsidR="00DA447F" w:rsidRPr="0046432B" w:rsidRDefault="00DA447F" w:rsidP="008C7D04">
      <w:pPr>
        <w:spacing w:before="240"/>
        <w:jc w:val="center"/>
        <w:rPr>
          <w:rFonts w:ascii="Arial" w:hAnsi="Arial" w:cs="Arial"/>
          <w:b/>
          <w:bCs/>
          <w:i/>
          <w:iCs/>
          <w:u w:val="single"/>
        </w:rPr>
      </w:pPr>
      <w:r w:rsidRPr="0046432B">
        <w:rPr>
          <w:rFonts w:ascii="Arial" w:hAnsi="Arial" w:cs="Arial"/>
          <w:b/>
          <w:bCs/>
          <w:i/>
          <w:iCs/>
          <w:u w:val="single"/>
        </w:rPr>
        <w:t>Terms of Reference</w:t>
      </w:r>
    </w:p>
    <w:p w14:paraId="39DB5E96" w14:textId="71769343" w:rsidR="0040460B" w:rsidRPr="0046432B" w:rsidRDefault="0040460B" w:rsidP="00032B93">
      <w:pPr>
        <w:pStyle w:val="NoSpacing"/>
        <w:jc w:val="center"/>
        <w:rPr>
          <w:rFonts w:ascii="Arial" w:hAnsi="Arial" w:cs="Arial"/>
          <w:b/>
          <w:bCs/>
          <w:i/>
          <w:iCs/>
        </w:rPr>
      </w:pPr>
      <w:r w:rsidRPr="0046432B">
        <w:rPr>
          <w:rFonts w:ascii="Arial" w:hAnsi="Arial" w:cs="Arial"/>
          <w:b/>
          <w:bCs/>
          <w:i/>
          <w:iCs/>
        </w:rPr>
        <w:t xml:space="preserve">Independent and timely reviews of </w:t>
      </w:r>
      <w:r w:rsidR="005E5D7D" w:rsidRPr="0046432B">
        <w:rPr>
          <w:rFonts w:ascii="Arial" w:hAnsi="Arial" w:cs="Arial"/>
          <w:b/>
          <w:bCs/>
          <w:i/>
          <w:iCs/>
        </w:rPr>
        <w:t xml:space="preserve">police-related deaths and domestic and family violence </w:t>
      </w:r>
      <w:r w:rsidR="00E75650" w:rsidRPr="0046432B">
        <w:rPr>
          <w:rFonts w:ascii="Arial" w:hAnsi="Arial" w:cs="Arial"/>
          <w:b/>
          <w:bCs/>
          <w:i/>
          <w:iCs/>
        </w:rPr>
        <w:t xml:space="preserve">deaths </w:t>
      </w:r>
      <w:r w:rsidR="005E5D7D" w:rsidRPr="0046432B">
        <w:rPr>
          <w:rFonts w:ascii="Arial" w:hAnsi="Arial" w:cs="Arial"/>
          <w:b/>
          <w:bCs/>
          <w:i/>
          <w:iCs/>
        </w:rPr>
        <w:t>with prior police involvement</w:t>
      </w:r>
      <w:r w:rsidR="00E75650" w:rsidRPr="0046432B">
        <w:rPr>
          <w:rFonts w:ascii="Arial" w:hAnsi="Arial" w:cs="Arial"/>
          <w:b/>
          <w:bCs/>
          <w:i/>
          <w:iCs/>
        </w:rPr>
        <w:t xml:space="preserve"> </w:t>
      </w:r>
    </w:p>
    <w:p w14:paraId="2FC86B32" w14:textId="77777777" w:rsidR="0040460B" w:rsidRPr="0046432B" w:rsidRDefault="0040460B" w:rsidP="008C7D04">
      <w:pPr>
        <w:spacing w:before="240"/>
        <w:jc w:val="both"/>
        <w:rPr>
          <w:rFonts w:ascii="Arial" w:hAnsi="Arial" w:cs="Arial"/>
          <w:b/>
          <w:bCs/>
        </w:rPr>
      </w:pPr>
      <w:r w:rsidRPr="0046432B">
        <w:rPr>
          <w:rFonts w:ascii="Arial" w:hAnsi="Arial" w:cs="Arial"/>
          <w:b/>
          <w:bCs/>
        </w:rPr>
        <w:t>Background</w:t>
      </w:r>
    </w:p>
    <w:p w14:paraId="3410245C" w14:textId="37BA503C" w:rsidR="00C35A46" w:rsidRPr="0046432B" w:rsidRDefault="00C35A46" w:rsidP="00C35A46">
      <w:pPr>
        <w:spacing w:before="240"/>
        <w:jc w:val="both"/>
        <w:rPr>
          <w:rFonts w:ascii="Arial" w:hAnsi="Arial" w:cs="Arial"/>
        </w:rPr>
      </w:pPr>
      <w:r w:rsidRPr="0046432B">
        <w:rPr>
          <w:rFonts w:ascii="Arial" w:hAnsi="Arial" w:cs="Arial"/>
        </w:rPr>
        <w:t>On 22 January 2021, in making findings with respect to the Inquest into the death of Cindy Leigh Miller, Mr Terry Ryan, State Coroner, recommended the Government consider commissioning an independent review of the current arrangements for the investigation of police-related deaths on behalf of the coroner and the oversight of those investigations (</w:t>
      </w:r>
      <w:r w:rsidR="00AC69A6" w:rsidRPr="0046432B">
        <w:rPr>
          <w:rFonts w:ascii="Arial" w:hAnsi="Arial" w:cs="Arial"/>
          <w:b/>
          <w:bCs/>
        </w:rPr>
        <w:t>R</w:t>
      </w:r>
      <w:r w:rsidRPr="0046432B">
        <w:rPr>
          <w:rFonts w:ascii="Arial" w:hAnsi="Arial" w:cs="Arial"/>
          <w:b/>
          <w:bCs/>
        </w:rPr>
        <w:t>ecommendation 2</w:t>
      </w:r>
      <w:r w:rsidRPr="0046432B">
        <w:rPr>
          <w:rFonts w:ascii="Arial" w:hAnsi="Arial" w:cs="Arial"/>
        </w:rPr>
        <w:t xml:space="preserve">). </w:t>
      </w:r>
      <w:r w:rsidR="00D96F9D" w:rsidRPr="0046432B">
        <w:rPr>
          <w:rFonts w:ascii="Arial" w:hAnsi="Arial" w:cs="Arial"/>
        </w:rPr>
        <w:t xml:space="preserve">Although the State Coroner made no adverse comment against any police officer or member of the watchhouse staff in relation to the conduct of the </w:t>
      </w:r>
      <w:r w:rsidR="005C47DE" w:rsidRPr="0046432B">
        <w:rPr>
          <w:rFonts w:ascii="Arial" w:hAnsi="Arial" w:cs="Arial"/>
        </w:rPr>
        <w:t xml:space="preserve">police </w:t>
      </w:r>
      <w:r w:rsidR="00D96F9D" w:rsidRPr="0046432B">
        <w:rPr>
          <w:rFonts w:ascii="Arial" w:hAnsi="Arial" w:cs="Arial"/>
        </w:rPr>
        <w:t>investigation</w:t>
      </w:r>
      <w:r w:rsidR="005C47DE" w:rsidRPr="0046432B">
        <w:rPr>
          <w:rFonts w:ascii="Arial" w:hAnsi="Arial" w:cs="Arial"/>
        </w:rPr>
        <w:t xml:space="preserve"> into Ms Miller’s death</w:t>
      </w:r>
      <w:r w:rsidR="00D96F9D" w:rsidRPr="0046432B">
        <w:rPr>
          <w:rFonts w:ascii="Arial" w:hAnsi="Arial" w:cs="Arial"/>
        </w:rPr>
        <w:t>, it was acknowledged</w:t>
      </w:r>
      <w:r w:rsidRPr="0046432B">
        <w:rPr>
          <w:rFonts w:ascii="Arial" w:hAnsi="Arial" w:cs="Arial"/>
        </w:rPr>
        <w:t xml:space="preserve"> that community confidence in the independent investigation of police-related deaths is a matter of significant public interest. </w:t>
      </w:r>
    </w:p>
    <w:p w14:paraId="5D3D1E0D" w14:textId="01A4E205" w:rsidR="00561E40" w:rsidRPr="0046432B" w:rsidRDefault="0040460B" w:rsidP="008C7D04">
      <w:pPr>
        <w:spacing w:before="240"/>
        <w:jc w:val="both"/>
        <w:rPr>
          <w:rFonts w:ascii="Arial" w:hAnsi="Arial" w:cs="Arial"/>
        </w:rPr>
      </w:pPr>
      <w:r w:rsidRPr="0046432B">
        <w:rPr>
          <w:rFonts w:ascii="Arial" w:hAnsi="Arial" w:cs="Arial"/>
        </w:rPr>
        <w:t>The Palaszczuk Government is committed to</w:t>
      </w:r>
      <w:r w:rsidR="00561E40" w:rsidRPr="0046432B">
        <w:rPr>
          <w:rFonts w:ascii="Arial" w:hAnsi="Arial" w:cs="Arial"/>
        </w:rPr>
        <w:t xml:space="preserve"> ensuring public confidence in the thoroughness</w:t>
      </w:r>
      <w:r w:rsidR="0041527F" w:rsidRPr="0046432B">
        <w:rPr>
          <w:rFonts w:ascii="Arial" w:hAnsi="Arial" w:cs="Arial"/>
        </w:rPr>
        <w:t>, transparency</w:t>
      </w:r>
      <w:r w:rsidR="00561E40" w:rsidRPr="0046432B">
        <w:rPr>
          <w:rFonts w:ascii="Arial" w:hAnsi="Arial" w:cs="Arial"/>
        </w:rPr>
        <w:t xml:space="preserve"> and independence of investigations into police-related deaths. </w:t>
      </w:r>
    </w:p>
    <w:p w14:paraId="0D745526" w14:textId="2D7F9396" w:rsidR="005C47DE" w:rsidRPr="0046432B" w:rsidRDefault="00C16C62" w:rsidP="008C7D04">
      <w:pPr>
        <w:spacing w:before="240"/>
        <w:jc w:val="both"/>
        <w:rPr>
          <w:rFonts w:ascii="Arial" w:hAnsi="Arial" w:cs="Arial"/>
        </w:rPr>
      </w:pPr>
      <w:r w:rsidRPr="0046432B">
        <w:rPr>
          <w:rFonts w:ascii="Arial" w:hAnsi="Arial" w:cs="Arial"/>
        </w:rPr>
        <w:t xml:space="preserve">Similar to police-related deaths, the Palaszczuk Government recognises the public interest in ensuring that prior police involvement in domestic and family violence deaths </w:t>
      </w:r>
      <w:r w:rsidR="005E2607" w:rsidRPr="0046432B">
        <w:rPr>
          <w:rFonts w:ascii="Arial" w:hAnsi="Arial" w:cs="Arial"/>
        </w:rPr>
        <w:t>should be</w:t>
      </w:r>
      <w:r w:rsidRPr="0046432B">
        <w:rPr>
          <w:rFonts w:ascii="Arial" w:hAnsi="Arial" w:cs="Arial"/>
        </w:rPr>
        <w:t xml:space="preserve"> subject to independent review in a transparent and timely manner.</w:t>
      </w:r>
    </w:p>
    <w:p w14:paraId="5D105422" w14:textId="3619D171" w:rsidR="00C16C62" w:rsidRPr="0046432B" w:rsidRDefault="0040460B" w:rsidP="008C7D04">
      <w:pPr>
        <w:spacing w:before="240"/>
        <w:jc w:val="both"/>
        <w:rPr>
          <w:rFonts w:ascii="Arial" w:hAnsi="Arial" w:cs="Arial"/>
        </w:rPr>
      </w:pPr>
      <w:r w:rsidRPr="0046432B">
        <w:rPr>
          <w:rFonts w:ascii="Arial" w:hAnsi="Arial" w:cs="Arial"/>
        </w:rPr>
        <w:t xml:space="preserve">There are already a number of </w:t>
      </w:r>
      <w:r w:rsidR="002313B5" w:rsidRPr="0046432B">
        <w:rPr>
          <w:rFonts w:ascii="Arial" w:hAnsi="Arial" w:cs="Arial"/>
        </w:rPr>
        <w:t xml:space="preserve">mechanisms </w:t>
      </w:r>
      <w:r w:rsidRPr="0046432B">
        <w:rPr>
          <w:rFonts w:ascii="Arial" w:hAnsi="Arial" w:cs="Arial"/>
        </w:rPr>
        <w:t xml:space="preserve">to investigate </w:t>
      </w:r>
      <w:r w:rsidR="002313B5" w:rsidRPr="0046432B">
        <w:rPr>
          <w:rFonts w:ascii="Arial" w:hAnsi="Arial" w:cs="Arial"/>
        </w:rPr>
        <w:t xml:space="preserve">and review </w:t>
      </w:r>
      <w:r w:rsidRPr="0046432B">
        <w:rPr>
          <w:rFonts w:ascii="Arial" w:hAnsi="Arial" w:cs="Arial"/>
        </w:rPr>
        <w:t>police</w:t>
      </w:r>
      <w:r w:rsidR="009025EC" w:rsidRPr="0046432B">
        <w:rPr>
          <w:rFonts w:ascii="Arial" w:hAnsi="Arial" w:cs="Arial"/>
        </w:rPr>
        <w:t>-related deaths</w:t>
      </w:r>
      <w:r w:rsidR="00C16C62" w:rsidRPr="0046432B">
        <w:rPr>
          <w:rFonts w:ascii="Arial" w:hAnsi="Arial" w:cs="Arial"/>
        </w:rPr>
        <w:t xml:space="preserve"> and, domestic and family violence deaths with prior police involvement,</w:t>
      </w:r>
      <w:r w:rsidR="00032B93" w:rsidRPr="0046432B">
        <w:rPr>
          <w:rFonts w:ascii="Arial" w:hAnsi="Arial" w:cs="Arial"/>
        </w:rPr>
        <w:t xml:space="preserve"> including</w:t>
      </w:r>
      <w:r w:rsidR="00C16C62" w:rsidRPr="0046432B">
        <w:rPr>
          <w:rFonts w:ascii="Arial" w:hAnsi="Arial" w:cs="Arial"/>
        </w:rPr>
        <w:t xml:space="preserve"> but not limited to:</w:t>
      </w:r>
    </w:p>
    <w:p w14:paraId="3B93F101" w14:textId="4EB947AA" w:rsidR="00C16C62" w:rsidRPr="0046432B" w:rsidRDefault="00032B93" w:rsidP="00A13A2E">
      <w:pPr>
        <w:pStyle w:val="ListParagraph"/>
        <w:numPr>
          <w:ilvl w:val="0"/>
          <w:numId w:val="38"/>
        </w:numPr>
        <w:spacing w:before="240" w:after="240" w:line="257" w:lineRule="auto"/>
        <w:ind w:left="714" w:hanging="357"/>
        <w:contextualSpacing w:val="0"/>
        <w:jc w:val="both"/>
        <w:rPr>
          <w:rFonts w:ascii="Arial" w:hAnsi="Arial" w:cs="Arial"/>
        </w:rPr>
      </w:pPr>
      <w:r w:rsidRPr="0046432B">
        <w:rPr>
          <w:rFonts w:ascii="Arial" w:hAnsi="Arial" w:cs="Arial"/>
        </w:rPr>
        <w:t>coronial processes</w:t>
      </w:r>
      <w:r w:rsidR="005C47DE" w:rsidRPr="0046432B">
        <w:rPr>
          <w:rFonts w:ascii="Arial" w:hAnsi="Arial" w:cs="Arial"/>
        </w:rPr>
        <w:t xml:space="preserve"> which facilitate operational arrangements for the independent and impartial investigation of police-related deaths by the Ethical Standards Command, with oversight by the Crime and Corruption Commission</w:t>
      </w:r>
      <w:r w:rsidR="00C16C62" w:rsidRPr="0046432B">
        <w:rPr>
          <w:rFonts w:ascii="Arial" w:hAnsi="Arial" w:cs="Arial"/>
        </w:rPr>
        <w:t>;</w:t>
      </w:r>
    </w:p>
    <w:p w14:paraId="6BC62879" w14:textId="4B5AA614" w:rsidR="00C16C62" w:rsidRPr="0046432B" w:rsidRDefault="00032B93" w:rsidP="00A13A2E">
      <w:pPr>
        <w:pStyle w:val="ListParagraph"/>
        <w:numPr>
          <w:ilvl w:val="0"/>
          <w:numId w:val="38"/>
        </w:numPr>
        <w:spacing w:before="240" w:after="240" w:line="257" w:lineRule="auto"/>
        <w:ind w:left="714" w:hanging="357"/>
        <w:contextualSpacing w:val="0"/>
        <w:jc w:val="both"/>
        <w:rPr>
          <w:rFonts w:ascii="Arial" w:hAnsi="Arial" w:cs="Arial"/>
        </w:rPr>
      </w:pPr>
      <w:r w:rsidRPr="0046432B">
        <w:rPr>
          <w:rFonts w:ascii="Arial" w:hAnsi="Arial" w:cs="Arial"/>
        </w:rPr>
        <w:t>the Domestic and Family Violence Death Review and Advisory Board</w:t>
      </w:r>
      <w:r w:rsidR="00C16C62" w:rsidRPr="0046432B">
        <w:rPr>
          <w:rFonts w:ascii="Arial" w:hAnsi="Arial" w:cs="Arial"/>
        </w:rPr>
        <w:t>; and</w:t>
      </w:r>
    </w:p>
    <w:p w14:paraId="01C7FDCF" w14:textId="4001B4E4" w:rsidR="00032B93" w:rsidRPr="0046432B" w:rsidRDefault="00C16C62" w:rsidP="00A13A2E">
      <w:pPr>
        <w:pStyle w:val="ListParagraph"/>
        <w:numPr>
          <w:ilvl w:val="0"/>
          <w:numId w:val="38"/>
        </w:numPr>
        <w:spacing w:before="240" w:after="240" w:line="257" w:lineRule="auto"/>
        <w:ind w:left="714" w:hanging="357"/>
        <w:contextualSpacing w:val="0"/>
        <w:jc w:val="both"/>
        <w:rPr>
          <w:rFonts w:ascii="Arial" w:hAnsi="Arial" w:cs="Arial"/>
        </w:rPr>
      </w:pPr>
      <w:r w:rsidRPr="0046432B">
        <w:rPr>
          <w:rFonts w:ascii="Arial" w:hAnsi="Arial" w:cs="Arial"/>
        </w:rPr>
        <w:t>the Child Death Review Board</w:t>
      </w:r>
      <w:r w:rsidR="00032B93" w:rsidRPr="0046432B">
        <w:rPr>
          <w:rFonts w:ascii="Arial" w:hAnsi="Arial" w:cs="Arial"/>
        </w:rPr>
        <w:t xml:space="preserve">. </w:t>
      </w:r>
    </w:p>
    <w:p w14:paraId="1A81BE4E" w14:textId="7F14C493" w:rsidR="0040460B" w:rsidRPr="0046432B" w:rsidRDefault="0040460B" w:rsidP="008C7D04">
      <w:pPr>
        <w:spacing w:before="240"/>
        <w:jc w:val="both"/>
        <w:rPr>
          <w:rFonts w:ascii="Arial" w:hAnsi="Arial" w:cs="Arial"/>
          <w:b/>
          <w:bCs/>
        </w:rPr>
      </w:pPr>
      <w:r w:rsidRPr="0046432B">
        <w:rPr>
          <w:rFonts w:ascii="Arial" w:hAnsi="Arial" w:cs="Arial"/>
          <w:b/>
          <w:bCs/>
        </w:rPr>
        <w:t xml:space="preserve">Appointment of an independent reviewer </w:t>
      </w:r>
    </w:p>
    <w:p w14:paraId="13CDD7A9" w14:textId="09D1145C" w:rsidR="009025EC" w:rsidRPr="0046432B" w:rsidRDefault="00627607" w:rsidP="00627607">
      <w:pPr>
        <w:spacing w:before="240"/>
        <w:jc w:val="both"/>
        <w:rPr>
          <w:rFonts w:ascii="Arial" w:hAnsi="Arial" w:cs="Arial"/>
        </w:rPr>
      </w:pPr>
      <w:r w:rsidRPr="0046432B">
        <w:rPr>
          <w:rFonts w:ascii="Arial" w:hAnsi="Arial" w:cs="Arial"/>
        </w:rPr>
        <w:t>The Palaszc</w:t>
      </w:r>
      <w:r w:rsidR="002854C6">
        <w:rPr>
          <w:rFonts w:ascii="Arial" w:hAnsi="Arial" w:cs="Arial"/>
        </w:rPr>
        <w:t>z</w:t>
      </w:r>
      <w:r w:rsidRPr="0046432B">
        <w:rPr>
          <w:rFonts w:ascii="Arial" w:hAnsi="Arial" w:cs="Arial"/>
        </w:rPr>
        <w:t xml:space="preserve">uk Government has accepted </w:t>
      </w:r>
      <w:r w:rsidR="0024045F" w:rsidRPr="0046432B">
        <w:rPr>
          <w:rFonts w:ascii="Arial" w:hAnsi="Arial" w:cs="Arial"/>
          <w:b/>
          <w:bCs/>
        </w:rPr>
        <w:t>R</w:t>
      </w:r>
      <w:r w:rsidRPr="0046432B">
        <w:rPr>
          <w:rFonts w:ascii="Arial" w:hAnsi="Arial" w:cs="Arial"/>
          <w:b/>
          <w:bCs/>
        </w:rPr>
        <w:t>ecommendation 2</w:t>
      </w:r>
      <w:r w:rsidRPr="0046432B">
        <w:rPr>
          <w:rFonts w:ascii="Arial" w:hAnsi="Arial" w:cs="Arial"/>
        </w:rPr>
        <w:t xml:space="preserve"> of the </w:t>
      </w:r>
      <w:r w:rsidR="00DA447F" w:rsidRPr="0046432B">
        <w:rPr>
          <w:rFonts w:ascii="Arial" w:hAnsi="Arial" w:cs="Arial"/>
        </w:rPr>
        <w:t xml:space="preserve">State Coroner’s </w:t>
      </w:r>
      <w:r w:rsidRPr="0046432B">
        <w:rPr>
          <w:rFonts w:ascii="Arial" w:hAnsi="Arial" w:cs="Arial"/>
          <w:i/>
          <w:iCs/>
        </w:rPr>
        <w:t>Findings of Inquest into the death of Cindy Leigh Miller</w:t>
      </w:r>
      <w:r w:rsidRPr="0046432B">
        <w:rPr>
          <w:rFonts w:ascii="Arial" w:hAnsi="Arial" w:cs="Arial"/>
        </w:rPr>
        <w:t>.</w:t>
      </w:r>
      <w:r w:rsidR="00D02041" w:rsidRPr="0046432B">
        <w:rPr>
          <w:rFonts w:ascii="Arial" w:hAnsi="Arial" w:cs="Arial"/>
        </w:rPr>
        <w:t xml:space="preserve"> </w:t>
      </w:r>
    </w:p>
    <w:p w14:paraId="7E38CC02" w14:textId="5E14D80A" w:rsidR="00627607" w:rsidRPr="0046432B" w:rsidRDefault="00627607" w:rsidP="00627607">
      <w:pPr>
        <w:spacing w:before="240"/>
        <w:jc w:val="both"/>
        <w:rPr>
          <w:rFonts w:ascii="Arial" w:hAnsi="Arial" w:cs="Arial"/>
        </w:rPr>
      </w:pPr>
      <w:r w:rsidRPr="0046432B">
        <w:rPr>
          <w:rFonts w:ascii="Arial" w:hAnsi="Arial" w:cs="Arial"/>
        </w:rPr>
        <w:t xml:space="preserve">These Terms of Reference implement </w:t>
      </w:r>
      <w:r w:rsidR="0024045F" w:rsidRPr="0046432B">
        <w:rPr>
          <w:rFonts w:ascii="Arial" w:hAnsi="Arial" w:cs="Arial"/>
          <w:b/>
          <w:bCs/>
        </w:rPr>
        <w:t>R</w:t>
      </w:r>
      <w:r w:rsidRPr="0046432B">
        <w:rPr>
          <w:rFonts w:ascii="Arial" w:hAnsi="Arial" w:cs="Arial"/>
          <w:b/>
          <w:bCs/>
        </w:rPr>
        <w:t>ecommendation 2</w:t>
      </w:r>
      <w:r w:rsidRPr="0046432B">
        <w:rPr>
          <w:rFonts w:ascii="Arial" w:hAnsi="Arial" w:cs="Arial"/>
        </w:rPr>
        <w:t xml:space="preserve"> by requiring an independent reviewer to examine and make recommendations in relation to </w:t>
      </w:r>
      <w:r w:rsidR="00994E14" w:rsidRPr="0046432B">
        <w:rPr>
          <w:rFonts w:ascii="Arial" w:hAnsi="Arial" w:cs="Arial"/>
        </w:rPr>
        <w:t>deaths in police custody or in the course of, or as a result of, police operations</w:t>
      </w:r>
      <w:r w:rsidRPr="0046432B">
        <w:rPr>
          <w:rFonts w:ascii="Arial" w:hAnsi="Arial" w:cs="Arial"/>
        </w:rPr>
        <w:t>.</w:t>
      </w:r>
      <w:r w:rsidR="005E5D7D" w:rsidRPr="0046432B">
        <w:rPr>
          <w:rFonts w:ascii="Arial" w:hAnsi="Arial" w:cs="Arial"/>
        </w:rPr>
        <w:t xml:space="preserve"> The review is to also examine the mechanisms for undertaking and overseeing </w:t>
      </w:r>
      <w:r w:rsidR="008B2E0F" w:rsidRPr="0046432B">
        <w:rPr>
          <w:rFonts w:ascii="Arial" w:hAnsi="Arial" w:cs="Arial"/>
        </w:rPr>
        <w:t xml:space="preserve">reviews of </w:t>
      </w:r>
      <w:r w:rsidR="00913576" w:rsidRPr="0046432B">
        <w:rPr>
          <w:rFonts w:ascii="Arial" w:hAnsi="Arial" w:cs="Arial"/>
        </w:rPr>
        <w:t xml:space="preserve">prior police involvement in </w:t>
      </w:r>
      <w:r w:rsidR="005E5D7D" w:rsidRPr="0046432B">
        <w:rPr>
          <w:rFonts w:ascii="Arial" w:hAnsi="Arial" w:cs="Arial"/>
        </w:rPr>
        <w:t xml:space="preserve">domestic and family violence deaths. </w:t>
      </w:r>
      <w:r w:rsidRPr="0046432B">
        <w:rPr>
          <w:rFonts w:ascii="Arial" w:hAnsi="Arial" w:cs="Arial"/>
        </w:rPr>
        <w:t xml:space="preserve">  </w:t>
      </w:r>
      <w:bookmarkStart w:id="0" w:name="_Hlk71113153"/>
    </w:p>
    <w:bookmarkEnd w:id="0"/>
    <w:p w14:paraId="6DC9ADEA" w14:textId="77777777" w:rsidR="0040460B" w:rsidRPr="0046432B" w:rsidRDefault="0040460B" w:rsidP="008C7D04">
      <w:pPr>
        <w:spacing w:before="240"/>
        <w:jc w:val="both"/>
        <w:rPr>
          <w:rFonts w:ascii="Arial" w:hAnsi="Arial" w:cs="Arial"/>
          <w:b/>
          <w:bCs/>
        </w:rPr>
      </w:pPr>
      <w:r w:rsidRPr="0046432B">
        <w:rPr>
          <w:rFonts w:ascii="Arial" w:hAnsi="Arial" w:cs="Arial"/>
          <w:b/>
          <w:bCs/>
        </w:rPr>
        <w:t>Scope</w:t>
      </w:r>
    </w:p>
    <w:p w14:paraId="199BD7EA" w14:textId="77777777" w:rsidR="005E5D7D" w:rsidRPr="0046432B" w:rsidRDefault="0040460B" w:rsidP="00A74BAC">
      <w:pPr>
        <w:spacing w:before="240"/>
        <w:jc w:val="both"/>
        <w:rPr>
          <w:rFonts w:ascii="Arial" w:hAnsi="Arial" w:cs="Arial"/>
        </w:rPr>
      </w:pPr>
      <w:r w:rsidRPr="0046432B">
        <w:rPr>
          <w:rFonts w:ascii="Arial" w:hAnsi="Arial" w:cs="Arial"/>
        </w:rPr>
        <w:t>The reviewer will broadly</w:t>
      </w:r>
      <w:r w:rsidR="00316C4D" w:rsidRPr="0046432B">
        <w:rPr>
          <w:rFonts w:ascii="Arial" w:hAnsi="Arial" w:cs="Arial"/>
        </w:rPr>
        <w:t xml:space="preserve"> examine and make recommendations with respect to the</w:t>
      </w:r>
      <w:r w:rsidR="005E5D7D" w:rsidRPr="0046432B">
        <w:rPr>
          <w:rFonts w:ascii="Arial" w:hAnsi="Arial" w:cs="Arial"/>
        </w:rPr>
        <w:t xml:space="preserve"> following:</w:t>
      </w:r>
    </w:p>
    <w:p w14:paraId="4DC8A004" w14:textId="7A065F79" w:rsidR="003D0E7E" w:rsidRPr="0046432B" w:rsidRDefault="00316C4D" w:rsidP="00D72C1C">
      <w:pPr>
        <w:pStyle w:val="ListParagraph"/>
        <w:numPr>
          <w:ilvl w:val="0"/>
          <w:numId w:val="37"/>
        </w:numPr>
        <w:spacing w:after="240" w:line="257" w:lineRule="auto"/>
        <w:ind w:left="851" w:hanging="426"/>
        <w:contextualSpacing w:val="0"/>
        <w:rPr>
          <w:rFonts w:ascii="Arial" w:hAnsi="Arial" w:cs="Arial"/>
        </w:rPr>
      </w:pPr>
      <w:r w:rsidRPr="0046432B">
        <w:rPr>
          <w:rFonts w:ascii="Arial" w:hAnsi="Arial" w:cs="Arial"/>
        </w:rPr>
        <w:t xml:space="preserve">current arrangements for the investigation </w:t>
      </w:r>
      <w:r w:rsidR="00CF14BF" w:rsidRPr="0046432B">
        <w:rPr>
          <w:rFonts w:ascii="Arial" w:hAnsi="Arial" w:cs="Arial"/>
        </w:rPr>
        <w:t xml:space="preserve">and oversight </w:t>
      </w:r>
      <w:r w:rsidRPr="0046432B">
        <w:rPr>
          <w:rFonts w:ascii="Arial" w:hAnsi="Arial" w:cs="Arial"/>
        </w:rPr>
        <w:t>of police-related deaths</w:t>
      </w:r>
      <w:r w:rsidR="003D0E7E" w:rsidRPr="0046432B">
        <w:rPr>
          <w:rFonts w:ascii="Arial" w:hAnsi="Arial" w:cs="Arial"/>
        </w:rPr>
        <w:t>; and</w:t>
      </w:r>
      <w:r w:rsidR="0024045F" w:rsidRPr="0046432B">
        <w:rPr>
          <w:rFonts w:ascii="Arial" w:hAnsi="Arial" w:cs="Arial"/>
        </w:rPr>
        <w:t>.</w:t>
      </w:r>
    </w:p>
    <w:p w14:paraId="3F1DF235" w14:textId="78F962FB" w:rsidR="003D0E7E" w:rsidRPr="0046432B" w:rsidRDefault="003D0E7E" w:rsidP="00D72C1C">
      <w:pPr>
        <w:pStyle w:val="ListParagraph"/>
        <w:numPr>
          <w:ilvl w:val="0"/>
          <w:numId w:val="37"/>
        </w:numPr>
        <w:spacing w:before="240"/>
        <w:ind w:left="851" w:hanging="426"/>
        <w:jc w:val="both"/>
        <w:rPr>
          <w:rFonts w:ascii="Arial" w:hAnsi="Arial" w:cs="Arial"/>
        </w:rPr>
      </w:pPr>
      <w:r w:rsidRPr="0046432B">
        <w:rPr>
          <w:rFonts w:ascii="Arial" w:hAnsi="Arial" w:cs="Arial"/>
        </w:rPr>
        <w:t>the most appropriate mechanism to</w:t>
      </w:r>
      <w:r w:rsidR="00913576" w:rsidRPr="0046432B">
        <w:rPr>
          <w:rFonts w:ascii="Arial" w:hAnsi="Arial" w:cs="Arial"/>
        </w:rPr>
        <w:t xml:space="preserve"> ensure that prior police involvement in domestic and family violence deaths is subject to timely</w:t>
      </w:r>
      <w:r w:rsidR="00BE691D" w:rsidRPr="0046432B">
        <w:rPr>
          <w:rFonts w:ascii="Arial" w:hAnsi="Arial" w:cs="Arial"/>
        </w:rPr>
        <w:t>, independent</w:t>
      </w:r>
      <w:r w:rsidR="00913576" w:rsidRPr="0046432B">
        <w:rPr>
          <w:rFonts w:ascii="Arial" w:hAnsi="Arial" w:cs="Arial"/>
        </w:rPr>
        <w:t xml:space="preserve"> and </w:t>
      </w:r>
      <w:r w:rsidRPr="0046432B">
        <w:rPr>
          <w:rFonts w:ascii="Arial" w:hAnsi="Arial" w:cs="Arial"/>
        </w:rPr>
        <w:t>transparent review.</w:t>
      </w:r>
    </w:p>
    <w:p w14:paraId="489B4D8E" w14:textId="5813C4C1" w:rsidR="00316C4D" w:rsidRPr="0046432B" w:rsidRDefault="0024045F" w:rsidP="00316C4D">
      <w:pPr>
        <w:spacing w:before="240"/>
        <w:jc w:val="both"/>
        <w:rPr>
          <w:rFonts w:ascii="Arial" w:hAnsi="Arial" w:cs="Arial"/>
        </w:rPr>
      </w:pPr>
      <w:r w:rsidRPr="0046432B">
        <w:rPr>
          <w:rFonts w:ascii="Arial" w:hAnsi="Arial" w:cs="Arial"/>
        </w:rPr>
        <w:t>A</w:t>
      </w:r>
      <w:r w:rsidR="00316C4D" w:rsidRPr="0046432B">
        <w:rPr>
          <w:rFonts w:ascii="Arial" w:hAnsi="Arial" w:cs="Arial"/>
        </w:rPr>
        <w:t xml:space="preserve"> </w:t>
      </w:r>
      <w:r w:rsidR="00316C4D" w:rsidRPr="0046432B">
        <w:rPr>
          <w:rFonts w:ascii="Arial" w:hAnsi="Arial" w:cs="Arial"/>
          <w:b/>
          <w:bCs/>
          <w:i/>
          <w:iCs/>
        </w:rPr>
        <w:t>police-related</w:t>
      </w:r>
      <w:r w:rsidR="00316C4D" w:rsidRPr="0046432B">
        <w:rPr>
          <w:rFonts w:ascii="Arial" w:hAnsi="Arial" w:cs="Arial"/>
          <w:b/>
          <w:bCs/>
        </w:rPr>
        <w:t xml:space="preserve"> </w:t>
      </w:r>
      <w:r w:rsidR="00316C4D" w:rsidRPr="0046432B">
        <w:rPr>
          <w:rFonts w:ascii="Arial" w:hAnsi="Arial" w:cs="Arial"/>
          <w:b/>
          <w:bCs/>
          <w:i/>
          <w:iCs/>
        </w:rPr>
        <w:t>death</w:t>
      </w:r>
      <w:r w:rsidR="00316C4D" w:rsidRPr="0046432B">
        <w:rPr>
          <w:rFonts w:ascii="Arial" w:hAnsi="Arial" w:cs="Arial"/>
        </w:rPr>
        <w:t xml:space="preserve"> refers to reportable deaths that are, </w:t>
      </w:r>
      <w:r w:rsidR="00344510" w:rsidRPr="0046432B">
        <w:rPr>
          <w:rFonts w:ascii="Arial" w:hAnsi="Arial" w:cs="Arial"/>
        </w:rPr>
        <w:t xml:space="preserve">consistent with </w:t>
      </w:r>
      <w:r w:rsidR="00A162E7" w:rsidRPr="0046432B">
        <w:rPr>
          <w:rFonts w:ascii="Arial" w:hAnsi="Arial" w:cs="Arial"/>
        </w:rPr>
        <w:t xml:space="preserve">terminology in </w:t>
      </w:r>
      <w:r w:rsidR="00344510" w:rsidRPr="0046432B">
        <w:rPr>
          <w:rFonts w:ascii="Arial" w:hAnsi="Arial" w:cs="Arial"/>
        </w:rPr>
        <w:t xml:space="preserve">the </w:t>
      </w:r>
      <w:r w:rsidR="00316C4D" w:rsidRPr="0046432B">
        <w:rPr>
          <w:rFonts w:ascii="Arial" w:hAnsi="Arial" w:cs="Arial"/>
          <w:i/>
          <w:iCs/>
        </w:rPr>
        <w:t>Coroners Act 2003</w:t>
      </w:r>
      <w:r w:rsidR="009025EC" w:rsidRPr="0046432B">
        <w:rPr>
          <w:rFonts w:ascii="Arial" w:hAnsi="Arial" w:cs="Arial"/>
          <w:i/>
          <w:iCs/>
        </w:rPr>
        <w:t xml:space="preserve"> </w:t>
      </w:r>
      <w:r w:rsidR="009025EC" w:rsidRPr="0046432B">
        <w:rPr>
          <w:rFonts w:ascii="Arial" w:hAnsi="Arial" w:cs="Arial"/>
        </w:rPr>
        <w:t>(Coroners Act)</w:t>
      </w:r>
      <w:r w:rsidR="00316C4D" w:rsidRPr="0046432B">
        <w:rPr>
          <w:rFonts w:ascii="Arial" w:hAnsi="Arial" w:cs="Arial"/>
        </w:rPr>
        <w:t>, either:</w:t>
      </w:r>
    </w:p>
    <w:p w14:paraId="7584A1B2" w14:textId="3E339D1F" w:rsidR="00316C4D" w:rsidRPr="0046432B" w:rsidRDefault="00316C4D" w:rsidP="00A74BAC">
      <w:pPr>
        <w:pStyle w:val="ListParagraph"/>
        <w:numPr>
          <w:ilvl w:val="0"/>
          <w:numId w:val="23"/>
        </w:numPr>
        <w:spacing w:before="240" w:after="240" w:line="257" w:lineRule="auto"/>
        <w:ind w:left="993" w:hanging="567"/>
        <w:contextualSpacing w:val="0"/>
        <w:jc w:val="both"/>
        <w:rPr>
          <w:rFonts w:ascii="Arial" w:hAnsi="Arial" w:cs="Arial"/>
        </w:rPr>
      </w:pPr>
      <w:r w:rsidRPr="0046432B">
        <w:rPr>
          <w:rFonts w:ascii="Arial" w:hAnsi="Arial" w:cs="Arial"/>
        </w:rPr>
        <w:lastRenderedPageBreak/>
        <w:t>a death that has happened in the course of, or as a result of, police operations; or</w:t>
      </w:r>
    </w:p>
    <w:p w14:paraId="6F5383F5" w14:textId="3C7B5279" w:rsidR="00316C4D" w:rsidRPr="0046432B" w:rsidRDefault="00316C4D" w:rsidP="00A74BAC">
      <w:pPr>
        <w:pStyle w:val="ListParagraph"/>
        <w:numPr>
          <w:ilvl w:val="0"/>
          <w:numId w:val="23"/>
        </w:numPr>
        <w:spacing w:before="240" w:after="240" w:line="257" w:lineRule="auto"/>
        <w:ind w:left="993" w:hanging="567"/>
        <w:contextualSpacing w:val="0"/>
        <w:jc w:val="both"/>
        <w:rPr>
          <w:rFonts w:ascii="Arial" w:hAnsi="Arial" w:cs="Arial"/>
        </w:rPr>
      </w:pPr>
      <w:r w:rsidRPr="0046432B">
        <w:rPr>
          <w:rFonts w:ascii="Arial" w:hAnsi="Arial" w:cs="Arial"/>
        </w:rPr>
        <w:t xml:space="preserve">a death in custody, to the extent the deceased was in the custody of the Queensland Police Service. </w:t>
      </w:r>
    </w:p>
    <w:p w14:paraId="761AC6FA" w14:textId="53FB8267" w:rsidR="005E5D7D" w:rsidRPr="0046432B" w:rsidRDefault="005A4FB4" w:rsidP="00344510">
      <w:pPr>
        <w:spacing w:before="240"/>
        <w:jc w:val="both"/>
        <w:rPr>
          <w:rFonts w:ascii="Arial" w:hAnsi="Arial" w:cs="Arial"/>
        </w:rPr>
      </w:pPr>
      <w:r w:rsidRPr="0046432B">
        <w:rPr>
          <w:rFonts w:ascii="Arial" w:hAnsi="Arial" w:cs="Arial"/>
          <w:i/>
          <w:iCs/>
        </w:rPr>
        <w:t xml:space="preserve">A </w:t>
      </w:r>
      <w:r w:rsidRPr="0046432B">
        <w:rPr>
          <w:rFonts w:ascii="Arial" w:hAnsi="Arial" w:cs="Arial"/>
          <w:b/>
          <w:bCs/>
          <w:i/>
          <w:iCs/>
        </w:rPr>
        <w:t>d</w:t>
      </w:r>
      <w:r w:rsidR="005E5D7D" w:rsidRPr="0046432B">
        <w:rPr>
          <w:rFonts w:ascii="Arial" w:hAnsi="Arial" w:cs="Arial"/>
          <w:b/>
          <w:bCs/>
          <w:i/>
          <w:iCs/>
        </w:rPr>
        <w:t>omestic and family violence death with prior police involvement</w:t>
      </w:r>
      <w:r w:rsidR="005E5D7D" w:rsidRPr="0046432B">
        <w:rPr>
          <w:rFonts w:ascii="Arial" w:hAnsi="Arial" w:cs="Arial"/>
        </w:rPr>
        <w:t xml:space="preserve"> refers to </w:t>
      </w:r>
      <w:r w:rsidRPr="0046432B">
        <w:rPr>
          <w:rFonts w:ascii="Arial" w:hAnsi="Arial" w:cs="Arial"/>
        </w:rPr>
        <w:t xml:space="preserve">a </w:t>
      </w:r>
      <w:r w:rsidR="005E5D7D" w:rsidRPr="0046432B">
        <w:rPr>
          <w:rFonts w:ascii="Arial" w:hAnsi="Arial" w:cs="Arial"/>
        </w:rPr>
        <w:t xml:space="preserve">domestic and family violence death where police had been involved prior to the death.  For the purposes of the review, a </w:t>
      </w:r>
      <w:r w:rsidR="005E5D7D" w:rsidRPr="0046432B">
        <w:rPr>
          <w:rFonts w:ascii="Arial" w:hAnsi="Arial" w:cs="Arial"/>
          <w:b/>
          <w:bCs/>
          <w:i/>
          <w:iCs/>
          <w:u w:val="single"/>
        </w:rPr>
        <w:t>domestic and family violence death</w:t>
      </w:r>
      <w:r w:rsidR="005E5D7D" w:rsidRPr="0046432B">
        <w:rPr>
          <w:rFonts w:ascii="Arial" w:hAnsi="Arial" w:cs="Arial"/>
        </w:rPr>
        <w:t xml:space="preserve"> is defined consistently with section 91B of the Coroners Act. </w:t>
      </w:r>
    </w:p>
    <w:p w14:paraId="79511EAE" w14:textId="75667170" w:rsidR="00344510" w:rsidRPr="0046432B" w:rsidRDefault="00344510" w:rsidP="00344510">
      <w:pPr>
        <w:spacing w:before="240"/>
        <w:jc w:val="both"/>
        <w:rPr>
          <w:rFonts w:ascii="Arial" w:hAnsi="Arial" w:cs="Arial"/>
        </w:rPr>
      </w:pPr>
      <w:r w:rsidRPr="0046432B">
        <w:rPr>
          <w:rFonts w:ascii="Arial" w:hAnsi="Arial" w:cs="Arial"/>
        </w:rPr>
        <w:t xml:space="preserve">The reviewer will undertake independent consideration of issues within the scope of the review and make recommendations to the </w:t>
      </w:r>
      <w:r w:rsidR="00D50AAD" w:rsidRPr="0046432B">
        <w:rPr>
          <w:rFonts w:ascii="Arial" w:hAnsi="Arial" w:cs="Arial"/>
        </w:rPr>
        <w:t xml:space="preserve">Premier and Minister for Trade, </w:t>
      </w:r>
      <w:r w:rsidR="00A45580" w:rsidRPr="0046432B">
        <w:rPr>
          <w:rFonts w:ascii="Arial" w:hAnsi="Arial" w:cs="Arial"/>
        </w:rPr>
        <w:t xml:space="preserve">the </w:t>
      </w:r>
      <w:r w:rsidRPr="0046432B">
        <w:rPr>
          <w:rFonts w:ascii="Arial" w:hAnsi="Arial" w:cs="Arial"/>
        </w:rPr>
        <w:t>Attorney-General</w:t>
      </w:r>
      <w:r w:rsidR="00A45580" w:rsidRPr="0046432B">
        <w:rPr>
          <w:rFonts w:ascii="Arial" w:hAnsi="Arial" w:cs="Arial"/>
        </w:rPr>
        <w:t>,</w:t>
      </w:r>
      <w:r w:rsidRPr="0046432B">
        <w:rPr>
          <w:rFonts w:ascii="Arial" w:hAnsi="Arial" w:cs="Arial"/>
        </w:rPr>
        <w:t xml:space="preserve"> and Minister for Justice, Minister for Women and Minister for the Prevention of Domestic and Family Violence</w:t>
      </w:r>
      <w:r w:rsidR="00A45580" w:rsidRPr="0046432B">
        <w:rPr>
          <w:rFonts w:ascii="Arial" w:hAnsi="Arial" w:cs="Arial"/>
        </w:rPr>
        <w:t>,</w:t>
      </w:r>
      <w:r w:rsidRPr="0046432B">
        <w:rPr>
          <w:rFonts w:ascii="Arial" w:hAnsi="Arial" w:cs="Arial"/>
        </w:rPr>
        <w:t xml:space="preserve"> </w:t>
      </w:r>
      <w:r w:rsidR="00D50AAD" w:rsidRPr="0046432B">
        <w:rPr>
          <w:rFonts w:ascii="Arial" w:hAnsi="Arial" w:cs="Arial"/>
        </w:rPr>
        <w:t xml:space="preserve">and the Minister for Police and Corrective Services and Minister for Fire and Emergency Services. </w:t>
      </w:r>
      <w:r w:rsidRPr="0046432B">
        <w:rPr>
          <w:rFonts w:ascii="Arial" w:hAnsi="Arial" w:cs="Arial"/>
        </w:rPr>
        <w:t xml:space="preserve"> </w:t>
      </w:r>
    </w:p>
    <w:p w14:paraId="6E8DD652" w14:textId="49BE86A7" w:rsidR="008C6B2E" w:rsidRPr="0046432B" w:rsidRDefault="008C6B2E" w:rsidP="006F51BE">
      <w:pPr>
        <w:spacing w:before="240"/>
        <w:jc w:val="both"/>
        <w:rPr>
          <w:rFonts w:ascii="Arial" w:hAnsi="Arial" w:cs="Arial"/>
          <w:b/>
          <w:bCs/>
        </w:rPr>
      </w:pPr>
      <w:r w:rsidRPr="0046432B">
        <w:rPr>
          <w:rFonts w:ascii="Arial" w:hAnsi="Arial" w:cs="Arial"/>
          <w:b/>
          <w:bCs/>
        </w:rPr>
        <w:t>Recommendations</w:t>
      </w:r>
    </w:p>
    <w:p w14:paraId="5BA5251D" w14:textId="77777777" w:rsidR="00913576" w:rsidRPr="0046432B" w:rsidRDefault="00481514" w:rsidP="005A4FB4">
      <w:pPr>
        <w:spacing w:before="240"/>
        <w:jc w:val="both"/>
        <w:rPr>
          <w:rFonts w:ascii="Arial" w:hAnsi="Arial" w:cs="Arial"/>
        </w:rPr>
      </w:pPr>
      <w:r w:rsidRPr="0046432B">
        <w:rPr>
          <w:rFonts w:ascii="Arial" w:hAnsi="Arial" w:cs="Arial"/>
        </w:rPr>
        <w:t>Having regard to the current arrangements for the investigation and oversight of police-related deaths, t</w:t>
      </w:r>
      <w:r w:rsidR="006F51BE" w:rsidRPr="0046432B">
        <w:rPr>
          <w:rFonts w:ascii="Arial" w:hAnsi="Arial" w:cs="Arial"/>
        </w:rPr>
        <w:t>he reviewer will make recommendation</w:t>
      </w:r>
      <w:r w:rsidR="0024045F" w:rsidRPr="0046432B">
        <w:rPr>
          <w:rFonts w:ascii="Arial" w:hAnsi="Arial" w:cs="Arial"/>
        </w:rPr>
        <w:t>s</w:t>
      </w:r>
      <w:r w:rsidR="009025EC" w:rsidRPr="0046432B">
        <w:rPr>
          <w:rFonts w:ascii="Arial" w:hAnsi="Arial" w:cs="Arial"/>
        </w:rPr>
        <w:t xml:space="preserve"> providing for the most effective mechanism for</w:t>
      </w:r>
      <w:r w:rsidR="0024045F" w:rsidRPr="0046432B">
        <w:rPr>
          <w:rFonts w:ascii="Arial" w:hAnsi="Arial" w:cs="Arial"/>
        </w:rPr>
        <w:t xml:space="preserve"> </w:t>
      </w:r>
      <w:r w:rsidR="006F51BE" w:rsidRPr="0046432B">
        <w:rPr>
          <w:rFonts w:ascii="Arial" w:hAnsi="Arial" w:cs="Arial"/>
        </w:rPr>
        <w:t>the investigation and oversight of police-related deaths</w:t>
      </w:r>
      <w:r w:rsidR="00913576" w:rsidRPr="0046432B">
        <w:rPr>
          <w:rFonts w:ascii="Arial" w:hAnsi="Arial" w:cs="Arial"/>
        </w:rPr>
        <w:t>.</w:t>
      </w:r>
    </w:p>
    <w:p w14:paraId="6F7AA8B1" w14:textId="103D20E6" w:rsidR="006F51BE" w:rsidRPr="0046432B" w:rsidRDefault="00913576" w:rsidP="005A4FB4">
      <w:pPr>
        <w:spacing w:before="240"/>
        <w:jc w:val="both"/>
        <w:rPr>
          <w:rFonts w:ascii="Arial" w:hAnsi="Arial" w:cs="Arial"/>
        </w:rPr>
      </w:pPr>
      <w:r w:rsidRPr="0046432B">
        <w:rPr>
          <w:rFonts w:ascii="Arial" w:hAnsi="Arial" w:cs="Arial"/>
        </w:rPr>
        <w:t xml:space="preserve">While remaining mindful of the relationship with existing oversight mechanisms that have similar review functions, such as the Domestic and Family Violence Death Review and Advisory Board, the reviewer will make recommendations providing for </w:t>
      </w:r>
      <w:r w:rsidR="005A4FB4" w:rsidRPr="0046432B">
        <w:rPr>
          <w:rFonts w:ascii="Arial" w:hAnsi="Arial" w:cs="Arial"/>
        </w:rPr>
        <w:t>the most appropriate mechanism</w:t>
      </w:r>
      <w:r w:rsidRPr="0046432B">
        <w:rPr>
          <w:rFonts w:ascii="Arial" w:hAnsi="Arial" w:cs="Arial"/>
        </w:rPr>
        <w:t xml:space="preserve"> to ensure that prior police involvement in domestic and family violence deaths is subject to</w:t>
      </w:r>
      <w:r w:rsidR="005A4FB4" w:rsidRPr="0046432B">
        <w:rPr>
          <w:rFonts w:ascii="Arial" w:hAnsi="Arial" w:cs="Arial"/>
        </w:rPr>
        <w:t xml:space="preserve"> </w:t>
      </w:r>
      <w:r w:rsidR="00FC0B99" w:rsidRPr="0046432B">
        <w:rPr>
          <w:rFonts w:ascii="Arial" w:hAnsi="Arial" w:cs="Arial"/>
        </w:rPr>
        <w:t xml:space="preserve">independent, </w:t>
      </w:r>
      <w:r w:rsidR="005A4FB4" w:rsidRPr="0046432B">
        <w:rPr>
          <w:rFonts w:ascii="Arial" w:hAnsi="Arial" w:cs="Arial"/>
        </w:rPr>
        <w:t>timely and transparent review</w:t>
      </w:r>
      <w:r w:rsidR="006F51BE" w:rsidRPr="0046432B">
        <w:rPr>
          <w:rFonts w:ascii="Arial" w:hAnsi="Arial" w:cs="Arial"/>
        </w:rPr>
        <w:t>.</w:t>
      </w:r>
    </w:p>
    <w:p w14:paraId="77117A7D" w14:textId="4A6C2A5B" w:rsidR="006F51BE" w:rsidRPr="0046432B" w:rsidRDefault="0024045F" w:rsidP="006F51BE">
      <w:pPr>
        <w:spacing w:before="240"/>
        <w:jc w:val="both"/>
        <w:rPr>
          <w:rFonts w:ascii="Arial" w:hAnsi="Arial" w:cs="Arial"/>
        </w:rPr>
      </w:pPr>
      <w:r w:rsidRPr="0046432B">
        <w:rPr>
          <w:rFonts w:ascii="Arial" w:hAnsi="Arial" w:cs="Arial"/>
        </w:rPr>
        <w:t>T</w:t>
      </w:r>
      <w:r w:rsidR="006F51BE" w:rsidRPr="0046432B">
        <w:rPr>
          <w:rFonts w:ascii="Arial" w:hAnsi="Arial" w:cs="Arial"/>
        </w:rPr>
        <w:t xml:space="preserve">he reviewer will consider: </w:t>
      </w:r>
    </w:p>
    <w:p w14:paraId="12A8AF45" w14:textId="5A458C3A" w:rsidR="006F51BE" w:rsidRPr="0046432B" w:rsidRDefault="008C6B2E" w:rsidP="008C6B2E">
      <w:pPr>
        <w:pStyle w:val="ListParagraph"/>
        <w:numPr>
          <w:ilvl w:val="0"/>
          <w:numId w:val="29"/>
        </w:numPr>
        <w:spacing w:before="240" w:after="240" w:line="257" w:lineRule="auto"/>
        <w:contextualSpacing w:val="0"/>
        <w:jc w:val="both"/>
        <w:rPr>
          <w:rFonts w:ascii="Arial" w:hAnsi="Arial" w:cs="Arial"/>
        </w:rPr>
      </w:pPr>
      <w:r w:rsidRPr="0046432B">
        <w:rPr>
          <w:rFonts w:ascii="Arial" w:hAnsi="Arial" w:cs="Arial"/>
        </w:rPr>
        <w:t>t</w:t>
      </w:r>
      <w:r w:rsidR="00B32629" w:rsidRPr="0046432B">
        <w:rPr>
          <w:rFonts w:ascii="Arial" w:hAnsi="Arial" w:cs="Arial"/>
        </w:rPr>
        <w:t>he public interest in ensuring that investigations into police-related deaths</w:t>
      </w:r>
      <w:r w:rsidR="005A4FB4" w:rsidRPr="0046432B">
        <w:rPr>
          <w:rFonts w:ascii="Arial" w:hAnsi="Arial" w:cs="Arial"/>
        </w:rPr>
        <w:t xml:space="preserve"> and domestic and family violence deaths with prior police involvement</w:t>
      </w:r>
      <w:r w:rsidR="00B32629" w:rsidRPr="0046432B">
        <w:rPr>
          <w:rFonts w:ascii="Arial" w:hAnsi="Arial" w:cs="Arial"/>
        </w:rPr>
        <w:t xml:space="preserve"> are independent</w:t>
      </w:r>
      <w:r w:rsidR="00AF1465" w:rsidRPr="0046432B">
        <w:rPr>
          <w:rFonts w:ascii="Arial" w:hAnsi="Arial" w:cs="Arial"/>
        </w:rPr>
        <w:t>,</w:t>
      </w:r>
      <w:r w:rsidR="002B6470" w:rsidRPr="0046432B">
        <w:rPr>
          <w:rFonts w:ascii="Arial" w:hAnsi="Arial" w:cs="Arial"/>
        </w:rPr>
        <w:t xml:space="preserve"> transparent, and undertaken in a timely manner</w:t>
      </w:r>
      <w:r w:rsidR="00B32629" w:rsidRPr="0046432B">
        <w:rPr>
          <w:rFonts w:ascii="Arial" w:hAnsi="Arial" w:cs="Arial"/>
        </w:rPr>
        <w:t>;</w:t>
      </w:r>
    </w:p>
    <w:p w14:paraId="267024AF" w14:textId="1FEB343E" w:rsidR="00B32629" w:rsidRPr="0046432B" w:rsidDel="00032B93" w:rsidRDefault="008C6B2E" w:rsidP="008C6B2E">
      <w:pPr>
        <w:pStyle w:val="ListParagraph"/>
        <w:numPr>
          <w:ilvl w:val="0"/>
          <w:numId w:val="29"/>
        </w:numPr>
        <w:spacing w:before="240" w:after="240" w:line="257" w:lineRule="auto"/>
        <w:contextualSpacing w:val="0"/>
        <w:jc w:val="both"/>
        <w:rPr>
          <w:rFonts w:ascii="Arial" w:hAnsi="Arial" w:cs="Arial"/>
        </w:rPr>
      </w:pPr>
      <w:r w:rsidRPr="0046432B" w:rsidDel="00032B93">
        <w:rPr>
          <w:rFonts w:ascii="Arial" w:hAnsi="Arial" w:cs="Arial"/>
        </w:rPr>
        <w:t>t</w:t>
      </w:r>
      <w:r w:rsidR="00B32629" w:rsidRPr="0046432B" w:rsidDel="00032B93">
        <w:rPr>
          <w:rFonts w:ascii="Arial" w:hAnsi="Arial" w:cs="Arial"/>
        </w:rPr>
        <w:t>he most appropriate agency</w:t>
      </w:r>
      <w:r w:rsidR="008B2A99" w:rsidRPr="0046432B" w:rsidDel="00032B93">
        <w:rPr>
          <w:rFonts w:ascii="Arial" w:hAnsi="Arial" w:cs="Arial"/>
        </w:rPr>
        <w:t xml:space="preserve"> or independent body</w:t>
      </w:r>
      <w:r w:rsidR="00B32629" w:rsidRPr="0046432B" w:rsidDel="00032B93">
        <w:rPr>
          <w:rFonts w:ascii="Arial" w:hAnsi="Arial" w:cs="Arial"/>
        </w:rPr>
        <w:t xml:space="preserve"> to conduct investigations into </w:t>
      </w:r>
      <w:r w:rsidR="0069391B" w:rsidRPr="0046432B" w:rsidDel="00032B93">
        <w:rPr>
          <w:rFonts w:ascii="Arial" w:hAnsi="Arial" w:cs="Arial"/>
        </w:rPr>
        <w:br/>
      </w:r>
      <w:r w:rsidR="00B32629" w:rsidRPr="0046432B" w:rsidDel="00032B93">
        <w:rPr>
          <w:rFonts w:ascii="Arial" w:hAnsi="Arial" w:cs="Arial"/>
        </w:rPr>
        <w:t xml:space="preserve">police-related deaths; </w:t>
      </w:r>
    </w:p>
    <w:p w14:paraId="156D069E" w14:textId="3A5678EB" w:rsidR="00567B95" w:rsidRPr="0046432B" w:rsidRDefault="00567B95" w:rsidP="00567B95">
      <w:pPr>
        <w:pStyle w:val="ListParagraph"/>
        <w:numPr>
          <w:ilvl w:val="0"/>
          <w:numId w:val="29"/>
        </w:numPr>
        <w:spacing w:before="240" w:after="240" w:line="257" w:lineRule="auto"/>
        <w:contextualSpacing w:val="0"/>
        <w:jc w:val="both"/>
        <w:rPr>
          <w:rFonts w:ascii="Arial" w:hAnsi="Arial" w:cs="Arial"/>
        </w:rPr>
      </w:pPr>
      <w:r w:rsidRPr="0046432B" w:rsidDel="00032B93">
        <w:rPr>
          <w:rFonts w:ascii="Arial" w:hAnsi="Arial" w:cs="Arial"/>
        </w:rPr>
        <w:t>the most appropriate agency or independent body to provide oversight of investigations into police-related deaths</w:t>
      </w:r>
      <w:r w:rsidRPr="0046432B">
        <w:rPr>
          <w:rFonts w:ascii="Arial" w:hAnsi="Arial" w:cs="Arial"/>
        </w:rPr>
        <w:t xml:space="preserve"> and, the most appropriate mechanism to conduct reviews of</w:t>
      </w:r>
      <w:r w:rsidR="00913576" w:rsidRPr="0046432B">
        <w:rPr>
          <w:rFonts w:ascii="Arial" w:hAnsi="Arial" w:cs="Arial"/>
        </w:rPr>
        <w:t xml:space="preserve"> police involvement into </w:t>
      </w:r>
      <w:r w:rsidRPr="0046432B">
        <w:rPr>
          <w:rFonts w:ascii="Arial" w:hAnsi="Arial" w:cs="Arial"/>
        </w:rPr>
        <w:t>domestic and family violence deaths with prior police involvement</w:t>
      </w:r>
      <w:r w:rsidRPr="0046432B" w:rsidDel="00032B93">
        <w:rPr>
          <w:rFonts w:ascii="Arial" w:hAnsi="Arial" w:cs="Arial"/>
        </w:rPr>
        <w:t xml:space="preserve">; </w:t>
      </w:r>
    </w:p>
    <w:p w14:paraId="04D41291" w14:textId="5AD5B0D8" w:rsidR="002708E9" w:rsidRPr="0046432B" w:rsidDel="00032B93" w:rsidRDefault="002708E9" w:rsidP="008C6B2E">
      <w:pPr>
        <w:pStyle w:val="ListParagraph"/>
        <w:numPr>
          <w:ilvl w:val="0"/>
          <w:numId w:val="29"/>
        </w:numPr>
        <w:spacing w:before="240" w:after="240" w:line="257" w:lineRule="auto"/>
        <w:contextualSpacing w:val="0"/>
        <w:jc w:val="both"/>
        <w:rPr>
          <w:rFonts w:ascii="Arial" w:hAnsi="Arial" w:cs="Arial"/>
        </w:rPr>
      </w:pPr>
      <w:r w:rsidRPr="0046432B" w:rsidDel="00032B93">
        <w:rPr>
          <w:rFonts w:ascii="Arial" w:hAnsi="Arial" w:cs="Arial"/>
        </w:rPr>
        <w:t>the extent to which any recommended investigative and oversight framework, including associated investigative powers, should be provided for in legislation;</w:t>
      </w:r>
    </w:p>
    <w:p w14:paraId="6749A2CD" w14:textId="4036FB86" w:rsidR="00474D1C" w:rsidRPr="0046432B" w:rsidDel="00032B93" w:rsidRDefault="008C6B2E" w:rsidP="008C6B2E">
      <w:pPr>
        <w:pStyle w:val="ListParagraph"/>
        <w:numPr>
          <w:ilvl w:val="0"/>
          <w:numId w:val="29"/>
        </w:numPr>
        <w:spacing w:before="240" w:after="240" w:line="257" w:lineRule="auto"/>
        <w:contextualSpacing w:val="0"/>
        <w:jc w:val="both"/>
        <w:rPr>
          <w:rFonts w:ascii="Arial" w:hAnsi="Arial" w:cs="Arial"/>
        </w:rPr>
      </w:pPr>
      <w:r w:rsidRPr="0046432B" w:rsidDel="00032B93">
        <w:rPr>
          <w:rFonts w:ascii="Arial" w:hAnsi="Arial" w:cs="Arial"/>
        </w:rPr>
        <w:t>t</w:t>
      </w:r>
      <w:r w:rsidR="00474D1C" w:rsidRPr="0046432B" w:rsidDel="00032B93">
        <w:rPr>
          <w:rFonts w:ascii="Arial" w:hAnsi="Arial" w:cs="Arial"/>
        </w:rPr>
        <w:t xml:space="preserve">he approach taken when investigating </w:t>
      </w:r>
      <w:r w:rsidR="00567B95" w:rsidRPr="0046432B">
        <w:rPr>
          <w:rFonts w:ascii="Arial" w:hAnsi="Arial" w:cs="Arial"/>
        </w:rPr>
        <w:t xml:space="preserve">and reviewing </w:t>
      </w:r>
      <w:r w:rsidR="00474D1C" w:rsidRPr="0046432B" w:rsidDel="00032B93">
        <w:rPr>
          <w:rFonts w:ascii="Arial" w:hAnsi="Arial" w:cs="Arial"/>
        </w:rPr>
        <w:t xml:space="preserve">police-related deaths </w:t>
      </w:r>
      <w:r w:rsidR="005A4FB4" w:rsidRPr="0046432B">
        <w:rPr>
          <w:rFonts w:ascii="Arial" w:hAnsi="Arial" w:cs="Arial"/>
        </w:rPr>
        <w:t xml:space="preserve">and domestic and family violence deaths with prior police involvement </w:t>
      </w:r>
      <w:r w:rsidR="00474D1C" w:rsidRPr="0046432B" w:rsidDel="00032B93">
        <w:rPr>
          <w:rFonts w:ascii="Arial" w:hAnsi="Arial" w:cs="Arial"/>
        </w:rPr>
        <w:t xml:space="preserve">in other jurisdictions; </w:t>
      </w:r>
    </w:p>
    <w:p w14:paraId="079FBDB9" w14:textId="48E6C14D" w:rsidR="00567B95" w:rsidRPr="0046432B" w:rsidRDefault="005A4FB4" w:rsidP="00567B95">
      <w:pPr>
        <w:pStyle w:val="ListParagraph"/>
        <w:numPr>
          <w:ilvl w:val="0"/>
          <w:numId w:val="29"/>
        </w:numPr>
        <w:spacing w:before="240" w:after="240" w:line="257" w:lineRule="auto"/>
        <w:contextualSpacing w:val="0"/>
        <w:jc w:val="both"/>
        <w:rPr>
          <w:rFonts w:ascii="Arial" w:hAnsi="Arial" w:cs="Arial"/>
        </w:rPr>
      </w:pPr>
      <w:bookmarkStart w:id="1" w:name="_Hlk76118349"/>
      <w:r w:rsidRPr="0046432B">
        <w:rPr>
          <w:rFonts w:ascii="Arial" w:hAnsi="Arial" w:cs="Arial"/>
        </w:rPr>
        <w:t xml:space="preserve">the appropriate reporting </w:t>
      </w:r>
      <w:r w:rsidR="000634C9" w:rsidRPr="0046432B">
        <w:rPr>
          <w:rFonts w:ascii="Arial" w:hAnsi="Arial" w:cs="Arial"/>
        </w:rPr>
        <w:t>requirements</w:t>
      </w:r>
      <w:r w:rsidRPr="0046432B">
        <w:rPr>
          <w:rFonts w:ascii="Arial" w:hAnsi="Arial" w:cs="Arial"/>
        </w:rPr>
        <w:t xml:space="preserve"> for </w:t>
      </w:r>
      <w:r w:rsidR="000634C9" w:rsidRPr="0046432B">
        <w:rPr>
          <w:rFonts w:ascii="Arial" w:hAnsi="Arial" w:cs="Arial"/>
        </w:rPr>
        <w:t xml:space="preserve">investigations into police-related deaths and </w:t>
      </w:r>
      <w:r w:rsidR="00D96F9D" w:rsidRPr="0046432B">
        <w:rPr>
          <w:rFonts w:ascii="Arial" w:hAnsi="Arial" w:cs="Arial"/>
        </w:rPr>
        <w:t xml:space="preserve">reviews of prior police involvement in </w:t>
      </w:r>
      <w:r w:rsidR="000634C9" w:rsidRPr="0046432B">
        <w:rPr>
          <w:rFonts w:ascii="Arial" w:hAnsi="Arial" w:cs="Arial"/>
        </w:rPr>
        <w:t>domestic and family violence deaths, including minimum timeframes;</w:t>
      </w:r>
      <w:r w:rsidR="00567B95" w:rsidRPr="0046432B" w:rsidDel="00032B93">
        <w:rPr>
          <w:rFonts w:ascii="Arial" w:hAnsi="Arial" w:cs="Arial"/>
        </w:rPr>
        <w:t xml:space="preserve"> </w:t>
      </w:r>
    </w:p>
    <w:bookmarkEnd w:id="1"/>
    <w:p w14:paraId="0CDCBF9C" w14:textId="19B78AD9" w:rsidR="00567B95" w:rsidRPr="0046432B" w:rsidDel="00032B93" w:rsidRDefault="00567B95" w:rsidP="00567B95">
      <w:pPr>
        <w:pStyle w:val="ListParagraph"/>
        <w:numPr>
          <w:ilvl w:val="0"/>
          <w:numId w:val="29"/>
        </w:numPr>
        <w:spacing w:before="240" w:after="240" w:line="257" w:lineRule="auto"/>
        <w:contextualSpacing w:val="0"/>
        <w:jc w:val="both"/>
        <w:rPr>
          <w:rFonts w:ascii="Arial" w:hAnsi="Arial" w:cs="Arial"/>
        </w:rPr>
      </w:pPr>
      <w:r w:rsidRPr="0046432B" w:rsidDel="00032B93">
        <w:rPr>
          <w:rFonts w:ascii="Arial" w:hAnsi="Arial" w:cs="Arial"/>
        </w:rPr>
        <w:t>the resourcing impacts of any proposed recommendation</w:t>
      </w:r>
      <w:r w:rsidRPr="0046432B">
        <w:rPr>
          <w:rFonts w:ascii="Arial" w:hAnsi="Arial" w:cs="Arial"/>
        </w:rPr>
        <w:t>s</w:t>
      </w:r>
      <w:r w:rsidRPr="0046432B" w:rsidDel="00032B93">
        <w:rPr>
          <w:rFonts w:ascii="Arial" w:hAnsi="Arial" w:cs="Arial"/>
        </w:rPr>
        <w:t xml:space="preserve">, particularly in regional areas; </w:t>
      </w:r>
    </w:p>
    <w:p w14:paraId="5B59E6D0" w14:textId="0855155F" w:rsidR="00BD42E4" w:rsidRPr="0046432B" w:rsidDel="00032B93" w:rsidRDefault="000634C9" w:rsidP="008C6B2E">
      <w:pPr>
        <w:pStyle w:val="ListParagraph"/>
        <w:numPr>
          <w:ilvl w:val="0"/>
          <w:numId w:val="29"/>
        </w:numPr>
        <w:spacing w:before="240" w:after="240" w:line="257" w:lineRule="auto"/>
        <w:contextualSpacing w:val="0"/>
        <w:jc w:val="both"/>
        <w:rPr>
          <w:rFonts w:ascii="Arial" w:hAnsi="Arial" w:cs="Arial"/>
        </w:rPr>
      </w:pPr>
      <w:r w:rsidRPr="0046432B">
        <w:rPr>
          <w:rFonts w:ascii="Arial" w:hAnsi="Arial" w:cs="Arial"/>
        </w:rPr>
        <w:t xml:space="preserve">the need to ensure any related proceedings are not prejudiced; </w:t>
      </w:r>
      <w:r w:rsidR="00BD42E4" w:rsidRPr="0046432B" w:rsidDel="00032B93">
        <w:rPr>
          <w:rFonts w:ascii="Arial" w:hAnsi="Arial" w:cs="Arial"/>
        </w:rPr>
        <w:t>and</w:t>
      </w:r>
    </w:p>
    <w:p w14:paraId="11F3DB0D" w14:textId="5BCA383A" w:rsidR="005A4FB4" w:rsidRPr="0046432B" w:rsidRDefault="00BD42E4" w:rsidP="00A13A2E">
      <w:pPr>
        <w:pStyle w:val="ListParagraph"/>
        <w:numPr>
          <w:ilvl w:val="0"/>
          <w:numId w:val="29"/>
        </w:numPr>
        <w:spacing w:before="240"/>
        <w:jc w:val="both"/>
        <w:rPr>
          <w:rFonts w:ascii="Arial" w:hAnsi="Arial" w:cs="Arial"/>
        </w:rPr>
      </w:pPr>
      <w:r w:rsidRPr="0046432B" w:rsidDel="00032B93">
        <w:rPr>
          <w:rFonts w:ascii="Arial" w:hAnsi="Arial" w:cs="Arial"/>
        </w:rPr>
        <w:t>any other related matters.</w:t>
      </w:r>
    </w:p>
    <w:p w14:paraId="3CD78A20" w14:textId="7F309A3D" w:rsidR="00132AB0" w:rsidRPr="0046432B" w:rsidRDefault="008B2A99">
      <w:pPr>
        <w:jc w:val="both"/>
        <w:rPr>
          <w:rFonts w:ascii="Arial" w:eastAsia="Times New Roman" w:hAnsi="Arial" w:cs="Arial"/>
        </w:rPr>
      </w:pPr>
      <w:r w:rsidRPr="0046432B">
        <w:rPr>
          <w:rFonts w:ascii="Arial" w:hAnsi="Arial" w:cs="Arial"/>
        </w:rPr>
        <w:lastRenderedPageBreak/>
        <w:t xml:space="preserve">With respect to any recommendations made, the reviewer is to consider </w:t>
      </w:r>
      <w:r w:rsidRPr="0046432B">
        <w:rPr>
          <w:rFonts w:ascii="Arial" w:eastAsia="Times New Roman" w:hAnsi="Arial" w:cs="Arial"/>
        </w:rPr>
        <w:t xml:space="preserve">the need to protect and promote human rights, including the rights protected under the </w:t>
      </w:r>
      <w:r w:rsidRPr="0046432B">
        <w:rPr>
          <w:rFonts w:ascii="Arial" w:eastAsia="Times New Roman" w:hAnsi="Arial" w:cs="Arial"/>
          <w:i/>
          <w:iCs/>
        </w:rPr>
        <w:t>Human Rights Act 2019</w:t>
      </w:r>
      <w:r w:rsidRPr="0046432B">
        <w:rPr>
          <w:rFonts w:ascii="Arial" w:eastAsia="Times New Roman" w:hAnsi="Arial" w:cs="Arial"/>
        </w:rPr>
        <w:t>.</w:t>
      </w:r>
    </w:p>
    <w:p w14:paraId="536FC2BC" w14:textId="77777777" w:rsidR="0040460B" w:rsidRPr="0046432B" w:rsidRDefault="0040460B" w:rsidP="008C7D04">
      <w:pPr>
        <w:spacing w:before="240"/>
        <w:jc w:val="both"/>
        <w:rPr>
          <w:rFonts w:ascii="Arial" w:hAnsi="Arial" w:cs="Arial"/>
        </w:rPr>
      </w:pPr>
      <w:r w:rsidRPr="0046432B">
        <w:rPr>
          <w:rFonts w:ascii="Arial" w:hAnsi="Arial" w:cs="Arial"/>
          <w:b/>
          <w:bCs/>
        </w:rPr>
        <w:t>Consultation</w:t>
      </w:r>
    </w:p>
    <w:p w14:paraId="0A88B602" w14:textId="6D2694E1" w:rsidR="00B32629" w:rsidRPr="0046432B" w:rsidRDefault="0040460B" w:rsidP="008C7D04">
      <w:pPr>
        <w:spacing w:before="240"/>
        <w:jc w:val="both"/>
        <w:rPr>
          <w:rFonts w:ascii="Arial" w:hAnsi="Arial" w:cs="Arial"/>
        </w:rPr>
      </w:pPr>
      <w:r w:rsidRPr="0046432B">
        <w:rPr>
          <w:rFonts w:ascii="Arial" w:hAnsi="Arial" w:cs="Arial"/>
        </w:rPr>
        <w:t xml:space="preserve">The </w:t>
      </w:r>
      <w:r w:rsidR="00C55EC7" w:rsidRPr="0046432B">
        <w:rPr>
          <w:rFonts w:ascii="Arial" w:hAnsi="Arial" w:cs="Arial"/>
        </w:rPr>
        <w:t xml:space="preserve">reviewer’s examination and recommendations should be informed by consultation with Government agencies. </w:t>
      </w:r>
      <w:r w:rsidR="00B32629" w:rsidRPr="0046432B">
        <w:rPr>
          <w:rFonts w:ascii="Arial" w:hAnsi="Arial" w:cs="Arial"/>
        </w:rPr>
        <w:t>The reviewer is to undertake targeted consultation with</w:t>
      </w:r>
      <w:r w:rsidR="00994E14" w:rsidRPr="0046432B">
        <w:rPr>
          <w:rFonts w:ascii="Arial" w:hAnsi="Arial" w:cs="Arial"/>
        </w:rPr>
        <w:t xml:space="preserve"> </w:t>
      </w:r>
      <w:r w:rsidR="00B32629" w:rsidRPr="0046432B">
        <w:rPr>
          <w:rFonts w:ascii="Arial" w:hAnsi="Arial" w:cs="Arial"/>
        </w:rPr>
        <w:t>key legal and community stakeholders</w:t>
      </w:r>
      <w:r w:rsidR="007349E3" w:rsidRPr="0046432B">
        <w:rPr>
          <w:rFonts w:ascii="Arial" w:hAnsi="Arial" w:cs="Arial"/>
        </w:rPr>
        <w:t xml:space="preserve">, </w:t>
      </w:r>
      <w:r w:rsidR="002B6470" w:rsidRPr="0046432B">
        <w:rPr>
          <w:rFonts w:ascii="Arial" w:hAnsi="Arial" w:cs="Arial"/>
        </w:rPr>
        <w:t xml:space="preserve">including relevant unions. </w:t>
      </w:r>
      <w:r w:rsidR="00B32629" w:rsidRPr="0046432B">
        <w:rPr>
          <w:rFonts w:ascii="Arial" w:hAnsi="Arial" w:cs="Arial"/>
        </w:rPr>
        <w:t xml:space="preserve"> </w:t>
      </w:r>
    </w:p>
    <w:p w14:paraId="38FF2568" w14:textId="77777777" w:rsidR="0040460B" w:rsidRPr="0046432B" w:rsidRDefault="0040460B" w:rsidP="008C7D04">
      <w:pPr>
        <w:spacing w:before="240"/>
        <w:jc w:val="both"/>
        <w:rPr>
          <w:rFonts w:ascii="Arial" w:hAnsi="Arial" w:cs="Arial"/>
        </w:rPr>
      </w:pPr>
      <w:r w:rsidRPr="0046432B">
        <w:rPr>
          <w:rFonts w:ascii="Arial" w:hAnsi="Arial" w:cs="Arial"/>
          <w:b/>
          <w:bCs/>
        </w:rPr>
        <w:t>Timeframe</w:t>
      </w:r>
    </w:p>
    <w:p w14:paraId="439279ED" w14:textId="79007DA5" w:rsidR="00C55EC7" w:rsidRDefault="009025EC" w:rsidP="008C7D04">
      <w:pPr>
        <w:spacing w:before="240"/>
        <w:jc w:val="both"/>
        <w:rPr>
          <w:rFonts w:ascii="Arial" w:hAnsi="Arial" w:cs="Arial"/>
        </w:rPr>
      </w:pPr>
      <w:r w:rsidRPr="0046432B">
        <w:rPr>
          <w:rFonts w:ascii="Arial" w:hAnsi="Arial" w:cs="Arial"/>
        </w:rPr>
        <w:t>A report will be provided on the</w:t>
      </w:r>
      <w:r w:rsidR="0040460B" w:rsidRPr="0046432B">
        <w:rPr>
          <w:rFonts w:ascii="Arial" w:hAnsi="Arial" w:cs="Arial"/>
        </w:rPr>
        <w:t xml:space="preserve"> findings and recommendations </w:t>
      </w:r>
      <w:r w:rsidRPr="0046432B">
        <w:rPr>
          <w:rFonts w:ascii="Arial" w:hAnsi="Arial" w:cs="Arial"/>
        </w:rPr>
        <w:t xml:space="preserve">of the review, </w:t>
      </w:r>
      <w:r w:rsidR="0040460B" w:rsidRPr="0046432B">
        <w:rPr>
          <w:rFonts w:ascii="Arial" w:hAnsi="Arial" w:cs="Arial"/>
        </w:rPr>
        <w:t xml:space="preserve">to the </w:t>
      </w:r>
      <w:r w:rsidR="002B6470" w:rsidRPr="0046432B">
        <w:rPr>
          <w:rFonts w:ascii="Arial" w:hAnsi="Arial" w:cs="Arial"/>
        </w:rPr>
        <w:t xml:space="preserve">Premier and Minister for Trade, </w:t>
      </w:r>
      <w:r w:rsidR="00A45580" w:rsidRPr="0046432B">
        <w:rPr>
          <w:rFonts w:ascii="Arial" w:hAnsi="Arial" w:cs="Arial"/>
        </w:rPr>
        <w:t xml:space="preserve">the </w:t>
      </w:r>
      <w:r w:rsidR="0040460B" w:rsidRPr="0046432B">
        <w:rPr>
          <w:rFonts w:ascii="Arial" w:hAnsi="Arial" w:cs="Arial"/>
        </w:rPr>
        <w:t>Attorney</w:t>
      </w:r>
      <w:r w:rsidR="00036804" w:rsidRPr="0046432B">
        <w:rPr>
          <w:rFonts w:ascii="Arial" w:hAnsi="Arial" w:cs="Arial"/>
        </w:rPr>
        <w:t>-</w:t>
      </w:r>
      <w:r w:rsidR="0040460B" w:rsidRPr="0046432B">
        <w:rPr>
          <w:rFonts w:ascii="Arial" w:hAnsi="Arial" w:cs="Arial"/>
        </w:rPr>
        <w:t>General</w:t>
      </w:r>
      <w:r w:rsidR="002B6470" w:rsidRPr="0046432B">
        <w:rPr>
          <w:rFonts w:ascii="Arial" w:hAnsi="Arial" w:cs="Arial"/>
        </w:rPr>
        <w:t xml:space="preserve"> and Minister for Justice and Minister for the Prevention of Domestic and Family Violence</w:t>
      </w:r>
      <w:r w:rsidR="00A45580" w:rsidRPr="0046432B">
        <w:rPr>
          <w:rFonts w:ascii="Arial" w:hAnsi="Arial" w:cs="Arial"/>
        </w:rPr>
        <w:t>,</w:t>
      </w:r>
      <w:r w:rsidR="002B6470" w:rsidRPr="0046432B">
        <w:rPr>
          <w:rFonts w:ascii="Arial" w:hAnsi="Arial" w:cs="Arial"/>
        </w:rPr>
        <w:t xml:space="preserve"> and Minister for Police and Corrective Services and Minister for Fire and Emergency Services</w:t>
      </w:r>
      <w:r w:rsidR="0040460B" w:rsidRPr="0046432B">
        <w:rPr>
          <w:rFonts w:ascii="Arial" w:hAnsi="Arial" w:cs="Arial"/>
        </w:rPr>
        <w:t xml:space="preserve"> </w:t>
      </w:r>
      <w:r w:rsidR="00C55EC7" w:rsidRPr="0046432B">
        <w:rPr>
          <w:rFonts w:ascii="Arial" w:hAnsi="Arial" w:cs="Arial"/>
        </w:rPr>
        <w:t xml:space="preserve">by </w:t>
      </w:r>
      <w:r w:rsidR="00427F41">
        <w:rPr>
          <w:rFonts w:ascii="Arial" w:hAnsi="Arial" w:cs="Arial"/>
        </w:rPr>
        <w:t>12 July</w:t>
      </w:r>
      <w:r w:rsidR="00132AB0" w:rsidRPr="0046432B">
        <w:rPr>
          <w:rFonts w:ascii="Arial" w:hAnsi="Arial" w:cs="Arial"/>
        </w:rPr>
        <w:t xml:space="preserve"> 2022</w:t>
      </w:r>
      <w:r w:rsidR="00C55EC7" w:rsidRPr="0046432B">
        <w:rPr>
          <w:rFonts w:ascii="Arial" w:hAnsi="Arial" w:cs="Arial"/>
        </w:rPr>
        <w:t>.</w:t>
      </w:r>
      <w:r w:rsidR="00C55EC7">
        <w:rPr>
          <w:rFonts w:ascii="Arial" w:hAnsi="Arial" w:cs="Arial"/>
        </w:rPr>
        <w:t xml:space="preserve"> </w:t>
      </w:r>
    </w:p>
    <w:sectPr w:rsidR="00C55EC7" w:rsidSect="008C6B2E">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C2AF" w14:textId="77777777" w:rsidR="0005210E" w:rsidRDefault="0005210E" w:rsidP="0040460B">
      <w:pPr>
        <w:spacing w:after="0" w:line="240" w:lineRule="auto"/>
      </w:pPr>
      <w:r>
        <w:separator/>
      </w:r>
    </w:p>
  </w:endnote>
  <w:endnote w:type="continuationSeparator" w:id="0">
    <w:p w14:paraId="43E5AF1A" w14:textId="77777777" w:rsidR="0005210E" w:rsidRDefault="0005210E" w:rsidP="0040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3C87" w14:textId="77777777" w:rsidR="0005210E" w:rsidRDefault="0005210E" w:rsidP="0040460B">
      <w:pPr>
        <w:spacing w:after="0" w:line="240" w:lineRule="auto"/>
      </w:pPr>
      <w:r>
        <w:separator/>
      </w:r>
    </w:p>
  </w:footnote>
  <w:footnote w:type="continuationSeparator" w:id="0">
    <w:p w14:paraId="0C7199AA" w14:textId="77777777" w:rsidR="0005210E" w:rsidRDefault="0005210E" w:rsidP="00404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4E06" w14:textId="6E08F6ED" w:rsidR="0040460B" w:rsidRPr="005437D6" w:rsidRDefault="0040460B" w:rsidP="00DA447F">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7D5"/>
    <w:multiLevelType w:val="hybridMultilevel"/>
    <w:tmpl w:val="3BE2C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D10F5"/>
    <w:multiLevelType w:val="hybridMultilevel"/>
    <w:tmpl w:val="4E627B2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95E0D"/>
    <w:multiLevelType w:val="hybridMultilevel"/>
    <w:tmpl w:val="4DC88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5D79AD"/>
    <w:multiLevelType w:val="hybridMultilevel"/>
    <w:tmpl w:val="801895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D1A4A"/>
    <w:multiLevelType w:val="hybridMultilevel"/>
    <w:tmpl w:val="E61204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F31515"/>
    <w:multiLevelType w:val="hybridMultilevel"/>
    <w:tmpl w:val="0F2C8BBE"/>
    <w:lvl w:ilvl="0" w:tplc="99828702">
      <w:start w:val="1"/>
      <w:numFmt w:val="lowerLetter"/>
      <w:lvlText w:val="(%1)"/>
      <w:lvlJc w:val="left"/>
      <w:pPr>
        <w:ind w:left="1077" w:hanging="360"/>
      </w:pPr>
      <w:rPr>
        <w:rFonts w:ascii="Arial" w:eastAsiaTheme="minorHAnsi"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42873AF"/>
    <w:multiLevelType w:val="hybridMultilevel"/>
    <w:tmpl w:val="277AFFCE"/>
    <w:lvl w:ilvl="0" w:tplc="A88EBD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33C5BD1"/>
    <w:multiLevelType w:val="hybridMultilevel"/>
    <w:tmpl w:val="8E98D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D6267A"/>
    <w:multiLevelType w:val="hybridMultilevel"/>
    <w:tmpl w:val="B308B55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1BA5B2B"/>
    <w:multiLevelType w:val="hybridMultilevel"/>
    <w:tmpl w:val="A3DCB4E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23C7C"/>
    <w:multiLevelType w:val="hybridMultilevel"/>
    <w:tmpl w:val="BCA0C14E"/>
    <w:lvl w:ilvl="0" w:tplc="0C090001">
      <w:start w:val="1"/>
      <w:numFmt w:val="bullet"/>
      <w:lvlText w:val=""/>
      <w:lvlJc w:val="left"/>
      <w:pPr>
        <w:tabs>
          <w:tab w:val="num" w:pos="4897"/>
        </w:tabs>
        <w:ind w:left="4897" w:hanging="360"/>
      </w:pPr>
      <w:rPr>
        <w:rFonts w:ascii="Symbol" w:hAnsi="Symbol" w:hint="default"/>
      </w:rPr>
    </w:lvl>
    <w:lvl w:ilvl="1" w:tplc="0C090003">
      <w:start w:val="1"/>
      <w:numFmt w:val="bullet"/>
      <w:lvlText w:val="o"/>
      <w:lvlJc w:val="left"/>
      <w:pPr>
        <w:tabs>
          <w:tab w:val="num" w:pos="5617"/>
        </w:tabs>
        <w:ind w:left="5617" w:hanging="360"/>
      </w:pPr>
      <w:rPr>
        <w:rFonts w:ascii="Courier New" w:hAnsi="Courier New" w:cs="Courier New" w:hint="default"/>
      </w:rPr>
    </w:lvl>
    <w:lvl w:ilvl="2" w:tplc="0C090005" w:tentative="1">
      <w:start w:val="1"/>
      <w:numFmt w:val="bullet"/>
      <w:lvlText w:val=""/>
      <w:lvlJc w:val="left"/>
      <w:pPr>
        <w:tabs>
          <w:tab w:val="num" w:pos="6337"/>
        </w:tabs>
        <w:ind w:left="6337" w:hanging="360"/>
      </w:pPr>
      <w:rPr>
        <w:rFonts w:ascii="Wingdings" w:hAnsi="Wingdings" w:hint="default"/>
      </w:rPr>
    </w:lvl>
    <w:lvl w:ilvl="3" w:tplc="0C090001" w:tentative="1">
      <w:start w:val="1"/>
      <w:numFmt w:val="bullet"/>
      <w:lvlText w:val=""/>
      <w:lvlJc w:val="left"/>
      <w:pPr>
        <w:tabs>
          <w:tab w:val="num" w:pos="7057"/>
        </w:tabs>
        <w:ind w:left="7057" w:hanging="360"/>
      </w:pPr>
      <w:rPr>
        <w:rFonts w:ascii="Symbol" w:hAnsi="Symbol" w:hint="default"/>
      </w:rPr>
    </w:lvl>
    <w:lvl w:ilvl="4" w:tplc="0C090003" w:tentative="1">
      <w:start w:val="1"/>
      <w:numFmt w:val="bullet"/>
      <w:lvlText w:val="o"/>
      <w:lvlJc w:val="left"/>
      <w:pPr>
        <w:tabs>
          <w:tab w:val="num" w:pos="7777"/>
        </w:tabs>
        <w:ind w:left="7777" w:hanging="360"/>
      </w:pPr>
      <w:rPr>
        <w:rFonts w:ascii="Courier New" w:hAnsi="Courier New" w:cs="Courier New" w:hint="default"/>
      </w:rPr>
    </w:lvl>
    <w:lvl w:ilvl="5" w:tplc="0C090005" w:tentative="1">
      <w:start w:val="1"/>
      <w:numFmt w:val="bullet"/>
      <w:lvlText w:val=""/>
      <w:lvlJc w:val="left"/>
      <w:pPr>
        <w:tabs>
          <w:tab w:val="num" w:pos="8497"/>
        </w:tabs>
        <w:ind w:left="8497" w:hanging="360"/>
      </w:pPr>
      <w:rPr>
        <w:rFonts w:ascii="Wingdings" w:hAnsi="Wingdings" w:hint="default"/>
      </w:rPr>
    </w:lvl>
    <w:lvl w:ilvl="6" w:tplc="0C090001" w:tentative="1">
      <w:start w:val="1"/>
      <w:numFmt w:val="bullet"/>
      <w:lvlText w:val=""/>
      <w:lvlJc w:val="left"/>
      <w:pPr>
        <w:tabs>
          <w:tab w:val="num" w:pos="9217"/>
        </w:tabs>
        <w:ind w:left="9217" w:hanging="360"/>
      </w:pPr>
      <w:rPr>
        <w:rFonts w:ascii="Symbol" w:hAnsi="Symbol" w:hint="default"/>
      </w:rPr>
    </w:lvl>
    <w:lvl w:ilvl="7" w:tplc="0C090003" w:tentative="1">
      <w:start w:val="1"/>
      <w:numFmt w:val="bullet"/>
      <w:lvlText w:val="o"/>
      <w:lvlJc w:val="left"/>
      <w:pPr>
        <w:tabs>
          <w:tab w:val="num" w:pos="9937"/>
        </w:tabs>
        <w:ind w:left="9937" w:hanging="360"/>
      </w:pPr>
      <w:rPr>
        <w:rFonts w:ascii="Courier New" w:hAnsi="Courier New" w:cs="Courier New" w:hint="default"/>
      </w:rPr>
    </w:lvl>
    <w:lvl w:ilvl="8" w:tplc="0C090005" w:tentative="1">
      <w:start w:val="1"/>
      <w:numFmt w:val="bullet"/>
      <w:lvlText w:val=""/>
      <w:lvlJc w:val="left"/>
      <w:pPr>
        <w:tabs>
          <w:tab w:val="num" w:pos="10657"/>
        </w:tabs>
        <w:ind w:left="10657" w:hanging="360"/>
      </w:pPr>
      <w:rPr>
        <w:rFonts w:ascii="Wingdings" w:hAnsi="Wingdings" w:hint="default"/>
      </w:rPr>
    </w:lvl>
  </w:abstractNum>
  <w:abstractNum w:abstractNumId="11" w15:restartNumberingAfterBreak="0">
    <w:nsid w:val="41494FF3"/>
    <w:multiLevelType w:val="hybridMultilevel"/>
    <w:tmpl w:val="C9348B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4835672E"/>
    <w:multiLevelType w:val="hybridMultilevel"/>
    <w:tmpl w:val="1FC8B33E"/>
    <w:lvl w:ilvl="0" w:tplc="E110A0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8E2F4B"/>
    <w:multiLevelType w:val="hybridMultilevel"/>
    <w:tmpl w:val="A7CE1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B4399"/>
    <w:multiLevelType w:val="hybridMultilevel"/>
    <w:tmpl w:val="9FE8F3B4"/>
    <w:lvl w:ilvl="0" w:tplc="0C09001B">
      <w:start w:val="1"/>
      <w:numFmt w:val="lowerRoman"/>
      <w:lvlText w:val="%1."/>
      <w:lvlJc w:val="right"/>
      <w:pPr>
        <w:ind w:left="1080" w:hanging="360"/>
      </w:pPr>
    </w:lvl>
    <w:lvl w:ilvl="1" w:tplc="0C090001">
      <w:start w:val="1"/>
      <w:numFmt w:val="bullet"/>
      <w:lvlText w:val=""/>
      <w:lvlJc w:val="left"/>
      <w:pPr>
        <w:ind w:left="1800" w:hanging="360"/>
      </w:pPr>
      <w:rPr>
        <w:rFonts w:ascii="Symbol" w:hAnsi="Symbol" w:hint="default"/>
      </w:rPr>
    </w:lvl>
    <w:lvl w:ilvl="2" w:tplc="5B065E8C">
      <w:numFmt w:val="bullet"/>
      <w:lvlText w:val="-"/>
      <w:lvlJc w:val="left"/>
      <w:pPr>
        <w:ind w:left="2700" w:hanging="360"/>
      </w:pPr>
      <w:rPr>
        <w:rFonts w:ascii="Arial" w:eastAsiaTheme="minorHAnsi" w:hAnsi="Arial" w:cs="Arial" w:hint="default"/>
      </w:rPr>
    </w:lvl>
    <w:lvl w:ilvl="3" w:tplc="C466F76A">
      <w:start w:val="1"/>
      <w:numFmt w:val="lowerLetter"/>
      <w:lvlText w:val="(%4)"/>
      <w:lvlJc w:val="left"/>
      <w:pPr>
        <w:ind w:left="3240" w:hanging="360"/>
      </w:pPr>
      <w:rPr>
        <w:b w:val="0"/>
      </w:r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4A44447B"/>
    <w:multiLevelType w:val="hybridMultilevel"/>
    <w:tmpl w:val="6F06B2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5178B"/>
    <w:multiLevelType w:val="hybridMultilevel"/>
    <w:tmpl w:val="C6461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F6F276B"/>
    <w:multiLevelType w:val="hybridMultilevel"/>
    <w:tmpl w:val="C2B08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E51781"/>
    <w:multiLevelType w:val="hybridMultilevel"/>
    <w:tmpl w:val="DBA0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812768B"/>
    <w:multiLevelType w:val="hybridMultilevel"/>
    <w:tmpl w:val="FB962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84776BE"/>
    <w:multiLevelType w:val="hybridMultilevel"/>
    <w:tmpl w:val="909676B0"/>
    <w:lvl w:ilvl="0" w:tplc="D2C20BD0">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5B7F4DCB"/>
    <w:multiLevelType w:val="hybridMultilevel"/>
    <w:tmpl w:val="39CCB27E"/>
    <w:lvl w:ilvl="0" w:tplc="99828702">
      <w:start w:val="1"/>
      <w:numFmt w:val="lowerLetter"/>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2A3E40"/>
    <w:multiLevelType w:val="hybridMultilevel"/>
    <w:tmpl w:val="6D3ADE3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2400D10"/>
    <w:multiLevelType w:val="hybridMultilevel"/>
    <w:tmpl w:val="BA3C3730"/>
    <w:lvl w:ilvl="0" w:tplc="99828702">
      <w:start w:val="1"/>
      <w:numFmt w:val="lowerLetter"/>
      <w:lvlText w:val="(%1)"/>
      <w:lvlJc w:val="left"/>
      <w:pPr>
        <w:ind w:left="1077" w:hanging="360"/>
      </w:pPr>
      <w:rPr>
        <w:rFonts w:ascii="Arial" w:eastAsiaTheme="minorHAnsi" w:hAnsi="Arial" w:cs="Arial"/>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5FC4628"/>
    <w:multiLevelType w:val="hybridMultilevel"/>
    <w:tmpl w:val="80A841CE"/>
    <w:lvl w:ilvl="0" w:tplc="DE804DA8">
      <w:start w:val="1"/>
      <w:numFmt w:val="lowerRoman"/>
      <w:lvlText w:val="%1."/>
      <w:lvlJc w:val="right"/>
      <w:pPr>
        <w:ind w:left="1211" w:hanging="360"/>
      </w:pPr>
      <w:rPr>
        <w:b w:val="0"/>
        <w:bCs w:val="0"/>
        <w:i w:val="0"/>
        <w:iCs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6AA469E4"/>
    <w:multiLevelType w:val="hybridMultilevel"/>
    <w:tmpl w:val="350A41D8"/>
    <w:lvl w:ilvl="0" w:tplc="99828702">
      <w:start w:val="1"/>
      <w:numFmt w:val="lowerLetter"/>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0A5990"/>
    <w:multiLevelType w:val="hybridMultilevel"/>
    <w:tmpl w:val="B81A75E2"/>
    <w:lvl w:ilvl="0" w:tplc="16B22B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C74006"/>
    <w:multiLevelType w:val="hybridMultilevel"/>
    <w:tmpl w:val="2C74CDC8"/>
    <w:lvl w:ilvl="0" w:tplc="0C09001B">
      <w:start w:val="1"/>
      <w:numFmt w:val="lowerRoman"/>
      <w:lvlText w:val="%1."/>
      <w:lvlJc w:val="right"/>
      <w:pPr>
        <w:ind w:left="1080" w:hanging="360"/>
      </w:pPr>
    </w:lvl>
    <w:lvl w:ilvl="1" w:tplc="0C090001">
      <w:start w:val="1"/>
      <w:numFmt w:val="bullet"/>
      <w:lvlText w:val=""/>
      <w:lvlJc w:val="left"/>
      <w:pPr>
        <w:ind w:left="1800" w:hanging="360"/>
      </w:pPr>
      <w:rPr>
        <w:rFonts w:ascii="Symbol" w:hAnsi="Symbol" w:hint="default"/>
      </w:rPr>
    </w:lvl>
    <w:lvl w:ilvl="2" w:tplc="29B0D026">
      <w:start w:val="1"/>
      <w:numFmt w:val="lowerRoman"/>
      <w:lvlText w:val="(%3)"/>
      <w:lvlJc w:val="left"/>
      <w:pPr>
        <w:ind w:left="3060" w:hanging="720"/>
      </w:pPr>
      <w:rPr>
        <w:b w:val="0"/>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7268517B"/>
    <w:multiLevelType w:val="hybridMultilevel"/>
    <w:tmpl w:val="E31A16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9476CD"/>
    <w:multiLevelType w:val="hybridMultilevel"/>
    <w:tmpl w:val="0A6290E6"/>
    <w:lvl w:ilvl="0" w:tplc="7DBAA63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E47295"/>
    <w:multiLevelType w:val="hybridMultilevel"/>
    <w:tmpl w:val="A4B8CC24"/>
    <w:lvl w:ilvl="0" w:tplc="DF50C4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94F3D"/>
    <w:multiLevelType w:val="hybridMultilevel"/>
    <w:tmpl w:val="B74A2C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DD367B"/>
    <w:multiLevelType w:val="hybridMultilevel"/>
    <w:tmpl w:val="9ECEDF3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9C962D5"/>
    <w:multiLevelType w:val="hybridMultilevel"/>
    <w:tmpl w:val="A8647A7E"/>
    <w:lvl w:ilvl="0" w:tplc="99828702">
      <w:start w:val="1"/>
      <w:numFmt w:val="lowerLetter"/>
      <w:lvlText w:val="(%1)"/>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FA43E3"/>
    <w:multiLevelType w:val="hybridMultilevel"/>
    <w:tmpl w:val="A7CE1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13"/>
  </w:num>
  <w:num w:numId="14">
    <w:abstractNumId w:val="1"/>
  </w:num>
  <w:num w:numId="15">
    <w:abstractNumId w:val="34"/>
  </w:num>
  <w:num w:numId="16">
    <w:abstractNumId w:val="30"/>
  </w:num>
  <w:num w:numId="17">
    <w:abstractNumId w:val="29"/>
  </w:num>
  <w:num w:numId="18">
    <w:abstractNumId w:val="31"/>
  </w:num>
  <w:num w:numId="19">
    <w:abstractNumId w:val="3"/>
  </w:num>
  <w:num w:numId="20">
    <w:abstractNumId w:val="7"/>
  </w:num>
  <w:num w:numId="21">
    <w:abstractNumId w:val="28"/>
  </w:num>
  <w:num w:numId="22">
    <w:abstractNumId w:val="0"/>
  </w:num>
  <w:num w:numId="23">
    <w:abstractNumId w:val="23"/>
  </w:num>
  <w:num w:numId="24">
    <w:abstractNumId w:val="17"/>
  </w:num>
  <w:num w:numId="25">
    <w:abstractNumId w:val="11"/>
  </w:num>
  <w:num w:numId="26">
    <w:abstractNumId w:val="9"/>
  </w:num>
  <w:num w:numId="27">
    <w:abstractNumId w:val="33"/>
  </w:num>
  <w:num w:numId="28">
    <w:abstractNumId w:val="5"/>
  </w:num>
  <w:num w:numId="29">
    <w:abstractNumId w:val="25"/>
  </w:num>
  <w:num w:numId="30">
    <w:abstractNumId w:val="21"/>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5"/>
  </w:num>
  <w:num w:numId="35">
    <w:abstractNumId w:val="12"/>
  </w:num>
  <w:num w:numId="36">
    <w:abstractNumId w:val="26"/>
  </w:num>
  <w:num w:numId="37">
    <w:abstractNumId w:val="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0B"/>
    <w:rsid w:val="000146CA"/>
    <w:rsid w:val="00022254"/>
    <w:rsid w:val="00032B93"/>
    <w:rsid w:val="00036804"/>
    <w:rsid w:val="0004322C"/>
    <w:rsid w:val="0005210E"/>
    <w:rsid w:val="000634C9"/>
    <w:rsid w:val="000D0E3A"/>
    <w:rsid w:val="001162C1"/>
    <w:rsid w:val="00132AB0"/>
    <w:rsid w:val="001570FF"/>
    <w:rsid w:val="00181147"/>
    <w:rsid w:val="00202D01"/>
    <w:rsid w:val="002313B5"/>
    <w:rsid w:val="0024045F"/>
    <w:rsid w:val="002708E9"/>
    <w:rsid w:val="002854C6"/>
    <w:rsid w:val="00297239"/>
    <w:rsid w:val="002B5EED"/>
    <w:rsid w:val="002B6470"/>
    <w:rsid w:val="002C0254"/>
    <w:rsid w:val="00304BC9"/>
    <w:rsid w:val="00305A19"/>
    <w:rsid w:val="00316C4D"/>
    <w:rsid w:val="00344510"/>
    <w:rsid w:val="00371213"/>
    <w:rsid w:val="00381F2B"/>
    <w:rsid w:val="003C2F0B"/>
    <w:rsid w:val="003D0E7E"/>
    <w:rsid w:val="0040460B"/>
    <w:rsid w:val="0041527F"/>
    <w:rsid w:val="00427F41"/>
    <w:rsid w:val="00436896"/>
    <w:rsid w:val="0046432B"/>
    <w:rsid w:val="004675DB"/>
    <w:rsid w:val="00474D1C"/>
    <w:rsid w:val="00481514"/>
    <w:rsid w:val="004A4868"/>
    <w:rsid w:val="004C6D58"/>
    <w:rsid w:val="004E2B67"/>
    <w:rsid w:val="004F1F32"/>
    <w:rsid w:val="00510D8F"/>
    <w:rsid w:val="005437D6"/>
    <w:rsid w:val="00561E40"/>
    <w:rsid w:val="00567B95"/>
    <w:rsid w:val="005750C1"/>
    <w:rsid w:val="005A4FB4"/>
    <w:rsid w:val="005C47DE"/>
    <w:rsid w:val="005D26FA"/>
    <w:rsid w:val="005E2607"/>
    <w:rsid w:val="005E5D7D"/>
    <w:rsid w:val="006056D8"/>
    <w:rsid w:val="00627607"/>
    <w:rsid w:val="0065428E"/>
    <w:rsid w:val="00687D1A"/>
    <w:rsid w:val="0069391B"/>
    <w:rsid w:val="006D63E6"/>
    <w:rsid w:val="006D6AF6"/>
    <w:rsid w:val="006E0C2A"/>
    <w:rsid w:val="006F51BE"/>
    <w:rsid w:val="007349E3"/>
    <w:rsid w:val="0075072E"/>
    <w:rsid w:val="00767DF2"/>
    <w:rsid w:val="00772FB9"/>
    <w:rsid w:val="00782530"/>
    <w:rsid w:val="007A53D2"/>
    <w:rsid w:val="007D1729"/>
    <w:rsid w:val="007F6730"/>
    <w:rsid w:val="00816B48"/>
    <w:rsid w:val="00853679"/>
    <w:rsid w:val="008836FF"/>
    <w:rsid w:val="00893D26"/>
    <w:rsid w:val="008A430E"/>
    <w:rsid w:val="008B2A99"/>
    <w:rsid w:val="008B2E0F"/>
    <w:rsid w:val="008C6B2E"/>
    <w:rsid w:val="008C7D04"/>
    <w:rsid w:val="009025EC"/>
    <w:rsid w:val="00913576"/>
    <w:rsid w:val="00994E14"/>
    <w:rsid w:val="009A3627"/>
    <w:rsid w:val="00A01F15"/>
    <w:rsid w:val="00A13A2E"/>
    <w:rsid w:val="00A162E7"/>
    <w:rsid w:val="00A356BA"/>
    <w:rsid w:val="00A45580"/>
    <w:rsid w:val="00A66A41"/>
    <w:rsid w:val="00A71844"/>
    <w:rsid w:val="00A74BAC"/>
    <w:rsid w:val="00A75571"/>
    <w:rsid w:val="00A82DBA"/>
    <w:rsid w:val="00AC69A6"/>
    <w:rsid w:val="00AD6F17"/>
    <w:rsid w:val="00AF1465"/>
    <w:rsid w:val="00B32629"/>
    <w:rsid w:val="00B51F9E"/>
    <w:rsid w:val="00B56039"/>
    <w:rsid w:val="00B626A7"/>
    <w:rsid w:val="00B760E1"/>
    <w:rsid w:val="00BC57AA"/>
    <w:rsid w:val="00BD42E4"/>
    <w:rsid w:val="00BD4536"/>
    <w:rsid w:val="00BE691D"/>
    <w:rsid w:val="00C160ED"/>
    <w:rsid w:val="00C16C62"/>
    <w:rsid w:val="00C17CC7"/>
    <w:rsid w:val="00C35A46"/>
    <w:rsid w:val="00C40798"/>
    <w:rsid w:val="00C47FB7"/>
    <w:rsid w:val="00C55EC7"/>
    <w:rsid w:val="00C60820"/>
    <w:rsid w:val="00C82550"/>
    <w:rsid w:val="00CF14BF"/>
    <w:rsid w:val="00D02041"/>
    <w:rsid w:val="00D50AAD"/>
    <w:rsid w:val="00D56ECD"/>
    <w:rsid w:val="00D72C1C"/>
    <w:rsid w:val="00D96F9D"/>
    <w:rsid w:val="00DA447F"/>
    <w:rsid w:val="00E05736"/>
    <w:rsid w:val="00E75650"/>
    <w:rsid w:val="00E83C90"/>
    <w:rsid w:val="00EE03DD"/>
    <w:rsid w:val="00F15620"/>
    <w:rsid w:val="00FC0B99"/>
    <w:rsid w:val="00FE5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2DCC"/>
  <w15:chartTrackingRefBased/>
  <w15:docId w15:val="{F6866D8B-A91B-4D2C-B99C-D841963A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列出段 Char"/>
    <w:basedOn w:val="DefaultParagraphFont"/>
    <w:link w:val="ListParagraph"/>
    <w:uiPriority w:val="34"/>
    <w:locked/>
    <w:rsid w:val="0040460B"/>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列出段"/>
    <w:basedOn w:val="Normal"/>
    <w:link w:val="ListParagraphChar"/>
    <w:uiPriority w:val="34"/>
    <w:qFormat/>
    <w:rsid w:val="0040460B"/>
    <w:pPr>
      <w:spacing w:line="256" w:lineRule="auto"/>
      <w:ind w:left="720"/>
      <w:contextualSpacing/>
    </w:pPr>
  </w:style>
  <w:style w:type="paragraph" w:styleId="Header">
    <w:name w:val="header"/>
    <w:basedOn w:val="Normal"/>
    <w:link w:val="HeaderChar"/>
    <w:uiPriority w:val="99"/>
    <w:unhideWhenUsed/>
    <w:rsid w:val="00404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0B"/>
  </w:style>
  <w:style w:type="paragraph" w:styleId="Footer">
    <w:name w:val="footer"/>
    <w:basedOn w:val="Normal"/>
    <w:link w:val="FooterChar"/>
    <w:uiPriority w:val="99"/>
    <w:unhideWhenUsed/>
    <w:rsid w:val="00404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0B"/>
  </w:style>
  <w:style w:type="paragraph" w:styleId="BalloonText">
    <w:name w:val="Balloon Text"/>
    <w:basedOn w:val="Normal"/>
    <w:link w:val="BalloonTextChar"/>
    <w:uiPriority w:val="99"/>
    <w:semiHidden/>
    <w:unhideWhenUsed/>
    <w:rsid w:val="00561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E40"/>
    <w:rPr>
      <w:rFonts w:ascii="Segoe UI" w:hAnsi="Segoe UI" w:cs="Segoe UI"/>
      <w:sz w:val="18"/>
      <w:szCs w:val="18"/>
    </w:rPr>
  </w:style>
  <w:style w:type="paragraph" w:styleId="BodyText3">
    <w:name w:val="Body Text 3"/>
    <w:basedOn w:val="Normal"/>
    <w:link w:val="BodyText3Char"/>
    <w:unhideWhenUsed/>
    <w:rsid w:val="00561E40"/>
    <w:pPr>
      <w:spacing w:after="120" w:line="240" w:lineRule="auto"/>
    </w:pPr>
    <w:rPr>
      <w:rFonts w:ascii="Times New Roman" w:eastAsia="Times New Roman" w:hAnsi="Times New Roman" w:cs="Times New Roman"/>
      <w:color w:val="000000"/>
      <w:sz w:val="16"/>
      <w:szCs w:val="16"/>
      <w:lang w:eastAsia="en-AU"/>
    </w:rPr>
  </w:style>
  <w:style w:type="character" w:customStyle="1" w:styleId="BodyText3Char">
    <w:name w:val="Body Text 3 Char"/>
    <w:basedOn w:val="DefaultParagraphFont"/>
    <w:link w:val="BodyText3"/>
    <w:rsid w:val="00561E40"/>
    <w:rPr>
      <w:rFonts w:ascii="Times New Roman" w:eastAsia="Times New Roman" w:hAnsi="Times New Roman" w:cs="Times New Roman"/>
      <w:color w:val="000000"/>
      <w:sz w:val="16"/>
      <w:szCs w:val="16"/>
      <w:lang w:eastAsia="en-AU"/>
    </w:rPr>
  </w:style>
  <w:style w:type="character" w:styleId="CommentReference">
    <w:name w:val="annotation reference"/>
    <w:basedOn w:val="DefaultParagraphFont"/>
    <w:uiPriority w:val="99"/>
    <w:semiHidden/>
    <w:unhideWhenUsed/>
    <w:rsid w:val="00D56ECD"/>
    <w:rPr>
      <w:sz w:val="16"/>
      <w:szCs w:val="16"/>
    </w:rPr>
  </w:style>
  <w:style w:type="paragraph" w:styleId="CommentText">
    <w:name w:val="annotation text"/>
    <w:basedOn w:val="Normal"/>
    <w:link w:val="CommentTextChar"/>
    <w:uiPriority w:val="99"/>
    <w:semiHidden/>
    <w:unhideWhenUsed/>
    <w:rsid w:val="00D56ECD"/>
    <w:pPr>
      <w:spacing w:line="240" w:lineRule="auto"/>
    </w:pPr>
    <w:rPr>
      <w:sz w:val="20"/>
      <w:szCs w:val="20"/>
    </w:rPr>
  </w:style>
  <w:style w:type="character" w:customStyle="1" w:styleId="CommentTextChar">
    <w:name w:val="Comment Text Char"/>
    <w:basedOn w:val="DefaultParagraphFont"/>
    <w:link w:val="CommentText"/>
    <w:uiPriority w:val="99"/>
    <w:semiHidden/>
    <w:rsid w:val="00D56ECD"/>
    <w:rPr>
      <w:sz w:val="20"/>
      <w:szCs w:val="20"/>
    </w:rPr>
  </w:style>
  <w:style w:type="paragraph" w:styleId="CommentSubject">
    <w:name w:val="annotation subject"/>
    <w:basedOn w:val="CommentText"/>
    <w:next w:val="CommentText"/>
    <w:link w:val="CommentSubjectChar"/>
    <w:uiPriority w:val="99"/>
    <w:semiHidden/>
    <w:unhideWhenUsed/>
    <w:rsid w:val="00D56ECD"/>
    <w:rPr>
      <w:b/>
      <w:bCs/>
    </w:rPr>
  </w:style>
  <w:style w:type="character" w:customStyle="1" w:styleId="CommentSubjectChar">
    <w:name w:val="Comment Subject Char"/>
    <w:basedOn w:val="CommentTextChar"/>
    <w:link w:val="CommentSubject"/>
    <w:uiPriority w:val="99"/>
    <w:semiHidden/>
    <w:rsid w:val="00D56ECD"/>
    <w:rPr>
      <w:b/>
      <w:bCs/>
      <w:sz w:val="20"/>
      <w:szCs w:val="20"/>
    </w:rPr>
  </w:style>
  <w:style w:type="paragraph" w:styleId="NoSpacing">
    <w:name w:val="No Spacing"/>
    <w:uiPriority w:val="1"/>
    <w:qFormat/>
    <w:rsid w:val="000D0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17110">
      <w:bodyDiv w:val="1"/>
      <w:marLeft w:val="0"/>
      <w:marRight w:val="0"/>
      <w:marTop w:val="0"/>
      <w:marBottom w:val="0"/>
      <w:divBdr>
        <w:top w:val="none" w:sz="0" w:space="0" w:color="auto"/>
        <w:left w:val="none" w:sz="0" w:space="0" w:color="auto"/>
        <w:bottom w:val="none" w:sz="0" w:space="0" w:color="auto"/>
        <w:right w:val="none" w:sz="0" w:space="0" w:color="auto"/>
      </w:divBdr>
    </w:div>
    <w:div w:id="1246650482">
      <w:bodyDiv w:val="1"/>
      <w:marLeft w:val="0"/>
      <w:marRight w:val="0"/>
      <w:marTop w:val="0"/>
      <w:marBottom w:val="0"/>
      <w:divBdr>
        <w:top w:val="none" w:sz="0" w:space="0" w:color="auto"/>
        <w:left w:val="none" w:sz="0" w:space="0" w:color="auto"/>
        <w:bottom w:val="none" w:sz="0" w:space="0" w:color="auto"/>
        <w:right w:val="none" w:sz="0" w:space="0" w:color="auto"/>
      </w:divBdr>
    </w:div>
    <w:div w:id="1340817150">
      <w:bodyDiv w:val="1"/>
      <w:marLeft w:val="0"/>
      <w:marRight w:val="0"/>
      <w:marTop w:val="0"/>
      <w:marBottom w:val="0"/>
      <w:divBdr>
        <w:top w:val="none" w:sz="0" w:space="0" w:color="auto"/>
        <w:left w:val="none" w:sz="0" w:space="0" w:color="auto"/>
        <w:bottom w:val="none" w:sz="0" w:space="0" w:color="auto"/>
        <w:right w:val="none" w:sz="0" w:space="0" w:color="auto"/>
      </w:divBdr>
    </w:div>
    <w:div w:id="1916043014">
      <w:bodyDiv w:val="1"/>
      <w:marLeft w:val="0"/>
      <w:marRight w:val="0"/>
      <w:marTop w:val="0"/>
      <w:marBottom w:val="0"/>
      <w:divBdr>
        <w:top w:val="none" w:sz="0" w:space="0" w:color="auto"/>
        <w:left w:val="none" w:sz="0" w:space="0" w:color="auto"/>
        <w:bottom w:val="none" w:sz="0" w:space="0" w:color="auto"/>
        <w:right w:val="none" w:sz="0" w:space="0" w:color="auto"/>
      </w:divBdr>
    </w:div>
    <w:div w:id="19288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80F7-211B-41E5-89EF-AAAF7BB8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Independent review into the investigations of police-related deaths and domestic and family violence deaths in Queensland terms of reference</vt:lpstr>
    </vt:vector>
  </TitlesOfParts>
  <Manager>Queensland Government</Manager>
  <Company>Queensland Government</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and timely reviews of police-related deaths and domestic and family violence deaths with prior police involvement - Terms of reference</dc:title>
  <dc:subject>Independent review into the investigations of police-related deaths and domestic and family violence deaths in Queensland terms of reference</dc:subject>
  <dc:creator/>
  <cp:keywords>Independent review;investigations;police-related deaths;domestic and family violence deaths;Queensland;terms of reference</cp:keywords>
  <dc:description/>
  <cp:lastModifiedBy>Amanda Schneider</cp:lastModifiedBy>
  <cp:revision>5</cp:revision>
  <dcterms:created xsi:type="dcterms:W3CDTF">2022-11-10T05:58:00Z</dcterms:created>
  <dcterms:modified xsi:type="dcterms:W3CDTF">2022-11-18T04:49:00Z</dcterms:modified>
</cp:coreProperties>
</file>